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C6" w:rsidRPr="0026365F" w:rsidRDefault="00FC43C6" w:rsidP="00FC43C6">
      <w:pPr>
        <w:widowControl/>
        <w:rPr>
          <w:rFonts w:ascii="Times New Roman" w:hAnsi="Times New Roman"/>
          <w:color w:val="000000"/>
          <w:kern w:val="0"/>
          <w:sz w:val="20"/>
          <w:szCs w:val="20"/>
        </w:rPr>
      </w:pPr>
      <w:r w:rsidRPr="001C66D9">
        <w:rPr>
          <w:rFonts w:ascii="Times New Roman" w:hAnsi="Times New Roman"/>
          <w:b/>
          <w:color w:val="000000"/>
          <w:kern w:val="0"/>
          <w:szCs w:val="24"/>
        </w:rPr>
        <w:t xml:space="preserve">Table </w:t>
      </w:r>
      <w:r w:rsidR="0098053B">
        <w:rPr>
          <w:rFonts w:ascii="Times New Roman" w:hAnsi="Times New Roman"/>
          <w:b/>
          <w:color w:val="000000"/>
          <w:kern w:val="0"/>
          <w:szCs w:val="24"/>
        </w:rPr>
        <w:t>S</w:t>
      </w:r>
      <w:bookmarkStart w:id="0" w:name="_GoBack"/>
      <w:bookmarkEnd w:id="0"/>
      <w:r w:rsidRPr="001C66D9">
        <w:rPr>
          <w:rFonts w:ascii="Times New Roman" w:hAnsi="Times New Roman"/>
          <w:b/>
          <w:color w:val="000000"/>
          <w:kern w:val="0"/>
          <w:szCs w:val="24"/>
        </w:rPr>
        <w:t>.</w:t>
      </w:r>
      <w:r w:rsidRPr="001C66D9">
        <w:rPr>
          <w:rFonts w:ascii="Times New Roman" w:hAnsi="Times New Roman"/>
          <w:color w:val="000000"/>
          <w:kern w:val="0"/>
          <w:szCs w:val="24"/>
        </w:rPr>
        <w:t xml:space="preserve"> Inc</w:t>
      </w:r>
      <w:r w:rsidRPr="00137F1B">
        <w:rPr>
          <w:rFonts w:ascii="Times New Roman" w:hAnsi="Times New Roman"/>
          <w:color w:val="000000"/>
          <w:kern w:val="0"/>
          <w:szCs w:val="24"/>
        </w:rPr>
        <w:t>idence rate</w:t>
      </w:r>
      <w:r>
        <w:rPr>
          <w:rFonts w:ascii="Times New Roman" w:hAnsi="Times New Roman"/>
          <w:color w:val="000000"/>
          <w:kern w:val="0"/>
          <w:szCs w:val="24"/>
        </w:rPr>
        <w:t>s</w:t>
      </w:r>
      <w:r w:rsidRPr="00137F1B">
        <w:rPr>
          <w:rFonts w:ascii="Times New Roman" w:hAnsi="Times New Roman"/>
          <w:color w:val="000000"/>
          <w:kern w:val="0"/>
          <w:szCs w:val="24"/>
        </w:rPr>
        <w:t xml:space="preserve"> and hazard ratio</w:t>
      </w:r>
      <w:r>
        <w:rPr>
          <w:rFonts w:ascii="Times New Roman" w:hAnsi="Times New Roman"/>
          <w:color w:val="000000"/>
          <w:kern w:val="0"/>
          <w:szCs w:val="24"/>
        </w:rPr>
        <w:t>s</w:t>
      </w:r>
      <w:r w:rsidRPr="00137F1B">
        <w:rPr>
          <w:rFonts w:ascii="Times New Roman" w:hAnsi="Times New Roman"/>
          <w:color w:val="000000"/>
          <w:kern w:val="0"/>
          <w:szCs w:val="24"/>
        </w:rPr>
        <w:t xml:space="preserve"> of</w:t>
      </w:r>
      <w:r w:rsidRPr="005600A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Pr="005600A7">
        <w:rPr>
          <w:rFonts w:ascii="Times New Roman" w:hAnsi="Times New Roman"/>
          <w:szCs w:val="24"/>
        </w:rPr>
        <w:t>varian cancer</w:t>
      </w:r>
      <w:r w:rsidRPr="00137F1B">
        <w:rPr>
          <w:rFonts w:ascii="Times New Roman" w:hAnsi="Times New Roman"/>
          <w:color w:val="000000"/>
          <w:kern w:val="0"/>
          <w:szCs w:val="24"/>
        </w:rPr>
        <w:t xml:space="preserve"> between </w:t>
      </w:r>
      <w:r>
        <w:rPr>
          <w:rFonts w:ascii="Times New Roman" w:hAnsi="Times New Roman"/>
          <w:color w:val="000000"/>
          <w:kern w:val="0"/>
          <w:szCs w:val="24"/>
        </w:rPr>
        <w:t xml:space="preserve">the PID cohort and controls, stratified by </w:t>
      </w:r>
      <w:r w:rsidRPr="00137F1B">
        <w:rPr>
          <w:rFonts w:ascii="Times New Roman" w:hAnsi="Times New Roman"/>
          <w:color w:val="000000"/>
          <w:kern w:val="0"/>
          <w:szCs w:val="24"/>
        </w:rPr>
        <w:t>age</w:t>
      </w:r>
      <w:r>
        <w:rPr>
          <w:rFonts w:ascii="Times New Roman" w:hAnsi="Times New Roman"/>
          <w:color w:val="000000"/>
          <w:kern w:val="0"/>
          <w:szCs w:val="24"/>
        </w:rPr>
        <w:t>, comorbidities and monthly income</w:t>
      </w:r>
    </w:p>
    <w:tbl>
      <w:tblPr>
        <w:tblpPr w:leftFromText="180" w:rightFromText="180" w:vertAnchor="text" w:tblpX="-142" w:tblpY="1"/>
        <w:tblOverlap w:val="never"/>
        <w:tblW w:w="1417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567"/>
        <w:gridCol w:w="425"/>
        <w:gridCol w:w="284"/>
        <w:gridCol w:w="1134"/>
        <w:gridCol w:w="1134"/>
        <w:gridCol w:w="1276"/>
        <w:gridCol w:w="1134"/>
        <w:gridCol w:w="2268"/>
        <w:gridCol w:w="2268"/>
      </w:tblGrid>
      <w:tr w:rsidR="00FC43C6" w:rsidRPr="0026365F" w:rsidTr="00924717"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eastAsia="標楷體" w:hAnsi="Times New Roman"/>
                <w:b/>
                <w:szCs w:val="24"/>
              </w:rPr>
              <w:t>P</w:t>
            </w:r>
            <w:r w:rsidRPr="00B726A3">
              <w:rPr>
                <w:rFonts w:ascii="Times New Roman" w:eastAsia="標楷體" w:hAnsi="Times New Roman" w:hint="eastAsia"/>
                <w:b/>
                <w:szCs w:val="24"/>
              </w:rPr>
              <w:t xml:space="preserve">elvic inflammatory </w:t>
            </w:r>
            <w:r w:rsidRPr="00B726A3">
              <w:rPr>
                <w:rFonts w:ascii="Times New Roman" w:eastAsia="標楷體" w:hAnsi="Times New Roman"/>
                <w:b/>
                <w:szCs w:val="24"/>
              </w:rPr>
              <w:t>disease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Crude HR</w:t>
            </w: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br/>
              <w:t>(95%</w:t>
            </w: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 xml:space="preserve"> </w:t>
            </w: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CI)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Adjusted HR</w:t>
            </w: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br/>
              <w:t>(95%</w:t>
            </w: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 xml:space="preserve"> </w:t>
            </w: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CI)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bottom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No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Y</w:t>
            </w: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es</w:t>
            </w:r>
          </w:p>
        </w:tc>
        <w:tc>
          <w:tcPr>
            <w:tcW w:w="2268" w:type="dxa"/>
            <w:vMerge/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Event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PY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Event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PY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IR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ind w:firstLineChars="100" w:firstLine="24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>&lt;20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kern w:val="0"/>
                <w:szCs w:val="24"/>
              </w:rPr>
              <w:t>82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41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2.38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0.72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7.82)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1.88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0.54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6.50)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ind w:firstLineChars="100" w:firstLine="24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369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190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1.70 (1.03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2.</w:t>
            </w:r>
            <w:proofErr w:type="gramStart"/>
            <w:r w:rsidRPr="00B726A3">
              <w:rPr>
                <w:rFonts w:ascii="Times New Roman" w:hAnsi="Times New Roman" w:hint="eastAsia"/>
                <w:kern w:val="0"/>
                <w:szCs w:val="24"/>
              </w:rPr>
              <w:t>80)*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1.44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0.86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2.42)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 </w:t>
            </w: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30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360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184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1.84 (1.26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2.</w:t>
            </w:r>
            <w:proofErr w:type="gramStart"/>
            <w:r w:rsidRPr="00B726A3">
              <w:rPr>
                <w:rFonts w:ascii="Times New Roman" w:hAnsi="Times New Roman" w:hint="eastAsia"/>
                <w:kern w:val="0"/>
                <w:szCs w:val="24"/>
              </w:rPr>
              <w:t>68)*</w:t>
            </w:r>
            <w:proofErr w:type="gramEnd"/>
            <w:r w:rsidRPr="00B726A3">
              <w:rPr>
                <w:rFonts w:ascii="Times New Roman" w:hAnsi="Times New Roman" w:hint="eastAsia"/>
                <w:kern w:val="0"/>
                <w:szCs w:val="24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1.56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1.06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2.</w:t>
            </w:r>
            <w:proofErr w:type="gramStart"/>
            <w:r w:rsidRPr="00B726A3">
              <w:rPr>
                <w:rFonts w:ascii="Times New Roman" w:hAnsi="Times New Roman"/>
                <w:kern w:val="0"/>
                <w:szCs w:val="24"/>
              </w:rPr>
              <w:t>30)*</w:t>
            </w:r>
            <w:proofErr w:type="gramEnd"/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 </w:t>
            </w: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40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267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135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1.35 (0.93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1.94)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1.22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 xml:space="preserve"> (0.84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1.77)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50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83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42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1.99 (1.08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3.</w:t>
            </w:r>
            <w:proofErr w:type="gramStart"/>
            <w:r w:rsidRPr="00B726A3">
              <w:rPr>
                <w:rFonts w:ascii="Times New Roman" w:hAnsi="Times New Roman" w:hint="eastAsia"/>
                <w:kern w:val="0"/>
                <w:szCs w:val="24"/>
              </w:rPr>
              <w:t>64)*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1.94 (1.05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3.</w:t>
            </w:r>
            <w:proofErr w:type="gramStart"/>
            <w:r w:rsidRPr="00B726A3">
              <w:rPr>
                <w:rFonts w:ascii="Times New Roman" w:hAnsi="Times New Roman" w:hint="eastAsia"/>
                <w:kern w:val="0"/>
                <w:szCs w:val="24"/>
              </w:rPr>
              <w:t>58)*</w:t>
            </w:r>
            <w:proofErr w:type="gramEnd"/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>≥</w:t>
            </w: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38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19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1.99 (0.83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4.80)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2.11 (0.86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5.12)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Comorbidity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26365F" w:rsidTr="00924717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B726A3">
              <w:rPr>
                <w:rFonts w:ascii="Times New Roman" w:eastAsia="標楷體" w:hAnsi="Times New Roman"/>
                <w:szCs w:val="24"/>
              </w:rPr>
              <w:t xml:space="preserve">Lynch </w:t>
            </w:r>
            <w:r>
              <w:rPr>
                <w:rFonts w:ascii="Times New Roman" w:eastAsia="標楷體" w:hAnsi="Times New Roman"/>
                <w:szCs w:val="24"/>
              </w:rPr>
              <w:t>s</w:t>
            </w:r>
            <w:r w:rsidRPr="00B726A3">
              <w:rPr>
                <w:rFonts w:ascii="Times New Roman" w:eastAsia="標楷體" w:hAnsi="Times New Roman"/>
                <w:szCs w:val="24"/>
              </w:rPr>
              <w:t>yndrome and colon cancer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 </w:t>
            </w: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120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0238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612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1.69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1.37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2.</w:t>
            </w:r>
            <w:proofErr w:type="gramStart"/>
            <w:r w:rsidRPr="00B726A3">
              <w:rPr>
                <w:rFonts w:ascii="Times New Roman" w:hAnsi="Times New Roman"/>
                <w:kern w:val="0"/>
                <w:szCs w:val="24"/>
              </w:rPr>
              <w:t>07)*</w:t>
            </w:r>
            <w:proofErr w:type="gramEnd"/>
            <w:r w:rsidRPr="00B726A3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pStyle w:val="a4"/>
              <w:rPr>
                <w:rFonts w:ascii="Times New Roman" w:hAnsi="Times New Roman"/>
                <w:i w:val="0"/>
              </w:rPr>
            </w:pPr>
            <w:r w:rsidRPr="00D233B4">
              <w:rPr>
                <w:rFonts w:ascii="Times New Roman" w:hAnsi="Times New Roman" w:hint="eastAsia"/>
                <w:i w:val="0"/>
              </w:rPr>
              <w:t>1.51 (1.22</w:t>
            </w:r>
            <w:r w:rsidRPr="00D233B4">
              <w:rPr>
                <w:rFonts w:ascii="Times New Roman" w:hAnsi="Times New Roman"/>
              </w:rPr>
              <w:t>–</w:t>
            </w:r>
            <w:r w:rsidRPr="00D233B4">
              <w:rPr>
                <w:rFonts w:ascii="Times New Roman" w:hAnsi="Times New Roman" w:hint="eastAsia"/>
                <w:i w:val="0"/>
              </w:rPr>
              <w:t>1.</w:t>
            </w:r>
            <w:proofErr w:type="gramStart"/>
            <w:r w:rsidRPr="00D233B4">
              <w:rPr>
                <w:rFonts w:ascii="Times New Roman" w:hAnsi="Times New Roman" w:hint="eastAsia"/>
                <w:i w:val="0"/>
              </w:rPr>
              <w:t>86)*</w:t>
            </w:r>
            <w:proofErr w:type="gramEnd"/>
            <w:r w:rsidRPr="00D233B4">
              <w:rPr>
                <w:rFonts w:ascii="Times New Roman" w:hAnsi="Times New Roman" w:hint="eastAsia"/>
                <w:i w:val="0"/>
              </w:rPr>
              <w:t>**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0.54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0.05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5.28)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0.51 (0.05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5.23)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B726A3">
              <w:rPr>
                <w:rFonts w:ascii="Times New Roman" w:eastAsia="標楷體" w:hAnsi="Times New Roman"/>
                <w:szCs w:val="24"/>
              </w:rPr>
              <w:t>Breast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196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611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1.65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1.34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2.</w:t>
            </w:r>
            <w:proofErr w:type="gramStart"/>
            <w:r w:rsidRPr="00B726A3">
              <w:rPr>
                <w:rFonts w:ascii="Times New Roman" w:hAnsi="Times New Roman"/>
                <w:kern w:val="0"/>
                <w:szCs w:val="24"/>
              </w:rPr>
              <w:t>03)*</w:t>
            </w:r>
            <w:proofErr w:type="gramEnd"/>
            <w:r w:rsidRPr="00B726A3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1.47 (1.19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81)*</w:t>
            </w:r>
            <w:proofErr w:type="gramEnd"/>
            <w:r w:rsidRPr="00D233B4">
              <w:rPr>
                <w:rFonts w:ascii="Times New Roman" w:hAnsi="Times New Roman" w:hint="eastAsia"/>
                <w:kern w:val="0"/>
                <w:szCs w:val="24"/>
              </w:rPr>
              <w:t>**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1.45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5.70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0.59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54.8)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6.43 (0.66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62.3)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B726A3">
              <w:rPr>
                <w:rFonts w:ascii="Times New Roman" w:eastAsia="標楷體" w:hAnsi="Times New Roman"/>
                <w:szCs w:val="24"/>
              </w:rPr>
              <w:t>Uter</w:t>
            </w:r>
            <w:r>
              <w:rPr>
                <w:rFonts w:ascii="Times New Roman" w:eastAsia="標楷體" w:hAnsi="Times New Roman"/>
                <w:szCs w:val="24"/>
              </w:rPr>
              <w:t>ine</w:t>
            </w:r>
            <w:r w:rsidRPr="00B726A3">
              <w:rPr>
                <w:rFonts w:ascii="Times New Roman" w:eastAsia="標楷體" w:hAnsi="Times New Roman"/>
                <w:szCs w:val="24"/>
              </w:rPr>
              <w:t xml:space="preserve">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B726A3">
              <w:rPr>
                <w:rFonts w:ascii="Times New Roman" w:hAnsi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200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612</w:t>
            </w:r>
            <w:r>
              <w:rPr>
                <w:rFonts w:ascii="Times New Roman" w:hAnsi="Times New Roman"/>
                <w:kern w:val="0"/>
                <w:szCs w:val="24"/>
              </w:rPr>
              <w:t>,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0.27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1.68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1.36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2.</w:t>
            </w:r>
            <w:proofErr w:type="gramStart"/>
            <w:r w:rsidRPr="00B726A3">
              <w:rPr>
                <w:rFonts w:ascii="Times New Roman" w:hAnsi="Times New Roman"/>
                <w:kern w:val="0"/>
                <w:szCs w:val="24"/>
              </w:rPr>
              <w:t>06)*</w:t>
            </w:r>
            <w:proofErr w:type="gramEnd"/>
            <w:r w:rsidRPr="00B726A3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1.50 (1.21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86)*</w:t>
            </w:r>
            <w:proofErr w:type="gramEnd"/>
            <w:r w:rsidRPr="00D233B4">
              <w:rPr>
                <w:rFonts w:ascii="Times New Roman" w:hAnsi="Times New Roman" w:hint="eastAsia"/>
                <w:kern w:val="0"/>
                <w:szCs w:val="24"/>
              </w:rPr>
              <w:t>**</w:t>
            </w:r>
          </w:p>
        </w:tc>
      </w:tr>
      <w:tr w:rsidR="00FC43C6" w:rsidRPr="0026365F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B726A3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26A3">
              <w:rPr>
                <w:rFonts w:ascii="Times New Roman" w:hAnsi="Times New Roman"/>
                <w:color w:val="000000"/>
              </w:rPr>
              <w:t>5.14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0.76 (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0.12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/>
                <w:kern w:val="0"/>
                <w:szCs w:val="24"/>
              </w:rPr>
              <w:t>4.57)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B726A3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kern w:val="0"/>
                <w:szCs w:val="24"/>
              </w:rPr>
              <w:t>1.30 (0.16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726A3">
              <w:rPr>
                <w:rFonts w:ascii="Times New Roman" w:hAnsi="Times New Roman" w:hint="eastAsia"/>
                <w:kern w:val="0"/>
                <w:szCs w:val="24"/>
              </w:rPr>
              <w:t>10.3)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B726A3">
              <w:rPr>
                <w:rFonts w:ascii="Times New Roman" w:hAnsi="Times New Roman" w:hint="eastAsia"/>
                <w:color w:val="000000"/>
                <w:kern w:val="0"/>
                <w:szCs w:val="24"/>
              </w:rPr>
              <w:lastRenderedPageBreak/>
              <w:t xml:space="preserve"> </w:t>
            </w:r>
            <w:r w:rsidRPr="00D233B4">
              <w:rPr>
                <w:rFonts w:ascii="Times New Roman" w:eastAsia="標楷體" w:hAnsi="Times New Roman"/>
                <w:szCs w:val="24"/>
              </w:rPr>
              <w:t>Rectum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233B4">
              <w:rPr>
                <w:rFonts w:ascii="Times New Roman" w:hAnsi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200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612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1.68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1.36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2.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06)*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1.50 (1.21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85)*</w:t>
            </w:r>
            <w:proofErr w:type="gramEnd"/>
            <w:r w:rsidRPr="00D233B4">
              <w:rPr>
                <w:rFonts w:ascii="Times New Roman" w:hAnsi="Times New Roman" w:hint="eastAsia"/>
                <w:kern w:val="0"/>
                <w:szCs w:val="24"/>
              </w:rPr>
              <w:t>**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3.11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0.81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0.07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8.95)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4.86 (0.21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107.9)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D233B4">
              <w:rPr>
                <w:rFonts w:ascii="Times New Roman" w:eastAsia="標楷體" w:hAnsi="Times New Roman"/>
                <w:szCs w:val="24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233B4">
              <w:rPr>
                <w:rFonts w:ascii="Times New Roman" w:hAnsi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180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82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578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1.51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1.21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89)*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1.47 (1.17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83)*</w:t>
            </w:r>
            <w:proofErr w:type="gramEnd"/>
            <w:r w:rsidRPr="00D233B4">
              <w:rPr>
                <w:rFonts w:ascii="Times New Roman" w:hAnsi="Times New Roman" w:hint="eastAsia"/>
                <w:kern w:val="0"/>
                <w:szCs w:val="24"/>
              </w:rPr>
              <w:t>**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20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34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1.58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0.79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3.15)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1.56 (0.78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3.15)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D233B4">
              <w:rPr>
                <w:rFonts w:ascii="Times New Roman" w:eastAsia="標楷體" w:hAnsi="Times New Roman"/>
                <w:szCs w:val="24"/>
              </w:rPr>
              <w:t>Infertility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233B4">
              <w:rPr>
                <w:rFonts w:ascii="Times New Roman" w:hAnsi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172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582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1.53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1.24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90)*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1.40 (1.12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74)*</w:t>
            </w:r>
            <w:proofErr w:type="gramEnd"/>
            <w:r w:rsidRPr="00D233B4">
              <w:rPr>
                <w:rFonts w:ascii="Times New Roman" w:hAnsi="Times New Roman" w:hint="eastAsia"/>
                <w:kern w:val="0"/>
                <w:szCs w:val="24"/>
              </w:rPr>
              <w:t>*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28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31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4.73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1.62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13.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7)*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5.06 (1.70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15.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0)*</w:t>
            </w:r>
            <w:proofErr w:type="gramEnd"/>
            <w:r w:rsidRPr="00D233B4">
              <w:rPr>
                <w:rFonts w:ascii="Times New Roman" w:hAnsi="Times New Roman" w:hint="eastAsia"/>
                <w:kern w:val="0"/>
                <w:szCs w:val="24"/>
              </w:rPr>
              <w:t>*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D233B4">
              <w:rPr>
                <w:rFonts w:ascii="Times New Roman" w:eastAsia="標楷體" w:hAnsi="Times New Roman"/>
                <w:szCs w:val="24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233B4">
              <w:rPr>
                <w:rFonts w:ascii="Times New Roman" w:hAnsi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194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609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35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1.66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1.35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2.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04)*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1.49 (1.21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84)*</w:t>
            </w:r>
            <w:proofErr w:type="gramEnd"/>
            <w:r w:rsidRPr="00D233B4">
              <w:rPr>
                <w:rFonts w:ascii="Times New Roman" w:hAnsi="Times New Roman" w:hint="eastAsia"/>
                <w:kern w:val="0"/>
                <w:szCs w:val="24"/>
              </w:rPr>
              <w:t>**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6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3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/>
                <w:color w:val="000000"/>
              </w:rPr>
              <w:t>0.50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3.30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0.30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36.4)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1.77 (0.15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20.6)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D233B4">
              <w:rPr>
                <w:rFonts w:ascii="Times New Roman" w:eastAsia="標楷體" w:hAnsi="Times New Roman" w:hint="eastAsia"/>
                <w:b/>
                <w:szCs w:val="24"/>
              </w:rPr>
              <w:t>Monthly income</w:t>
            </w:r>
            <w:r w:rsidRPr="00D233B4">
              <w:rPr>
                <w:rFonts w:ascii="Times New Roman" w:eastAsia="標楷體" w:hAnsi="Times New Roman"/>
                <w:b/>
                <w:szCs w:val="24"/>
              </w:rPr>
              <w:t xml:space="preserve"> (NTD)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widowControl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D233B4">
              <w:rPr>
                <w:rFonts w:ascii="Times New Roman" w:eastAsia="標楷體" w:hAnsi="Times New Roman" w:hint="eastAsia"/>
                <w:szCs w:val="24"/>
              </w:rPr>
              <w:t>&lt;15</w:t>
            </w:r>
            <w:r w:rsidRPr="00D233B4">
              <w:rPr>
                <w:rFonts w:ascii="Times New Roman" w:eastAsia="標楷體" w:hAnsi="Times New Roman"/>
                <w:szCs w:val="24"/>
              </w:rPr>
              <w:t>,</w:t>
            </w:r>
            <w:r w:rsidRPr="00D233B4">
              <w:rPr>
                <w:rFonts w:ascii="Times New Roman" w:eastAsia="標楷體" w:hAnsi="Times New Roman" w:hint="eastAsia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563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 w:hint="eastAsia"/>
                <w:color w:val="000000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272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 w:hint="eastAsia"/>
                <w:color w:val="000000"/>
              </w:rPr>
              <w:t>0.22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1.88 (1.33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2.</w:t>
            </w:r>
            <w:proofErr w:type="gramStart"/>
            <w:r w:rsidRPr="00D233B4">
              <w:rPr>
                <w:rFonts w:ascii="Times New Roman" w:hAnsi="Times New Roman" w:hint="eastAsia"/>
                <w:kern w:val="0"/>
                <w:szCs w:val="24"/>
              </w:rPr>
              <w:t>65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1.65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1.16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2.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36)*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</w:t>
            </w:r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widowControl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D233B4">
              <w:rPr>
                <w:rFonts w:ascii="Times New Roman" w:eastAsia="標楷體" w:hAnsi="Times New Roman" w:hint="eastAsia"/>
                <w:szCs w:val="24"/>
              </w:rPr>
              <w:t>15</w:t>
            </w:r>
            <w:r w:rsidRPr="00D233B4">
              <w:rPr>
                <w:rFonts w:ascii="Times New Roman" w:eastAsia="標楷體" w:hAnsi="Times New Roman"/>
                <w:szCs w:val="24"/>
              </w:rPr>
              <w:t>,</w:t>
            </w:r>
            <w:r w:rsidRPr="00D233B4">
              <w:rPr>
                <w:rFonts w:ascii="Times New Roman" w:eastAsia="標楷體" w:hAnsi="Times New Roman" w:hint="eastAsia"/>
                <w:szCs w:val="24"/>
              </w:rPr>
              <w:t>000</w:t>
            </w:r>
            <w:r w:rsidRPr="00D233B4">
              <w:rPr>
                <w:rFonts w:ascii="Times New Roman" w:eastAsia="標楷體" w:hAnsi="Times New Roman"/>
                <w:szCs w:val="24"/>
              </w:rPr>
              <w:t>–29,999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486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 w:hint="eastAsia"/>
                <w:color w:val="000000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277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 w:hint="eastAsia"/>
                <w:color w:val="000000"/>
              </w:rPr>
              <w:t>0.29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1.46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1.10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95)*</w:t>
            </w:r>
            <w:proofErr w:type="gramEnd"/>
            <w:r w:rsidRPr="00D233B4">
              <w:rPr>
                <w:rFonts w:ascii="Times New Roman" w:hAnsi="Times New Roman"/>
                <w:kern w:val="0"/>
                <w:szCs w:val="24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1.37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1.02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83)*</w:t>
            </w:r>
            <w:proofErr w:type="gramEnd"/>
          </w:p>
        </w:tc>
      </w:tr>
      <w:tr w:rsidR="00FC43C6" w:rsidRPr="00D233B4" w:rsidTr="00924717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3C6" w:rsidRPr="00D233B4" w:rsidRDefault="00FC43C6" w:rsidP="00924717">
            <w:pPr>
              <w:widowControl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D233B4">
              <w:rPr>
                <w:rFonts w:ascii="Times New Roman" w:eastAsia="標楷體" w:hAnsi="Times New Roman"/>
                <w:szCs w:val="24"/>
              </w:rPr>
              <w:t>≥30,000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151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 w:hint="eastAsia"/>
                <w:color w:val="000000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63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,</w:t>
            </w:r>
            <w:r w:rsidRPr="00D233B4">
              <w:rPr>
                <w:rFonts w:ascii="Times New Roman" w:hAnsi="Times New Roman" w:hint="eastAsia"/>
                <w:kern w:val="0"/>
                <w:szCs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3C6" w:rsidRPr="00D233B4" w:rsidRDefault="00FC43C6" w:rsidP="009247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33B4">
              <w:rPr>
                <w:rFonts w:ascii="Times New Roman" w:hAnsi="Times New Roman" w:hint="eastAsia"/>
                <w:color w:val="000000"/>
              </w:rPr>
              <w:t>0.31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1.84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1.02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3.</w:t>
            </w:r>
            <w:proofErr w:type="gramStart"/>
            <w:r w:rsidRPr="00D233B4">
              <w:rPr>
                <w:rFonts w:ascii="Times New Roman" w:hAnsi="Times New Roman"/>
                <w:kern w:val="0"/>
                <w:szCs w:val="24"/>
              </w:rPr>
              <w:t>30)*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3C6" w:rsidRPr="00D233B4" w:rsidRDefault="00FC43C6" w:rsidP="00924717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233B4">
              <w:rPr>
                <w:rFonts w:ascii="Times New Roman" w:hAnsi="Times New Roman" w:hint="eastAsia"/>
                <w:kern w:val="0"/>
                <w:szCs w:val="24"/>
              </w:rPr>
              <w:t>1.57 (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0.86</w:t>
            </w:r>
            <w:r w:rsidRPr="00D233B4">
              <w:rPr>
                <w:rFonts w:ascii="Times New Roman" w:hAnsi="Times New Roman"/>
                <w:szCs w:val="24"/>
              </w:rPr>
              <w:t>–</w:t>
            </w:r>
            <w:r w:rsidRPr="00D233B4">
              <w:rPr>
                <w:rFonts w:ascii="Times New Roman" w:hAnsi="Times New Roman"/>
                <w:kern w:val="0"/>
                <w:szCs w:val="24"/>
              </w:rPr>
              <w:t>2.85)</w:t>
            </w:r>
          </w:p>
        </w:tc>
      </w:tr>
    </w:tbl>
    <w:p w:rsidR="00FC43C6" w:rsidRPr="001C66D9" w:rsidRDefault="00FC43C6" w:rsidP="00FC43C6">
      <w:pPr>
        <w:widowControl/>
        <w:rPr>
          <w:rFonts w:ascii="Times New Roman" w:hAnsi="Times New Roman"/>
          <w:color w:val="000000"/>
          <w:kern w:val="0"/>
          <w:szCs w:val="24"/>
        </w:rPr>
      </w:pPr>
      <w:r w:rsidRPr="00D233B4">
        <w:rPr>
          <w:rFonts w:ascii="Times New Roman" w:hAnsi="Times New Roman"/>
          <w:color w:val="000000"/>
          <w:kern w:val="0"/>
          <w:szCs w:val="24"/>
        </w:rPr>
        <w:t>Abbreviations: PID, pelvic inflammatory disease; HR, hazard ratio; PY, person-years; IR, incidence rate per 1,000 person-years; CI, confi</w:t>
      </w:r>
      <w:r w:rsidRPr="00A93C7A">
        <w:rPr>
          <w:rFonts w:ascii="Times New Roman" w:hAnsi="Times New Roman"/>
          <w:color w:val="000000"/>
          <w:kern w:val="0"/>
          <w:szCs w:val="24"/>
        </w:rPr>
        <w:t>dence interval</w:t>
      </w:r>
      <w:r>
        <w:rPr>
          <w:rFonts w:ascii="Times New Roman" w:hAnsi="Times New Roman"/>
          <w:color w:val="000000"/>
          <w:kern w:val="0"/>
          <w:szCs w:val="24"/>
        </w:rPr>
        <w:t xml:space="preserve">; NTD, New Taiwan dollar. </w:t>
      </w:r>
      <w:r w:rsidRPr="00A93C7A">
        <w:rPr>
          <w:rFonts w:ascii="Times New Roman" w:hAnsi="Times New Roman"/>
          <w:color w:val="000000"/>
          <w:kern w:val="0"/>
          <w:szCs w:val="24"/>
        </w:rPr>
        <w:t xml:space="preserve"> </w:t>
      </w:r>
    </w:p>
    <w:p w:rsidR="00FC43C6" w:rsidRDefault="00FC43C6" w:rsidP="00FC43C6">
      <w:pPr>
        <w:rPr>
          <w:rFonts w:ascii="Times New Roman" w:hAnsi="Times New Roman"/>
          <w:szCs w:val="20"/>
        </w:rPr>
      </w:pPr>
      <w:r w:rsidRPr="00235F1B">
        <w:rPr>
          <w:rFonts w:ascii="Times New Roman" w:hAnsi="Times New Roman"/>
          <w:color w:val="000000"/>
          <w:kern w:val="0"/>
          <w:sz w:val="26"/>
          <w:szCs w:val="26"/>
          <w:vertAlign w:val="superscript"/>
        </w:rPr>
        <w:t>†</w:t>
      </w:r>
      <w:r w:rsidRPr="007865E7">
        <w:rPr>
          <w:rFonts w:ascii="Times New Roman" w:hAnsi="Times New Roman" w:hint="eastAsia"/>
          <w:color w:val="000000"/>
          <w:szCs w:val="20"/>
        </w:rPr>
        <w:t xml:space="preserve">HR </w:t>
      </w:r>
      <w:r>
        <w:rPr>
          <w:rFonts w:ascii="Times New Roman" w:hAnsi="Times New Roman" w:hint="eastAsia"/>
          <w:szCs w:val="20"/>
        </w:rPr>
        <w:t xml:space="preserve">adjusted </w:t>
      </w:r>
      <w:r>
        <w:rPr>
          <w:rFonts w:ascii="Times New Roman" w:hAnsi="Times New Roman"/>
          <w:szCs w:val="20"/>
        </w:rPr>
        <w:t>for age,</w:t>
      </w:r>
      <w:r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Lynch syndrome and colon cancer, breast cancer, uterus cancer</w:t>
      </w:r>
      <w:r w:rsidRPr="00D233B4">
        <w:rPr>
          <w:rFonts w:ascii="Times New Roman" w:eastAsia="標楷體" w:hAnsi="Times New Roman"/>
          <w:szCs w:val="24"/>
        </w:rPr>
        <w:t>, rectum canc</w:t>
      </w:r>
      <w:r>
        <w:rPr>
          <w:rFonts w:ascii="Times New Roman" w:eastAsia="標楷體" w:hAnsi="Times New Roman"/>
          <w:szCs w:val="24"/>
        </w:rPr>
        <w:t>er, endometriosis, infertility, obesity, and monthly income.</w:t>
      </w:r>
    </w:p>
    <w:tbl>
      <w:tblPr>
        <w:tblW w:w="127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1"/>
      </w:tblGrid>
      <w:tr w:rsidR="00FC43C6" w:rsidRPr="00A93C7A" w:rsidTr="00924717">
        <w:trPr>
          <w:trHeight w:val="342"/>
        </w:trPr>
        <w:tc>
          <w:tcPr>
            <w:tcW w:w="12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43C6" w:rsidRPr="00D233B4" w:rsidRDefault="00FC43C6" w:rsidP="00924717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  <w:highlight w:val="yellow"/>
              </w:rPr>
            </w:pPr>
            <w:r w:rsidRPr="00A93C7A">
              <w:rPr>
                <w:rFonts w:ascii="Times New Roman" w:hAnsi="Times New Roman"/>
                <w:color w:val="000000"/>
                <w:kern w:val="0"/>
                <w:szCs w:val="24"/>
              </w:rPr>
              <w:t>*p&lt;0.05, **p&lt;0.01, ***p&lt;0.001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, </w:t>
            </w:r>
            <w:r w:rsidRPr="00FD54FD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vs </w:t>
            </w:r>
            <w:r w:rsidRPr="00D233B4">
              <w:rPr>
                <w:rFonts w:ascii="Times New Roman" w:hAnsi="Times New Roman"/>
                <w:color w:val="000000"/>
                <w:kern w:val="0"/>
                <w:szCs w:val="24"/>
              </w:rPr>
              <w:t>the separate comparisons</w:t>
            </w:r>
          </w:p>
        </w:tc>
      </w:tr>
    </w:tbl>
    <w:p w:rsidR="00F938A8" w:rsidRPr="00FC43C6" w:rsidRDefault="00F938A8"/>
    <w:sectPr w:rsidR="00F938A8" w:rsidRPr="00FC43C6" w:rsidSect="00FC43C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543" w:rsidRDefault="00D97543" w:rsidP="002D5F85">
      <w:r>
        <w:separator/>
      </w:r>
    </w:p>
  </w:endnote>
  <w:endnote w:type="continuationSeparator" w:id="0">
    <w:p w:rsidR="00D97543" w:rsidRDefault="00D97543" w:rsidP="002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543" w:rsidRDefault="00D97543" w:rsidP="002D5F85">
      <w:r>
        <w:separator/>
      </w:r>
    </w:p>
  </w:footnote>
  <w:footnote w:type="continuationSeparator" w:id="0">
    <w:p w:rsidR="00D97543" w:rsidRDefault="00D97543" w:rsidP="002D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C6"/>
    <w:rsid w:val="002D5F85"/>
    <w:rsid w:val="0098053B"/>
    <w:rsid w:val="00B16B14"/>
    <w:rsid w:val="00D97543"/>
    <w:rsid w:val="00F938A8"/>
    <w:rsid w:val="00F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F591A"/>
  <w15:chartTrackingRefBased/>
  <w15:docId w15:val="{6189200E-9EAC-42AF-8D8C-409D6A24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3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副標題 字元"/>
    <w:link w:val="a4"/>
    <w:uiPriority w:val="11"/>
    <w:rsid w:val="00FC43C6"/>
    <w:rPr>
      <w:rFonts w:ascii="Cambria" w:hAnsi="Cambria" w:cs="Times New Roman"/>
      <w:i/>
      <w:iCs/>
      <w:szCs w:val="24"/>
    </w:rPr>
  </w:style>
  <w:style w:type="paragraph" w:styleId="a4">
    <w:name w:val="Subtitle"/>
    <w:basedOn w:val="a"/>
    <w:next w:val="a"/>
    <w:link w:val="a3"/>
    <w:uiPriority w:val="11"/>
    <w:qFormat/>
    <w:rsid w:val="00FC43C6"/>
    <w:pPr>
      <w:spacing w:after="60"/>
      <w:jc w:val="center"/>
      <w:outlineLvl w:val="1"/>
    </w:pPr>
    <w:rPr>
      <w:rFonts w:ascii="Cambria" w:eastAsiaTheme="minorEastAsia" w:hAnsi="Cambria"/>
      <w:i/>
      <w:iCs/>
      <w:szCs w:val="24"/>
    </w:rPr>
  </w:style>
  <w:style w:type="character" w:customStyle="1" w:styleId="1">
    <w:name w:val="副標題 字元1"/>
    <w:basedOn w:val="a0"/>
    <w:uiPriority w:val="11"/>
    <w:rsid w:val="00FC43C6"/>
    <w:rPr>
      <w:szCs w:val="24"/>
    </w:rPr>
  </w:style>
  <w:style w:type="paragraph" w:styleId="a5">
    <w:name w:val="header"/>
    <w:basedOn w:val="a"/>
    <w:link w:val="a6"/>
    <w:uiPriority w:val="99"/>
    <w:unhideWhenUsed/>
    <w:rsid w:val="002D5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5F8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5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5F8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Lin</dc:creator>
  <cp:keywords/>
  <dc:description/>
  <cp:lastModifiedBy>Edward Lin</cp:lastModifiedBy>
  <cp:revision>3</cp:revision>
  <dcterms:created xsi:type="dcterms:W3CDTF">2020-05-22T05:46:00Z</dcterms:created>
  <dcterms:modified xsi:type="dcterms:W3CDTF">2020-11-27T06:46:00Z</dcterms:modified>
</cp:coreProperties>
</file>