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43C00" w14:textId="77777777" w:rsidR="002A6B78" w:rsidRPr="00187B87" w:rsidRDefault="002A6B78" w:rsidP="00B310B9">
      <w:pPr>
        <w:spacing w:line="48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187B87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Supplementary Figures</w:t>
      </w:r>
    </w:p>
    <w:p w14:paraId="04AE96DB" w14:textId="77777777" w:rsidR="002A6B78" w:rsidRPr="00187B87" w:rsidRDefault="002A6B78" w:rsidP="00537495">
      <w:pPr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187B87">
        <w:rPr>
          <w:rFonts w:asciiTheme="majorBidi" w:hAnsiTheme="majorBidi" w:cstheme="majorBidi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5A326FF7" wp14:editId="5BFE434D">
            <wp:extent cx="5943600" cy="469201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9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E14A5" w14:textId="760BBB93" w:rsidR="002A6B78" w:rsidRPr="00187B87" w:rsidRDefault="002A6B78" w:rsidP="00537495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87B87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Fig. S1.</w:t>
      </w:r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COG functional-category profile of the </w:t>
      </w:r>
      <w:proofErr w:type="spellStart"/>
      <w:r w:rsidRPr="00187B87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Mammaliicoccus</w:t>
      </w:r>
      <w:proofErr w:type="spellEnd"/>
      <w:r w:rsidRPr="00187B87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87B87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sciuri</w:t>
      </w:r>
      <w:proofErr w:type="spellEnd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30RR proteome (</w:t>
      </w:r>
      <w:proofErr w:type="spellStart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>eggNOG</w:t>
      </w:r>
      <w:proofErr w:type="spellEnd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-mapper), </w:t>
      </w:r>
      <w:proofErr w:type="spellStart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>coloured</w:t>
      </w:r>
      <w:proofErr w:type="spellEnd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by broad functional group.</w:t>
      </w:r>
    </w:p>
    <w:p w14:paraId="21F8AE5B" w14:textId="77777777" w:rsidR="00BB3FF9" w:rsidRPr="00187B87" w:rsidRDefault="00BB3FF9" w:rsidP="00BB3FF9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87B8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59179E4" wp14:editId="68FE2426">
            <wp:extent cx="5943600" cy="3051047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1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59C7E" w14:textId="1D93A478" w:rsidR="00BB3FF9" w:rsidRPr="00187B87" w:rsidRDefault="00BB3FF9" w:rsidP="00BB3FF9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87B87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Fig. S2.</w:t>
      </w:r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TYGS whole-genome phylogeny of </w:t>
      </w:r>
      <w:proofErr w:type="spellStart"/>
      <w:r w:rsidRPr="00187B87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Mammaliicoccus</w:t>
      </w:r>
      <w:proofErr w:type="spellEnd"/>
      <w:r w:rsidRPr="00187B87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87B87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sciuri</w:t>
      </w:r>
      <w:proofErr w:type="spellEnd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30RR and related type strains, inferred by the Type Strain Genome Server (TYGS) from whole-genome distances. 30RR falls within the </w:t>
      </w:r>
      <w:r w:rsidRPr="00187B87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M. </w:t>
      </w:r>
      <w:proofErr w:type="spellStart"/>
      <w:r w:rsidRPr="00187B87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sciuri</w:t>
      </w:r>
      <w:proofErr w:type="spellEnd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species cluster (highest </w:t>
      </w:r>
      <w:proofErr w:type="spellStart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>dDDH</w:t>
      </w:r>
      <w:proofErr w:type="spellEnd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d4 value 75.4% against </w:t>
      </w:r>
      <w:r w:rsidRPr="00187B87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S. </w:t>
      </w:r>
      <w:proofErr w:type="spellStart"/>
      <w:r w:rsidRPr="00187B87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sciuri</w:t>
      </w:r>
      <w:proofErr w:type="spellEnd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subsp. </w:t>
      </w:r>
      <w:proofErr w:type="spellStart"/>
      <w:r w:rsidRPr="00187B87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carnaticus</w:t>
      </w:r>
      <w:proofErr w:type="spellEnd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CCUG 39509). </w:t>
      </w:r>
    </w:p>
    <w:p w14:paraId="44194FE2" w14:textId="53265701" w:rsidR="00BB3FF9" w:rsidRPr="00187B87" w:rsidRDefault="00BB3FF9" w:rsidP="00BB3FF9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6D2CFB6D" w14:textId="77777777" w:rsidR="00BB3FF9" w:rsidRPr="00187B87" w:rsidRDefault="00BB3FF9" w:rsidP="00BB3FF9">
      <w:pPr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187B8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1DAE09B" wp14:editId="0BB16296">
            <wp:extent cx="5502910" cy="3558540"/>
            <wp:effectExtent l="0" t="0" r="2540" b="381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73" b="14444"/>
                    <a:stretch/>
                  </pic:blipFill>
                  <pic:spPr bwMode="auto">
                    <a:xfrm>
                      <a:off x="0" y="0"/>
                      <a:ext cx="5503333" cy="3558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B68360" w14:textId="500F2048" w:rsidR="00BB3FF9" w:rsidRPr="00187B87" w:rsidRDefault="00BB3FF9" w:rsidP="00BB3FF9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87B87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Fig. S</w:t>
      </w:r>
      <w:r w:rsidR="00F90E11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3</w:t>
      </w:r>
      <w:r w:rsidRPr="00187B87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. </w:t>
      </w:r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Reference-based core-genome single-nucleotide-polymorphism (SNP) phylogeny of </w:t>
      </w:r>
      <w:proofErr w:type="spellStart"/>
      <w:r w:rsidRPr="00187B87">
        <w:rPr>
          <w:rFonts w:asciiTheme="majorBidi" w:hAnsiTheme="majorBidi" w:cstheme="majorBidi"/>
          <w:i/>
          <w:color w:val="000000" w:themeColor="text1"/>
          <w:sz w:val="24"/>
          <w:szCs w:val="24"/>
        </w:rPr>
        <w:t>Mammaliicoccus</w:t>
      </w:r>
      <w:proofErr w:type="spellEnd"/>
      <w:r w:rsidRPr="00187B87">
        <w:rPr>
          <w:rFonts w:asciiTheme="majorBidi" w:hAnsiTheme="majorBidi" w:cstheme="majorBidi"/>
          <w:i/>
          <w:color w:val="000000" w:themeColor="text1"/>
          <w:sz w:val="24"/>
          <w:szCs w:val="24"/>
        </w:rPr>
        <w:t xml:space="preserve"> </w:t>
      </w:r>
      <w:proofErr w:type="spellStart"/>
      <w:r w:rsidRPr="00187B87">
        <w:rPr>
          <w:rFonts w:asciiTheme="majorBidi" w:hAnsiTheme="majorBidi" w:cstheme="majorBidi"/>
          <w:i/>
          <w:color w:val="000000" w:themeColor="text1"/>
          <w:sz w:val="24"/>
          <w:szCs w:val="24"/>
        </w:rPr>
        <w:t>sciuri</w:t>
      </w:r>
      <w:proofErr w:type="spellEnd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30RR and 22 reference genomes. The tree was inferred with </w:t>
      </w:r>
      <w:proofErr w:type="spellStart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>Parsnp</w:t>
      </w:r>
      <w:proofErr w:type="spellEnd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v2.1.3 using </w:t>
      </w:r>
      <w:r w:rsidRPr="00187B87">
        <w:rPr>
          <w:rFonts w:asciiTheme="majorBidi" w:hAnsiTheme="majorBidi" w:cstheme="majorBidi"/>
          <w:i/>
          <w:color w:val="000000" w:themeColor="text1"/>
          <w:sz w:val="24"/>
          <w:szCs w:val="24"/>
        </w:rPr>
        <w:t xml:space="preserve">M. </w:t>
      </w:r>
      <w:proofErr w:type="spellStart"/>
      <w:r w:rsidRPr="00187B87">
        <w:rPr>
          <w:rFonts w:asciiTheme="majorBidi" w:hAnsiTheme="majorBidi" w:cstheme="majorBidi"/>
          <w:i/>
          <w:color w:val="000000" w:themeColor="text1"/>
          <w:sz w:val="24"/>
          <w:szCs w:val="24"/>
        </w:rPr>
        <w:t>sciuri</w:t>
      </w:r>
      <w:proofErr w:type="spellEnd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NCTC12103 as the reference genome (-r), forcing inclusion of all 23 genomes in the core alignment (-c). Node labels show SH-</w:t>
      </w:r>
      <w:proofErr w:type="spellStart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>aLRT</w:t>
      </w:r>
      <w:proofErr w:type="spellEnd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/ ultrafast-bootstrap support (%). Tip annotation tracks show (left to right) country of origin, source/host group and core-genome SNP distance from 30RR (</w:t>
      </w:r>
      <w:proofErr w:type="spellStart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>colour</w:t>
      </w:r>
      <w:proofErr w:type="spellEnd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scale; 30RR marked “Ref.”). Strain 30RR (bold) again occupies an early-diverging position, clustering with the camel isolate IVB6216 with maximal support (100/100), concordant with the core-genome maximum-likelihood phylogeny (Fig. 3); the alignment reference NCTC12103 branches at the base and is the most divergent genome from 30RR (~52,000 core SNPs). The Chinese lake-sediment isolates ABH-485 and SLM-171, indistinguishable across the core SNP alignment, are shown as a single combined tip; the remaining genomes cluster in agreement with sequence type, host group and country of origin.</w:t>
      </w:r>
    </w:p>
    <w:p w14:paraId="4E3E695F" w14:textId="77777777" w:rsidR="002A6B78" w:rsidRPr="00187B87" w:rsidRDefault="002A6B78" w:rsidP="00537495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4B5D52F4" w14:textId="77777777" w:rsidR="002A6B78" w:rsidRPr="00187B87" w:rsidRDefault="002A6B78" w:rsidP="00537495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564434A1" w14:textId="77777777" w:rsidR="002A6B78" w:rsidRPr="00187B87" w:rsidRDefault="002A6B78" w:rsidP="00537495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87B8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 wp14:anchorId="7C7391C7" wp14:editId="78AC8569">
            <wp:extent cx="5943600" cy="349440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3E41A" w14:textId="45F927CC" w:rsidR="002A6B78" w:rsidRPr="00187B87" w:rsidRDefault="002A6B78" w:rsidP="00537495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87B87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Fig. S4.</w:t>
      </w:r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Pangenome presence/absence matrix of </w:t>
      </w:r>
      <w:proofErr w:type="spellStart"/>
      <w:r w:rsidRPr="00187B87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Mammaliicoccus</w:t>
      </w:r>
      <w:proofErr w:type="spellEnd"/>
      <w:r w:rsidRPr="00187B87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87B87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sciuri</w:t>
      </w:r>
      <w:proofErr w:type="spellEnd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(n = 23 genomes). Columns are the 5,745 gene clusters and rows are the 23 genomes, ordered by the core-genome phylogeny shown at left; </w:t>
      </w:r>
      <w:proofErr w:type="spellStart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>coloured</w:t>
      </w:r>
      <w:proofErr w:type="spellEnd"/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blocks indicate gene presence. Strain 30RR is marked with a red asterisk. </w:t>
      </w:r>
    </w:p>
    <w:p w14:paraId="47959838" w14:textId="77777777" w:rsidR="00BB3FF9" w:rsidRPr="00187B87" w:rsidRDefault="00BB3FF9" w:rsidP="00BB3FF9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87B8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82CE96B" wp14:editId="5E037820">
            <wp:extent cx="5943600" cy="356616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D8039" w14:textId="77777777" w:rsidR="00BB3FF9" w:rsidRPr="00187B87" w:rsidRDefault="00BB3FF9" w:rsidP="00BB3FF9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87B87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Fig. S5.</w:t>
      </w:r>
      <w:r w:rsidRPr="00187B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Epidemiological context: antimicrobial-resistance-gene positivity in milk quarters across five locations of Sylhet district, Bangladesh (n = 1,540 complete quarter records), by drug class.</w:t>
      </w:r>
    </w:p>
    <w:p w14:paraId="0278A27E" w14:textId="77777777" w:rsidR="00BB3FF9" w:rsidRPr="00187B87" w:rsidRDefault="00BB3FF9" w:rsidP="00537495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5772643A" w14:textId="77777777" w:rsidR="002A6B78" w:rsidRPr="00187B87" w:rsidRDefault="002A6B78" w:rsidP="00537495">
      <w:pPr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5A7BFA68" w14:textId="77777777" w:rsidR="002A6B78" w:rsidRPr="00187B87" w:rsidRDefault="002A6B78" w:rsidP="00537495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1E82D731" w14:textId="2380FF8B" w:rsidR="008F524F" w:rsidRPr="00187B87" w:rsidRDefault="008F524F" w:rsidP="00537495">
      <w:pPr>
        <w:spacing w:after="160"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6D83384" w14:textId="1007EC37" w:rsidR="00BB3FF9" w:rsidRPr="00187B87" w:rsidRDefault="00BB3FF9" w:rsidP="00537495">
      <w:pPr>
        <w:spacing w:after="160"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1AFDBA7F" w14:textId="0D377776" w:rsidR="00BB3FF9" w:rsidRPr="00187B87" w:rsidRDefault="00BB3FF9" w:rsidP="00537495">
      <w:pPr>
        <w:spacing w:after="160"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3EE903C" w14:textId="77777777" w:rsidR="00BB3FF9" w:rsidRPr="00187B87" w:rsidRDefault="00BB3FF9" w:rsidP="00537495">
      <w:pPr>
        <w:spacing w:after="160"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sectPr w:rsidR="00BB3FF9" w:rsidRPr="00187B87" w:rsidSect="00EC519B">
      <w:footerReference w:type="default" r:id="rId11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E73B4" w14:textId="77777777" w:rsidR="00E574FC" w:rsidRDefault="00E574FC">
      <w:pPr>
        <w:spacing w:after="0" w:line="240" w:lineRule="auto"/>
      </w:pPr>
      <w:r>
        <w:separator/>
      </w:r>
    </w:p>
  </w:endnote>
  <w:endnote w:type="continuationSeparator" w:id="0">
    <w:p w14:paraId="5F6CA997" w14:textId="77777777" w:rsidR="00E574FC" w:rsidRDefault="00E5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56575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201F54" w14:textId="77777777" w:rsidR="002D4FE9" w:rsidRDefault="0099351C">
        <w:pP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5E8FD6" w14:textId="77777777" w:rsidR="002D4FE9" w:rsidRDefault="00E574F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D5BF3" w14:textId="77777777" w:rsidR="00E574FC" w:rsidRDefault="00E574FC">
      <w:pPr>
        <w:spacing w:after="0" w:line="240" w:lineRule="auto"/>
      </w:pPr>
      <w:r>
        <w:separator/>
      </w:r>
    </w:p>
  </w:footnote>
  <w:footnote w:type="continuationSeparator" w:id="0">
    <w:p w14:paraId="32333224" w14:textId="77777777" w:rsidR="00E574FC" w:rsidRDefault="00E574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Liberation San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e5r99t96zezdlefr23xfx5mr0vse0wa0psw&quot;&gt;M. Sciuri References&lt;record-ids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6&lt;/item&gt;&lt;item&gt;21&lt;/item&gt;&lt;item&gt;28&lt;/item&gt;&lt;item&gt;30&lt;/item&gt;&lt;item&gt;31&lt;/item&gt;&lt;item&gt;32&lt;/item&gt;&lt;item&gt;33&lt;/item&gt;&lt;item&gt;34&lt;/item&gt;&lt;item&gt;36&lt;/item&gt;&lt;item&gt;37&lt;/item&gt;&lt;item&gt;38&lt;/item&gt;&lt;item&gt;39&lt;/item&gt;&lt;item&gt;40&lt;/item&gt;&lt;item&gt;41&lt;/item&gt;&lt;item&gt;42&lt;/item&gt;&lt;item&gt;45&lt;/item&gt;&lt;item&gt;48&lt;/item&gt;&lt;item&gt;50&lt;/item&gt;&lt;item&gt;51&lt;/item&gt;&lt;item&gt;52&lt;/item&gt;&lt;item&gt;55&lt;/item&gt;&lt;item&gt;58&lt;/item&gt;&lt;item&gt;59&lt;/item&gt;&lt;item&gt;60&lt;/item&gt;&lt;item&gt;65&lt;/item&gt;&lt;item&gt;68&lt;/item&gt;&lt;item&gt;69&lt;/item&gt;&lt;item&gt;70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/record-ids&gt;&lt;/item&gt;&lt;/Libraries&gt;"/>
  </w:docVars>
  <w:rsids>
    <w:rsidRoot w:val="00562949"/>
    <w:rsid w:val="000304EB"/>
    <w:rsid w:val="00162F13"/>
    <w:rsid w:val="00187B87"/>
    <w:rsid w:val="002A6B78"/>
    <w:rsid w:val="00422AFE"/>
    <w:rsid w:val="004411D4"/>
    <w:rsid w:val="0045497D"/>
    <w:rsid w:val="00537495"/>
    <w:rsid w:val="00562949"/>
    <w:rsid w:val="00581AF5"/>
    <w:rsid w:val="006A0DD7"/>
    <w:rsid w:val="006C1BAC"/>
    <w:rsid w:val="007E0D29"/>
    <w:rsid w:val="007E72CF"/>
    <w:rsid w:val="008163EC"/>
    <w:rsid w:val="008815CA"/>
    <w:rsid w:val="008A12F8"/>
    <w:rsid w:val="008F524F"/>
    <w:rsid w:val="0099351C"/>
    <w:rsid w:val="00B310B9"/>
    <w:rsid w:val="00B90F05"/>
    <w:rsid w:val="00BB3FF9"/>
    <w:rsid w:val="00C739A3"/>
    <w:rsid w:val="00CB1CFA"/>
    <w:rsid w:val="00D20852"/>
    <w:rsid w:val="00DF75F7"/>
    <w:rsid w:val="00E153A3"/>
    <w:rsid w:val="00E37929"/>
    <w:rsid w:val="00E574FC"/>
    <w:rsid w:val="00E86486"/>
    <w:rsid w:val="00F9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D05AFD"/>
  <w15:chartTrackingRefBased/>
  <w15:docId w15:val="{5675D079-0781-40A0-98FD-44073727D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FF9"/>
    <w:pPr>
      <w:spacing w:after="200" w:line="276" w:lineRule="auto"/>
    </w:pPr>
    <w:rPr>
      <w:rFonts w:ascii="Liberation Sans" w:eastAsia="Liberation Sans" w:hAnsi="Liberatio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6B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6B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B7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A6B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EndNoteBibliographyTitle">
    <w:name w:val="EndNote Bibliography Title"/>
    <w:basedOn w:val="Normal"/>
    <w:link w:val="EndNoteBibliographyTitleChar"/>
    <w:rsid w:val="002A6B78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A6B78"/>
    <w:rPr>
      <w:rFonts w:ascii="Liberation Sans" w:eastAsia="Liberation Sans" w:hAnsi="Liberation Sans"/>
      <w:noProof/>
    </w:rPr>
  </w:style>
  <w:style w:type="paragraph" w:customStyle="1" w:styleId="EndNoteBibliography">
    <w:name w:val="EndNote Bibliography"/>
    <w:basedOn w:val="Normal"/>
    <w:link w:val="EndNoteBibliographyChar"/>
    <w:rsid w:val="002A6B78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A6B78"/>
    <w:rPr>
      <w:rFonts w:ascii="Liberation Sans" w:eastAsia="Liberation Sans" w:hAnsi="Liberation Sans"/>
      <w:noProof/>
    </w:rPr>
  </w:style>
  <w:style w:type="character" w:customStyle="1" w:styleId="HeaderChar">
    <w:name w:val="Header Char"/>
    <w:basedOn w:val="DefaultParagraphFont"/>
    <w:link w:val="Header"/>
    <w:uiPriority w:val="99"/>
    <w:rsid w:val="002A6B78"/>
    <w:rPr>
      <w:rFonts w:ascii="Liberation Sans" w:eastAsia="Liberation Sans" w:hAnsi="Liberation Sans"/>
    </w:rPr>
  </w:style>
  <w:style w:type="paragraph" w:styleId="Header">
    <w:name w:val="header"/>
    <w:basedOn w:val="Normal"/>
    <w:link w:val="HeaderChar"/>
    <w:uiPriority w:val="99"/>
    <w:unhideWhenUsed/>
    <w:rsid w:val="002A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B78"/>
    <w:rPr>
      <w:rFonts w:ascii="Liberation Sans" w:eastAsia="Liberation Sans" w:hAnsi="Liberation Sans"/>
    </w:rPr>
  </w:style>
  <w:style w:type="paragraph" w:styleId="Footer">
    <w:name w:val="footer"/>
    <w:basedOn w:val="Normal"/>
    <w:link w:val="FooterChar"/>
    <w:uiPriority w:val="99"/>
    <w:unhideWhenUsed/>
    <w:rsid w:val="002A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6B78"/>
    <w:rPr>
      <w:rFonts w:ascii="Liberation Sans" w:eastAsia="Liberation Sans" w:hAnsi="Liberation Sans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6B78"/>
    <w:pPr>
      <w:spacing w:line="240" w:lineRule="auto"/>
    </w:pPr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6B78"/>
    <w:rPr>
      <w:rFonts w:ascii="Liberation Sans" w:eastAsia="Liberation Sans" w:hAnsi="Liberation Sans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6B78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B90F05"/>
  </w:style>
  <w:style w:type="table" w:styleId="TableGridLight">
    <w:name w:val="Grid Table Light"/>
    <w:basedOn w:val="TableNormal"/>
    <w:uiPriority w:val="40"/>
    <w:rsid w:val="00BB3FF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BB3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Sabbir Khan</dc:creator>
  <cp:keywords/>
  <dc:description/>
  <cp:lastModifiedBy>M. Nazmul Hoque</cp:lastModifiedBy>
  <cp:revision>2</cp:revision>
  <dcterms:created xsi:type="dcterms:W3CDTF">2026-10-05T09:32:00Z</dcterms:created>
  <dcterms:modified xsi:type="dcterms:W3CDTF">2026-10-05T09:32:00Z</dcterms:modified>
</cp:coreProperties>
</file>