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41FA4" w:rsidRPr="00A03D92" w:rsidRDefault="00000000" w:rsidP="00A03D92">
      <w:pPr>
        <w:pStyle w:val="aa"/>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t>Supplementary material</w:t>
      </w:r>
    </w:p>
    <w:p w:rsidR="00441FA4" w:rsidRPr="00A03D92" w:rsidRDefault="00000000" w:rsidP="00A03D92">
      <w:pPr>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t xml:space="preserve">METS-IR combined with four body shape indices and progression to diabetes or reversion to normoglycemia in middle-aged and older adults with prediabetes: a longitudinal analysis of the China Health and Retirement Longitudinal Study</w:t>
      </w:r>
    </w:p>
    <w:p w:rsidR="00441FA4" w:rsidRPr="00A03D92" w:rsidRDefault="00000000" w:rsidP="00A03D92">
      <w:pPr>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t>Primary cohort: 2,134 participants (maintained 1,338; progression 329; reversion 467). Model 3: 2,116 participants in 343 communities. Two-wave exploratory cohort: 2,037; Model 3: 2,020 in 336 communities.</w:t>
      </w:r>
    </w:p>
    <w:p w:rsidR="00441FA4" w:rsidRPr="00A03D92" w:rsidRDefault="00000000" w:rsidP="00A03D92">
      <w:pPr>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t>Model 1: baseline age and sex. Model 2: Model 1 plus education, marriage/partnership, rural residence, heart disease, stroke, current smoking, and past-year drinking. Model 3: Model 2 plus baseline LDL-C, creatinine, HbA1c, and standardized log-hsCRP. Confidence intervals use community-clustered sandwich covariance.</w:t>
      </w:r>
    </w:p>
    <w:p w:rsidR="00441FA4" w:rsidRPr="00A03D92" w:rsidRDefault="00000000" w:rsidP="00A03D92">
      <w:pPr>
        <w:spacing w:after="10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metabolic score for insulin resistance; BRI, body roundness index; CVAI, Chinese visceral adiposity index; WWI, weight-adjusted waist index; ABSI, a body shape index; BMI, body mass index; FPG, fasting plasma glucose; HbA1c, glycated hemoglobin; HDL-C/LDL-C, high-/low-density lipoprotein cholesterol; hsCRP, high-sensitivity C-reactive protein; OR, odds ratio; CI, confidence interval; SD, standard deviation; AUC, area under the receiver operating characteristic curve.</w:t>
      </w:r>
    </w:p>
    <w:p w:rsidR="00441FA4" w:rsidRPr="00A03D92" w:rsidRDefault="00000000" w:rsidP="00A03D92">
      <w:pPr>
        <w:pStyle w:val="1"/>
        <w:spacing w:line="480" w:lineRule="auto"/>
        <w:jc w:val="both"/>
        <w:rPr>
          <w:rFonts w:ascii="Times New Roman" w:hAnsi="Times New Roman" w:cs="Times New Roman"/>
          <w:sz w:val="28"/>
        </w:rPr>
      </w:pPr>
      <w:r w:rsidRPr="00A03D92">
        <w:rPr>
          <w:rFonts w:ascii="Times New Roman" w:hAnsi="Times New Roman" w:cs="Times New Roman"/>
          <w:sz w:val="28"/>
        </w:rPr>
        <w:t>Supplementary methods and analysis boundaries</w:t>
      </w:r>
    </w:p>
    <w:p w:rsidR="00441FA4" w:rsidRPr="00A03D92" w:rsidRDefault="00000000" w:rsidP="00A03D92">
      <w:pPr>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t xml:space="preserve">The primary analysis required recorded fasting at both waves, standard fasting-glucose thresholds, and baseline components only. Threshold decisions use reconstructed source precision: fasting plasma glucose is rounded to two decimals and HbA1c to one decimal before clinical cut-point comparisons, while unrounded values are retained for </w:t>
      </w:r>
      <w:r w:rsidRPr="00A03D92">
        <w:rPr>
          <w:rFonts w:ascii="Times New Roman" w:hAnsi="Times New Roman" w:cs="Times New Roman"/>
          <w:sz w:val="28"/>
          <w:szCs w:val="28"/>
        </w:rPr>
        <w:lastRenderedPageBreak/>
        <w:t xml:space="preserve">continuous index calculations. The two-wave cohort also required endpoint index components. Community-clustered sandwich covariance is used for multinomial intervals and joint Wald tests. Recorded extreme values were retained unless a documented source correction was available. Sensitivity analyses included targeted record deletion and broader tail treatment. Performance summaries are apparent fitting-sample estimates without inferential confidence intervals.</w:t>
      </w:r>
    </w:p>
    <w:p w:rsidR="00441FA4" w:rsidRPr="00A03D92" w:rsidRDefault="00000000" w:rsidP="00A03D92">
      <w:pPr>
        <w:pStyle w:val="21"/>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t>Index formulas and units</w:t>
      </w:r>
    </w:p>
    <w:p w:rsidR="00441FA4" w:rsidRPr="00A03D92" w:rsidRDefault="00000000" w:rsidP="00A03D92">
      <w:pPr>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t xml:space="preserve">METS-IR = </w:t>
      </w:r>
      <w:proofErr w:type="gramStart"/>
      <w:r w:rsidRPr="00A03D92">
        <w:rPr>
          <w:rFonts w:ascii="Times New Roman" w:hAnsi="Times New Roman" w:cs="Times New Roman"/>
          <w:sz w:val="28"/>
          <w:szCs w:val="28"/>
        </w:rPr>
        <w:t>ln[</w:t>
      </w:r>
      <w:proofErr w:type="gramEnd"/>
      <w:r w:rsidRPr="00A03D92">
        <w:rPr>
          <w:rFonts w:ascii="Times New Roman" w:hAnsi="Times New Roman" w:cs="Times New Roman"/>
          <w:sz w:val="28"/>
          <w:szCs w:val="28"/>
        </w:rPr>
        <w:t>(2 × FPG) + triglycerides] × BMI / ln(HDL-C), with FPG, triglycerides, and HDL-C in mg/dL and BMI in kg/m².</w:t>
      </w:r>
    </w:p>
    <w:p w:rsidR="00441FA4" w:rsidRPr="00A03D92" w:rsidRDefault="00000000" w:rsidP="00A03D92">
      <w:pPr>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t xml:space="preserve">BRI = 364.2 − 365.5 × </w:t>
      </w:r>
      <w:proofErr w:type="gramStart"/>
      <w:r w:rsidRPr="00A03D92">
        <w:rPr>
          <w:rFonts w:ascii="Times New Roman" w:hAnsi="Times New Roman" w:cs="Times New Roman"/>
          <w:sz w:val="28"/>
          <w:szCs w:val="28"/>
        </w:rPr>
        <w:t>sqrt{</w:t>
      </w:r>
      <w:proofErr w:type="gramEnd"/>
      <w:r w:rsidRPr="00A03D92">
        <w:rPr>
          <w:rFonts w:ascii="Times New Roman" w:hAnsi="Times New Roman" w:cs="Times New Roman"/>
          <w:sz w:val="28"/>
          <w:szCs w:val="28"/>
        </w:rPr>
        <w:t>1 − [waist circumference / (2π)]² / (0.5 × height)²}, with waist circumference and height in the same length unit.</w:t>
      </w:r>
    </w:p>
    <w:p w:rsidR="00441FA4" w:rsidRPr="00A03D92" w:rsidRDefault="00000000" w:rsidP="00A03D92">
      <w:pPr>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t xml:space="preserve">WWI = waist circumference (cm) / </w:t>
      </w:r>
      <w:proofErr w:type="gramStart"/>
      <w:r w:rsidRPr="00A03D92">
        <w:rPr>
          <w:rFonts w:ascii="Times New Roman" w:hAnsi="Times New Roman" w:cs="Times New Roman"/>
          <w:sz w:val="28"/>
          <w:szCs w:val="28"/>
        </w:rPr>
        <w:t>sqrt[</w:t>
      </w:r>
      <w:proofErr w:type="gramEnd"/>
      <w:r w:rsidRPr="00A03D92">
        <w:rPr>
          <w:rFonts w:ascii="Times New Roman" w:hAnsi="Times New Roman" w:cs="Times New Roman"/>
          <w:sz w:val="28"/>
          <w:szCs w:val="28"/>
        </w:rPr>
        <w:t>weight (kg)].</w:t>
      </w:r>
    </w:p>
    <w:p w:rsidR="00441FA4" w:rsidRPr="00A03D92" w:rsidRDefault="00000000" w:rsidP="00A03D92">
      <w:pPr>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t>ABSI = waist circumference (m) / {BMI</w:t>
      </w:r>
      <w:proofErr w:type="gramStart"/>
      <w:r w:rsidRPr="00A03D92">
        <w:rPr>
          <w:rFonts w:ascii="Times New Roman" w:hAnsi="Times New Roman" w:cs="Times New Roman"/>
          <w:sz w:val="28"/>
          <w:szCs w:val="28"/>
        </w:rPr>
        <w:t>^(</w:t>
      </w:r>
      <w:proofErr w:type="gramEnd"/>
      <w:r w:rsidRPr="00A03D92">
        <w:rPr>
          <w:rFonts w:ascii="Times New Roman" w:hAnsi="Times New Roman" w:cs="Times New Roman"/>
          <w:sz w:val="28"/>
          <w:szCs w:val="28"/>
        </w:rPr>
        <w:t>2/3) × height (m)^(1/2)}.</w:t>
      </w:r>
    </w:p>
    <w:p w:rsidR="00441FA4" w:rsidRPr="00A03D92" w:rsidRDefault="00000000" w:rsidP="00A03D92">
      <w:pPr>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t>Male CVAI = −267.93 + 0.68 × age + 0.03 × BMI + 4.00 × waist circumference + 22.00 × log10(triglycerides) − 16.32 × HDL-C.</w:t>
      </w:r>
    </w:p>
    <w:p w:rsidR="00441FA4" w:rsidRPr="00A03D92" w:rsidRDefault="00000000" w:rsidP="00A03D92">
      <w:pPr>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t>Female CVAI = −187.32 + 1.71 × age + 4.23 × BMI + 1.12 × waist circumference + 39.76 × log10(triglycerides) − 11.66 × HDL-C; waist circumference is in cm and lipids are in mmol/L for CVAI.</w:t>
      </w:r>
    </w:p>
    <w:p w:rsidR="00441FA4" w:rsidRPr="00A03D92" w:rsidRDefault="00000000" w:rsidP="00A03D92">
      <w:pPr>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br w:type="page"/>
      </w:r>
    </w:p>
    <w:p w:rsidR="00441FA4" w:rsidRPr="00A03D92" w:rsidRDefault="00000000" w:rsidP="00A03D92">
      <w:pPr>
        <w:pStyle w:val="21"/>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lastRenderedPageBreak/>
        <w:t>Table S1A. Authoritative biomarker and anthropometry source fields</w:t>
      </w:r>
    </w:p>
    <w:tbl>
      <w:tblPr>
        <w:tblW w:w="0" w:type="auto"/>
        <w:tblLayout w:type="fixed"/>
        <w:tblLook w:val="04A0" w:firstRow="1" w:lastRow="0" w:firstColumn="1" w:lastColumn="0" w:noHBand="0" w:noVBand="1"/>
      </w:tblPr>
      <w:tblGrid>
        <w:gridCol w:w="1555"/>
        <w:gridCol w:w="2563"/>
        <w:gridCol w:w="1728"/>
        <w:gridCol w:w="1440"/>
        <w:gridCol w:w="2750"/>
      </w:tblGrid>
      <w:tr w:rsidR="00441FA4" w:rsidRPr="00AF081D">
        <w:trPr>
          <w:tblHeader/>
        </w:trPr>
        <w:tc>
          <w:tcPr>
            <w:tcW w:w="1555"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b/>
                <w:sz w:val="20"/>
                <w:szCs w:val="20"/>
              </w:rPr>
              <w:t>Variable</w:t>
            </w:r>
          </w:p>
        </w:tc>
        <w:tc>
          <w:tcPr>
            <w:tcW w:w="2563"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b/>
                <w:sz w:val="20"/>
                <w:szCs w:val="20"/>
              </w:rPr>
              <w:t>Source file</w:t>
            </w:r>
          </w:p>
        </w:tc>
        <w:tc>
          <w:tcPr>
            <w:tcW w:w="1728"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b/>
                <w:sz w:val="20"/>
                <w:szCs w:val="20"/>
              </w:rPr>
              <w:t>Field</w:t>
            </w:r>
          </w:p>
        </w:tc>
        <w:tc>
          <w:tcPr>
            <w:tcW w:w="1440"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b/>
                <w:sz w:val="20"/>
                <w:szCs w:val="20"/>
              </w:rPr>
              <w:t>Unit/category</w:t>
            </w:r>
          </w:p>
        </w:tc>
        <w:tc>
          <w:tcPr>
            <w:tcW w:w="2750"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b/>
                <w:sz w:val="20"/>
                <w:szCs w:val="20"/>
              </w:rPr>
              <w:t>Source meaning</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fpg_2011</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2011/Blood_20140429.dta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newglu</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mg/dL</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Glucose (mg/dl)</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tg_2011</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2011/Blood_20140429.dta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newtg</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mg/dL</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Triglycerides (mg/dl)</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hdl_2011</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2011/Blood_20140429.dta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newhdl</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mg/dL</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Hdl Cholesterol (mg/dl)</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ldl_2011</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2011/Blood_20140429.dta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newldl</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mg/dL</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Ldl Cholesterol (mg/dl)</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tc_2011</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2011/Blood_20140429.dta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newcho</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mg/dL</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Total Cholesterol (mg/dl)</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creatinine_2011</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2011/Blood_20140429.dta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newcrea</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mg/dL</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Creatinine (mg/dl)</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hscrp_2011</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2011/Blood_20140429.dta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newcrp</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mg/L</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C-Reactive Protein (CRP) (mg/l)</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hba1c_2011</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2011/Blood_20140429.dta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newhba1c</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Glycated Hemoglobin (%)</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fasting_2011</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2011/Blood_20140429.dta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qc1_va003</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1=yes;2=no</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Fasting</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height_2011</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2011/biomarkers.dta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qi002</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cm</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Height</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weight_2011</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2011/biomarkers.dta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ql002</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kg</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Weight Measurement</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waist_2011</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2011/biomarkers.dta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qm002</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cm</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Waist Measurement</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fpg_2015</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2015/Blood.dta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bl_glu</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mg/dL</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Glucose (mg/dl)</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tg_2015</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2015/Blood.dta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bl_tg</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mg/dL</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Triglycerides (mg/dl)</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hdl_2015</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2015/Blood.dta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bl_hdl</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mg/dL</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HDL Cholesterol (mg/dl)</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ldl_2015</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2015/Blood.dta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bl_ldl</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mg/dL</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LDL Cholesterol (mg/dl)</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tc_2015</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2015/Blood.dta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bl_cho</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mg/dL</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Total Cholesterol (mg/dl)</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creatinine_2015</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2015/Blood.dta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bl_crea</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mg/dL</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Creatinine (mg/dl)</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lastRenderedPageBreak/>
              <w:t>hscrp_2015</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2015/Blood.dta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bl_crp</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mg/L</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C-Reactive Protein (CRP) (mg/l)</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hba1c_2015</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2015/Blood.dta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bl_hbalc</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Glycated Hemoglobin (%)</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fasting_2015</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2015/Blood.dta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bl_fasting</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1=yes;2=no</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Fasting Blood Sample or not</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height_2015</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2015/Biomarker.dta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qi002</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cm</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height</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weight_2015</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2015/Biomarker.dta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ql002</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kg</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Weight</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waist_2015</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2015/Biomarker.dta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qm002</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cm</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WAIST CIRCUMFERENCE</w:t>
            </w:r>
          </w:p>
        </w:tc>
      </w:tr>
    </w:tbl>
    <w:p w:rsidR="00441FA4" w:rsidRPr="00A03D92" w:rsidRDefault="00000000" w:rsidP="00A03D92">
      <w:pPr>
        <w:spacing w:after="100" w:line="480" w:lineRule="auto"/>
        <w:jc w:val="both"/>
        <w:rPr>
          <w:rFonts w:ascii="Times New Roman" w:hAnsi="Times New Roman" w:cs="Times New Roman"/>
          <w:sz w:val="28"/>
          <w:szCs w:val="28"/>
        </w:rPr>
      </w:pPr>
      <w:r w:rsidRPr="00A03D92">
        <w:rPr>
          <w:rFonts w:ascii="Times New Roman" w:hAnsi="Times New Roman" w:cs="Times New Roman"/>
          <w:sz w:val="28"/>
          <w:szCs w:val="28"/>
        </w:rPr>
        <w:t>Threshold classification used FPG rounded to two decimals and HbA1c rounded to one decimal; these precision rules were prespecified from source recording and were not inferred from a Stata display format. Unrounded values were retained for continuous indices.</w:t>
      </w:r>
    </w:p>
    <w:p w:rsidR="00441FA4" w:rsidRPr="00A03D92" w:rsidRDefault="00000000" w:rsidP="00A03D92">
      <w:pPr>
        <w:pStyle w:val="21"/>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t>Table S1B. Authoritative questionnaire, covariate, and clustering source fields</w:t>
      </w:r>
    </w:p>
    <w:tbl>
      <w:tblPr>
        <w:tblW w:w="0" w:type="auto"/>
        <w:tblLayout w:type="fixed"/>
        <w:tblLook w:val="04A0" w:firstRow="1" w:lastRow="0" w:firstColumn="1" w:lastColumn="0" w:noHBand="0" w:noVBand="1"/>
      </w:tblPr>
      <w:tblGrid>
        <w:gridCol w:w="1555"/>
        <w:gridCol w:w="2563"/>
        <w:gridCol w:w="1728"/>
        <w:gridCol w:w="1440"/>
        <w:gridCol w:w="2750"/>
      </w:tblGrid>
      <w:tr w:rsidR="00441FA4" w:rsidRPr="00AF081D">
        <w:trPr>
          <w:tblHeader/>
        </w:trPr>
        <w:tc>
          <w:tcPr>
            <w:tcW w:w="1555"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b/>
                <w:sz w:val="21"/>
                <w:szCs w:val="21"/>
              </w:rPr>
              <w:t>Variable</w:t>
            </w:r>
          </w:p>
        </w:tc>
        <w:tc>
          <w:tcPr>
            <w:tcW w:w="2563"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b/>
                <w:sz w:val="21"/>
                <w:szCs w:val="21"/>
              </w:rPr>
              <w:t>Source file</w:t>
            </w:r>
          </w:p>
        </w:tc>
        <w:tc>
          <w:tcPr>
            <w:tcW w:w="1728"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b/>
                <w:sz w:val="21"/>
                <w:szCs w:val="21"/>
              </w:rPr>
              <w:t>Field</w:t>
            </w:r>
          </w:p>
        </w:tc>
        <w:tc>
          <w:tcPr>
            <w:tcW w:w="1440"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b/>
                <w:sz w:val="21"/>
                <w:szCs w:val="21"/>
              </w:rPr>
              <w:t>Unit/category</w:t>
            </w:r>
          </w:p>
        </w:tc>
        <w:tc>
          <w:tcPr>
            <w:tcW w:w="2750"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b/>
                <w:sz w:val="21"/>
                <w:szCs w:val="21"/>
              </w:rPr>
              <w:t>Source meaning</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agey_2011</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harmonized/H_CHARLS_D_Data.dta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r1agey</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Labelled source</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r1</w:t>
            </w:r>
            <w:proofErr w:type="gramStart"/>
            <w:r w:rsidRPr="00AF081D">
              <w:rPr>
                <w:rFonts w:ascii="Times New Roman" w:hAnsi="Times New Roman" w:cs="Times New Roman"/>
                <w:sz w:val="21"/>
                <w:szCs w:val="21"/>
              </w:rPr>
              <w:t>agey:w</w:t>
            </w:r>
            <w:proofErr w:type="gramEnd"/>
            <w:r w:rsidRPr="00AF081D">
              <w:rPr>
                <w:rFonts w:ascii="Times New Roman" w:hAnsi="Times New Roman" w:cs="Times New Roman"/>
                <w:sz w:val="21"/>
                <w:szCs w:val="21"/>
              </w:rPr>
              <w:t>1 r age in years</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iwy_2011</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harmonized/H_CHARLS_D_Data.dta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r1iwy</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Labelled source</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r1</w:t>
            </w:r>
            <w:proofErr w:type="gramStart"/>
            <w:r w:rsidRPr="00AF081D">
              <w:rPr>
                <w:rFonts w:ascii="Times New Roman" w:hAnsi="Times New Roman" w:cs="Times New Roman"/>
                <w:sz w:val="21"/>
                <w:szCs w:val="21"/>
              </w:rPr>
              <w:t>iwy:w</w:t>
            </w:r>
            <w:proofErr w:type="gramEnd"/>
            <w:r w:rsidRPr="00AF081D">
              <w:rPr>
                <w:rFonts w:ascii="Times New Roman" w:hAnsi="Times New Roman" w:cs="Times New Roman"/>
                <w:sz w:val="21"/>
                <w:szCs w:val="21"/>
              </w:rPr>
              <w:t>1 r year of interview</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iwm_2011</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harmonized/H_CHARLS_D_Data.dta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r1iwm</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Labelled source</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r1</w:t>
            </w:r>
            <w:proofErr w:type="gramStart"/>
            <w:r w:rsidRPr="00AF081D">
              <w:rPr>
                <w:rFonts w:ascii="Times New Roman" w:hAnsi="Times New Roman" w:cs="Times New Roman"/>
                <w:sz w:val="21"/>
                <w:szCs w:val="21"/>
              </w:rPr>
              <w:t>iwm:w</w:t>
            </w:r>
            <w:proofErr w:type="gramEnd"/>
            <w:r w:rsidRPr="00AF081D">
              <w:rPr>
                <w:rFonts w:ascii="Times New Roman" w:hAnsi="Times New Roman" w:cs="Times New Roman"/>
                <w:sz w:val="21"/>
                <w:szCs w:val="21"/>
              </w:rPr>
              <w:t>1 r month of interview</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agey_2015</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harmonized/H_CHARLS_D_Data.dta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r3agey</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Labelled source</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r3</w:t>
            </w:r>
            <w:proofErr w:type="gramStart"/>
            <w:r w:rsidRPr="00AF081D">
              <w:rPr>
                <w:rFonts w:ascii="Times New Roman" w:hAnsi="Times New Roman" w:cs="Times New Roman"/>
                <w:sz w:val="21"/>
                <w:szCs w:val="21"/>
              </w:rPr>
              <w:t>agey:w</w:t>
            </w:r>
            <w:proofErr w:type="gramEnd"/>
            <w:r w:rsidRPr="00AF081D">
              <w:rPr>
                <w:rFonts w:ascii="Times New Roman" w:hAnsi="Times New Roman" w:cs="Times New Roman"/>
                <w:sz w:val="21"/>
                <w:szCs w:val="21"/>
              </w:rPr>
              <w:t>3 r age in years</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lastRenderedPageBreak/>
              <w:t>iwy_2015</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harmonized/H_CHARLS_D_Data.dta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r3iwy</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Labelled source</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r3</w:t>
            </w:r>
            <w:proofErr w:type="gramStart"/>
            <w:r w:rsidRPr="00AF081D">
              <w:rPr>
                <w:rFonts w:ascii="Times New Roman" w:hAnsi="Times New Roman" w:cs="Times New Roman"/>
                <w:sz w:val="21"/>
                <w:szCs w:val="21"/>
              </w:rPr>
              <w:t>iwy:w</w:t>
            </w:r>
            <w:proofErr w:type="gramEnd"/>
            <w:r w:rsidRPr="00AF081D">
              <w:rPr>
                <w:rFonts w:ascii="Times New Roman" w:hAnsi="Times New Roman" w:cs="Times New Roman"/>
                <w:sz w:val="21"/>
                <w:szCs w:val="21"/>
              </w:rPr>
              <w:t>3 r year of interview</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iwm_2015</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harmonized/H_CHARLS_D_Data.dta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r3iwm</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Labelled source</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r3</w:t>
            </w:r>
            <w:proofErr w:type="gramStart"/>
            <w:r w:rsidRPr="00AF081D">
              <w:rPr>
                <w:rFonts w:ascii="Times New Roman" w:hAnsi="Times New Roman" w:cs="Times New Roman"/>
                <w:sz w:val="21"/>
                <w:szCs w:val="21"/>
              </w:rPr>
              <w:t>iwm:w</w:t>
            </w:r>
            <w:proofErr w:type="gramEnd"/>
            <w:r w:rsidRPr="00AF081D">
              <w:rPr>
                <w:rFonts w:ascii="Times New Roman" w:hAnsi="Times New Roman" w:cs="Times New Roman"/>
                <w:sz w:val="21"/>
                <w:szCs w:val="21"/>
              </w:rPr>
              <w:t>3 r month of interview</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ragender</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harmonized/H_CHARLS_D_Data.dta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ragender</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Labelled source</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proofErr w:type="gramStart"/>
            <w:r w:rsidRPr="00AF081D">
              <w:rPr>
                <w:rFonts w:ascii="Times New Roman" w:hAnsi="Times New Roman" w:cs="Times New Roman"/>
                <w:sz w:val="21"/>
                <w:szCs w:val="21"/>
              </w:rPr>
              <w:t>ragender:r</w:t>
            </w:r>
            <w:proofErr w:type="gramEnd"/>
            <w:r w:rsidRPr="00AF081D">
              <w:rPr>
                <w:rFonts w:ascii="Times New Roman" w:hAnsi="Times New Roman" w:cs="Times New Roman"/>
                <w:sz w:val="21"/>
                <w:szCs w:val="21"/>
              </w:rPr>
              <w:t xml:space="preserve"> gender</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h1rural</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harmonized/H_CHARLS_D_Data.dta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h1rural</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Labelled source</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h1</w:t>
            </w:r>
            <w:proofErr w:type="gramStart"/>
            <w:r w:rsidRPr="00AF081D">
              <w:rPr>
                <w:rFonts w:ascii="Times New Roman" w:hAnsi="Times New Roman" w:cs="Times New Roman"/>
                <w:sz w:val="21"/>
                <w:szCs w:val="21"/>
              </w:rPr>
              <w:t>rural:w</w:t>
            </w:r>
            <w:proofErr w:type="gramEnd"/>
            <w:r w:rsidRPr="00AF081D">
              <w:rPr>
                <w:rFonts w:ascii="Times New Roman" w:hAnsi="Times New Roman" w:cs="Times New Roman"/>
                <w:sz w:val="21"/>
                <w:szCs w:val="21"/>
              </w:rPr>
              <w:t>1 lives in rural or urban</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diabe_2011</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2011/health_status_and_functioning.dta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da007_3_</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category</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Contemporaneous reported diabetes</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hearte_2011</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2011/health_status_and_functioning.dta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da007_7_</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category</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Contemporaneous reported heart disease</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stroke_2011</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2011/health_status_and_functioning.dta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da007_8_</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category</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Contemporaneous reported stroke</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diabe_2015</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2015/Health_Status_and_Functioning.dta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da007_3</w:t>
            </w:r>
            <w:proofErr w:type="gramStart"/>
            <w:r w:rsidRPr="00AF081D">
              <w:rPr>
                <w:rFonts w:ascii="Times New Roman" w:hAnsi="Times New Roman" w:cs="Times New Roman"/>
                <w:sz w:val="21"/>
                <w:szCs w:val="21"/>
              </w:rPr>
              <w:t>_;zda</w:t>
            </w:r>
            <w:proofErr w:type="gramEnd"/>
            <w:r w:rsidRPr="00AF081D">
              <w:rPr>
                <w:rFonts w:ascii="Times New Roman" w:hAnsi="Times New Roman" w:cs="Times New Roman"/>
                <w:sz w:val="21"/>
                <w:szCs w:val="21"/>
              </w:rPr>
              <w:t>007_3_;da007_w2_1_3_;da007_w2_2_3_</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category</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Wave-specific questionnaire branch diagnosis</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rxdiab_2011</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2011/health_status_and_functioning.dta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da014s</w:t>
            </w:r>
            <w:proofErr w:type="gramStart"/>
            <w:r w:rsidRPr="00AF081D">
              <w:rPr>
                <w:rFonts w:ascii="Times New Roman" w:hAnsi="Times New Roman" w:cs="Times New Roman"/>
                <w:sz w:val="21"/>
                <w:szCs w:val="21"/>
              </w:rPr>
              <w:t>1;da</w:t>
            </w:r>
            <w:proofErr w:type="gramEnd"/>
            <w:r w:rsidRPr="00AF081D">
              <w:rPr>
                <w:rFonts w:ascii="Times New Roman" w:hAnsi="Times New Roman" w:cs="Times New Roman"/>
                <w:sz w:val="21"/>
                <w:szCs w:val="21"/>
              </w:rPr>
              <w:t>014s2;da014s3;da014s4</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category</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Modern medication including insulin</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rxdiab_2015</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2015/Health_Status_and_Functioning.dta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da014s</w:t>
            </w:r>
            <w:proofErr w:type="gramStart"/>
            <w:r w:rsidRPr="00AF081D">
              <w:rPr>
                <w:rFonts w:ascii="Times New Roman" w:hAnsi="Times New Roman" w:cs="Times New Roman"/>
                <w:sz w:val="21"/>
                <w:szCs w:val="21"/>
              </w:rPr>
              <w:t>1;da</w:t>
            </w:r>
            <w:proofErr w:type="gramEnd"/>
            <w:r w:rsidRPr="00AF081D">
              <w:rPr>
                <w:rFonts w:ascii="Times New Roman" w:hAnsi="Times New Roman" w:cs="Times New Roman"/>
                <w:sz w:val="21"/>
                <w:szCs w:val="21"/>
              </w:rPr>
              <w:t>014s2;da014s3;da014s4</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category</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Modern medication including insulin</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lastRenderedPageBreak/>
              <w:t>edu</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2011/demographic_background.dta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bd001</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category</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Raw baseline education</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married</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2011/demographic_background.dta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be</w:t>
            </w:r>
            <w:proofErr w:type="gramStart"/>
            <w:r w:rsidRPr="00AF081D">
              <w:rPr>
                <w:rFonts w:ascii="Times New Roman" w:hAnsi="Times New Roman" w:cs="Times New Roman"/>
                <w:sz w:val="21"/>
                <w:szCs w:val="21"/>
              </w:rPr>
              <w:t>001;be</w:t>
            </w:r>
            <w:proofErr w:type="gramEnd"/>
            <w:r w:rsidRPr="00AF081D">
              <w:rPr>
                <w:rFonts w:ascii="Times New Roman" w:hAnsi="Times New Roman" w:cs="Times New Roman"/>
                <w:sz w:val="21"/>
                <w:szCs w:val="21"/>
              </w:rPr>
              <w:t>002</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category</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Raw baseline marriage/partnership</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smoken_2011</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2011/health_status_and_functioning.dta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da</w:t>
            </w:r>
            <w:proofErr w:type="gramStart"/>
            <w:r w:rsidRPr="00AF081D">
              <w:rPr>
                <w:rFonts w:ascii="Times New Roman" w:hAnsi="Times New Roman" w:cs="Times New Roman"/>
                <w:sz w:val="21"/>
                <w:szCs w:val="21"/>
              </w:rPr>
              <w:t>059;da</w:t>
            </w:r>
            <w:proofErr w:type="gramEnd"/>
            <w:r w:rsidRPr="00AF081D">
              <w:rPr>
                <w:rFonts w:ascii="Times New Roman" w:hAnsi="Times New Roman" w:cs="Times New Roman"/>
                <w:sz w:val="21"/>
                <w:szCs w:val="21"/>
              </w:rPr>
              <w:t>061</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category</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Raw baseline current smoking</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drinkl_2011</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2011/health_status_and_functioning.dta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da067</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category</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Raw baseline previous-year drinking</w:t>
            </w:r>
          </w:p>
        </w:tc>
      </w:tr>
      <w:tr w:rsidR="00441FA4" w:rsidRPr="00AF081D">
        <w:trPr>
          <w:cantSplit/>
        </w:trPr>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communityID</w:t>
            </w:r>
          </w:p>
        </w:tc>
        <w:tc>
          <w:tcPr>
            <w:tcW w:w="256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harmonized/H_CHARLS_D_Data.dta</w:t>
            </w:r>
          </w:p>
        </w:tc>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communityID</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Cluster identifier</w:t>
            </w:r>
          </w:p>
        </w:tc>
        <w:tc>
          <w:tcPr>
            <w:tcW w:w="275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1"/>
                <w:szCs w:val="21"/>
              </w:rPr>
            </w:pPr>
            <w:r w:rsidRPr="00AF081D">
              <w:rPr>
                <w:rFonts w:ascii="Times New Roman" w:hAnsi="Times New Roman" w:cs="Times New Roman"/>
                <w:sz w:val="21"/>
                <w:szCs w:val="21"/>
              </w:rPr>
              <w:t>Harmonized community identifier used for clustered covariance</w:t>
            </w:r>
          </w:p>
        </w:tc>
      </w:tr>
    </w:tbl>
    <w:p w:rsidR="00441FA4" w:rsidRPr="00A03D92" w:rsidRDefault="00000000" w:rsidP="00A03D92">
      <w:pPr>
        <w:spacing w:after="100" w:line="480" w:lineRule="auto"/>
        <w:jc w:val="both"/>
        <w:rPr>
          <w:rFonts w:ascii="Times New Roman" w:hAnsi="Times New Roman" w:cs="Times New Roman"/>
          <w:sz w:val="28"/>
          <w:szCs w:val="28"/>
        </w:rPr>
      </w:pPr>
      <w:r w:rsidRPr="00A03D92">
        <w:rPr>
          <w:rFonts w:ascii="Times New Roman" w:hAnsi="Times New Roman" w:cs="Times New Roman"/>
          <w:sz w:val="28"/>
          <w:szCs w:val="28"/>
        </w:rPr>
        <w:t xml:space="preserve">Raw contemporaneous branches governed diagnosis/medication and baseline sociodemographic variables. The Harmonized CHARLS communityID field was used only as the cluster identifier. Source reconstruction and boundary tests preceded modeling. Table S1C specifies the scope of the independent audit.</w:t>
      </w:r>
    </w:p>
    <w:p w:rsidR="00441FA4" w:rsidRPr="00A03D92" w:rsidRDefault="00000000" w:rsidP="00A03D92">
      <w:pPr>
        <w:pStyle w:val="21"/>
        <w:spacing w:line="480" w:lineRule="auto"/>
        <w:jc w:val="both"/>
        <w:rPr>
          <w:rFonts w:ascii="Times New Roman" w:hAnsi="Times New Roman" w:cs="Times New Roman"/>
          <w:sz w:val="28"/>
          <w:szCs w:val="28"/>
        </w:rPr>
        <w:keepNext/>
      </w:pPr>
      <w:r w:rsidRPr="00A03D92">
        <w:rPr>
          <w:rFonts w:ascii="Times New Roman" w:hAnsi="Times New Roman" w:cs="Times New Roman"/>
          <w:sz w:val="28"/>
          <w:szCs w:val="28"/>
        </w:rPr>
        <w:t>Table S1C. Independent raw-file reconstruction audits</w:t>
      </w:r>
    </w:p>
    <w:tbl>
      <w:tblPr>
        <w:tblW w:w="0" w:type="auto"/>
        <w:tblLayout w:type="fixed"/>
        <w:tblLook w:val="04A0" w:firstRow="1" w:lastRow="0" w:firstColumn="1" w:lastColumn="0" w:noHBand="0" w:noVBand="1"/>
      </w:tblPr>
      <w:tblGrid>
        <w:gridCol w:w="3427"/>
        <w:gridCol w:w="648"/>
        <w:gridCol w:w="893"/>
        <w:gridCol w:w="1296"/>
        <w:gridCol w:w="1080"/>
        <w:gridCol w:w="1253"/>
      </w:tblGrid>
      <w:tr w:rsidR="00441FA4" w:rsidRPr="00AF081D">
        <w:trPr>
          <w:tblHeader/>
        </w:trPr>
        <w:tc>
          <w:tcPr>
            <w:tcW w:w="3427"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3"/>
                <w:szCs w:val="13"/>
              </w:rPr>
            </w:pPr>
            <w:r w:rsidRPr="00AF081D">
              <w:rPr>
                <w:rFonts w:ascii="Times New Roman" w:hAnsi="Times New Roman" w:cs="Times New Roman"/>
                <w:b/>
                <w:sz w:val="13"/>
                <w:szCs w:val="13"/>
              </w:rPr>
              <w:t>Audit scope</w:t>
            </w:r>
          </w:p>
        </w:tc>
        <w:tc>
          <w:tcPr>
            <w:tcW w:w="648"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3"/>
                <w:szCs w:val="13"/>
              </w:rPr>
            </w:pPr>
            <w:r w:rsidRPr="00AF081D">
              <w:rPr>
                <w:rFonts w:ascii="Times New Roman" w:hAnsi="Times New Roman" w:cs="Times New Roman"/>
                <w:b/>
                <w:sz w:val="13"/>
                <w:szCs w:val="13"/>
              </w:rPr>
              <w:t>N</w:t>
            </w:r>
          </w:p>
        </w:tc>
        <w:tc>
          <w:tcPr>
            <w:tcW w:w="893"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3"/>
                <w:szCs w:val="13"/>
              </w:rPr>
            </w:pPr>
            <w:r w:rsidRPr="00AF081D">
              <w:rPr>
                <w:rFonts w:ascii="Times New Roman" w:hAnsi="Times New Roman" w:cs="Times New Roman"/>
                <w:b/>
                <w:sz w:val="13"/>
                <w:szCs w:val="13"/>
              </w:rPr>
              <w:t>Objects</w:t>
            </w:r>
          </w:p>
        </w:tc>
        <w:tc>
          <w:tcPr>
            <w:tcW w:w="1296"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3"/>
                <w:szCs w:val="13"/>
              </w:rPr>
            </w:pPr>
            <w:r w:rsidRPr="00AF081D">
              <w:rPr>
                <w:rFonts w:ascii="Times New Roman" w:hAnsi="Times New Roman" w:cs="Times New Roman"/>
                <w:b/>
                <w:sz w:val="13"/>
                <w:szCs w:val="13"/>
              </w:rPr>
              <w:t>Membership mismatches</w:t>
            </w:r>
          </w:p>
        </w:tc>
        <w:tc>
          <w:tcPr>
            <w:tcW w:w="1080"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3"/>
                <w:szCs w:val="13"/>
              </w:rPr>
            </w:pPr>
            <w:r w:rsidRPr="00AF081D">
              <w:rPr>
                <w:rFonts w:ascii="Times New Roman" w:hAnsi="Times New Roman" w:cs="Times New Roman"/>
                <w:b/>
                <w:sz w:val="13"/>
                <w:szCs w:val="13"/>
              </w:rPr>
              <w:t>Value mismatches</w:t>
            </w:r>
          </w:p>
        </w:tc>
        <w:tc>
          <w:tcPr>
            <w:tcW w:w="1253"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3"/>
                <w:szCs w:val="13"/>
              </w:rPr>
            </w:pPr>
            <w:r w:rsidRPr="00AF081D">
              <w:rPr>
                <w:rFonts w:ascii="Times New Roman" w:hAnsi="Times New Roman" w:cs="Times New Roman"/>
                <w:b/>
                <w:sz w:val="13"/>
                <w:szCs w:val="13"/>
              </w:rPr>
              <w:t>Maximum absolute difference</w:t>
            </w:r>
          </w:p>
        </w:tc>
      </w:tr>
      <w:tr w:rsidR="00441FA4" w:rsidRPr="00AF081D">
        <w:trPr>
          <w:cantSplit/>
        </w:trPr>
        <w:tc>
          <w:tcPr>
            <w:tcW w:w="342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3"/>
                <w:szCs w:val="13"/>
              </w:rPr>
            </w:pPr>
            <w:r w:rsidRPr="00AF081D">
              <w:rPr>
                <w:rFonts w:ascii="Times New Roman" w:hAnsi="Times New Roman" w:cs="Times New Roman"/>
                <w:sz w:val="13"/>
                <w:szCs w:val="13"/>
              </w:rPr>
              <w:t>Current primary cohort reconstructed directly from source CHARLS files</w:t>
            </w:r>
          </w:p>
        </w:tc>
        <w:tc>
          <w:tcPr>
            <w:tcW w:w="6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3"/>
                <w:szCs w:val="13"/>
              </w:rPr>
            </w:pPr>
            <w:r w:rsidRPr="00AF081D">
              <w:rPr>
                <w:rFonts w:ascii="Times New Roman" w:hAnsi="Times New Roman" w:cs="Times New Roman"/>
                <w:sz w:val="13"/>
                <w:szCs w:val="13"/>
              </w:rPr>
              <w:t>2,134</w:t>
            </w:r>
          </w:p>
        </w:tc>
        <w:tc>
          <w:tcPr>
            <w:tcW w:w="89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3"/>
                <w:szCs w:val="13"/>
              </w:rPr>
            </w:pPr>
            <w:r w:rsidRPr="00AF081D">
              <w:rPr>
                <w:rFonts w:ascii="Times New Roman" w:hAnsi="Times New Roman" w:cs="Times New Roman"/>
                <w:sz w:val="13"/>
                <w:szCs w:val="13"/>
              </w:rPr>
              <w:t>21</w:t>
            </w:r>
          </w:p>
        </w:tc>
        <w:tc>
          <w:tcPr>
            <w:tcW w:w="129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3"/>
                <w:szCs w:val="13"/>
              </w:rPr>
            </w:pPr>
            <w:r w:rsidRPr="00AF081D">
              <w:rPr>
                <w:rFonts w:ascii="Times New Roman" w:hAnsi="Times New Roman" w:cs="Times New Roman"/>
                <w:sz w:val="13"/>
                <w:szCs w:val="13"/>
              </w:rPr>
              <w:t>0</w:t>
            </w:r>
          </w:p>
        </w:tc>
        <w:tc>
          <w:tcPr>
            <w:tcW w:w="108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3"/>
                <w:szCs w:val="13"/>
              </w:rPr>
            </w:pPr>
            <w:r w:rsidRPr="00AF081D">
              <w:rPr>
                <w:rFonts w:ascii="Times New Roman" w:hAnsi="Times New Roman" w:cs="Times New Roman"/>
                <w:sz w:val="13"/>
                <w:szCs w:val="13"/>
              </w:rPr>
              <w:t>0</w:t>
            </w:r>
          </w:p>
        </w:tc>
        <w:tc>
          <w:tcPr>
            <w:tcW w:w="125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3"/>
                <w:szCs w:val="13"/>
              </w:rPr>
            </w:pPr>
            <w:r w:rsidRPr="00AF081D">
              <w:rPr>
                <w:rFonts w:ascii="Times New Roman" w:hAnsi="Times New Roman" w:cs="Times New Roman"/>
                <w:sz w:val="13"/>
                <w:szCs w:val="13"/>
              </w:rPr>
              <w:t>0.000000000000</w:t>
            </w:r>
          </w:p>
        </w:tc>
      </w:tr>
      <w:tr w:rsidR="00441FA4" w:rsidRPr="00AF081D">
        <w:trPr>
          <w:cantSplit/>
        </w:trPr>
        <w:tc>
          <w:tcPr>
            <w:tcW w:w="342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3"/>
                <w:szCs w:val="13"/>
              </w:rPr>
            </w:pPr>
            <w:r w:rsidRPr="00AF081D">
              <w:rPr>
                <w:rFonts w:ascii="Times New Roman" w:hAnsi="Times New Roman" w:cs="Times New Roman"/>
                <w:sz w:val="13"/>
                <w:szCs w:val="13"/>
              </w:rPr>
              <w:t>Historical original two-wave template cohort</w:t>
            </w:r>
          </w:p>
        </w:tc>
        <w:tc>
          <w:tcPr>
            <w:tcW w:w="64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3"/>
                <w:szCs w:val="13"/>
              </w:rPr>
            </w:pPr>
            <w:r w:rsidRPr="00AF081D">
              <w:rPr>
                <w:rFonts w:ascii="Times New Roman" w:hAnsi="Times New Roman" w:cs="Times New Roman"/>
                <w:sz w:val="13"/>
                <w:szCs w:val="13"/>
              </w:rPr>
              <w:t>2,107</w:t>
            </w:r>
          </w:p>
        </w:tc>
        <w:tc>
          <w:tcPr>
            <w:tcW w:w="89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3"/>
                <w:szCs w:val="13"/>
              </w:rPr>
            </w:pPr>
            <w:r w:rsidRPr="00AF081D">
              <w:rPr>
                <w:rFonts w:ascii="Times New Roman" w:hAnsi="Times New Roman" w:cs="Times New Roman"/>
                <w:sz w:val="13"/>
                <w:szCs w:val="13"/>
              </w:rPr>
              <w:t>18</w:t>
            </w:r>
          </w:p>
        </w:tc>
        <w:tc>
          <w:tcPr>
            <w:tcW w:w="129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3"/>
                <w:szCs w:val="13"/>
              </w:rPr>
            </w:pPr>
            <w:r w:rsidRPr="00AF081D">
              <w:rPr>
                <w:rFonts w:ascii="Times New Roman" w:hAnsi="Times New Roman" w:cs="Times New Roman"/>
                <w:sz w:val="13"/>
                <w:szCs w:val="13"/>
              </w:rPr>
              <w:t>0</w:t>
            </w:r>
          </w:p>
        </w:tc>
        <w:tc>
          <w:tcPr>
            <w:tcW w:w="108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3"/>
                <w:szCs w:val="13"/>
              </w:rPr>
            </w:pPr>
            <w:r w:rsidRPr="00AF081D">
              <w:rPr>
                <w:rFonts w:ascii="Times New Roman" w:hAnsi="Times New Roman" w:cs="Times New Roman"/>
                <w:sz w:val="13"/>
                <w:szCs w:val="13"/>
              </w:rPr>
              <w:t>0</w:t>
            </w:r>
          </w:p>
        </w:tc>
        <w:tc>
          <w:tcPr>
            <w:tcW w:w="125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3"/>
                <w:szCs w:val="13"/>
              </w:rPr>
            </w:pPr>
            <w:r w:rsidRPr="00AF081D">
              <w:rPr>
                <w:rFonts w:ascii="Times New Roman" w:hAnsi="Times New Roman" w:cs="Times New Roman"/>
                <w:sz w:val="13"/>
                <w:szCs w:val="13"/>
              </w:rPr>
              <w:t>0.000000000000</w:t>
            </w:r>
          </w:p>
        </w:tc>
      </w:tr>
    </w:tbl>
    <w:p w:rsidR="00441FA4" w:rsidRPr="00A03D92" w:rsidRDefault="00000000" w:rsidP="00A03D92">
      <w:pPr>
        <w:spacing w:after="100" w:line="480" w:lineRule="auto"/>
        <w:jc w:val="both"/>
        <w:rPr>
          <w:rFonts w:ascii="Times New Roman" w:hAnsi="Times New Roman" w:cs="Times New Roman"/>
          <w:sz w:val="28"/>
          <w:szCs w:val="28"/>
        </w:rPr>
      </w:pPr>
      <w:r w:rsidRPr="00A03D92">
        <w:rPr>
          <w:rFonts w:ascii="Times New Roman" w:hAnsi="Times New Roman" w:cs="Times New Roman"/>
          <w:sz w:val="28"/>
          <w:szCs w:val="28"/>
        </w:rPr>
        <w:t xml:space="preserve">The primary cohort was independently rebuilt from the source CHARLS files using the fasting, threshold-precision, history, endpoint, and baseline-component rules. Its 1,338 maintained, 329 progression, and 467 reversion participants </w:t>
      </w:r>
      <w:r w:rsidRPr="00A03D92">
        <w:rPr>
          <w:rFonts w:ascii="Times New Roman" w:hAnsi="Times New Roman" w:cs="Times New Roman"/>
          <w:sz w:val="28"/>
          <w:szCs w:val="28"/>
        </w:rPr>
        <w:lastRenderedPageBreak/>
        <w:t>were reproduced exactly. The current audit checked 21 diagnosis, medication, state, and two-wave index objects with exact categorical/missingness agreement and numeric tolerance 1 × 10⁻⁷. The historical audit checked 18 objects with matching missingness and tolerance 1 × 10⁻⁸; it is retained for provenance only.</w:t>
      </w:r>
    </w:p>
    <w:p w:rsidR="00441FA4" w:rsidRPr="00A03D92" w:rsidRDefault="00000000" w:rsidP="00A03D92">
      <w:pPr>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br w:type="page"/>
      </w:r>
    </w:p>
    <w:p w:rsidR="00441FA4" w:rsidRPr="00A03D92" w:rsidRDefault="00000000" w:rsidP="00A03D92">
      <w:pPr>
        <w:pStyle w:val="21"/>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lastRenderedPageBreak/>
        <w:t>Table S2A. Mutually exclusive baseline prediabetes sources</w:t>
      </w:r>
    </w:p>
    <w:tbl>
      <w:tblPr>
        <w:tblW w:w="0" w:type="auto"/>
        <w:tblLayout w:type="fixed"/>
        <w:tblLook w:val="04A0" w:firstRow="1" w:lastRow="0" w:firstColumn="1" w:lastColumn="0" w:noHBand="0" w:noVBand="1"/>
      </w:tblPr>
      <w:tblGrid>
        <w:gridCol w:w="7920"/>
        <w:gridCol w:w="2117"/>
      </w:tblGrid>
      <w:tr w:rsidR="00441FA4" w:rsidRPr="00A03D92">
        <w:trPr>
          <w:tblHeader/>
        </w:trPr>
        <w:tc>
          <w:tcPr>
            <w:tcW w:w="7920"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Baseline prediabetes source</w:t>
            </w:r>
          </w:p>
        </w:tc>
        <w:tc>
          <w:tcPr>
            <w:tcW w:w="2117"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N</w:t>
            </w:r>
          </w:p>
        </w:tc>
      </w:tr>
      <w:tr w:rsidR="00441FA4" w:rsidRPr="00A03D92">
        <w:trPr>
          <w:cantSplit/>
        </w:trPr>
        <w:tc>
          <w:tcPr>
            <w:tcW w:w="79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FPG only</w:t>
            </w:r>
          </w:p>
        </w:tc>
        <w:tc>
          <w:tcPr>
            <w:tcW w:w="211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1817</w:t>
            </w:r>
          </w:p>
        </w:tc>
      </w:tr>
      <w:tr w:rsidR="00441FA4" w:rsidRPr="00A03D92">
        <w:trPr>
          <w:cantSplit/>
        </w:trPr>
        <w:tc>
          <w:tcPr>
            <w:tcW w:w="79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HbA1c only</w:t>
            </w:r>
          </w:p>
        </w:tc>
        <w:tc>
          <w:tcPr>
            <w:tcW w:w="211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97</w:t>
            </w:r>
          </w:p>
        </w:tc>
      </w:tr>
      <w:tr w:rsidR="00441FA4" w:rsidRPr="00A03D92">
        <w:trPr>
          <w:cantSplit/>
        </w:trPr>
        <w:tc>
          <w:tcPr>
            <w:tcW w:w="79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Both</w:t>
            </w:r>
          </w:p>
        </w:tc>
        <w:tc>
          <w:tcPr>
            <w:tcW w:w="211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220</w:t>
            </w:r>
          </w:p>
        </w:tc>
      </w:tr>
      <w:tr w:rsidR="00441FA4" w:rsidRPr="00A03D92">
        <w:trPr>
          <w:cantSplit/>
        </w:trPr>
        <w:tc>
          <w:tcPr>
            <w:tcW w:w="79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Total</w:t>
            </w:r>
          </w:p>
        </w:tc>
        <w:tc>
          <w:tcPr>
            <w:tcW w:w="211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2,134</w:t>
            </w:r>
          </w:p>
        </w:tc>
      </w:tr>
    </w:tbl>
    <w:p w:rsidR="00441FA4" w:rsidRPr="00A03D92" w:rsidRDefault="00000000" w:rsidP="00A03D92">
      <w:pPr>
        <w:spacing w:after="100" w:line="480" w:lineRule="auto"/>
        <w:jc w:val="both"/>
        <w:rPr>
          <w:rFonts w:ascii="Times New Roman" w:hAnsi="Times New Roman" w:cs="Times New Roman"/>
          <w:sz w:val="28"/>
          <w:szCs w:val="28"/>
        </w:rPr>
      </w:pPr>
      <w:r w:rsidRPr="00A03D92">
        <w:rPr>
          <w:rFonts w:ascii="Times New Roman" w:hAnsi="Times New Roman" w:cs="Times New Roman"/>
          <w:sz w:val="28"/>
          <w:szCs w:val="28"/>
        </w:rPr>
        <w:t>The three source groups are mutually exclusive and exhaustive in the primary cohort.</w:t>
      </w:r>
    </w:p>
    <w:p w:rsidR="00441FA4" w:rsidRPr="00A03D92" w:rsidRDefault="00000000" w:rsidP="00A03D92">
      <w:pPr>
        <w:pStyle w:val="21"/>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t>Table S2B. Mutually exclusive evidence groups among progression cases</w:t>
      </w:r>
    </w:p>
    <w:tbl>
      <w:tblPr>
        <w:tblW w:w="0" w:type="auto"/>
        <w:tblLayout w:type="fixed"/>
        <w:tblLook w:val="04A0" w:firstRow="1" w:lastRow="0" w:firstColumn="1" w:lastColumn="0" w:noHBand="0" w:noVBand="1"/>
      </w:tblPr>
      <w:tblGrid>
        <w:gridCol w:w="7920"/>
        <w:gridCol w:w="2117"/>
      </w:tblGrid>
      <w:tr w:rsidR="00441FA4" w:rsidRPr="00A03D92">
        <w:trPr>
          <w:tblHeader/>
        </w:trPr>
        <w:tc>
          <w:tcPr>
            <w:tcW w:w="7920"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Progression evidence</w:t>
            </w:r>
          </w:p>
        </w:tc>
        <w:tc>
          <w:tcPr>
            <w:tcW w:w="2117"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N</w:t>
            </w:r>
          </w:p>
        </w:tc>
      </w:tr>
      <w:tr w:rsidR="00441FA4" w:rsidRPr="00A03D92">
        <w:trPr>
          <w:cantSplit/>
        </w:trPr>
        <w:tc>
          <w:tcPr>
            <w:tcW w:w="79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HbA1c only</w:t>
            </w:r>
          </w:p>
        </w:tc>
        <w:tc>
          <w:tcPr>
            <w:tcW w:w="211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140</w:t>
            </w:r>
          </w:p>
        </w:tc>
      </w:tr>
      <w:tr w:rsidR="00441FA4" w:rsidRPr="00A03D92">
        <w:trPr>
          <w:cantSplit/>
        </w:trPr>
        <w:tc>
          <w:tcPr>
            <w:tcW w:w="79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FPG only</w:t>
            </w:r>
          </w:p>
        </w:tc>
        <w:tc>
          <w:tcPr>
            <w:tcW w:w="211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46</w:t>
            </w:r>
          </w:p>
        </w:tc>
      </w:tr>
      <w:tr w:rsidR="00441FA4" w:rsidRPr="00A03D92">
        <w:trPr>
          <w:cantSplit/>
        </w:trPr>
        <w:tc>
          <w:tcPr>
            <w:tcW w:w="79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Both laboratory thresholds</w:t>
            </w:r>
          </w:p>
        </w:tc>
        <w:tc>
          <w:tcPr>
            <w:tcW w:w="211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43</w:t>
            </w:r>
          </w:p>
        </w:tc>
      </w:tr>
      <w:tr w:rsidR="00441FA4" w:rsidRPr="00A03D92">
        <w:trPr>
          <w:cantSplit/>
        </w:trPr>
        <w:tc>
          <w:tcPr>
            <w:tcW w:w="79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Diagnosis/medication without a laboratory threshold</w:t>
            </w:r>
          </w:p>
        </w:tc>
        <w:tc>
          <w:tcPr>
            <w:tcW w:w="211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61</w:t>
            </w:r>
          </w:p>
        </w:tc>
      </w:tr>
      <w:tr w:rsidR="00441FA4" w:rsidRPr="00A03D92">
        <w:trPr>
          <w:cantSplit/>
        </w:trPr>
        <w:tc>
          <w:tcPr>
            <w:tcW w:w="79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Mixed laboratory and diagnosis/medication evidence</w:t>
            </w:r>
          </w:p>
        </w:tc>
        <w:tc>
          <w:tcPr>
            <w:tcW w:w="211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39</w:t>
            </w:r>
          </w:p>
        </w:tc>
      </w:tr>
      <w:tr w:rsidR="00441FA4" w:rsidRPr="00A03D92">
        <w:trPr>
          <w:cantSplit/>
        </w:trPr>
        <w:tc>
          <w:tcPr>
            <w:tcW w:w="79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Total</w:t>
            </w:r>
          </w:p>
        </w:tc>
        <w:tc>
          <w:tcPr>
            <w:tcW w:w="211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329</w:t>
            </w:r>
          </w:p>
        </w:tc>
      </w:tr>
    </w:tbl>
    <w:p w:rsidR="00441FA4" w:rsidRPr="00A03D92" w:rsidRDefault="00000000" w:rsidP="00A03D92">
      <w:pPr>
        <w:spacing w:after="100" w:line="480" w:lineRule="auto"/>
        <w:jc w:val="both"/>
        <w:rPr>
          <w:rFonts w:ascii="Times New Roman" w:hAnsi="Times New Roman" w:cs="Times New Roman"/>
          <w:sz w:val="28"/>
          <w:szCs w:val="28"/>
        </w:rPr>
      </w:pPr>
      <w:r w:rsidRPr="00A03D92">
        <w:rPr>
          <w:rFonts w:ascii="Times New Roman" w:hAnsi="Times New Roman" w:cs="Times New Roman"/>
          <w:sz w:val="28"/>
          <w:szCs w:val="28"/>
        </w:rPr>
        <w:t>The five evidence groups are mutually exclusive. The mixed group contains at least one laboratory threshold plus diagnosis and/or medication evidence.</w:t>
      </w:r>
    </w:p>
    <w:p w:rsidR="00441FA4" w:rsidRPr="00A03D92" w:rsidRDefault="00000000" w:rsidP="00A03D92">
      <w:pPr>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br w:type="page"/>
      </w:r>
    </w:p>
    <w:p w:rsidR="00441FA4" w:rsidRPr="00A03D92" w:rsidRDefault="00000000" w:rsidP="00A03D92">
      <w:pPr>
        <w:pStyle w:val="21"/>
        <w:spacing w:after="240" w:line="480" w:lineRule="auto"/>
        <w:jc w:val="both"/>
        <w:rPr>
          <w:rFonts w:ascii="Times New Roman" w:hAnsi="Times New Roman" w:cs="Times New Roman"/>
          <w:sz w:val="28"/>
          <w:szCs w:val="28"/>
        </w:rPr>
      </w:pPr>
      <w:r w:rsidRPr="00A03D92">
        <w:rPr>
          <w:rFonts w:ascii="Times New Roman" w:hAnsi="Times New Roman" w:cs="Times New Roman"/>
          <w:sz w:val="28"/>
          <w:szCs w:val="28"/>
        </w:rPr>
        <w:lastRenderedPageBreak/>
        <w:t>Table S3A. Baseline comparison of included and nonincluded eligible participants</w:t>
      </w:r>
    </w:p>
    <w:tbl>
      <w:tblPr>
        <w:tblW w:w="0" w:type="auto"/>
        <w:tblLayout w:type="fixed"/>
        <w:tblLook w:val="04A0" w:firstRow="1" w:lastRow="0" w:firstColumn="1" w:lastColumn="0" w:noHBand="0" w:noVBand="1"/>
      </w:tblPr>
      <w:tblGrid>
        <w:gridCol w:w="2520"/>
        <w:gridCol w:w="2952"/>
        <w:gridCol w:w="2952"/>
        <w:gridCol w:w="1613"/>
      </w:tblGrid>
      <w:tr w:rsidR="00441FA4" w:rsidRPr="00AF081D">
        <w:trPr>
          <w:tblHeader/>
        </w:trPr>
        <w:tc>
          <w:tcPr>
            <w:tcW w:w="2520"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b/>
                <w:sz w:val="20"/>
                <w:szCs w:val="20"/>
              </w:rPr>
              <w:t>Characteristic</w:t>
            </w:r>
          </w:p>
        </w:tc>
        <w:tc>
          <w:tcPr>
            <w:tcW w:w="2952"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b/>
                <w:sz w:val="20"/>
                <w:szCs w:val="20"/>
              </w:rPr>
              <w:t>Included</w:t>
            </w:r>
          </w:p>
        </w:tc>
        <w:tc>
          <w:tcPr>
            <w:tcW w:w="2952"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b/>
                <w:sz w:val="20"/>
                <w:szCs w:val="20"/>
              </w:rPr>
              <w:t>Not included</w:t>
            </w:r>
          </w:p>
        </w:tc>
        <w:tc>
          <w:tcPr>
            <w:tcW w:w="1613"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b/>
                <w:sz w:val="20"/>
                <w:szCs w:val="20"/>
              </w:rPr>
              <w:t>Absolute SMD</w:t>
            </w:r>
          </w:p>
        </w:tc>
      </w:tr>
      <w:tr w:rsidR="00441FA4" w:rsidRPr="00AF081D">
        <w:trPr>
          <w:cantSplit/>
        </w:trPr>
        <w:tc>
          <w:tcPr>
            <w:tcW w:w="25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Age, years</w:t>
            </w:r>
          </w:p>
        </w:tc>
        <w:tc>
          <w:tcPr>
            <w:tcW w:w="29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59.235 (8.559); n=2134</w:t>
            </w:r>
          </w:p>
        </w:tc>
        <w:tc>
          <w:tcPr>
            <w:tcW w:w="29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59.945 (9.979); n=1524</w:t>
            </w:r>
          </w:p>
        </w:tc>
        <w:tc>
          <w:tcPr>
            <w:tcW w:w="161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0.076</w:t>
            </w:r>
          </w:p>
        </w:tc>
      </w:tr>
      <w:tr w:rsidR="00441FA4" w:rsidRPr="00AF081D">
        <w:trPr>
          <w:cantSplit/>
        </w:trPr>
        <w:tc>
          <w:tcPr>
            <w:tcW w:w="25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Female, n/N (%)</w:t>
            </w:r>
          </w:p>
        </w:tc>
        <w:tc>
          <w:tcPr>
            <w:tcW w:w="29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1143/2134 (53.6%)</w:t>
            </w:r>
          </w:p>
        </w:tc>
        <w:tc>
          <w:tcPr>
            <w:tcW w:w="29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799/1524 (52.4%)</w:t>
            </w:r>
          </w:p>
        </w:tc>
        <w:tc>
          <w:tcPr>
            <w:tcW w:w="161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0.023</w:t>
            </w:r>
          </w:p>
        </w:tc>
      </w:tr>
      <w:tr w:rsidR="00441FA4" w:rsidRPr="00AF081D">
        <w:trPr>
          <w:cantSplit/>
        </w:trPr>
        <w:tc>
          <w:tcPr>
            <w:tcW w:w="25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FPG, mg/dL</w:t>
            </w:r>
          </w:p>
        </w:tc>
        <w:tc>
          <w:tcPr>
            <w:tcW w:w="29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107.897 (6.961); n=2134</w:t>
            </w:r>
          </w:p>
        </w:tc>
        <w:tc>
          <w:tcPr>
            <w:tcW w:w="29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108.187 (8.023); n=1524</w:t>
            </w:r>
          </w:p>
        </w:tc>
        <w:tc>
          <w:tcPr>
            <w:tcW w:w="161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0.039</w:t>
            </w:r>
          </w:p>
        </w:tc>
      </w:tr>
      <w:tr w:rsidR="00441FA4" w:rsidRPr="00AF081D">
        <w:trPr>
          <w:cantSplit/>
        </w:trPr>
        <w:tc>
          <w:tcPr>
            <w:tcW w:w="25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HbA1c, %</w:t>
            </w:r>
          </w:p>
        </w:tc>
        <w:tc>
          <w:tcPr>
            <w:tcW w:w="29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5.217 (0.408); n=2134</w:t>
            </w:r>
          </w:p>
        </w:tc>
        <w:tc>
          <w:tcPr>
            <w:tcW w:w="29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5.212 (0.422); n=1524</w:t>
            </w:r>
          </w:p>
        </w:tc>
        <w:tc>
          <w:tcPr>
            <w:tcW w:w="161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0.012</w:t>
            </w:r>
          </w:p>
        </w:tc>
      </w:tr>
      <w:tr w:rsidR="00441FA4" w:rsidRPr="00AF081D">
        <w:trPr>
          <w:cantSplit/>
        </w:trPr>
        <w:tc>
          <w:tcPr>
            <w:tcW w:w="25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METS-IR</w:t>
            </w:r>
          </w:p>
        </w:tc>
        <w:tc>
          <w:tcPr>
            <w:tcW w:w="29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35.945 (7.887); n=2134</w:t>
            </w:r>
          </w:p>
        </w:tc>
        <w:tc>
          <w:tcPr>
            <w:tcW w:w="29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35.560 (7.843); n=1524</w:t>
            </w:r>
          </w:p>
        </w:tc>
        <w:tc>
          <w:tcPr>
            <w:tcW w:w="161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0.049</w:t>
            </w:r>
          </w:p>
        </w:tc>
      </w:tr>
      <w:tr w:rsidR="00441FA4" w:rsidRPr="00AF081D">
        <w:trPr>
          <w:cantSplit/>
        </w:trPr>
        <w:tc>
          <w:tcPr>
            <w:tcW w:w="25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BMI, kg/m²</w:t>
            </w:r>
          </w:p>
        </w:tc>
        <w:tc>
          <w:tcPr>
            <w:tcW w:w="29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23.729 (3.799); n=2134</w:t>
            </w:r>
          </w:p>
        </w:tc>
        <w:tc>
          <w:tcPr>
            <w:tcW w:w="29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23.542 (3.869); n=1524</w:t>
            </w:r>
          </w:p>
        </w:tc>
        <w:tc>
          <w:tcPr>
            <w:tcW w:w="161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0.049</w:t>
            </w:r>
          </w:p>
        </w:tc>
      </w:tr>
      <w:tr w:rsidR="00441FA4" w:rsidRPr="00AF081D">
        <w:trPr>
          <w:cantSplit/>
        </w:trPr>
        <w:tc>
          <w:tcPr>
            <w:tcW w:w="25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Waist circumference, cm</w:t>
            </w:r>
          </w:p>
        </w:tc>
        <w:tc>
          <w:tcPr>
            <w:tcW w:w="29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85.997 (10.042); n=2134</w:t>
            </w:r>
          </w:p>
        </w:tc>
        <w:tc>
          <w:tcPr>
            <w:tcW w:w="29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85.356 (10.163); n=1524</w:t>
            </w:r>
          </w:p>
        </w:tc>
        <w:tc>
          <w:tcPr>
            <w:tcW w:w="161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0.063</w:t>
            </w:r>
          </w:p>
        </w:tc>
      </w:tr>
      <w:tr w:rsidR="00441FA4" w:rsidRPr="00AF081D">
        <w:trPr>
          <w:cantSplit/>
        </w:trPr>
        <w:tc>
          <w:tcPr>
            <w:tcW w:w="25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Reported heart disease, n/N (%)</w:t>
            </w:r>
          </w:p>
        </w:tc>
        <w:tc>
          <w:tcPr>
            <w:tcW w:w="29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266/2124 (12.5%)</w:t>
            </w:r>
          </w:p>
        </w:tc>
        <w:tc>
          <w:tcPr>
            <w:tcW w:w="29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170/1520 (11.2%)</w:t>
            </w:r>
          </w:p>
        </w:tc>
        <w:tc>
          <w:tcPr>
            <w:tcW w:w="161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0.041</w:t>
            </w:r>
          </w:p>
        </w:tc>
      </w:tr>
      <w:tr w:rsidR="00441FA4" w:rsidRPr="00AF081D">
        <w:trPr>
          <w:cantSplit/>
        </w:trPr>
        <w:tc>
          <w:tcPr>
            <w:tcW w:w="25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Reported stroke, n/N (%)</w:t>
            </w:r>
          </w:p>
        </w:tc>
        <w:tc>
          <w:tcPr>
            <w:tcW w:w="29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39/2129 (1.8%)</w:t>
            </w:r>
          </w:p>
        </w:tc>
        <w:tc>
          <w:tcPr>
            <w:tcW w:w="29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34/1521 (2.2%)</w:t>
            </w:r>
          </w:p>
        </w:tc>
        <w:tc>
          <w:tcPr>
            <w:tcW w:w="161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20"/>
                <w:szCs w:val="20"/>
              </w:rPr>
            </w:pPr>
            <w:r w:rsidRPr="00AF081D">
              <w:rPr>
                <w:rFonts w:ascii="Times New Roman" w:hAnsi="Times New Roman" w:cs="Times New Roman"/>
                <w:sz w:val="20"/>
                <w:szCs w:val="20"/>
              </w:rPr>
              <w:t>0.029</w:t>
            </w:r>
          </w:p>
        </w:tc>
      </w:tr>
    </w:tbl>
    <w:p w:rsidR="00441FA4" w:rsidRPr="00A03D92" w:rsidRDefault="00000000" w:rsidP="00A03D92">
      <w:pPr>
        <w:spacing w:after="100" w:line="480" w:lineRule="auto"/>
        <w:jc w:val="both"/>
        <w:rPr>
          <w:rFonts w:ascii="Times New Roman" w:hAnsi="Times New Roman" w:cs="Times New Roman"/>
          <w:sz w:val="28"/>
          <w:szCs w:val="28"/>
        </w:rPr>
      </w:pPr>
      <w:r w:rsidRPr="00A03D92">
        <w:rPr>
          <w:rFonts w:ascii="Times New Roman" w:hAnsi="Times New Roman" w:cs="Times New Roman"/>
          <w:sz w:val="28"/>
          <w:szCs w:val="28"/>
        </w:rPr>
        <w:t xml:space="preserve">Continuous entries are mean (SD) with valid n; binary entries are n/N (%). SMDs were calculated from unrounded values. Component summaries are displayed as rounded values. Absolute SMDs describe measured selection differences and do not prove absence of unmeasured selection.</w:t>
      </w:r>
    </w:p>
    <w:p w:rsidR="00441FA4" w:rsidRPr="00A03D92" w:rsidRDefault="00000000" w:rsidP="00A03D92">
      <w:pPr>
        <w:pStyle w:val="21"/>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t>Table S3B. Sequential reasons for subsequent noninclusion</w:t>
      </w:r>
    </w:p>
    <w:tbl>
      <w:tblPr>
        <w:tblW w:w="0" w:type="auto"/>
        <w:tblLayout w:type="fixed"/>
        <w:tblLook w:val="04A0" w:firstRow="1" w:lastRow="0" w:firstColumn="1" w:lastColumn="0" w:noHBand="0" w:noVBand="1"/>
      </w:tblPr>
      <w:tblGrid>
        <w:gridCol w:w="8208"/>
        <w:gridCol w:w="1829"/>
      </w:tblGrid>
      <w:tr w:rsidR="00441FA4" w:rsidRPr="00A03D92">
        <w:trPr>
          <w:tblHeader/>
        </w:trPr>
        <w:tc>
          <w:tcPr>
            <w:tcW w:w="8208"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Reason</w:t>
            </w:r>
          </w:p>
        </w:tc>
        <w:tc>
          <w:tcPr>
            <w:tcW w:w="1829"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N</w:t>
            </w:r>
          </w:p>
        </w:tc>
      </w:tr>
      <w:tr w:rsidR="00441FA4" w:rsidRPr="00A03D92">
        <w:trPr>
          <w:cantSplit/>
        </w:trPr>
        <w:tc>
          <w:tcPr>
            <w:tcW w:w="82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Endpoint glucose or HbA1c unavailable</w:t>
            </w:r>
          </w:p>
        </w:tc>
        <w:tc>
          <w:tcPr>
            <w:tcW w:w="18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1144</w:t>
            </w:r>
          </w:p>
        </w:tc>
      </w:tr>
      <w:tr w:rsidR="00441FA4" w:rsidRPr="00A03D92">
        <w:trPr>
          <w:cantSplit/>
        </w:trPr>
        <w:tc>
          <w:tcPr>
            <w:tcW w:w="82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Endpoint history unascertainable without laboratory diabetes</w:t>
            </w:r>
          </w:p>
        </w:tc>
        <w:tc>
          <w:tcPr>
            <w:tcW w:w="18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18</w:t>
            </w:r>
          </w:p>
        </w:tc>
      </w:tr>
      <w:tr w:rsidR="00441FA4" w:rsidRPr="00A03D92">
        <w:trPr>
          <w:cantSplit/>
        </w:trPr>
        <w:tc>
          <w:tcPr>
            <w:tcW w:w="82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lastRenderedPageBreak/>
              <w:t>Endpoint fasting not recorded as yes</w:t>
            </w:r>
          </w:p>
        </w:tc>
        <w:tc>
          <w:tcPr>
            <w:tcW w:w="18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362</w:t>
            </w:r>
          </w:p>
        </w:tc>
      </w:tr>
      <w:tr w:rsidR="00441FA4" w:rsidRPr="00A03D92">
        <w:trPr>
          <w:cantSplit/>
        </w:trPr>
        <w:tc>
          <w:tcPr>
            <w:tcW w:w="820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Eligible for main analysis</w:t>
            </w:r>
          </w:p>
        </w:tc>
        <w:tc>
          <w:tcPr>
            <w:tcW w:w="18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2134</w:t>
            </w:r>
          </w:p>
        </w:tc>
      </w:tr>
    </w:tbl>
    <w:p w:rsidR="00441FA4" w:rsidRPr="00A03D92" w:rsidRDefault="00000000" w:rsidP="00A03D92">
      <w:pPr>
        <w:spacing w:after="100" w:line="480" w:lineRule="auto"/>
        <w:jc w:val="both"/>
        <w:rPr>
          <w:rFonts w:ascii="Times New Roman" w:hAnsi="Times New Roman" w:cs="Times New Roman"/>
          <w:sz w:val="28"/>
          <w:szCs w:val="28"/>
        </w:rPr>
      </w:pPr>
      <w:r w:rsidRPr="00A03D92">
        <w:rPr>
          <w:rFonts w:ascii="Times New Roman" w:hAnsi="Times New Roman" w:cs="Times New Roman"/>
          <w:sz w:val="28"/>
          <w:szCs w:val="28"/>
        </w:rPr>
        <w:t>Reasons are sequential among 3,658 baseline-eligible participants. Death was not recoded as ordinary missing glycemia.</w:t>
      </w:r>
    </w:p>
    <w:p w:rsidR="00441FA4" w:rsidRPr="00A03D92" w:rsidRDefault="00000000" w:rsidP="00A03D92">
      <w:pPr>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br w:type="page"/>
      </w:r>
    </w:p>
    <w:p w:rsidR="00441FA4" w:rsidRPr="00A03D92" w:rsidRDefault="00000000" w:rsidP="00A03D92">
      <w:pPr>
        <w:pStyle w:val="21"/>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lastRenderedPageBreak/>
        <w:t>Table S4. Spearman correlations among fasting baseline indices</w:t>
      </w:r>
    </w:p>
    <w:tbl>
      <w:tblPr>
        <w:tblW w:w="0" w:type="auto"/>
        <w:tblLayout w:type="fixed"/>
        <w:tblLook w:val="04A0" w:firstRow="1" w:lastRow="0" w:firstColumn="1" w:lastColumn="0" w:noHBand="0" w:noVBand="1"/>
      </w:tblPr>
      <w:tblGrid>
        <w:gridCol w:w="1728"/>
        <w:gridCol w:w="922"/>
        <w:gridCol w:w="922"/>
        <w:gridCol w:w="922"/>
        <w:gridCol w:w="922"/>
        <w:gridCol w:w="922"/>
        <w:gridCol w:w="922"/>
        <w:gridCol w:w="922"/>
        <w:gridCol w:w="922"/>
        <w:gridCol w:w="922"/>
      </w:tblGrid>
      <w:tr w:rsidR="00441FA4" w:rsidRPr="00AF081D">
        <w:trPr>
          <w:tblHeader/>
        </w:trPr>
        <w:tc>
          <w:tcPr>
            <w:tcW w:w="1728"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b/>
                <w:sz w:val="15"/>
                <w:szCs w:val="15"/>
              </w:rPr>
              <w:t>Index</w:t>
            </w:r>
          </w:p>
        </w:tc>
        <w:tc>
          <w:tcPr>
            <w:tcW w:w="922"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b/>
                <w:sz w:val="15"/>
                <w:szCs w:val="15"/>
              </w:rPr>
              <w:t>METS-IR</w:t>
            </w:r>
          </w:p>
        </w:tc>
        <w:tc>
          <w:tcPr>
            <w:tcW w:w="922"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b/>
                <w:sz w:val="15"/>
                <w:szCs w:val="15"/>
              </w:rPr>
              <w:t>BRI</w:t>
            </w:r>
          </w:p>
        </w:tc>
        <w:tc>
          <w:tcPr>
            <w:tcW w:w="922"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b/>
                <w:sz w:val="15"/>
                <w:szCs w:val="15"/>
              </w:rPr>
              <w:t>CVAI</w:t>
            </w:r>
          </w:p>
        </w:tc>
        <w:tc>
          <w:tcPr>
            <w:tcW w:w="922"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b/>
                <w:sz w:val="15"/>
                <w:szCs w:val="15"/>
              </w:rPr>
              <w:t>WWI</w:t>
            </w:r>
          </w:p>
        </w:tc>
        <w:tc>
          <w:tcPr>
            <w:tcW w:w="922"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b/>
                <w:sz w:val="15"/>
                <w:szCs w:val="15"/>
              </w:rPr>
              <w:t>ABSI</w:t>
            </w:r>
          </w:p>
        </w:tc>
        <w:tc>
          <w:tcPr>
            <w:tcW w:w="922"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b/>
                <w:sz w:val="15"/>
                <w:szCs w:val="15"/>
              </w:rPr>
              <w:t>METS-IR × BRI</w:t>
            </w:r>
          </w:p>
        </w:tc>
        <w:tc>
          <w:tcPr>
            <w:tcW w:w="922"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b/>
                <w:sz w:val="15"/>
                <w:szCs w:val="15"/>
              </w:rPr>
              <w:t>METS-IR × CVAI</w:t>
            </w:r>
          </w:p>
        </w:tc>
        <w:tc>
          <w:tcPr>
            <w:tcW w:w="922"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b/>
                <w:sz w:val="15"/>
                <w:szCs w:val="15"/>
              </w:rPr>
              <w:t>METS-IR × WWI</w:t>
            </w:r>
          </w:p>
        </w:tc>
        <w:tc>
          <w:tcPr>
            <w:tcW w:w="922"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b/>
                <w:sz w:val="15"/>
                <w:szCs w:val="15"/>
              </w:rPr>
              <w:t>METS-IR × ABSI</w:t>
            </w:r>
          </w:p>
        </w:tc>
      </w:tr>
      <w:tr w:rsidR="00441FA4" w:rsidRPr="00AF081D">
        <w:trPr>
          <w:cantSplit/>
        </w:trPr>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METS-IR</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1.00</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0.71</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0.84</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0.26</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-0.02</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0.89</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0.93</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0.95</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0.95</w:t>
            </w:r>
          </w:p>
        </w:tc>
      </w:tr>
      <w:tr w:rsidR="00441FA4" w:rsidRPr="00AF081D">
        <w:trPr>
          <w:cantSplit/>
        </w:trPr>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BRI</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0.71</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1.00</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0.83</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0.78</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0.47</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0.95</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0.82</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0.87</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0.84</w:t>
            </w:r>
          </w:p>
        </w:tc>
      </w:tr>
      <w:tr w:rsidR="00441FA4" w:rsidRPr="00AF081D">
        <w:trPr>
          <w:cantSplit/>
        </w:trPr>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CVAI</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0.84</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0.83</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1.00</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0.54</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0.35</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0.90</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0.98</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0.90</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0.92</w:t>
            </w:r>
          </w:p>
        </w:tc>
      </w:tr>
      <w:tr w:rsidR="00441FA4" w:rsidRPr="00AF081D">
        <w:trPr>
          <w:cantSplit/>
        </w:trPr>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WWI</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0.26</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0.78</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0.54</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1.00</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0.85</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0.61</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0.46</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0.53</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0.49</w:t>
            </w:r>
          </w:p>
        </w:tc>
      </w:tr>
      <w:tr w:rsidR="00441FA4" w:rsidRPr="00AF081D">
        <w:trPr>
          <w:cantSplit/>
        </w:trPr>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ABSI</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-0.02</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0.47</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0.35</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0.85</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1.00</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0.29</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0.23</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0.23</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0.25</w:t>
            </w:r>
          </w:p>
        </w:tc>
      </w:tr>
      <w:tr w:rsidR="00441FA4" w:rsidRPr="00AF081D">
        <w:trPr>
          <w:cantSplit/>
        </w:trPr>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METS-IR × BRI</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0.89</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0.95</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0.90</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0.61</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0.29</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1.00</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0.93</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0.98</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0.95</w:t>
            </w:r>
          </w:p>
        </w:tc>
      </w:tr>
      <w:tr w:rsidR="00441FA4" w:rsidRPr="00AF081D">
        <w:trPr>
          <w:cantSplit/>
        </w:trPr>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METS-IR × CVAI</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0.93</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0.82</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0.98</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0.46</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0.23</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0.93</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1.00</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0.96</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0.96</w:t>
            </w:r>
          </w:p>
        </w:tc>
      </w:tr>
      <w:tr w:rsidR="00441FA4" w:rsidRPr="00AF081D">
        <w:trPr>
          <w:cantSplit/>
        </w:trPr>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METS-IR × WWI</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0.95</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0.87</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0.90</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0.53</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0.23</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0.98</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0.96</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1.00</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0.99</w:t>
            </w:r>
          </w:p>
        </w:tc>
      </w:tr>
      <w:tr w:rsidR="00441FA4" w:rsidRPr="00AF081D">
        <w:trPr>
          <w:cantSplit/>
        </w:trPr>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METS-IR × ABSI</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0.95</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0.84</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0.92</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0.49</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0.25</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0.95</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0.96</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0.99</w:t>
            </w:r>
          </w:p>
        </w:tc>
        <w:tc>
          <w:tcPr>
            <w:tcW w:w="92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5"/>
                <w:szCs w:val="15"/>
              </w:rPr>
            </w:pPr>
            <w:r w:rsidRPr="00AF081D">
              <w:rPr>
                <w:rFonts w:ascii="Times New Roman" w:hAnsi="Times New Roman" w:cs="Times New Roman"/>
                <w:sz w:val="15"/>
                <w:szCs w:val="15"/>
              </w:rPr>
              <w:t>1.00</w:t>
            </w:r>
          </w:p>
        </w:tc>
      </w:tr>
    </w:tbl>
    <w:p w:rsidR="00441FA4" w:rsidRPr="00A03D92" w:rsidRDefault="00000000" w:rsidP="00A03D92">
      <w:pPr>
        <w:spacing w:after="100" w:line="480" w:lineRule="auto"/>
        <w:jc w:val="both"/>
        <w:rPr>
          <w:rFonts w:ascii="Times New Roman" w:hAnsi="Times New Roman" w:cs="Times New Roman"/>
          <w:sz w:val="28"/>
          <w:szCs w:val="28"/>
        </w:rPr>
      </w:pPr>
      <w:r w:rsidRPr="00A03D92">
        <w:rPr>
          <w:rFonts w:ascii="Times New Roman" w:hAnsi="Times New Roman" w:cs="Times New Roman"/>
          <w:sz w:val="28"/>
          <w:szCs w:val="28"/>
        </w:rPr>
        <w:t xml:space="preserve">N=2,134. Products share metabolic and/or anthropometric components. The table reports the full numerical matrix.</w:t>
      </w:r>
    </w:p>
    <w:p w:rsidR="00441FA4" w:rsidRPr="00A03D92" w:rsidRDefault="00000000" w:rsidP="00A03D92">
      <w:pPr>
        <w:pStyle w:val="21"/>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t>Table S5. Fasting baseline quartile associations</w:t>
      </w:r>
    </w:p>
    <w:tbl>
      <w:tblPr>
        <w:tblW w:w="0" w:type="auto"/>
        <w:tblLayout w:type="fixed"/>
        <w:tblLook w:val="04A0" w:firstRow="1" w:lastRow="0" w:firstColumn="1" w:lastColumn="0" w:noHBand="0" w:noVBand="1"/>
      </w:tblPr>
      <w:tblGrid>
        <w:gridCol w:w="1944"/>
        <w:gridCol w:w="1224"/>
        <w:gridCol w:w="1152"/>
        <w:gridCol w:w="2520"/>
        <w:gridCol w:w="864"/>
        <w:gridCol w:w="893"/>
      </w:tblGrid>
      <w:tr w:rsidR="00441FA4" w:rsidRPr="00AF081D">
        <w:trPr>
          <w:tblHeader/>
        </w:trPr>
        <w:tc>
          <w:tcPr>
            <w:tcW w:w="1944"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b/>
              </w:rPr>
              <w:t>Product</w:t>
            </w:r>
          </w:p>
        </w:tc>
        <w:tc>
          <w:tcPr>
            <w:tcW w:w="1224"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b/>
              </w:rPr>
              <w:t>Outcome</w:t>
            </w:r>
          </w:p>
        </w:tc>
        <w:tc>
          <w:tcPr>
            <w:tcW w:w="1152"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b/>
              </w:rPr>
              <w:t>Contrast</w:t>
            </w:r>
          </w:p>
        </w:tc>
        <w:tc>
          <w:tcPr>
            <w:tcW w:w="2520"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b/>
              </w:rPr>
              <w:t>OR (95% CI)</w:t>
            </w:r>
          </w:p>
        </w:tc>
        <w:tc>
          <w:tcPr>
            <w:tcW w:w="864"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b/>
              </w:rPr>
              <w:t>P</w:t>
            </w:r>
          </w:p>
        </w:tc>
        <w:tc>
          <w:tcPr>
            <w:tcW w:w="893"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b/>
              </w:rPr>
              <w:t>P trend</w:t>
            </w:r>
          </w:p>
        </w:tc>
      </w:tr>
      <w:tr w:rsidR="00441FA4" w:rsidRPr="00AF081D">
        <w:trPr>
          <w:cantSplit/>
        </w:trPr>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METS-IR × BRI</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Progression</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Q2 vs Q1</w:t>
            </w:r>
          </w:p>
        </w:tc>
        <w:tc>
          <w:tcPr>
            <w:tcW w:w="25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1.284 (0.853–1.934)</w:t>
            </w:r>
          </w:p>
        </w:tc>
        <w:tc>
          <w:tcPr>
            <w:tcW w:w="86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0.2313</w:t>
            </w:r>
          </w:p>
        </w:tc>
        <w:tc>
          <w:tcPr>
            <w:tcW w:w="89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&lt;0.001</w:t>
            </w:r>
          </w:p>
        </w:tc>
      </w:tr>
      <w:tr w:rsidR="00441FA4" w:rsidRPr="00AF081D">
        <w:trPr>
          <w:cantSplit/>
        </w:trPr>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METS-IR × BRI</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Progression</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Q3 vs Q1</w:t>
            </w:r>
          </w:p>
        </w:tc>
        <w:tc>
          <w:tcPr>
            <w:tcW w:w="25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2.204 (1.494–3.251)</w:t>
            </w:r>
          </w:p>
        </w:tc>
        <w:tc>
          <w:tcPr>
            <w:tcW w:w="86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&lt;0.001</w:t>
            </w:r>
          </w:p>
        </w:tc>
        <w:tc>
          <w:tcPr>
            <w:tcW w:w="89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w:t>
            </w:r>
          </w:p>
        </w:tc>
      </w:tr>
      <w:tr w:rsidR="00441FA4" w:rsidRPr="00AF081D">
        <w:trPr>
          <w:cantSplit/>
        </w:trPr>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METS-IR × BRI</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Progression</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Q4 vs Q1</w:t>
            </w:r>
          </w:p>
        </w:tc>
        <w:tc>
          <w:tcPr>
            <w:tcW w:w="25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3.577 (2.395–5.342)</w:t>
            </w:r>
          </w:p>
        </w:tc>
        <w:tc>
          <w:tcPr>
            <w:tcW w:w="86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&lt;0.001</w:t>
            </w:r>
          </w:p>
        </w:tc>
        <w:tc>
          <w:tcPr>
            <w:tcW w:w="89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w:t>
            </w:r>
          </w:p>
        </w:tc>
      </w:tr>
      <w:tr w:rsidR="00441FA4" w:rsidRPr="00AF081D">
        <w:trPr>
          <w:cantSplit/>
        </w:trPr>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METS-IR × BRI</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Reversion</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Q2 vs Q1</w:t>
            </w:r>
          </w:p>
        </w:tc>
        <w:tc>
          <w:tcPr>
            <w:tcW w:w="25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0.956 (0.719–1.271)</w:t>
            </w:r>
          </w:p>
        </w:tc>
        <w:tc>
          <w:tcPr>
            <w:tcW w:w="86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0.7590</w:t>
            </w:r>
          </w:p>
        </w:tc>
        <w:tc>
          <w:tcPr>
            <w:tcW w:w="89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0.0383</w:t>
            </w:r>
          </w:p>
        </w:tc>
      </w:tr>
      <w:tr w:rsidR="00441FA4" w:rsidRPr="00AF081D">
        <w:trPr>
          <w:cantSplit/>
        </w:trPr>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METS-IR × BRI</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Reversion</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Q3 vs Q1</w:t>
            </w:r>
          </w:p>
        </w:tc>
        <w:tc>
          <w:tcPr>
            <w:tcW w:w="25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0.760 (0.541–1.068)</w:t>
            </w:r>
          </w:p>
        </w:tc>
        <w:tc>
          <w:tcPr>
            <w:tcW w:w="86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0.1144</w:t>
            </w:r>
          </w:p>
        </w:tc>
        <w:tc>
          <w:tcPr>
            <w:tcW w:w="89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w:t>
            </w:r>
          </w:p>
        </w:tc>
      </w:tr>
      <w:tr w:rsidR="00441FA4" w:rsidRPr="00AF081D">
        <w:trPr>
          <w:cantSplit/>
        </w:trPr>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METS-IR × BRI</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Reversion</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Q4 vs Q1</w:t>
            </w:r>
          </w:p>
        </w:tc>
        <w:tc>
          <w:tcPr>
            <w:tcW w:w="25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0.714 (0.491–1.038)</w:t>
            </w:r>
          </w:p>
        </w:tc>
        <w:tc>
          <w:tcPr>
            <w:tcW w:w="86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0.0777</w:t>
            </w:r>
          </w:p>
        </w:tc>
        <w:tc>
          <w:tcPr>
            <w:tcW w:w="89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w:t>
            </w:r>
          </w:p>
        </w:tc>
      </w:tr>
      <w:tr w:rsidR="00441FA4" w:rsidRPr="00AF081D">
        <w:trPr>
          <w:cantSplit/>
        </w:trPr>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lastRenderedPageBreak/>
              <w:t>METS-IR × CVAI</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Progression</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Q2 vs Q1</w:t>
            </w:r>
          </w:p>
        </w:tc>
        <w:tc>
          <w:tcPr>
            <w:tcW w:w="25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1.120 (0.737–1.703)</w:t>
            </w:r>
          </w:p>
        </w:tc>
        <w:tc>
          <w:tcPr>
            <w:tcW w:w="86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0.5952</w:t>
            </w:r>
          </w:p>
        </w:tc>
        <w:tc>
          <w:tcPr>
            <w:tcW w:w="89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&lt;0.001</w:t>
            </w:r>
          </w:p>
        </w:tc>
      </w:tr>
      <w:tr w:rsidR="00441FA4" w:rsidRPr="00AF081D">
        <w:trPr>
          <w:cantSplit/>
        </w:trPr>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METS-IR × CVAI</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Progression</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Q3 vs Q1</w:t>
            </w:r>
          </w:p>
        </w:tc>
        <w:tc>
          <w:tcPr>
            <w:tcW w:w="25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2.108 (1.463–3.037)</w:t>
            </w:r>
          </w:p>
        </w:tc>
        <w:tc>
          <w:tcPr>
            <w:tcW w:w="86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&lt;0.001</w:t>
            </w:r>
          </w:p>
        </w:tc>
        <w:tc>
          <w:tcPr>
            <w:tcW w:w="89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w:t>
            </w:r>
          </w:p>
        </w:tc>
      </w:tr>
      <w:tr w:rsidR="00441FA4" w:rsidRPr="00AF081D">
        <w:trPr>
          <w:cantSplit/>
        </w:trPr>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METS-IR × CVAI</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Progression</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Q4 vs Q1</w:t>
            </w:r>
          </w:p>
        </w:tc>
        <w:tc>
          <w:tcPr>
            <w:tcW w:w="25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2.710 (1.861–3.947)</w:t>
            </w:r>
          </w:p>
        </w:tc>
        <w:tc>
          <w:tcPr>
            <w:tcW w:w="86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&lt;0.001</w:t>
            </w:r>
          </w:p>
        </w:tc>
        <w:tc>
          <w:tcPr>
            <w:tcW w:w="89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w:t>
            </w:r>
          </w:p>
        </w:tc>
      </w:tr>
      <w:tr w:rsidR="00441FA4" w:rsidRPr="00AF081D">
        <w:trPr>
          <w:cantSplit/>
        </w:trPr>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METS-IR × CVAI</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Reversion</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Q2 vs Q1</w:t>
            </w:r>
          </w:p>
        </w:tc>
        <w:tc>
          <w:tcPr>
            <w:tcW w:w="25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1.018 (0.754–1.374)</w:t>
            </w:r>
          </w:p>
        </w:tc>
        <w:tc>
          <w:tcPr>
            <w:tcW w:w="86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0.9090</w:t>
            </w:r>
          </w:p>
        </w:tc>
        <w:tc>
          <w:tcPr>
            <w:tcW w:w="89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0.0546</w:t>
            </w:r>
          </w:p>
        </w:tc>
      </w:tr>
      <w:tr w:rsidR="00441FA4" w:rsidRPr="00AF081D">
        <w:trPr>
          <w:cantSplit/>
        </w:trPr>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METS-IR × CVAI</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Reversion</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Q3 vs Q1</w:t>
            </w:r>
          </w:p>
        </w:tc>
        <w:tc>
          <w:tcPr>
            <w:tcW w:w="25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0.772 (0.543–1.098)</w:t>
            </w:r>
          </w:p>
        </w:tc>
        <w:tc>
          <w:tcPr>
            <w:tcW w:w="86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0.1494</w:t>
            </w:r>
          </w:p>
        </w:tc>
        <w:tc>
          <w:tcPr>
            <w:tcW w:w="89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w:t>
            </w:r>
          </w:p>
        </w:tc>
      </w:tr>
      <w:tr w:rsidR="00441FA4" w:rsidRPr="00AF081D">
        <w:trPr>
          <w:cantSplit/>
        </w:trPr>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METS-IR × CVAI</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Reversion</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Q4 vs Q1</w:t>
            </w:r>
          </w:p>
        </w:tc>
        <w:tc>
          <w:tcPr>
            <w:tcW w:w="25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0.757 (0.533–1.075)</w:t>
            </w:r>
          </w:p>
        </w:tc>
        <w:tc>
          <w:tcPr>
            <w:tcW w:w="86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0.1195</w:t>
            </w:r>
          </w:p>
        </w:tc>
        <w:tc>
          <w:tcPr>
            <w:tcW w:w="89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w:t>
            </w:r>
          </w:p>
        </w:tc>
      </w:tr>
      <w:tr w:rsidR="00441FA4" w:rsidRPr="00AF081D">
        <w:trPr>
          <w:cantSplit/>
        </w:trPr>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METS-IR × WWI</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Progression</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Q2 vs Q1</w:t>
            </w:r>
          </w:p>
        </w:tc>
        <w:tc>
          <w:tcPr>
            <w:tcW w:w="25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1.002 (0.674–1.490)</w:t>
            </w:r>
          </w:p>
        </w:tc>
        <w:tc>
          <w:tcPr>
            <w:tcW w:w="86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0.9912</w:t>
            </w:r>
          </w:p>
        </w:tc>
        <w:tc>
          <w:tcPr>
            <w:tcW w:w="89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&lt;0.001</w:t>
            </w:r>
          </w:p>
        </w:tc>
      </w:tr>
      <w:tr w:rsidR="00441FA4" w:rsidRPr="00AF081D">
        <w:trPr>
          <w:cantSplit/>
        </w:trPr>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METS-IR × WWI</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Progression</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Q3 vs Q1</w:t>
            </w:r>
          </w:p>
        </w:tc>
        <w:tc>
          <w:tcPr>
            <w:tcW w:w="25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2.226 (1.511–3.279)</w:t>
            </w:r>
          </w:p>
        </w:tc>
        <w:tc>
          <w:tcPr>
            <w:tcW w:w="86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&lt;0.001</w:t>
            </w:r>
          </w:p>
        </w:tc>
        <w:tc>
          <w:tcPr>
            <w:tcW w:w="89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w:t>
            </w:r>
          </w:p>
        </w:tc>
      </w:tr>
      <w:tr w:rsidR="00441FA4" w:rsidRPr="00AF081D">
        <w:trPr>
          <w:cantSplit/>
        </w:trPr>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METS-IR × WWI</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Progression</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Q4 vs Q1</w:t>
            </w:r>
          </w:p>
        </w:tc>
        <w:tc>
          <w:tcPr>
            <w:tcW w:w="25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2.936 (1.956–4.405)</w:t>
            </w:r>
          </w:p>
        </w:tc>
        <w:tc>
          <w:tcPr>
            <w:tcW w:w="86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&lt;0.001</w:t>
            </w:r>
          </w:p>
        </w:tc>
        <w:tc>
          <w:tcPr>
            <w:tcW w:w="89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w:t>
            </w:r>
          </w:p>
        </w:tc>
      </w:tr>
      <w:tr w:rsidR="00441FA4" w:rsidRPr="00AF081D">
        <w:trPr>
          <w:cantSplit/>
        </w:trPr>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METS-IR × WWI</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Reversion</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Q2 vs Q1</w:t>
            </w:r>
          </w:p>
        </w:tc>
        <w:tc>
          <w:tcPr>
            <w:tcW w:w="25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0.977 (0.729–1.310)</w:t>
            </w:r>
          </w:p>
        </w:tc>
        <w:tc>
          <w:tcPr>
            <w:tcW w:w="86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0.8782</w:t>
            </w:r>
          </w:p>
        </w:tc>
        <w:tc>
          <w:tcPr>
            <w:tcW w:w="89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0.0331</w:t>
            </w:r>
          </w:p>
        </w:tc>
      </w:tr>
      <w:tr w:rsidR="00441FA4" w:rsidRPr="00AF081D">
        <w:trPr>
          <w:cantSplit/>
        </w:trPr>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METS-IR × WWI</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Reversion</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Q3 vs Q1</w:t>
            </w:r>
          </w:p>
        </w:tc>
        <w:tc>
          <w:tcPr>
            <w:tcW w:w="25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0.815 (0.577–1.152)</w:t>
            </w:r>
          </w:p>
        </w:tc>
        <w:tc>
          <w:tcPr>
            <w:tcW w:w="86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0.2468</w:t>
            </w:r>
          </w:p>
        </w:tc>
        <w:tc>
          <w:tcPr>
            <w:tcW w:w="89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w:t>
            </w:r>
          </w:p>
        </w:tc>
      </w:tr>
      <w:tr w:rsidR="00441FA4" w:rsidRPr="00AF081D">
        <w:trPr>
          <w:cantSplit/>
        </w:trPr>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METS-IR × WWI</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Reversion</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Q4 vs Q1</w:t>
            </w:r>
          </w:p>
        </w:tc>
        <w:tc>
          <w:tcPr>
            <w:tcW w:w="25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0.698 (0.495–0.986)</w:t>
            </w:r>
          </w:p>
        </w:tc>
        <w:tc>
          <w:tcPr>
            <w:tcW w:w="86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0.0413</w:t>
            </w:r>
          </w:p>
        </w:tc>
        <w:tc>
          <w:tcPr>
            <w:tcW w:w="89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w:t>
            </w:r>
          </w:p>
        </w:tc>
      </w:tr>
      <w:tr w:rsidR="00441FA4" w:rsidRPr="00AF081D">
        <w:trPr>
          <w:cantSplit/>
        </w:trPr>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METS-IR × ABSI</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Progression</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Q2 vs Q1</w:t>
            </w:r>
          </w:p>
        </w:tc>
        <w:tc>
          <w:tcPr>
            <w:tcW w:w="25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1.084 (0.730–1.608)</w:t>
            </w:r>
          </w:p>
        </w:tc>
        <w:tc>
          <w:tcPr>
            <w:tcW w:w="86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0.6901</w:t>
            </w:r>
          </w:p>
        </w:tc>
        <w:tc>
          <w:tcPr>
            <w:tcW w:w="89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&lt;0.001</w:t>
            </w:r>
          </w:p>
        </w:tc>
      </w:tr>
      <w:tr w:rsidR="00441FA4" w:rsidRPr="00AF081D">
        <w:trPr>
          <w:cantSplit/>
        </w:trPr>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METS-IR × ABSI</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Progression</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Q3 vs Q1</w:t>
            </w:r>
          </w:p>
        </w:tc>
        <w:tc>
          <w:tcPr>
            <w:tcW w:w="25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2.069 (1.415–3.025)</w:t>
            </w:r>
          </w:p>
        </w:tc>
        <w:tc>
          <w:tcPr>
            <w:tcW w:w="86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&lt;0.001</w:t>
            </w:r>
          </w:p>
        </w:tc>
        <w:tc>
          <w:tcPr>
            <w:tcW w:w="89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w:t>
            </w:r>
          </w:p>
        </w:tc>
      </w:tr>
      <w:tr w:rsidR="00441FA4" w:rsidRPr="00AF081D">
        <w:trPr>
          <w:cantSplit/>
        </w:trPr>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METS-IR × ABSI</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Progression</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Q4 vs Q1</w:t>
            </w:r>
          </w:p>
        </w:tc>
        <w:tc>
          <w:tcPr>
            <w:tcW w:w="25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2.794 (1.868–4.177)</w:t>
            </w:r>
          </w:p>
        </w:tc>
        <w:tc>
          <w:tcPr>
            <w:tcW w:w="86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&lt;0.001</w:t>
            </w:r>
          </w:p>
        </w:tc>
        <w:tc>
          <w:tcPr>
            <w:tcW w:w="89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w:t>
            </w:r>
          </w:p>
        </w:tc>
      </w:tr>
      <w:tr w:rsidR="00441FA4" w:rsidRPr="00AF081D">
        <w:trPr>
          <w:cantSplit/>
        </w:trPr>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METS-IR × ABSI</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Reversion</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Q2 vs Q1</w:t>
            </w:r>
          </w:p>
        </w:tc>
        <w:tc>
          <w:tcPr>
            <w:tcW w:w="25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0.921 (0.687–1.237)</w:t>
            </w:r>
          </w:p>
        </w:tc>
        <w:tc>
          <w:tcPr>
            <w:tcW w:w="86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0.5856</w:t>
            </w:r>
          </w:p>
        </w:tc>
        <w:tc>
          <w:tcPr>
            <w:tcW w:w="89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0.0148</w:t>
            </w:r>
          </w:p>
        </w:tc>
      </w:tr>
      <w:tr w:rsidR="00441FA4" w:rsidRPr="00AF081D">
        <w:trPr>
          <w:cantSplit/>
        </w:trPr>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METS-IR × ABSI</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Reversion</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Q3 vs Q1</w:t>
            </w:r>
          </w:p>
        </w:tc>
        <w:tc>
          <w:tcPr>
            <w:tcW w:w="25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0.774 (0.561–1.068)</w:t>
            </w:r>
          </w:p>
        </w:tc>
        <w:tc>
          <w:tcPr>
            <w:tcW w:w="86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0.1192</w:t>
            </w:r>
          </w:p>
        </w:tc>
        <w:tc>
          <w:tcPr>
            <w:tcW w:w="89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w:t>
            </w:r>
          </w:p>
        </w:tc>
      </w:tr>
      <w:tr w:rsidR="00441FA4" w:rsidRPr="00AF081D">
        <w:trPr>
          <w:cantSplit/>
        </w:trPr>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METS-IR × ABSI</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Reversion</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Q4 vs Q1</w:t>
            </w:r>
          </w:p>
        </w:tc>
        <w:tc>
          <w:tcPr>
            <w:tcW w:w="25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0.668 (0.476–0.939)</w:t>
            </w:r>
          </w:p>
        </w:tc>
        <w:tc>
          <w:tcPr>
            <w:tcW w:w="86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0.0203</w:t>
            </w:r>
          </w:p>
        </w:tc>
        <w:tc>
          <w:tcPr>
            <w:tcW w:w="89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w:t>
            </w:r>
          </w:p>
        </w:tc>
      </w:tr>
    </w:tbl>
    <w:p w:rsidR="00441FA4" w:rsidRPr="00A03D92" w:rsidRDefault="00000000" w:rsidP="00A03D92">
      <w:pPr>
        <w:spacing w:after="100" w:line="480" w:lineRule="auto"/>
        <w:jc w:val="both"/>
        <w:rPr>
          <w:rFonts w:ascii="Times New Roman" w:hAnsi="Times New Roman" w:cs="Times New Roman"/>
          <w:sz w:val="28"/>
          <w:szCs w:val="28"/>
        </w:rPr>
      </w:pPr>
      <w:r w:rsidRPr="00A03D92">
        <w:rPr>
          <w:rFonts w:ascii="Times New Roman" w:hAnsi="Times New Roman" w:cs="Times New Roman"/>
          <w:sz w:val="28"/>
          <w:szCs w:val="28"/>
        </w:rPr>
        <w:lastRenderedPageBreak/>
        <w:t xml:space="preserve">Q1 is reference. Model 3 included 2,116 participants in 343 communities. The P for trend uses quartile number coded 1–4 and is shown once per product–outcome pair. Intervals use community-clustered covariance. Continuous estimates remain primary.</w:t>
      </w:r>
    </w:p>
    <w:p w:rsidR="00441FA4" w:rsidRPr="00A03D92" w:rsidRDefault="00000000" w:rsidP="00A03D92">
      <w:pPr>
        <w:pStyle w:val="21"/>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t>Table S6. Community-clustered joint baseline multinomial spline tests</w:t>
      </w:r>
    </w:p>
    <w:tbl>
      <w:tblPr>
        <w:tblW w:w="0" w:type="auto"/>
        <w:tblLayout w:type="fixed"/>
        <w:tblLook w:val="04A0" w:firstRow="1" w:lastRow="0" w:firstColumn="1" w:lastColumn="0" w:noHBand="0" w:noVBand="1"/>
      </w:tblPr>
      <w:tblGrid>
        <w:gridCol w:w="2088"/>
        <w:gridCol w:w="2232"/>
        <w:gridCol w:w="1224"/>
        <w:gridCol w:w="2477"/>
        <w:gridCol w:w="1296"/>
      </w:tblGrid>
      <w:tr w:rsidR="00441FA4" w:rsidRPr="00AF081D">
        <w:trPr>
          <w:tblHeader/>
        </w:trPr>
        <w:tc>
          <w:tcPr>
            <w:tcW w:w="2088"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b/>
              </w:rPr>
              <w:t>Product</w:t>
            </w:r>
          </w:p>
        </w:tc>
        <w:tc>
          <w:tcPr>
            <w:tcW w:w="2232"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b/>
              </w:rPr>
              <w:t>Overall Wald χ² (df)</w:t>
            </w:r>
          </w:p>
        </w:tc>
        <w:tc>
          <w:tcPr>
            <w:tcW w:w="1224"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b/>
              </w:rPr>
              <w:t>Overall P</w:t>
            </w:r>
          </w:p>
        </w:tc>
        <w:tc>
          <w:tcPr>
            <w:tcW w:w="2477"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b/>
              </w:rPr>
              <w:t>Nonlinear Wald χ² (df)</w:t>
            </w:r>
          </w:p>
        </w:tc>
        <w:tc>
          <w:tcPr>
            <w:tcW w:w="1296"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b/>
              </w:rPr>
              <w:t>Nonlinear P</w:t>
            </w:r>
          </w:p>
        </w:tc>
      </w:tr>
      <w:tr w:rsidR="00441FA4" w:rsidRPr="00AF081D">
        <w:trPr>
          <w:cantSplit/>
        </w:trPr>
        <w:tc>
          <w:tcPr>
            <w:tcW w:w="208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METS-IR × BRI</w:t>
            </w:r>
          </w:p>
        </w:tc>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54.84 (6)</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&lt;0.001</w:t>
            </w:r>
          </w:p>
        </w:tc>
        <w:tc>
          <w:tcPr>
            <w:tcW w:w="247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20.49 (4)</w:t>
            </w:r>
          </w:p>
        </w:tc>
        <w:tc>
          <w:tcPr>
            <w:tcW w:w="129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&lt;0.001</w:t>
            </w:r>
          </w:p>
        </w:tc>
      </w:tr>
      <w:tr w:rsidR="00441FA4" w:rsidRPr="00AF081D">
        <w:trPr>
          <w:cantSplit/>
        </w:trPr>
        <w:tc>
          <w:tcPr>
            <w:tcW w:w="208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METS-IR × CVAI</w:t>
            </w:r>
          </w:p>
        </w:tc>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50.77 (6)</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&lt;0.001</w:t>
            </w:r>
          </w:p>
        </w:tc>
        <w:tc>
          <w:tcPr>
            <w:tcW w:w="247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9.70 (4)</w:t>
            </w:r>
          </w:p>
        </w:tc>
        <w:tc>
          <w:tcPr>
            <w:tcW w:w="129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0.0458</w:t>
            </w:r>
          </w:p>
        </w:tc>
      </w:tr>
      <w:tr w:rsidR="00441FA4" w:rsidRPr="00AF081D">
        <w:trPr>
          <w:cantSplit/>
        </w:trPr>
        <w:tc>
          <w:tcPr>
            <w:tcW w:w="208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METS-IR × WWI</w:t>
            </w:r>
          </w:p>
        </w:tc>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56.93 (6)</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&lt;0.001</w:t>
            </w:r>
          </w:p>
        </w:tc>
        <w:tc>
          <w:tcPr>
            <w:tcW w:w="247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13.05 (4)</w:t>
            </w:r>
          </w:p>
        </w:tc>
        <w:tc>
          <w:tcPr>
            <w:tcW w:w="129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0.0110</w:t>
            </w:r>
          </w:p>
        </w:tc>
      </w:tr>
      <w:tr w:rsidR="00441FA4" w:rsidRPr="00AF081D">
        <w:trPr>
          <w:cantSplit/>
        </w:trPr>
        <w:tc>
          <w:tcPr>
            <w:tcW w:w="208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METS-IR × ABSI</w:t>
            </w:r>
          </w:p>
        </w:tc>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55.97 (6)</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&lt;0.001</w:t>
            </w:r>
          </w:p>
        </w:tc>
        <w:tc>
          <w:tcPr>
            <w:tcW w:w="247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9.99 (4)</w:t>
            </w:r>
          </w:p>
        </w:tc>
        <w:tc>
          <w:tcPr>
            <w:tcW w:w="129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0.0406</w:t>
            </w:r>
          </w:p>
        </w:tc>
      </w:tr>
    </w:tbl>
    <w:p w:rsidR="00441FA4" w:rsidRPr="00A03D92" w:rsidRDefault="00000000" w:rsidP="00A03D92">
      <w:pPr>
        <w:spacing w:after="100" w:line="480" w:lineRule="auto"/>
        <w:jc w:val="both"/>
        <w:rPr>
          <w:rFonts w:ascii="Times New Roman" w:hAnsi="Times New Roman" w:cs="Times New Roman"/>
          <w:sz w:val="28"/>
          <w:szCs w:val="28"/>
        </w:rPr>
      </w:pPr>
      <w:r w:rsidRPr="00A03D92">
        <w:rPr>
          <w:rFonts w:ascii="Times New Roman" w:hAnsi="Times New Roman" w:cs="Times New Roman"/>
          <w:sz w:val="28"/>
          <w:szCs w:val="28"/>
        </w:rPr>
        <w:t>Model 3 included 2,116 participants in 343 communities. Four knots were placed at the 5th, 35th, 65th, and 95th percentiles of the standardized exposure. Wald covariance was clustered by community; nonlinear basis columns were orthogonalized within the equivalent spline model space for numerical stability.</w:t>
      </w:r>
    </w:p>
    <w:p w:rsidR="00441FA4" w:rsidRPr="00A03D92" w:rsidRDefault="00000000" w:rsidP="00A03D92">
      <w:pPr>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br w:type="page"/>
      </w:r>
    </w:p>
    <w:p w:rsidR="00441FA4" w:rsidRPr="00A03D92" w:rsidRDefault="00000000" w:rsidP="00A03D92">
      <w:pPr>
        <w:pStyle w:val="21"/>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lastRenderedPageBreak/>
        <w:t>Table S7A. Endpoint definition sensitivity omitting HbA1c</w:t>
      </w:r>
    </w:p>
    <w:tbl>
      <w:tblPr>
        <w:tblW w:w="0" w:type="auto"/>
        <w:tblLayout w:type="fixed"/>
        <w:tblLook w:val="04A0" w:firstRow="1" w:lastRow="0" w:firstColumn="1" w:lastColumn="0" w:noHBand="0" w:noVBand="1"/>
      </w:tblPr>
      <w:tblGrid>
        <w:gridCol w:w="1152"/>
        <w:gridCol w:w="1296"/>
        <w:gridCol w:w="2088"/>
        <w:gridCol w:w="1224"/>
        <w:gridCol w:w="1872"/>
        <w:gridCol w:w="1368"/>
      </w:tblGrid>
      <w:tr w:rsidR="00441FA4" w:rsidRPr="00AF081D">
        <w:trPr>
          <w:tblHeader/>
        </w:trPr>
        <w:tc>
          <w:tcPr>
            <w:tcW w:w="1152"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Primary N</w:t>
            </w:r>
          </w:p>
        </w:tc>
        <w:tc>
          <w:tcPr>
            <w:tcW w:w="1296"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Classifiable N</w:t>
            </w:r>
          </w:p>
        </w:tc>
        <w:tc>
          <w:tcPr>
            <w:tcW w:w="2088"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FPG-defined intermediate</w:t>
            </w:r>
          </w:p>
        </w:tc>
        <w:tc>
          <w:tcPr>
            <w:tcW w:w="1224"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Progression</w:t>
            </w:r>
          </w:p>
        </w:tc>
        <w:tc>
          <w:tcPr>
            <w:tcW w:w="1872"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FPG-defined normal</w:t>
            </w:r>
          </w:p>
        </w:tc>
        <w:tc>
          <w:tcPr>
            <w:tcW w:w="1368"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Unclassifiable</w:t>
            </w:r>
          </w:p>
        </w:tc>
      </w:tr>
      <w:tr w:rsidR="00441FA4" w:rsidRPr="00A03D92">
        <w:trPr>
          <w:cantSplit/>
        </w:trPr>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2134</w:t>
            </w:r>
          </w:p>
        </w:tc>
        <w:tc>
          <w:tcPr>
            <w:tcW w:w="129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2133</w:t>
            </w:r>
          </w:p>
        </w:tc>
        <w:tc>
          <w:tcPr>
            <w:tcW w:w="208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626</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189</w:t>
            </w:r>
          </w:p>
        </w:tc>
        <w:tc>
          <w:tcPr>
            <w:tcW w:w="187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1318</w:t>
            </w:r>
          </w:p>
        </w:tc>
        <w:tc>
          <w:tcPr>
            <w:tcW w:w="13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w:t>
            </w:r>
          </w:p>
        </w:tc>
      </w:tr>
    </w:tbl>
    <w:p w:rsidR="00441FA4" w:rsidRPr="00A03D92" w:rsidRDefault="00000000" w:rsidP="00A03D92">
      <w:pPr>
        <w:spacing w:after="100" w:line="480" w:lineRule="auto"/>
        <w:jc w:val="both"/>
        <w:rPr>
          <w:rFonts w:ascii="Times New Roman" w:hAnsi="Times New Roman" w:cs="Times New Roman"/>
          <w:sz w:val="28"/>
          <w:szCs w:val="28"/>
        </w:rPr>
      </w:pPr>
      <w:r w:rsidRPr="00A03D92">
        <w:rPr>
          <w:rFonts w:ascii="Times New Roman" w:hAnsi="Times New Roman" w:cs="Times New Roman"/>
          <w:sz w:val="28"/>
          <w:szCs w:val="28"/>
        </w:rPr>
        <w:t>The alternative definition uses endpoint FPG, diagnosis, and medication. FPG-defined normal is not equivalent to full reversion.</w:t>
      </w:r>
    </w:p>
    <w:p w:rsidR="00441FA4" w:rsidRPr="00A03D92" w:rsidRDefault="00000000" w:rsidP="00A03D92">
      <w:pPr>
        <w:pStyle w:val="21"/>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t>Table S7B. Primary-to-alternative endpoint-state mapping</w:t>
      </w:r>
    </w:p>
    <w:tbl>
      <w:tblPr>
        <w:tblW w:w="0" w:type="auto"/>
        <w:tblLayout w:type="fixed"/>
        <w:tblLook w:val="04A0" w:firstRow="1" w:lastRow="0" w:firstColumn="1" w:lastColumn="0" w:noHBand="0" w:noVBand="1"/>
      </w:tblPr>
      <w:tblGrid>
        <w:gridCol w:w="1728"/>
        <w:gridCol w:w="2160"/>
        <w:gridCol w:w="1440"/>
        <w:gridCol w:w="1944"/>
        <w:gridCol w:w="1440"/>
        <w:gridCol w:w="1325"/>
      </w:tblGrid>
      <w:tr w:rsidR="00441FA4" w:rsidRPr="00AF081D">
        <w:trPr>
          <w:tblHeader/>
        </w:trPr>
        <w:tc>
          <w:tcPr>
            <w:tcW w:w="1728"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Primary state</w:t>
            </w:r>
          </w:p>
        </w:tc>
        <w:tc>
          <w:tcPr>
            <w:tcW w:w="2160"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FPG-defined intermediate</w:t>
            </w:r>
          </w:p>
        </w:tc>
        <w:tc>
          <w:tcPr>
            <w:tcW w:w="1440"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Progression</w:t>
            </w:r>
          </w:p>
        </w:tc>
        <w:tc>
          <w:tcPr>
            <w:tcW w:w="1944"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FPG-defined normal</w:t>
            </w:r>
          </w:p>
        </w:tc>
        <w:tc>
          <w:tcPr>
            <w:tcW w:w="1440"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Unclassifiable</w:t>
            </w:r>
          </w:p>
        </w:tc>
        <w:tc>
          <w:tcPr>
            <w:tcW w:w="1325"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Total</w:t>
            </w:r>
          </w:p>
        </w:tc>
      </w:tr>
      <w:tr w:rsidR="00441FA4" w:rsidRPr="00AF081D">
        <w:trPr>
          <w:cantSplit/>
        </w:trPr>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Maintained</w:t>
            </w:r>
          </w:p>
        </w:tc>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541</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w:t>
            </w:r>
          </w:p>
        </w:tc>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797</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w:t>
            </w:r>
          </w:p>
        </w:tc>
        <w:tc>
          <w:tcPr>
            <w:tcW w:w="132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1338</w:t>
            </w:r>
          </w:p>
        </w:tc>
      </w:tr>
      <w:tr w:rsidR="00441FA4" w:rsidRPr="00AF081D">
        <w:trPr>
          <w:cantSplit/>
        </w:trPr>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Progression</w:t>
            </w:r>
          </w:p>
        </w:tc>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85</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189</w:t>
            </w:r>
          </w:p>
        </w:tc>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54</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1</w:t>
            </w:r>
          </w:p>
        </w:tc>
        <w:tc>
          <w:tcPr>
            <w:tcW w:w="132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329</w:t>
            </w:r>
          </w:p>
        </w:tc>
      </w:tr>
      <w:tr w:rsidR="00441FA4" w:rsidRPr="00AF081D">
        <w:trPr>
          <w:cantSplit/>
        </w:trPr>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Reversion</w:t>
            </w:r>
          </w:p>
        </w:tc>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w:t>
            </w:r>
          </w:p>
        </w:tc>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467</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w:t>
            </w:r>
          </w:p>
        </w:tc>
        <w:tc>
          <w:tcPr>
            <w:tcW w:w="132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467</w:t>
            </w:r>
          </w:p>
        </w:tc>
      </w:tr>
      <w:tr w:rsidR="00441FA4" w:rsidRPr="00AF081D">
        <w:trPr>
          <w:cantSplit/>
        </w:trPr>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Total</w:t>
            </w:r>
          </w:p>
        </w:tc>
        <w:tc>
          <w:tcPr>
            <w:tcW w:w="216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626</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189</w:t>
            </w:r>
          </w:p>
        </w:tc>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1318</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1</w:t>
            </w:r>
          </w:p>
        </w:tc>
        <w:tc>
          <w:tcPr>
            <w:tcW w:w="132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2134</w:t>
            </w:r>
          </w:p>
        </w:tc>
      </w:tr>
    </w:tbl>
    <w:p w:rsidR="00441FA4" w:rsidRPr="00A03D92" w:rsidRDefault="00000000" w:rsidP="00A03D92">
      <w:pPr>
        <w:spacing w:after="100" w:line="480" w:lineRule="auto"/>
        <w:jc w:val="both"/>
        <w:rPr>
          <w:rFonts w:ascii="Times New Roman" w:hAnsi="Times New Roman" w:cs="Times New Roman"/>
          <w:sz w:val="28"/>
          <w:szCs w:val="28"/>
        </w:rPr>
      </w:pPr>
      <w:r w:rsidRPr="00A03D92">
        <w:rPr>
          <w:rFonts w:ascii="Times New Roman" w:hAnsi="Times New Roman" w:cs="Times New Roman"/>
          <w:sz w:val="28"/>
          <w:szCs w:val="28"/>
        </w:rPr>
        <w:t>Rows are primary endpoint states; columns are alternative endpoint states. The one unclassifiable participant was a primary progression case with endpoint FPG 100.90 mg/dL, HbA1c 6.7%, and unknown diagnosis/medication history.</w:t>
      </w:r>
    </w:p>
    <w:p w:rsidR="00441FA4" w:rsidRPr="00A03D92" w:rsidRDefault="00000000" w:rsidP="00A03D92">
      <w:pPr>
        <w:pStyle w:val="21"/>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t>Table S7C. Model 3 associations under the alternative endpoint definition</w:t>
      </w:r>
    </w:p>
    <w:tbl>
      <w:tblPr>
        <w:tblW w:w="0" w:type="auto"/>
        <w:tblLayout w:type="fixed"/>
        <w:tblLook w:val="04A0" w:firstRow="1" w:lastRow="0" w:firstColumn="1" w:lastColumn="0" w:noHBand="0" w:noVBand="1"/>
      </w:tblPr>
      <w:tblGrid>
        <w:gridCol w:w="2232"/>
        <w:gridCol w:w="2232"/>
        <w:gridCol w:w="3024"/>
        <w:gridCol w:w="1152"/>
      </w:tblGrid>
      <w:tr w:rsidR="00441FA4" w:rsidRPr="00AF081D">
        <w:trPr>
          <w:tblHeader/>
        </w:trPr>
        <w:tc>
          <w:tcPr>
            <w:tcW w:w="2232"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b/>
              </w:rPr>
              <w:t>Product</w:t>
            </w:r>
          </w:p>
        </w:tc>
        <w:tc>
          <w:tcPr>
            <w:tcW w:w="2232"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b/>
              </w:rPr>
              <w:t>Outcome</w:t>
            </w:r>
          </w:p>
        </w:tc>
        <w:tc>
          <w:tcPr>
            <w:tcW w:w="3024"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b/>
              </w:rPr>
              <w:t>OR (95% CI)</w:t>
            </w:r>
          </w:p>
        </w:tc>
        <w:tc>
          <w:tcPr>
            <w:tcW w:w="1152"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b/>
              </w:rPr>
              <w:t>P</w:t>
            </w:r>
          </w:p>
        </w:tc>
      </w:tr>
      <w:tr w:rsidR="00441FA4" w:rsidRPr="00AF081D">
        <w:trPr>
          <w:cantSplit/>
        </w:trPr>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METS-IR × BRI</w:t>
            </w:r>
          </w:p>
        </w:tc>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Progression</w:t>
            </w:r>
          </w:p>
        </w:tc>
        <w:tc>
          <w:tcPr>
            <w:tcW w:w="30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1.298 (1.123–1.501)</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&lt;0.001</w:t>
            </w:r>
          </w:p>
        </w:tc>
      </w:tr>
      <w:tr w:rsidR="00441FA4" w:rsidRPr="00AF081D">
        <w:trPr>
          <w:cantSplit/>
        </w:trPr>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METS-IR × BRI</w:t>
            </w:r>
          </w:p>
        </w:tc>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FPG-defined normal</w:t>
            </w:r>
          </w:p>
        </w:tc>
        <w:tc>
          <w:tcPr>
            <w:tcW w:w="30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0.771 (0.691–0.859)</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&lt;0.001</w:t>
            </w:r>
          </w:p>
        </w:tc>
      </w:tr>
      <w:tr w:rsidR="00441FA4" w:rsidRPr="00AF081D">
        <w:trPr>
          <w:cantSplit/>
        </w:trPr>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METS-IR × CVAI</w:t>
            </w:r>
          </w:p>
        </w:tc>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Progression</w:t>
            </w:r>
          </w:p>
        </w:tc>
        <w:tc>
          <w:tcPr>
            <w:tcW w:w="30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1.286 (1.114–1.483)</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&lt;0.001</w:t>
            </w:r>
          </w:p>
        </w:tc>
      </w:tr>
      <w:tr w:rsidR="00441FA4" w:rsidRPr="00AF081D">
        <w:trPr>
          <w:cantSplit/>
        </w:trPr>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METS-IR × CVAI</w:t>
            </w:r>
          </w:p>
        </w:tc>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FPG-defined normal</w:t>
            </w:r>
          </w:p>
        </w:tc>
        <w:tc>
          <w:tcPr>
            <w:tcW w:w="30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0.781 (0.705–0.866)</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&lt;0.001</w:t>
            </w:r>
          </w:p>
        </w:tc>
      </w:tr>
      <w:tr w:rsidR="00441FA4" w:rsidRPr="00AF081D">
        <w:trPr>
          <w:cantSplit/>
        </w:trPr>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METS-IR × WWI</w:t>
            </w:r>
          </w:p>
        </w:tc>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Progression</w:t>
            </w:r>
          </w:p>
        </w:tc>
        <w:tc>
          <w:tcPr>
            <w:tcW w:w="30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1.349 (1.154–1.576)</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&lt;0.001</w:t>
            </w:r>
          </w:p>
        </w:tc>
      </w:tr>
      <w:tr w:rsidR="00441FA4" w:rsidRPr="00AF081D">
        <w:trPr>
          <w:cantSplit/>
        </w:trPr>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lastRenderedPageBreak/>
              <w:t>METS-IR × WWI</w:t>
            </w:r>
          </w:p>
        </w:tc>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FPG-defined normal</w:t>
            </w:r>
          </w:p>
        </w:tc>
        <w:tc>
          <w:tcPr>
            <w:tcW w:w="30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0.754 (0.678–0.839)</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&lt;0.001</w:t>
            </w:r>
          </w:p>
        </w:tc>
      </w:tr>
      <w:tr w:rsidR="00441FA4" w:rsidRPr="00AF081D">
        <w:trPr>
          <w:cantSplit/>
        </w:trPr>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METS-IR × ABSI</w:t>
            </w:r>
          </w:p>
        </w:tc>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Progression</w:t>
            </w:r>
          </w:p>
        </w:tc>
        <w:tc>
          <w:tcPr>
            <w:tcW w:w="30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1.324 (1.133–1.546)</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&lt;0.001</w:t>
            </w:r>
          </w:p>
        </w:tc>
      </w:tr>
      <w:tr w:rsidR="00441FA4" w:rsidRPr="00AF081D">
        <w:trPr>
          <w:cantSplit/>
        </w:trPr>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METS-IR × ABSI</w:t>
            </w:r>
          </w:p>
        </w:tc>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FPG-defined normal</w:t>
            </w:r>
          </w:p>
        </w:tc>
        <w:tc>
          <w:tcPr>
            <w:tcW w:w="30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0.748 (0.674–0.830)</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rPr>
            </w:pPr>
            <w:r w:rsidRPr="00AF081D">
              <w:rPr>
                <w:rFonts w:ascii="Times New Roman" w:hAnsi="Times New Roman" w:cs="Times New Roman"/>
              </w:rPr>
              <w:t>&lt;0.001</w:t>
            </w:r>
          </w:p>
        </w:tc>
      </w:tr>
    </w:tbl>
    <w:p w:rsidR="00441FA4" w:rsidRPr="00A03D92" w:rsidRDefault="00000000" w:rsidP="00A03D92">
      <w:pPr>
        <w:spacing w:after="100" w:line="480" w:lineRule="auto"/>
        <w:jc w:val="both"/>
        <w:rPr>
          <w:rFonts w:ascii="Times New Roman" w:hAnsi="Times New Roman" w:cs="Times New Roman"/>
          <w:sz w:val="28"/>
          <w:szCs w:val="28"/>
        </w:rPr>
      </w:pPr>
      <w:r w:rsidRPr="00A03D92">
        <w:rPr>
          <w:rFonts w:ascii="Times New Roman" w:hAnsi="Times New Roman" w:cs="Times New Roman"/>
          <w:sz w:val="28"/>
          <w:szCs w:val="28"/>
        </w:rPr>
        <w:t xml:space="preserve">OR per baseline-cohort SD with FPG-defined intermediate status as the reference. Model 3 included 2,115 participants in 343 communities: 622 FPG-defined intermediate, 187 </w:t>
      </w:r>
      <w:proofErr w:type="gramStart"/>
      <w:r w:rsidRPr="00A03D92">
        <w:rPr>
          <w:rFonts w:ascii="Times New Roman" w:hAnsi="Times New Roman" w:cs="Times New Roman"/>
          <w:sz w:val="28"/>
          <w:szCs w:val="28"/>
        </w:rPr>
        <w:t>progression</w:t>
      </w:r>
      <w:proofErr w:type="gramEnd"/>
      <w:r w:rsidRPr="00A03D92">
        <w:rPr>
          <w:rFonts w:ascii="Times New Roman" w:hAnsi="Times New Roman" w:cs="Times New Roman"/>
          <w:sz w:val="28"/>
          <w:szCs w:val="28"/>
        </w:rPr>
        <w:t>, and 1,306 FPG-defined normal. Both case and reference composition differ from the primary definition, so changes cannot be interpreted as an isolated HbA1c contribution. Model 1: baseline age and sex. Model 2: Model 1 plus education, marriage/partnership, rural residence, heart disease, stroke, current smoking, and past-year drinking. Model 3: Model 2 plus baseline LDL-C, creatinine, HbA1c, and standardized log-hsCRP. Confidence intervals use community-clustered sandwich covariance.</w:t>
      </w:r>
    </w:p>
    <w:p w:rsidR="00441FA4" w:rsidRPr="00A03D92" w:rsidRDefault="00000000" w:rsidP="00A03D92">
      <w:pPr>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br w:type="page"/>
      </w:r>
    </w:p>
    <w:p w:rsidR="00441FA4" w:rsidRPr="00A03D92" w:rsidRDefault="00441FA4" w:rsidP="00A03D92">
      <w:pPr>
        <w:spacing w:after="0" w:line="480" w:lineRule="auto"/>
        <w:jc w:val="both"/>
        <w:rPr>
          <w:rFonts w:ascii="Times New Roman" w:hAnsi="Times New Roman" w:cs="Times New Roman"/>
          <w:sz w:val="28"/>
          <w:szCs w:val="28"/>
        </w:rPr>
      </w:pPr>
    </w:p>
    <w:p w:rsidR="00441FA4" w:rsidRPr="00A03D92" w:rsidRDefault="00000000" w:rsidP="00A03D92">
      <w:pPr>
        <w:pStyle w:val="21"/>
        <w:spacing w:after="240" w:line="480" w:lineRule="auto"/>
        <w:jc w:val="both"/>
        <w:rPr>
          <w:rFonts w:ascii="Times New Roman" w:hAnsi="Times New Roman" w:cs="Times New Roman"/>
          <w:sz w:val="28"/>
          <w:szCs w:val="28"/>
        </w:rPr>
      </w:pPr>
      <w:r w:rsidRPr="00A03D92">
        <w:rPr>
          <w:rFonts w:ascii="Times New Roman" w:hAnsi="Times New Roman" w:cs="Times New Roman"/>
          <w:sz w:val="28"/>
          <w:szCs w:val="28"/>
        </w:rPr>
        <w:t>Table S8. Exploratory two-wave-mean associations</w:t>
      </w:r>
    </w:p>
    <w:tbl>
      <w:tblPr>
        <w:tblW w:w="0" w:type="auto"/>
        <w:tblLayout w:type="fixed"/>
        <w:tblLook w:val="04A0" w:firstRow="1" w:lastRow="0" w:firstColumn="1" w:lastColumn="0" w:noHBand="0" w:noVBand="1"/>
      </w:tblPr>
      <w:tblGrid>
        <w:gridCol w:w="2232"/>
        <w:gridCol w:w="1512"/>
        <w:gridCol w:w="3168"/>
        <w:gridCol w:w="1152"/>
      </w:tblGrid>
      <w:tr w:rsidR="00441FA4" w:rsidRPr="00A03D92">
        <w:trPr>
          <w:tblHeader/>
        </w:trPr>
        <w:tc>
          <w:tcPr>
            <w:tcW w:w="2232"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Product</w:t>
            </w:r>
          </w:p>
        </w:tc>
        <w:tc>
          <w:tcPr>
            <w:tcW w:w="1512"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Outcome</w:t>
            </w:r>
          </w:p>
        </w:tc>
        <w:tc>
          <w:tcPr>
            <w:tcW w:w="3168"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OR (95% CI)</w:t>
            </w:r>
          </w:p>
        </w:tc>
        <w:tc>
          <w:tcPr>
            <w:tcW w:w="1152"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P</w:t>
            </w:r>
          </w:p>
        </w:tc>
      </w:tr>
      <w:tr w:rsidR="00441FA4" w:rsidRPr="00A03D92">
        <w:trPr>
          <w:cantSplit/>
        </w:trPr>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BRI</w:t>
            </w:r>
          </w:p>
        </w:tc>
        <w:tc>
          <w:tcPr>
            <w:tcW w:w="151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Progression</w:t>
            </w:r>
          </w:p>
        </w:tc>
        <w:tc>
          <w:tcPr>
            <w:tcW w:w="31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1.576 (1.374–1.809)</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&lt;0.001</w:t>
            </w:r>
          </w:p>
        </w:tc>
      </w:tr>
      <w:tr w:rsidR="00441FA4" w:rsidRPr="00A03D92">
        <w:trPr>
          <w:cantSplit/>
        </w:trPr>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BRI</w:t>
            </w:r>
          </w:p>
        </w:tc>
        <w:tc>
          <w:tcPr>
            <w:tcW w:w="151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Reversion</w:t>
            </w:r>
          </w:p>
        </w:tc>
        <w:tc>
          <w:tcPr>
            <w:tcW w:w="31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0.837 (0.714–0.980)</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0.0274</w:t>
            </w:r>
          </w:p>
        </w:tc>
      </w:tr>
      <w:tr w:rsidR="00441FA4" w:rsidRPr="00A03D92">
        <w:trPr>
          <w:cantSplit/>
        </w:trPr>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CVAI</w:t>
            </w:r>
          </w:p>
        </w:tc>
        <w:tc>
          <w:tcPr>
            <w:tcW w:w="151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Progression</w:t>
            </w:r>
          </w:p>
        </w:tc>
        <w:tc>
          <w:tcPr>
            <w:tcW w:w="31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1.515 (1.324–1.733)</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&lt;0.001</w:t>
            </w:r>
          </w:p>
        </w:tc>
      </w:tr>
      <w:tr w:rsidR="00441FA4" w:rsidRPr="00A03D92">
        <w:trPr>
          <w:cantSplit/>
        </w:trPr>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CVAI</w:t>
            </w:r>
          </w:p>
        </w:tc>
        <w:tc>
          <w:tcPr>
            <w:tcW w:w="151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Reversion</w:t>
            </w:r>
          </w:p>
        </w:tc>
        <w:tc>
          <w:tcPr>
            <w:tcW w:w="31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0.844 (0.734–0.970)</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0.0172</w:t>
            </w:r>
          </w:p>
        </w:tc>
      </w:tr>
      <w:tr w:rsidR="00441FA4" w:rsidRPr="00A03D92">
        <w:trPr>
          <w:cantSplit/>
        </w:trPr>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WWI</w:t>
            </w:r>
          </w:p>
        </w:tc>
        <w:tc>
          <w:tcPr>
            <w:tcW w:w="151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Progression</w:t>
            </w:r>
          </w:p>
        </w:tc>
        <w:tc>
          <w:tcPr>
            <w:tcW w:w="31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1.723 (1.505–1.972)</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&lt;0.001</w:t>
            </w:r>
          </w:p>
        </w:tc>
      </w:tr>
      <w:tr w:rsidR="00441FA4" w:rsidRPr="00A03D92">
        <w:trPr>
          <w:cantSplit/>
        </w:trPr>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WWI</w:t>
            </w:r>
          </w:p>
        </w:tc>
        <w:tc>
          <w:tcPr>
            <w:tcW w:w="151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Reversion</w:t>
            </w:r>
          </w:p>
        </w:tc>
        <w:tc>
          <w:tcPr>
            <w:tcW w:w="31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0.833 (0.721–0.961)</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0.0124</w:t>
            </w:r>
          </w:p>
        </w:tc>
      </w:tr>
      <w:tr w:rsidR="00441FA4" w:rsidRPr="00A03D92">
        <w:trPr>
          <w:cantSplit/>
        </w:trPr>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ABSI</w:t>
            </w:r>
          </w:p>
        </w:tc>
        <w:tc>
          <w:tcPr>
            <w:tcW w:w="151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Progression</w:t>
            </w:r>
          </w:p>
        </w:tc>
        <w:tc>
          <w:tcPr>
            <w:tcW w:w="31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1.721 (1.508–1.964)</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&lt;0.001</w:t>
            </w:r>
          </w:p>
        </w:tc>
      </w:tr>
      <w:tr w:rsidR="00441FA4" w:rsidRPr="00A03D92">
        <w:trPr>
          <w:cantSplit/>
        </w:trPr>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ABSI</w:t>
            </w:r>
          </w:p>
        </w:tc>
        <w:tc>
          <w:tcPr>
            <w:tcW w:w="151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Reversion</w:t>
            </w:r>
          </w:p>
        </w:tc>
        <w:tc>
          <w:tcPr>
            <w:tcW w:w="31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0.828 (0.722–0.950)</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0.0070</w:t>
            </w:r>
          </w:p>
        </w:tc>
      </w:tr>
    </w:tbl>
    <w:p w:rsidR="00441FA4" w:rsidRPr="00A03D92" w:rsidRDefault="00000000" w:rsidP="00A03D92">
      <w:pPr>
        <w:spacing w:after="100" w:line="480" w:lineRule="auto"/>
        <w:jc w:val="both"/>
        <w:rPr>
          <w:rFonts w:ascii="Times New Roman" w:hAnsi="Times New Roman" w:cs="Times New Roman"/>
          <w:sz w:val="28"/>
          <w:szCs w:val="28"/>
        </w:rPr>
      </w:pPr>
      <w:r w:rsidRPr="00A03D92">
        <w:rPr>
          <w:rFonts w:ascii="Times New Roman" w:hAnsi="Times New Roman" w:cs="Times New Roman"/>
          <w:sz w:val="28"/>
          <w:szCs w:val="28"/>
        </w:rPr>
        <w:t xml:space="preserve">OR per SD versus maintained status. Model 3 included 2,020 participants in 336 communities; SDs were calculated in the two-wave eligible cohort of 2,037 participants. The exposure includes endpoint glucose, so the estimate does not represent prospective cumulative risk. Model 1: baseline age and sex. Model 2: Model 1 plus education, marriage/partnership, rural residence, heart disease, stroke, current smoking, and past-year drinking. Model 3: Model 2 plus baseline LDL-C, creatinine, HbA1c, and </w:t>
      </w:r>
      <w:r w:rsidRPr="00A03D92">
        <w:rPr>
          <w:rFonts w:ascii="Times New Roman" w:hAnsi="Times New Roman" w:cs="Times New Roman"/>
          <w:sz w:val="28"/>
          <w:szCs w:val="28"/>
        </w:rPr>
        <w:lastRenderedPageBreak/>
        <w:t>standardized log-hsCRP. Confidence intervals use community-clustered sandwich covariance.</w:t>
      </w:r>
    </w:p>
    <w:p w:rsidR="00441FA4" w:rsidRPr="00A03D92" w:rsidRDefault="00000000" w:rsidP="00A03D92">
      <w:pPr>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br w:type="page"/>
      </w:r>
    </w:p>
    <w:p w:rsidR="00441FA4" w:rsidRPr="00A03D92" w:rsidRDefault="00000000" w:rsidP="00A03D92">
      <w:pPr>
        <w:pStyle w:val="21"/>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lastRenderedPageBreak/>
        <w:t>Table S9A. Two-wave profile sizes and raw-scale centroids</w:t>
      </w:r>
    </w:p>
    <w:tbl>
      <w:tblPr>
        <w:tblW w:w="0" w:type="auto"/>
        <w:tblLayout w:type="fixed"/>
        <w:tblLook w:val="04A0" w:firstRow="1" w:lastRow="0" w:firstColumn="1" w:lastColumn="0" w:noHBand="0" w:noVBand="1"/>
      </w:tblPr>
      <w:tblGrid>
        <w:gridCol w:w="1800"/>
        <w:gridCol w:w="1512"/>
        <w:gridCol w:w="720"/>
        <w:gridCol w:w="1440"/>
        <w:gridCol w:w="1440"/>
        <w:gridCol w:w="1555"/>
        <w:gridCol w:w="1555"/>
      </w:tblGrid>
      <w:tr w:rsidR="00441FA4" w:rsidRPr="00A03D92">
        <w:trPr>
          <w:tblHeader/>
        </w:trPr>
        <w:tc>
          <w:tcPr>
            <w:tcW w:w="1800"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Product</w:t>
            </w:r>
          </w:p>
        </w:tc>
        <w:tc>
          <w:tcPr>
            <w:tcW w:w="1512"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Profile</w:t>
            </w:r>
          </w:p>
        </w:tc>
        <w:tc>
          <w:tcPr>
            <w:tcW w:w="720"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N</w:t>
            </w:r>
          </w:p>
        </w:tc>
        <w:tc>
          <w:tcPr>
            <w:tcW w:w="1440"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Baseline mean</w:t>
            </w:r>
          </w:p>
        </w:tc>
        <w:tc>
          <w:tcPr>
            <w:tcW w:w="1440"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Endpoint mean</w:t>
            </w:r>
          </w:p>
        </w:tc>
        <w:tc>
          <w:tcPr>
            <w:tcW w:w="1555"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0"/>
                <w:szCs w:val="20"/>
              </w:rPr>
            </w:pPr>
            <w:r w:rsidRPr="00A03D92">
              <w:rPr>
                <w:rFonts w:ascii="Times New Roman" w:hAnsi="Times New Roman" w:cs="Times New Roman"/>
                <w:b/>
                <w:sz w:val="20"/>
                <w:szCs w:val="20"/>
              </w:rPr>
              <w:t>Progression %</w:t>
            </w:r>
          </w:p>
        </w:tc>
        <w:tc>
          <w:tcPr>
            <w:tcW w:w="1555"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Reversion %</w:t>
            </w:r>
          </w:p>
        </w:tc>
      </w:tr>
      <w:tr w:rsidR="00441FA4" w:rsidRPr="00A03D92">
        <w:trPr>
          <w:cantSplit/>
        </w:trPr>
        <w:tc>
          <w:tcPr>
            <w:tcW w:w="180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BRI</w:t>
            </w:r>
          </w:p>
        </w:tc>
        <w:tc>
          <w:tcPr>
            <w:tcW w:w="151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Low initial</w:t>
            </w:r>
          </w:p>
        </w:tc>
        <w:tc>
          <w:tcPr>
            <w:tcW w:w="7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969</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101.48</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104.35</w:t>
            </w:r>
          </w:p>
        </w:tc>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8.3</w:t>
            </w:r>
          </w:p>
        </w:tc>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27.8</w:t>
            </w:r>
          </w:p>
        </w:tc>
      </w:tr>
      <w:tr w:rsidR="00441FA4" w:rsidRPr="00A03D92">
        <w:trPr>
          <w:cantSplit/>
        </w:trPr>
        <w:tc>
          <w:tcPr>
            <w:tcW w:w="180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BRI</w:t>
            </w:r>
          </w:p>
        </w:tc>
        <w:tc>
          <w:tcPr>
            <w:tcW w:w="151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Middle initial</w:t>
            </w:r>
          </w:p>
        </w:tc>
        <w:tc>
          <w:tcPr>
            <w:tcW w:w="7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802</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190.11</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196.12</w:t>
            </w:r>
          </w:p>
        </w:tc>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19.3</w:t>
            </w:r>
          </w:p>
        </w:tc>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18.6</w:t>
            </w:r>
          </w:p>
        </w:tc>
      </w:tr>
      <w:tr w:rsidR="00441FA4" w:rsidRPr="00A03D92">
        <w:trPr>
          <w:cantSplit/>
        </w:trPr>
        <w:tc>
          <w:tcPr>
            <w:tcW w:w="180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BRI</w:t>
            </w:r>
          </w:p>
        </w:tc>
        <w:tc>
          <w:tcPr>
            <w:tcW w:w="151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High initial</w:t>
            </w:r>
          </w:p>
        </w:tc>
        <w:tc>
          <w:tcPr>
            <w:tcW w:w="7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266</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315.01</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326.67</w:t>
            </w:r>
          </w:p>
        </w:tc>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28.9</w:t>
            </w:r>
          </w:p>
        </w:tc>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14.3</w:t>
            </w:r>
          </w:p>
        </w:tc>
      </w:tr>
      <w:tr w:rsidR="00441FA4" w:rsidRPr="00A03D92">
        <w:trPr>
          <w:cantSplit/>
        </w:trPr>
        <w:tc>
          <w:tcPr>
            <w:tcW w:w="180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CVAI</w:t>
            </w:r>
          </w:p>
        </w:tc>
        <w:tc>
          <w:tcPr>
            <w:tcW w:w="151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Low initial</w:t>
            </w:r>
          </w:p>
        </w:tc>
        <w:tc>
          <w:tcPr>
            <w:tcW w:w="7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993</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2170.85</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2408.95</w:t>
            </w:r>
          </w:p>
        </w:tc>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8.7</w:t>
            </w:r>
          </w:p>
        </w:tc>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27.2</w:t>
            </w:r>
          </w:p>
        </w:tc>
      </w:tr>
      <w:tr w:rsidR="00441FA4" w:rsidRPr="00A03D92">
        <w:trPr>
          <w:cantSplit/>
        </w:trPr>
        <w:tc>
          <w:tcPr>
            <w:tcW w:w="180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CVAI</w:t>
            </w:r>
          </w:p>
        </w:tc>
        <w:tc>
          <w:tcPr>
            <w:tcW w:w="151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Middle initial</w:t>
            </w:r>
          </w:p>
        </w:tc>
        <w:tc>
          <w:tcPr>
            <w:tcW w:w="7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804</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4678.88</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4993.46</w:t>
            </w:r>
          </w:p>
        </w:tc>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19.3</w:t>
            </w:r>
          </w:p>
        </w:tc>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18.7</w:t>
            </w:r>
          </w:p>
        </w:tc>
      </w:tr>
      <w:tr w:rsidR="00441FA4" w:rsidRPr="00A03D92">
        <w:trPr>
          <w:cantSplit/>
        </w:trPr>
        <w:tc>
          <w:tcPr>
            <w:tcW w:w="180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CVAI</w:t>
            </w:r>
          </w:p>
        </w:tc>
        <w:tc>
          <w:tcPr>
            <w:tcW w:w="151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High initial</w:t>
            </w:r>
          </w:p>
        </w:tc>
        <w:tc>
          <w:tcPr>
            <w:tcW w:w="7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240</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8056.97</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8396.08</w:t>
            </w:r>
          </w:p>
        </w:tc>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29.6</w:t>
            </w:r>
          </w:p>
        </w:tc>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15.0</w:t>
            </w:r>
          </w:p>
        </w:tc>
      </w:tr>
      <w:tr w:rsidR="00441FA4" w:rsidRPr="00A03D92">
        <w:trPr>
          <w:cantSplit/>
        </w:trPr>
        <w:tc>
          <w:tcPr>
            <w:tcW w:w="180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WWI</w:t>
            </w:r>
          </w:p>
        </w:tc>
        <w:tc>
          <w:tcPr>
            <w:tcW w:w="151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Low initial</w:t>
            </w:r>
          </w:p>
        </w:tc>
        <w:tc>
          <w:tcPr>
            <w:tcW w:w="7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778</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315.34</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316.36</w:t>
            </w:r>
          </w:p>
        </w:tc>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8.1</w:t>
            </w:r>
          </w:p>
        </w:tc>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27.6</w:t>
            </w:r>
          </w:p>
        </w:tc>
      </w:tr>
      <w:tr w:rsidR="00441FA4" w:rsidRPr="00A03D92">
        <w:trPr>
          <w:cantSplit/>
        </w:trPr>
        <w:tc>
          <w:tcPr>
            <w:tcW w:w="180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WWI</w:t>
            </w:r>
          </w:p>
        </w:tc>
        <w:tc>
          <w:tcPr>
            <w:tcW w:w="151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Middle initial</w:t>
            </w:r>
          </w:p>
        </w:tc>
        <w:tc>
          <w:tcPr>
            <w:tcW w:w="7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857</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419.38</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424.82</w:t>
            </w:r>
          </w:p>
        </w:tc>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16.5</w:t>
            </w:r>
          </w:p>
        </w:tc>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20.4</w:t>
            </w:r>
          </w:p>
        </w:tc>
      </w:tr>
      <w:tr w:rsidR="00441FA4" w:rsidRPr="00A03D92">
        <w:trPr>
          <w:cantSplit/>
        </w:trPr>
        <w:tc>
          <w:tcPr>
            <w:tcW w:w="180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lastRenderedPageBreak/>
              <w:t>METS-IR × WWI</w:t>
            </w:r>
          </w:p>
        </w:tc>
        <w:tc>
          <w:tcPr>
            <w:tcW w:w="151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High initial</w:t>
            </w:r>
          </w:p>
        </w:tc>
        <w:tc>
          <w:tcPr>
            <w:tcW w:w="7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402</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553.98</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543.77</w:t>
            </w:r>
          </w:p>
        </w:tc>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26.9</w:t>
            </w:r>
          </w:p>
        </w:tc>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16.4</w:t>
            </w:r>
          </w:p>
        </w:tc>
      </w:tr>
      <w:tr w:rsidR="00441FA4" w:rsidRPr="00A03D92">
        <w:trPr>
          <w:cantSplit/>
        </w:trPr>
        <w:tc>
          <w:tcPr>
            <w:tcW w:w="180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ABSI</w:t>
            </w:r>
          </w:p>
        </w:tc>
        <w:tc>
          <w:tcPr>
            <w:tcW w:w="151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Low initial</w:t>
            </w:r>
          </w:p>
        </w:tc>
        <w:tc>
          <w:tcPr>
            <w:tcW w:w="7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818</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2.41</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2.42</w:t>
            </w:r>
          </w:p>
        </w:tc>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8.3</w:t>
            </w:r>
          </w:p>
        </w:tc>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26.9</w:t>
            </w:r>
          </w:p>
        </w:tc>
      </w:tr>
      <w:tr w:rsidR="00441FA4" w:rsidRPr="00A03D92">
        <w:trPr>
          <w:cantSplit/>
        </w:trPr>
        <w:tc>
          <w:tcPr>
            <w:tcW w:w="180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ABSI</w:t>
            </w:r>
          </w:p>
        </w:tc>
        <w:tc>
          <w:tcPr>
            <w:tcW w:w="151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Middle initial</w:t>
            </w:r>
          </w:p>
        </w:tc>
        <w:tc>
          <w:tcPr>
            <w:tcW w:w="7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848</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3.13</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3.15</w:t>
            </w:r>
          </w:p>
        </w:tc>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16.7</w:t>
            </w:r>
          </w:p>
        </w:tc>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20.2</w:t>
            </w:r>
          </w:p>
        </w:tc>
      </w:tr>
      <w:tr w:rsidR="00441FA4" w:rsidRPr="00A03D92">
        <w:trPr>
          <w:cantSplit/>
        </w:trPr>
        <w:tc>
          <w:tcPr>
            <w:tcW w:w="180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ABSI</w:t>
            </w:r>
          </w:p>
        </w:tc>
        <w:tc>
          <w:tcPr>
            <w:tcW w:w="151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High initial</w:t>
            </w:r>
          </w:p>
        </w:tc>
        <w:tc>
          <w:tcPr>
            <w:tcW w:w="7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371</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4.01</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3.91</w:t>
            </w:r>
          </w:p>
        </w:tc>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27.5</w:t>
            </w:r>
          </w:p>
        </w:tc>
        <w:tc>
          <w:tcPr>
            <w:tcW w:w="155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17.5</w:t>
            </w:r>
          </w:p>
        </w:tc>
      </w:tr>
    </w:tbl>
    <w:p w:rsidR="00441FA4" w:rsidRPr="00A03D92" w:rsidRDefault="00000000" w:rsidP="00A03D92">
      <w:pPr>
        <w:spacing w:after="100" w:line="480" w:lineRule="auto"/>
        <w:jc w:val="both"/>
        <w:rPr>
          <w:rFonts w:ascii="Times New Roman" w:hAnsi="Times New Roman" w:cs="Times New Roman"/>
          <w:sz w:val="28"/>
          <w:szCs w:val="28"/>
        </w:rPr>
      </w:pPr>
      <w:r w:rsidRPr="00A03D92">
        <w:rPr>
          <w:rFonts w:ascii="Times New Roman" w:hAnsi="Times New Roman" w:cs="Times New Roman"/>
          <w:sz w:val="28"/>
          <w:szCs w:val="28"/>
        </w:rPr>
        <w:t xml:space="preserve">Original K-means used the shared mean and SD calculated after pooling baseline and endpoint product values in the 2,037-person two-wave cohort. Labels were ordered by ascending baseline centroid. Profiles are descriptive.</w:t>
      </w:r>
    </w:p>
    <w:p w:rsidR="00441FA4" w:rsidRPr="00A03D92" w:rsidRDefault="00000000" w:rsidP="00A03D92">
      <w:pPr>
        <w:pStyle w:val="21"/>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t>Table S9B. Winsorized profile stability</w:t>
      </w:r>
    </w:p>
    <w:tbl>
      <w:tblPr>
        <w:tblW w:w="0" w:type="auto"/>
        <w:tblLayout w:type="fixed"/>
        <w:tblLook w:val="04A0" w:firstRow="1" w:lastRow="0" w:firstColumn="1" w:lastColumn="0" w:noHBand="0" w:noVBand="1"/>
      </w:tblPr>
      <w:tblGrid>
        <w:gridCol w:w="2232"/>
        <w:gridCol w:w="1944"/>
        <w:gridCol w:w="2232"/>
        <w:gridCol w:w="1944"/>
        <w:gridCol w:w="1440"/>
      </w:tblGrid>
      <w:tr w:rsidR="00441FA4" w:rsidRPr="00AF081D">
        <w:trPr>
          <w:tblHeader/>
        </w:trPr>
        <w:tc>
          <w:tcPr>
            <w:tcW w:w="2232"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b/>
                <w:sz w:val="18"/>
                <w:szCs w:val="18"/>
              </w:rPr>
              <w:t>Product</w:t>
            </w:r>
          </w:p>
        </w:tc>
        <w:tc>
          <w:tcPr>
            <w:tcW w:w="1944"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b/>
                <w:sz w:val="18"/>
                <w:szCs w:val="18"/>
              </w:rPr>
              <w:t>Adjusted Rand index</w:t>
            </w:r>
          </w:p>
        </w:tc>
        <w:tc>
          <w:tcPr>
            <w:tcW w:w="2232"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b/>
                <w:sz w:val="18"/>
                <w:szCs w:val="18"/>
              </w:rPr>
              <w:t>Exact label agreement</w:t>
            </w:r>
          </w:p>
        </w:tc>
        <w:tc>
          <w:tcPr>
            <w:tcW w:w="1944"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b/>
                <w:sz w:val="18"/>
                <w:szCs w:val="18"/>
              </w:rPr>
              <w:t>Changed members</w:t>
            </w:r>
          </w:p>
        </w:tc>
        <w:tc>
          <w:tcPr>
            <w:tcW w:w="1440"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b/>
                <w:sz w:val="18"/>
                <w:szCs w:val="18"/>
              </w:rPr>
              <w:t>N</w:t>
            </w:r>
          </w:p>
        </w:tc>
      </w:tr>
      <w:tr w:rsidR="00441FA4" w:rsidRPr="00AF081D">
        <w:trPr>
          <w:cantSplit/>
        </w:trPr>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METS-IR × BRI</w:t>
            </w:r>
          </w:p>
        </w:tc>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0.942</w:t>
            </w:r>
          </w:p>
        </w:tc>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97.9%</w:t>
            </w:r>
          </w:p>
        </w:tc>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43</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2037</w:t>
            </w:r>
          </w:p>
        </w:tc>
      </w:tr>
      <w:tr w:rsidR="00441FA4" w:rsidRPr="00AF081D">
        <w:trPr>
          <w:cantSplit/>
        </w:trPr>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METS-IR × CVAI</w:t>
            </w:r>
          </w:p>
        </w:tc>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0.793</w:t>
            </w:r>
          </w:p>
        </w:tc>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92.1%</w:t>
            </w:r>
          </w:p>
        </w:tc>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161</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2037</w:t>
            </w:r>
          </w:p>
        </w:tc>
      </w:tr>
      <w:tr w:rsidR="00441FA4" w:rsidRPr="00AF081D">
        <w:trPr>
          <w:cantSplit/>
        </w:trPr>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METS-IR × WWI</w:t>
            </w:r>
          </w:p>
        </w:tc>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0.975</w:t>
            </w:r>
          </w:p>
        </w:tc>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99.2%</w:t>
            </w:r>
          </w:p>
        </w:tc>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17</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2037</w:t>
            </w:r>
          </w:p>
        </w:tc>
      </w:tr>
      <w:tr w:rsidR="00441FA4" w:rsidRPr="00AF081D">
        <w:trPr>
          <w:cantSplit/>
        </w:trPr>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METS-IR × ABSI</w:t>
            </w:r>
          </w:p>
        </w:tc>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0.975</w:t>
            </w:r>
          </w:p>
        </w:tc>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99.1%</w:t>
            </w:r>
          </w:p>
        </w:tc>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19</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2037</w:t>
            </w:r>
          </w:p>
        </w:tc>
      </w:tr>
    </w:tbl>
    <w:p w:rsidR="00441FA4" w:rsidRPr="00A03D92" w:rsidRDefault="00000000" w:rsidP="00A03D92">
      <w:pPr>
        <w:spacing w:after="100" w:line="480" w:lineRule="auto"/>
        <w:jc w:val="both"/>
        <w:rPr>
          <w:rFonts w:ascii="Times New Roman" w:hAnsi="Times New Roman" w:cs="Times New Roman"/>
          <w:sz w:val="28"/>
          <w:szCs w:val="28"/>
        </w:rPr>
      </w:pPr>
      <w:r w:rsidRPr="00A03D92">
        <w:rPr>
          <w:rFonts w:ascii="Times New Roman" w:hAnsi="Times New Roman" w:cs="Times New Roman"/>
          <w:sz w:val="28"/>
          <w:szCs w:val="28"/>
        </w:rPr>
        <w:lastRenderedPageBreak/>
        <w:t xml:space="preserve">Wave-specific products were winsorized at the 1st and 99th percentiles; the shared mean and SD were then recalculated before K-means. Sensitivity labels were ordered by ascending baseline centroid.</w:t>
      </w:r>
    </w:p>
    <w:p w:rsidR="00441FA4" w:rsidRPr="00A03D92" w:rsidRDefault="00000000" w:rsidP="00A03D92">
      <w:pPr>
        <w:pStyle w:val="21"/>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t>Table S9C. Profile stability after targeted deletion of two endpoint-weight records</w:t>
      </w:r>
    </w:p>
    <w:tbl>
      <w:tblPr>
        <w:tblW w:w="0" w:type="auto"/>
        <w:tblLayout w:type="fixed"/>
        <w:tblLook w:val="04A0" w:firstRow="1" w:lastRow="0" w:firstColumn="1" w:lastColumn="0" w:noHBand="0" w:noVBand="1"/>
      </w:tblPr>
      <w:tblGrid>
        <w:gridCol w:w="2232"/>
        <w:gridCol w:w="1944"/>
        <w:gridCol w:w="2232"/>
        <w:gridCol w:w="1944"/>
        <w:gridCol w:w="1440"/>
      </w:tblGrid>
      <w:tr w:rsidR="00441FA4" w:rsidRPr="00AF081D">
        <w:trPr>
          <w:tblHeader/>
        </w:trPr>
        <w:tc>
          <w:tcPr>
            <w:tcW w:w="2232"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b/>
                <w:sz w:val="18"/>
                <w:szCs w:val="18"/>
              </w:rPr>
              <w:t>Product</w:t>
            </w:r>
          </w:p>
        </w:tc>
        <w:tc>
          <w:tcPr>
            <w:tcW w:w="1944"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b/>
                <w:sz w:val="18"/>
                <w:szCs w:val="18"/>
              </w:rPr>
              <w:t>Adjusted Rand index</w:t>
            </w:r>
          </w:p>
        </w:tc>
        <w:tc>
          <w:tcPr>
            <w:tcW w:w="2232"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b/>
                <w:sz w:val="18"/>
                <w:szCs w:val="18"/>
              </w:rPr>
              <w:t>Exact label agreement</w:t>
            </w:r>
          </w:p>
        </w:tc>
        <w:tc>
          <w:tcPr>
            <w:tcW w:w="1944"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b/>
                <w:sz w:val="18"/>
                <w:szCs w:val="18"/>
              </w:rPr>
              <w:t>Changed members</w:t>
            </w:r>
          </w:p>
        </w:tc>
        <w:tc>
          <w:tcPr>
            <w:tcW w:w="1440"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b/>
                <w:sz w:val="18"/>
                <w:szCs w:val="18"/>
              </w:rPr>
              <w:t>Sensitivity N</w:t>
            </w:r>
          </w:p>
        </w:tc>
      </w:tr>
      <w:tr w:rsidR="00441FA4" w:rsidRPr="00AF081D">
        <w:trPr>
          <w:cantSplit/>
        </w:trPr>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METS-IR × BRI</w:t>
            </w:r>
          </w:p>
        </w:tc>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0.998</w:t>
            </w:r>
          </w:p>
        </w:tc>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99.9%</w:t>
            </w:r>
          </w:p>
        </w:tc>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2</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2035</w:t>
            </w:r>
          </w:p>
        </w:tc>
      </w:tr>
      <w:tr w:rsidR="00441FA4" w:rsidRPr="00AF081D">
        <w:trPr>
          <w:cantSplit/>
        </w:trPr>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METS-IR × CVAI</w:t>
            </w:r>
          </w:p>
        </w:tc>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0.980</w:t>
            </w:r>
          </w:p>
        </w:tc>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99.2%</w:t>
            </w:r>
          </w:p>
        </w:tc>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17</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2035</w:t>
            </w:r>
          </w:p>
        </w:tc>
      </w:tr>
      <w:tr w:rsidR="00441FA4" w:rsidRPr="00AF081D">
        <w:trPr>
          <w:cantSplit/>
        </w:trPr>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METS-IR × WWI</w:t>
            </w:r>
          </w:p>
        </w:tc>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0.996</w:t>
            </w:r>
          </w:p>
        </w:tc>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99.9%</w:t>
            </w:r>
          </w:p>
        </w:tc>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3</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2035</w:t>
            </w:r>
          </w:p>
        </w:tc>
      </w:tr>
      <w:tr w:rsidR="00441FA4" w:rsidRPr="00AF081D">
        <w:trPr>
          <w:cantSplit/>
        </w:trPr>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METS-IR × ABSI</w:t>
            </w:r>
          </w:p>
        </w:tc>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1.000</w:t>
            </w:r>
          </w:p>
        </w:tc>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100.0%</w:t>
            </w:r>
          </w:p>
        </w:tc>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0</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2035</w:t>
            </w:r>
          </w:p>
        </w:tc>
      </w:tr>
    </w:tbl>
    <w:p w:rsidR="00441FA4" w:rsidRPr="00A03D92" w:rsidRDefault="00000000" w:rsidP="00A03D92">
      <w:pPr>
        <w:spacing w:after="100" w:line="480" w:lineRule="auto"/>
        <w:jc w:val="both"/>
        <w:rPr>
          <w:rFonts w:ascii="Times New Roman" w:hAnsi="Times New Roman" w:cs="Times New Roman"/>
          <w:sz w:val="28"/>
          <w:szCs w:val="28"/>
        </w:rPr>
      </w:pPr>
      <w:r w:rsidRPr="00A03D92">
        <w:rPr>
          <w:rFonts w:ascii="Times New Roman" w:hAnsi="Times New Roman" w:cs="Times New Roman"/>
          <w:sz w:val="28"/>
          <w:szCs w:val="28"/>
        </w:rPr>
        <w:t xml:space="preserve">This sensitivity removed only the two queried endpoint-weight records. K-means retained the original two-wave shared mean and SD; labels were ordered by ascending baseline centroid. Baseline analyses were unchanged.</w:t>
      </w:r>
    </w:p>
    <w:p w:rsidR="00441FA4" w:rsidRPr="00A03D92" w:rsidRDefault="00000000" w:rsidP="00A03D92">
      <w:pPr>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br w:type="page"/>
      </w:r>
    </w:p>
    <w:p w:rsidR="00441FA4" w:rsidRPr="00A03D92" w:rsidRDefault="00000000" w:rsidP="00A03D92">
      <w:pPr>
        <w:pStyle w:val="21"/>
        <w:spacing w:after="240" w:line="480" w:lineRule="auto"/>
        <w:jc w:val="both"/>
        <w:rPr>
          <w:rFonts w:ascii="Times New Roman" w:hAnsi="Times New Roman" w:cs="Times New Roman"/>
          <w:sz w:val="28"/>
          <w:szCs w:val="28"/>
        </w:rPr>
      </w:pPr>
      <w:r w:rsidRPr="00A03D92">
        <w:rPr>
          <w:rFonts w:ascii="Times New Roman" w:hAnsi="Times New Roman" w:cs="Times New Roman"/>
          <w:sz w:val="28"/>
          <w:szCs w:val="28"/>
        </w:rPr>
        <w:lastRenderedPageBreak/>
        <w:t>Table S9D. Targeted-deletion two-wave associations</w:t>
      </w:r>
    </w:p>
    <w:tbl>
      <w:tblPr>
        <w:tblW w:w="0" w:type="auto"/>
        <w:tblLayout w:type="fixed"/>
        <w:tblLook w:val="04A0" w:firstRow="1" w:lastRow="0" w:firstColumn="1" w:lastColumn="0" w:noHBand="0" w:noVBand="1"/>
      </w:tblPr>
      <w:tblGrid>
        <w:gridCol w:w="2232"/>
        <w:gridCol w:w="1512"/>
        <w:gridCol w:w="3168"/>
        <w:gridCol w:w="1152"/>
      </w:tblGrid>
      <w:tr w:rsidR="00441FA4" w:rsidRPr="00A03D92">
        <w:trPr>
          <w:tblHeader/>
        </w:trPr>
        <w:tc>
          <w:tcPr>
            <w:tcW w:w="2232"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Product</w:t>
            </w:r>
          </w:p>
        </w:tc>
        <w:tc>
          <w:tcPr>
            <w:tcW w:w="1512"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Outcome</w:t>
            </w:r>
          </w:p>
        </w:tc>
        <w:tc>
          <w:tcPr>
            <w:tcW w:w="3168"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OR (95% CI)</w:t>
            </w:r>
          </w:p>
        </w:tc>
        <w:tc>
          <w:tcPr>
            <w:tcW w:w="1152"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P</w:t>
            </w:r>
          </w:p>
        </w:tc>
      </w:tr>
      <w:tr w:rsidR="00441FA4" w:rsidRPr="00A03D92">
        <w:trPr>
          <w:cantSplit/>
        </w:trPr>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BRI</w:t>
            </w:r>
          </w:p>
        </w:tc>
        <w:tc>
          <w:tcPr>
            <w:tcW w:w="151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Progression</w:t>
            </w:r>
          </w:p>
        </w:tc>
        <w:tc>
          <w:tcPr>
            <w:tcW w:w="31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1.584 (1.379–1.820)</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&lt;0.001</w:t>
            </w:r>
          </w:p>
        </w:tc>
      </w:tr>
      <w:tr w:rsidR="00441FA4" w:rsidRPr="00A03D92">
        <w:trPr>
          <w:cantSplit/>
        </w:trPr>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BRI</w:t>
            </w:r>
          </w:p>
        </w:tc>
        <w:tc>
          <w:tcPr>
            <w:tcW w:w="151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Reversion</w:t>
            </w:r>
          </w:p>
        </w:tc>
        <w:tc>
          <w:tcPr>
            <w:tcW w:w="31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0.839 (0.715–0.983)</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0.0300</w:t>
            </w:r>
          </w:p>
        </w:tc>
      </w:tr>
      <w:tr w:rsidR="00441FA4" w:rsidRPr="00A03D92">
        <w:trPr>
          <w:cantSplit/>
        </w:trPr>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CVAI</w:t>
            </w:r>
          </w:p>
        </w:tc>
        <w:tc>
          <w:tcPr>
            <w:tcW w:w="151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Progression</w:t>
            </w:r>
          </w:p>
        </w:tc>
        <w:tc>
          <w:tcPr>
            <w:tcW w:w="31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1.584 (1.385–1.811)</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&lt;0.001</w:t>
            </w:r>
          </w:p>
        </w:tc>
      </w:tr>
      <w:tr w:rsidR="00441FA4" w:rsidRPr="00A03D92">
        <w:trPr>
          <w:cantSplit/>
        </w:trPr>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CVAI</w:t>
            </w:r>
          </w:p>
        </w:tc>
        <w:tc>
          <w:tcPr>
            <w:tcW w:w="151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Reversion</w:t>
            </w:r>
          </w:p>
        </w:tc>
        <w:tc>
          <w:tcPr>
            <w:tcW w:w="31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0.852 (0.740–0.981)</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0.0255</w:t>
            </w:r>
          </w:p>
        </w:tc>
      </w:tr>
      <w:tr w:rsidR="00441FA4" w:rsidRPr="00A03D92">
        <w:trPr>
          <w:cantSplit/>
        </w:trPr>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WWI</w:t>
            </w:r>
          </w:p>
        </w:tc>
        <w:tc>
          <w:tcPr>
            <w:tcW w:w="151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Progression</w:t>
            </w:r>
          </w:p>
        </w:tc>
        <w:tc>
          <w:tcPr>
            <w:tcW w:w="31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1.731 (1.511–1.983)</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&lt;0.001</w:t>
            </w:r>
          </w:p>
        </w:tc>
      </w:tr>
      <w:tr w:rsidR="00441FA4" w:rsidRPr="00A03D92">
        <w:trPr>
          <w:cantSplit/>
        </w:trPr>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WWI</w:t>
            </w:r>
          </w:p>
        </w:tc>
        <w:tc>
          <w:tcPr>
            <w:tcW w:w="151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Reversion</w:t>
            </w:r>
          </w:p>
        </w:tc>
        <w:tc>
          <w:tcPr>
            <w:tcW w:w="31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0.834 (0.723–0.963)</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0.0136</w:t>
            </w:r>
          </w:p>
        </w:tc>
      </w:tr>
      <w:tr w:rsidR="00441FA4" w:rsidRPr="00A03D92">
        <w:trPr>
          <w:cantSplit/>
        </w:trPr>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ABSI</w:t>
            </w:r>
          </w:p>
        </w:tc>
        <w:tc>
          <w:tcPr>
            <w:tcW w:w="151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Progression</w:t>
            </w:r>
          </w:p>
        </w:tc>
        <w:tc>
          <w:tcPr>
            <w:tcW w:w="31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1.726 (1.511–1.970)</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&lt;0.001</w:t>
            </w:r>
          </w:p>
        </w:tc>
      </w:tr>
      <w:tr w:rsidR="00441FA4" w:rsidRPr="00A03D92">
        <w:trPr>
          <w:cantSplit/>
        </w:trPr>
        <w:tc>
          <w:tcPr>
            <w:tcW w:w="223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ABSI</w:t>
            </w:r>
          </w:p>
        </w:tc>
        <w:tc>
          <w:tcPr>
            <w:tcW w:w="151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Reversion</w:t>
            </w:r>
          </w:p>
        </w:tc>
        <w:tc>
          <w:tcPr>
            <w:tcW w:w="31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0.829 (0.723–0.951)</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0.0075</w:t>
            </w:r>
          </w:p>
        </w:tc>
      </w:tr>
    </w:tbl>
    <w:p w:rsidR="00441FA4" w:rsidRPr="00A03D92" w:rsidRDefault="00000000" w:rsidP="00A03D92">
      <w:pPr>
        <w:spacing w:after="100" w:line="480" w:lineRule="auto"/>
        <w:jc w:val="both"/>
        <w:rPr>
          <w:rFonts w:ascii="Times New Roman" w:hAnsi="Times New Roman" w:cs="Times New Roman"/>
          <w:sz w:val="28"/>
          <w:szCs w:val="28"/>
        </w:rPr>
      </w:pPr>
      <w:r w:rsidRPr="00A03D92">
        <w:rPr>
          <w:rFonts w:ascii="Times New Roman" w:hAnsi="Times New Roman" w:cs="Times New Roman"/>
          <w:sz w:val="28"/>
          <w:szCs w:val="28"/>
        </w:rPr>
        <w:t xml:space="preserve">Model 3 included 2,018 participants in 336 communities (1,257 maintained, 310 </w:t>
      </w:r>
      <w:proofErr w:type="gramStart"/>
      <w:r w:rsidRPr="00A03D92">
        <w:rPr>
          <w:rFonts w:ascii="Times New Roman" w:hAnsi="Times New Roman" w:cs="Times New Roman"/>
          <w:sz w:val="28"/>
          <w:szCs w:val="28"/>
        </w:rPr>
        <w:t>progression</w:t>
      </w:r>
      <w:proofErr w:type="gramEnd"/>
      <w:r w:rsidRPr="00A03D92">
        <w:rPr>
          <w:rFonts w:ascii="Times New Roman" w:hAnsi="Times New Roman" w:cs="Times New Roman"/>
          <w:sz w:val="28"/>
          <w:szCs w:val="28"/>
        </w:rPr>
        <w:t>, 451 reversion). ORs retained the original 2,037-person two-wave mean and SD rather than being restandardized after deletion. Model 1: baseline age and sex. Model 2: Model 1 plus education, marriage/partnership, rural residence, heart disease, stroke, current smoking, and past-year drinking. Model 3: Model 2 plus baseline LDL-C, creatinine, HbA1c, and standardized log-hsCRP. Confidence intervals use community-clustered sandwich covariance.</w:t>
      </w:r>
    </w:p>
    <w:p w:rsidR="00441FA4" w:rsidRPr="00A03D92" w:rsidRDefault="00000000" w:rsidP="00A03D92">
      <w:pPr>
        <w:pStyle w:val="21"/>
        <w:spacing w:line="480" w:lineRule="auto"/>
        <w:jc w:val="both"/>
        <w:rPr>
          <w:rFonts w:ascii="Times New Roman" w:hAnsi="Times New Roman" w:cs="Times New Roman"/>
          <w:sz w:val="28"/>
          <w:szCs w:val="28"/>
        </w:rPr>
        <w:keepNext/>
      </w:pPr>
      <w:r w:rsidRPr="00A03D92">
        <w:rPr>
          <w:rFonts w:ascii="Times New Roman" w:hAnsi="Times New Roman" w:cs="Times New Roman"/>
          <w:sz w:val="28"/>
          <w:szCs w:val="28"/>
        </w:rPr>
        <w:lastRenderedPageBreak/>
        <w:t>Table S10. Apparent adjusted one-versus-rest discrimination</w:t>
      </w:r>
    </w:p>
    <w:tbl>
      <w:tblPr>
        <w:tblW w:w="0" w:type="auto"/>
        <w:tblLayout w:type="fixed"/>
        <w:tblLook w:val="04A0" w:firstRow="1" w:lastRow="0" w:firstColumn="1" w:lastColumn="0" w:noHBand="0" w:noVBand="1"/>
      </w:tblPr>
      <w:tblGrid>
        <w:gridCol w:w="4680"/>
        <w:gridCol w:w="2664"/>
        <w:gridCol w:w="2693"/>
      </w:tblGrid>
      <w:tr w:rsidR="00441FA4" w:rsidRPr="00A03D92">
        <w:trPr>
          <w:tblHeader/>
        </w:trPr>
        <w:tc>
          <w:tcPr>
            <w:tcW w:w="4680"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Model</w:t>
            </w:r>
          </w:p>
        </w:tc>
        <w:tc>
          <w:tcPr>
            <w:tcW w:w="2664"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Progression AUC</w:t>
            </w:r>
          </w:p>
        </w:tc>
        <w:tc>
          <w:tcPr>
            <w:tcW w:w="2693"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Reversion AUC</w:t>
            </w:r>
          </w:p>
        </w:tc>
      </w:tr>
      <w:tr w:rsidR="00441FA4" w:rsidRPr="00A03D92">
        <w:trPr>
          <w:cantSplit/>
        </w:trPr>
        <w:tc>
          <w:tcPr>
            <w:tcW w:w="468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w:t>
            </w:r>
          </w:p>
        </w:tc>
        <w:tc>
          <w:tcPr>
            <w:tcW w:w="266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0.706</w:t>
            </w:r>
          </w:p>
        </w:tc>
        <w:tc>
          <w:tcPr>
            <w:tcW w:w="269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0.706</w:t>
            </w:r>
          </w:p>
        </w:tc>
      </w:tr>
      <w:tr w:rsidR="00441FA4" w:rsidRPr="00A03D92">
        <w:trPr>
          <w:cantSplit/>
        </w:trPr>
        <w:tc>
          <w:tcPr>
            <w:tcW w:w="468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BRI</w:t>
            </w:r>
          </w:p>
        </w:tc>
        <w:tc>
          <w:tcPr>
            <w:tcW w:w="266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0.701</w:t>
            </w:r>
          </w:p>
        </w:tc>
        <w:tc>
          <w:tcPr>
            <w:tcW w:w="269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0.707</w:t>
            </w:r>
          </w:p>
        </w:tc>
      </w:tr>
      <w:tr w:rsidR="00441FA4" w:rsidRPr="00A03D92">
        <w:trPr>
          <w:cantSplit/>
        </w:trPr>
        <w:tc>
          <w:tcPr>
            <w:tcW w:w="468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CVAI</w:t>
            </w:r>
          </w:p>
        </w:tc>
        <w:tc>
          <w:tcPr>
            <w:tcW w:w="266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0.700</w:t>
            </w:r>
          </w:p>
        </w:tc>
        <w:tc>
          <w:tcPr>
            <w:tcW w:w="269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0.706</w:t>
            </w:r>
          </w:p>
        </w:tc>
      </w:tr>
      <w:tr w:rsidR="00441FA4" w:rsidRPr="00A03D92">
        <w:trPr>
          <w:cantSplit/>
        </w:trPr>
        <w:tc>
          <w:tcPr>
            <w:tcW w:w="468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WWI</w:t>
            </w:r>
          </w:p>
        </w:tc>
        <w:tc>
          <w:tcPr>
            <w:tcW w:w="266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0.704</w:t>
            </w:r>
          </w:p>
        </w:tc>
        <w:tc>
          <w:tcPr>
            <w:tcW w:w="269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0.707</w:t>
            </w:r>
          </w:p>
        </w:tc>
      </w:tr>
      <w:tr w:rsidR="00441FA4" w:rsidRPr="00A03D92">
        <w:trPr>
          <w:cantSplit/>
        </w:trPr>
        <w:tc>
          <w:tcPr>
            <w:tcW w:w="468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ABSI</w:t>
            </w:r>
          </w:p>
        </w:tc>
        <w:tc>
          <w:tcPr>
            <w:tcW w:w="266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0.702</w:t>
            </w:r>
          </w:p>
        </w:tc>
        <w:tc>
          <w:tcPr>
            <w:tcW w:w="269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0.708</w:t>
            </w:r>
          </w:p>
        </w:tc>
      </w:tr>
    </w:tbl>
    <w:p w:rsidR="00441FA4" w:rsidRPr="00A03D92" w:rsidRDefault="00000000" w:rsidP="00A03D92">
      <w:pPr>
        <w:spacing w:after="100" w:line="480" w:lineRule="auto"/>
        <w:jc w:val="both"/>
        <w:rPr>
          <w:rFonts w:ascii="Times New Roman" w:hAnsi="Times New Roman" w:cs="Times New Roman"/>
          <w:sz w:val="28"/>
          <w:szCs w:val="28"/>
        </w:rPr>
      </w:pPr>
      <w:r w:rsidRPr="00A03D92">
        <w:rPr>
          <w:rFonts w:ascii="Times New Roman" w:hAnsi="Times New Roman" w:cs="Times New Roman"/>
          <w:sz w:val="28"/>
          <w:szCs w:val="28"/>
        </w:rPr>
        <w:t xml:space="preserve">All models were fitted and evaluated on the same 2,116 participants. Progression AUC used 327 cases versus 1,789 others; reversion AUC used 462 cases versus 1,654 others. Point estimates are apparent. Intervals are not reported because no community-resampled validation was performed.</w:t>
      </w:r>
    </w:p>
    <w:p w:rsidR="00441FA4" w:rsidRPr="00A03D92" w:rsidRDefault="00000000" w:rsidP="00A03D92">
      <w:pPr>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br w:type="page"/>
      </w:r>
    </w:p>
    <w:p w:rsidR="00441FA4" w:rsidRPr="00A03D92" w:rsidRDefault="00000000" w:rsidP="00A03D92">
      <w:pPr>
        <w:pStyle w:val="21"/>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lastRenderedPageBreak/>
        <w:t>Table S11A. Common, BRI, and CVAI model comparisons</w:t>
      </w:r>
    </w:p>
    <w:tbl>
      <w:tblPr>
        <w:tblW w:w="0" w:type="auto"/>
        <w:tblLayout w:type="fixed"/>
        <w:tblLook w:val="04A0" w:firstRow="1" w:lastRow="0" w:firstColumn="1" w:lastColumn="0" w:noHBand="0" w:noVBand="1"/>
      </w:tblPr>
      <w:tblGrid>
        <w:gridCol w:w="1656"/>
        <w:gridCol w:w="3240"/>
        <w:gridCol w:w="1037"/>
        <w:gridCol w:w="1181"/>
        <w:gridCol w:w="1440"/>
        <w:gridCol w:w="1483"/>
      </w:tblGrid>
      <w:tr w:rsidR="00441FA4" w:rsidRPr="00AF081D">
        <w:trPr>
          <w:tblHeader/>
        </w:trPr>
        <w:tc>
          <w:tcPr>
            <w:tcW w:w="1656"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Product block</w:t>
            </w:r>
          </w:p>
        </w:tc>
        <w:tc>
          <w:tcPr>
            <w:tcW w:w="3240"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Model</w:t>
            </w:r>
          </w:p>
        </w:tc>
        <w:tc>
          <w:tcPr>
            <w:tcW w:w="1037"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Parameters</w:t>
            </w:r>
          </w:p>
        </w:tc>
        <w:tc>
          <w:tcPr>
            <w:tcW w:w="1181"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AIC</w:t>
            </w:r>
          </w:p>
        </w:tc>
        <w:tc>
          <w:tcPr>
            <w:tcW w:w="1440"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Log loss</w:t>
            </w:r>
          </w:p>
        </w:tc>
        <w:tc>
          <w:tcPr>
            <w:tcW w:w="1483"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Multiclass Brier</w:t>
            </w:r>
          </w:p>
        </w:tc>
      </w:tr>
      <w:tr w:rsidR="00441FA4" w:rsidRPr="00AF081D">
        <w:trPr>
          <w:cantSplit/>
        </w:trPr>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Common reference</w:t>
            </w:r>
          </w:p>
        </w:tc>
        <w:tc>
          <w:tcPr>
            <w:tcW w:w="32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Linear METS-IR reference</w:t>
            </w:r>
          </w:p>
        </w:tc>
        <w:tc>
          <w:tcPr>
            <w:tcW w:w="103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32</w:t>
            </w:r>
          </w:p>
        </w:tc>
        <w:tc>
          <w:tcPr>
            <w:tcW w:w="1181"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3628.5</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0.84228</w:t>
            </w:r>
          </w:p>
        </w:tc>
        <w:tc>
          <w:tcPr>
            <w:tcW w:w="148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0.50202</w:t>
            </w:r>
          </w:p>
        </w:tc>
      </w:tr>
      <w:tr w:rsidR="00441FA4" w:rsidRPr="00AF081D">
        <w:trPr>
          <w:cantSplit/>
        </w:trPr>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Common reference</w:t>
            </w:r>
          </w:p>
        </w:tc>
        <w:tc>
          <w:tcPr>
            <w:tcW w:w="32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restricted cubic spline</w:t>
            </w:r>
          </w:p>
        </w:tc>
        <w:tc>
          <w:tcPr>
            <w:tcW w:w="103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36</w:t>
            </w:r>
          </w:p>
        </w:tc>
        <w:tc>
          <w:tcPr>
            <w:tcW w:w="1181"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3625.1</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0.83959</w:t>
            </w:r>
          </w:p>
        </w:tc>
        <w:tc>
          <w:tcPr>
            <w:tcW w:w="148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0.49989</w:t>
            </w:r>
          </w:p>
        </w:tc>
      </w:tr>
      <w:tr w:rsidR="00441FA4" w:rsidRPr="00AF081D">
        <w:trPr>
          <w:cantSplit/>
        </w:trPr>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 BRI</w:t>
            </w:r>
          </w:p>
        </w:tc>
        <w:tc>
          <w:tcPr>
            <w:tcW w:w="32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plus body index</w:t>
            </w:r>
          </w:p>
        </w:tc>
        <w:tc>
          <w:tcPr>
            <w:tcW w:w="103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34</w:t>
            </w:r>
          </w:p>
        </w:tc>
        <w:tc>
          <w:tcPr>
            <w:tcW w:w="1181"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3627.5</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0.84110</w:t>
            </w:r>
          </w:p>
        </w:tc>
        <w:tc>
          <w:tcPr>
            <w:tcW w:w="148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0.50150</w:t>
            </w:r>
          </w:p>
        </w:tc>
      </w:tr>
      <w:tr w:rsidR="00441FA4" w:rsidRPr="00AF081D">
        <w:trPr>
          <w:cantSplit/>
        </w:trPr>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 BRI</w:t>
            </w:r>
          </w:p>
        </w:tc>
        <w:tc>
          <w:tcPr>
            <w:tcW w:w="32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Main effects plus interaction</w:t>
            </w:r>
          </w:p>
        </w:tc>
        <w:tc>
          <w:tcPr>
            <w:tcW w:w="103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36</w:t>
            </w:r>
          </w:p>
        </w:tc>
        <w:tc>
          <w:tcPr>
            <w:tcW w:w="1181"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3625.5</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0.83968</w:t>
            </w:r>
          </w:p>
        </w:tc>
        <w:tc>
          <w:tcPr>
            <w:tcW w:w="148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0.49991</w:t>
            </w:r>
          </w:p>
        </w:tc>
      </w:tr>
      <w:tr w:rsidR="00441FA4" w:rsidRPr="00AF081D">
        <w:trPr>
          <w:cantSplit/>
        </w:trPr>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 BRI</w:t>
            </w:r>
          </w:p>
        </w:tc>
        <w:tc>
          <w:tcPr>
            <w:tcW w:w="32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Linear product</w:t>
            </w:r>
          </w:p>
        </w:tc>
        <w:tc>
          <w:tcPr>
            <w:tcW w:w="103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32</w:t>
            </w:r>
          </w:p>
        </w:tc>
        <w:tc>
          <w:tcPr>
            <w:tcW w:w="1181"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3633.2</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0.84339</w:t>
            </w:r>
          </w:p>
        </w:tc>
        <w:tc>
          <w:tcPr>
            <w:tcW w:w="148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0.50296</w:t>
            </w:r>
          </w:p>
        </w:tc>
      </w:tr>
      <w:tr w:rsidR="00441FA4" w:rsidRPr="00AF081D">
        <w:trPr>
          <w:cantSplit/>
        </w:trPr>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 BRI</w:t>
            </w:r>
          </w:p>
        </w:tc>
        <w:tc>
          <w:tcPr>
            <w:tcW w:w="32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Product restricted cubic spline</w:t>
            </w:r>
          </w:p>
        </w:tc>
        <w:tc>
          <w:tcPr>
            <w:tcW w:w="103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36</w:t>
            </w:r>
          </w:p>
        </w:tc>
        <w:tc>
          <w:tcPr>
            <w:tcW w:w="1181"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3621.1</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0.83863</w:t>
            </w:r>
          </w:p>
        </w:tc>
        <w:tc>
          <w:tcPr>
            <w:tcW w:w="148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0.49940</w:t>
            </w:r>
          </w:p>
        </w:tc>
      </w:tr>
      <w:tr w:rsidR="00441FA4" w:rsidRPr="00AF081D">
        <w:trPr>
          <w:cantSplit/>
        </w:trPr>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 BRI</w:t>
            </w:r>
          </w:p>
        </w:tc>
        <w:tc>
          <w:tcPr>
            <w:tcW w:w="32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Retained components + body index</w:t>
            </w:r>
          </w:p>
        </w:tc>
        <w:tc>
          <w:tcPr>
            <w:tcW w:w="103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40</w:t>
            </w:r>
          </w:p>
        </w:tc>
        <w:tc>
          <w:tcPr>
            <w:tcW w:w="1181"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3602.2</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0.83228</w:t>
            </w:r>
          </w:p>
        </w:tc>
        <w:tc>
          <w:tcPr>
            <w:tcW w:w="148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0.49744</w:t>
            </w:r>
          </w:p>
        </w:tc>
      </w:tr>
      <w:tr w:rsidR="00441FA4" w:rsidRPr="00AF081D">
        <w:trPr>
          <w:cantSplit/>
        </w:trPr>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 CVAI</w:t>
            </w:r>
          </w:p>
        </w:tc>
        <w:tc>
          <w:tcPr>
            <w:tcW w:w="32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plus body index</w:t>
            </w:r>
          </w:p>
        </w:tc>
        <w:tc>
          <w:tcPr>
            <w:tcW w:w="103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34</w:t>
            </w:r>
          </w:p>
        </w:tc>
        <w:tc>
          <w:tcPr>
            <w:tcW w:w="1181"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3630.8</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0.84187</w:t>
            </w:r>
          </w:p>
        </w:tc>
        <w:tc>
          <w:tcPr>
            <w:tcW w:w="148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0.50164</w:t>
            </w:r>
          </w:p>
        </w:tc>
      </w:tr>
      <w:tr w:rsidR="00441FA4" w:rsidRPr="00AF081D">
        <w:trPr>
          <w:cantSplit/>
        </w:trPr>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 CVAI</w:t>
            </w:r>
          </w:p>
        </w:tc>
        <w:tc>
          <w:tcPr>
            <w:tcW w:w="32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Main effects plus interaction</w:t>
            </w:r>
          </w:p>
        </w:tc>
        <w:tc>
          <w:tcPr>
            <w:tcW w:w="103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36</w:t>
            </w:r>
          </w:p>
        </w:tc>
        <w:tc>
          <w:tcPr>
            <w:tcW w:w="1181"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3631.9</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0.84119</w:t>
            </w:r>
          </w:p>
        </w:tc>
        <w:tc>
          <w:tcPr>
            <w:tcW w:w="148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0.50085</w:t>
            </w:r>
          </w:p>
        </w:tc>
      </w:tr>
      <w:tr w:rsidR="00441FA4" w:rsidRPr="00AF081D">
        <w:trPr>
          <w:cantSplit/>
        </w:trPr>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 CVAI</w:t>
            </w:r>
          </w:p>
        </w:tc>
        <w:tc>
          <w:tcPr>
            <w:tcW w:w="32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Linear product</w:t>
            </w:r>
          </w:p>
        </w:tc>
        <w:tc>
          <w:tcPr>
            <w:tcW w:w="103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32</w:t>
            </w:r>
          </w:p>
        </w:tc>
        <w:tc>
          <w:tcPr>
            <w:tcW w:w="1181"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3633.3</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0.84342</w:t>
            </w:r>
          </w:p>
        </w:tc>
        <w:tc>
          <w:tcPr>
            <w:tcW w:w="148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0.50241</w:t>
            </w:r>
          </w:p>
        </w:tc>
      </w:tr>
      <w:tr w:rsidR="00441FA4" w:rsidRPr="00AF081D">
        <w:trPr>
          <w:cantSplit/>
        </w:trPr>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 CVAI</w:t>
            </w:r>
          </w:p>
        </w:tc>
        <w:tc>
          <w:tcPr>
            <w:tcW w:w="32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Product restricted cubic spline</w:t>
            </w:r>
          </w:p>
        </w:tc>
        <w:tc>
          <w:tcPr>
            <w:tcW w:w="103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36</w:t>
            </w:r>
          </w:p>
        </w:tc>
        <w:tc>
          <w:tcPr>
            <w:tcW w:w="1181"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3629.8</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0.84068</w:t>
            </w:r>
          </w:p>
        </w:tc>
        <w:tc>
          <w:tcPr>
            <w:tcW w:w="148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0.50049</w:t>
            </w:r>
          </w:p>
        </w:tc>
      </w:tr>
      <w:tr w:rsidR="00441FA4" w:rsidRPr="00AF081D">
        <w:trPr>
          <w:cantSplit/>
        </w:trPr>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 CVAI</w:t>
            </w:r>
          </w:p>
        </w:tc>
        <w:tc>
          <w:tcPr>
            <w:tcW w:w="32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Retained components + body index</w:t>
            </w:r>
          </w:p>
        </w:tc>
        <w:tc>
          <w:tcPr>
            <w:tcW w:w="103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40</w:t>
            </w:r>
          </w:p>
        </w:tc>
        <w:tc>
          <w:tcPr>
            <w:tcW w:w="1181"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3606.5</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0.83330</w:t>
            </w:r>
          </w:p>
        </w:tc>
        <w:tc>
          <w:tcPr>
            <w:tcW w:w="148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0.49782</w:t>
            </w:r>
          </w:p>
        </w:tc>
      </w:tr>
    </w:tbl>
    <w:p w:rsidR="00441FA4" w:rsidRPr="00A03D92" w:rsidRDefault="00000000" w:rsidP="00A03D92">
      <w:pPr>
        <w:spacing w:after="100" w:line="480" w:lineRule="auto"/>
        <w:jc w:val="both"/>
        <w:rPr>
          <w:rFonts w:ascii="Times New Roman" w:hAnsi="Times New Roman" w:cs="Times New Roman"/>
          <w:sz w:val="28"/>
          <w:szCs w:val="28"/>
        </w:rPr>
      </w:pPr>
      <w:r w:rsidRPr="00A03D92">
        <w:rPr>
          <w:rFonts w:ascii="Times New Roman" w:hAnsi="Times New Roman" w:cs="Times New Roman"/>
          <w:sz w:val="28"/>
          <w:szCs w:val="28"/>
        </w:rPr>
        <w:t>Common reference rows are identical across all product blocks and are shown once.</w:t>
      </w:r>
    </w:p>
    <w:p w:rsidR="00441FA4" w:rsidRPr="00A03D92" w:rsidRDefault="00000000" w:rsidP="00A03D92">
      <w:pPr>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br w:type="page"/>
      </w:r>
    </w:p>
    <w:p w:rsidR="00441FA4" w:rsidRPr="00A03D92" w:rsidRDefault="00000000" w:rsidP="00A03D92">
      <w:pPr>
        <w:pStyle w:val="21"/>
        <w:spacing w:after="240" w:line="480" w:lineRule="auto"/>
        <w:jc w:val="both"/>
        <w:rPr>
          <w:rFonts w:ascii="Times New Roman" w:hAnsi="Times New Roman" w:cs="Times New Roman"/>
          <w:sz w:val="28"/>
          <w:szCs w:val="28"/>
        </w:rPr>
      </w:pPr>
      <w:r w:rsidRPr="00A03D92">
        <w:rPr>
          <w:rFonts w:ascii="Times New Roman" w:hAnsi="Times New Roman" w:cs="Times New Roman"/>
          <w:sz w:val="28"/>
          <w:szCs w:val="28"/>
        </w:rPr>
        <w:lastRenderedPageBreak/>
        <w:t>Supplementary Table S11B. WWI and ABSI model comparisons</w:t>
      </w:r>
    </w:p>
    <w:tbl>
      <w:tblPr>
        <w:tblW w:w="0" w:type="auto"/>
        <w:tblLayout w:type="fixed"/>
        <w:tblLook w:val="04A0" w:firstRow="1" w:lastRow="0" w:firstColumn="1" w:lastColumn="0" w:noHBand="0" w:noVBand="1"/>
      </w:tblPr>
      <w:tblGrid>
        <w:gridCol w:w="1656"/>
        <w:gridCol w:w="3240"/>
        <w:gridCol w:w="1037"/>
        <w:gridCol w:w="1181"/>
        <w:gridCol w:w="1440"/>
        <w:gridCol w:w="1483"/>
      </w:tblGrid>
      <w:tr w:rsidR="00441FA4" w:rsidRPr="00AF081D">
        <w:trPr>
          <w:tblHeader/>
        </w:trPr>
        <w:tc>
          <w:tcPr>
            <w:tcW w:w="1656"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Product block</w:t>
            </w:r>
          </w:p>
        </w:tc>
        <w:tc>
          <w:tcPr>
            <w:tcW w:w="3240"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Model</w:t>
            </w:r>
          </w:p>
        </w:tc>
        <w:tc>
          <w:tcPr>
            <w:tcW w:w="1037"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Parameters</w:t>
            </w:r>
          </w:p>
        </w:tc>
        <w:tc>
          <w:tcPr>
            <w:tcW w:w="1181"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AIC</w:t>
            </w:r>
          </w:p>
        </w:tc>
        <w:tc>
          <w:tcPr>
            <w:tcW w:w="1440"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Log loss</w:t>
            </w:r>
          </w:p>
        </w:tc>
        <w:tc>
          <w:tcPr>
            <w:tcW w:w="1483"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Multiclass Brier</w:t>
            </w:r>
          </w:p>
        </w:tc>
      </w:tr>
      <w:tr w:rsidR="00441FA4" w:rsidRPr="00AF081D">
        <w:trPr>
          <w:cantSplit/>
        </w:trPr>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 WWI</w:t>
            </w:r>
          </w:p>
        </w:tc>
        <w:tc>
          <w:tcPr>
            <w:tcW w:w="32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plus body index</w:t>
            </w:r>
          </w:p>
        </w:tc>
        <w:tc>
          <w:tcPr>
            <w:tcW w:w="103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34</w:t>
            </w:r>
          </w:p>
        </w:tc>
        <w:tc>
          <w:tcPr>
            <w:tcW w:w="1181"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3627.5</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0.84109</w:t>
            </w:r>
          </w:p>
        </w:tc>
        <w:tc>
          <w:tcPr>
            <w:tcW w:w="148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0.50144</w:t>
            </w:r>
          </w:p>
        </w:tc>
      </w:tr>
      <w:tr w:rsidR="00441FA4" w:rsidRPr="00AF081D">
        <w:trPr>
          <w:cantSplit/>
        </w:trPr>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 WWI</w:t>
            </w:r>
          </w:p>
        </w:tc>
        <w:tc>
          <w:tcPr>
            <w:tcW w:w="32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Main effects plus interaction</w:t>
            </w:r>
          </w:p>
        </w:tc>
        <w:tc>
          <w:tcPr>
            <w:tcW w:w="103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36</w:t>
            </w:r>
          </w:p>
        </w:tc>
        <w:tc>
          <w:tcPr>
            <w:tcW w:w="1181"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3627.6</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0.84017</w:t>
            </w:r>
          </w:p>
        </w:tc>
        <w:tc>
          <w:tcPr>
            <w:tcW w:w="148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0.50062</w:t>
            </w:r>
          </w:p>
        </w:tc>
      </w:tr>
      <w:tr w:rsidR="00441FA4" w:rsidRPr="00AF081D">
        <w:trPr>
          <w:cantSplit/>
        </w:trPr>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 WWI</w:t>
            </w:r>
          </w:p>
        </w:tc>
        <w:tc>
          <w:tcPr>
            <w:tcW w:w="32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Linear product</w:t>
            </w:r>
          </w:p>
        </w:tc>
        <w:tc>
          <w:tcPr>
            <w:tcW w:w="103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32</w:t>
            </w:r>
          </w:p>
        </w:tc>
        <w:tc>
          <w:tcPr>
            <w:tcW w:w="1181"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3625.5</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0.84157</w:t>
            </w:r>
          </w:p>
        </w:tc>
        <w:tc>
          <w:tcPr>
            <w:tcW w:w="148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0.50172</w:t>
            </w:r>
          </w:p>
        </w:tc>
      </w:tr>
      <w:tr w:rsidR="00441FA4" w:rsidRPr="00AF081D">
        <w:trPr>
          <w:cantSplit/>
        </w:trPr>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 WWI</w:t>
            </w:r>
          </w:p>
        </w:tc>
        <w:tc>
          <w:tcPr>
            <w:tcW w:w="32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Product restricted cubic spline</w:t>
            </w:r>
          </w:p>
        </w:tc>
        <w:tc>
          <w:tcPr>
            <w:tcW w:w="103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36</w:t>
            </w:r>
          </w:p>
        </w:tc>
        <w:tc>
          <w:tcPr>
            <w:tcW w:w="1181"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3619.6</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0.83829</w:t>
            </w:r>
          </w:p>
        </w:tc>
        <w:tc>
          <w:tcPr>
            <w:tcW w:w="148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0.49949</w:t>
            </w:r>
          </w:p>
        </w:tc>
      </w:tr>
      <w:tr w:rsidR="00441FA4" w:rsidRPr="00AF081D">
        <w:trPr>
          <w:cantSplit/>
        </w:trPr>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 WWI</w:t>
            </w:r>
          </w:p>
        </w:tc>
        <w:tc>
          <w:tcPr>
            <w:tcW w:w="32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Retained components + body index</w:t>
            </w:r>
          </w:p>
        </w:tc>
        <w:tc>
          <w:tcPr>
            <w:tcW w:w="103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40</w:t>
            </w:r>
          </w:p>
        </w:tc>
        <w:tc>
          <w:tcPr>
            <w:tcW w:w="1181"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3603.4</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0.83256</w:t>
            </w:r>
          </w:p>
        </w:tc>
        <w:tc>
          <w:tcPr>
            <w:tcW w:w="148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0.49762</w:t>
            </w:r>
          </w:p>
        </w:tc>
      </w:tr>
      <w:tr w:rsidR="00441FA4" w:rsidRPr="00AF081D">
        <w:trPr>
          <w:cantSplit/>
        </w:trPr>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 ABSI</w:t>
            </w:r>
          </w:p>
        </w:tc>
        <w:tc>
          <w:tcPr>
            <w:tcW w:w="32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plus body index</w:t>
            </w:r>
          </w:p>
        </w:tc>
        <w:tc>
          <w:tcPr>
            <w:tcW w:w="103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34</w:t>
            </w:r>
          </w:p>
        </w:tc>
        <w:tc>
          <w:tcPr>
            <w:tcW w:w="1181"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3627.9</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0.84119</w:t>
            </w:r>
          </w:p>
        </w:tc>
        <w:tc>
          <w:tcPr>
            <w:tcW w:w="148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0.50146</w:t>
            </w:r>
          </w:p>
        </w:tc>
      </w:tr>
      <w:tr w:rsidR="00441FA4" w:rsidRPr="00AF081D">
        <w:trPr>
          <w:cantSplit/>
        </w:trPr>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 ABSI</w:t>
            </w:r>
          </w:p>
        </w:tc>
        <w:tc>
          <w:tcPr>
            <w:tcW w:w="32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Main effects plus interaction</w:t>
            </w:r>
          </w:p>
        </w:tc>
        <w:tc>
          <w:tcPr>
            <w:tcW w:w="103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36</w:t>
            </w:r>
          </w:p>
        </w:tc>
        <w:tc>
          <w:tcPr>
            <w:tcW w:w="1181"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3627.1</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0.84004</w:t>
            </w:r>
          </w:p>
        </w:tc>
        <w:tc>
          <w:tcPr>
            <w:tcW w:w="148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0.50038</w:t>
            </w:r>
          </w:p>
        </w:tc>
      </w:tr>
      <w:tr w:rsidR="00441FA4" w:rsidRPr="00AF081D">
        <w:trPr>
          <w:cantSplit/>
        </w:trPr>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 ABSI</w:t>
            </w:r>
          </w:p>
        </w:tc>
        <w:tc>
          <w:tcPr>
            <w:tcW w:w="32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Linear product</w:t>
            </w:r>
          </w:p>
        </w:tc>
        <w:tc>
          <w:tcPr>
            <w:tcW w:w="103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32</w:t>
            </w:r>
          </w:p>
        </w:tc>
        <w:tc>
          <w:tcPr>
            <w:tcW w:w="1181"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3625.9</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0.84167</w:t>
            </w:r>
          </w:p>
        </w:tc>
        <w:tc>
          <w:tcPr>
            <w:tcW w:w="148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0.50159</w:t>
            </w:r>
          </w:p>
        </w:tc>
      </w:tr>
      <w:tr w:rsidR="00441FA4" w:rsidRPr="00AF081D">
        <w:trPr>
          <w:cantSplit/>
        </w:trPr>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 ABSI</w:t>
            </w:r>
          </w:p>
        </w:tc>
        <w:tc>
          <w:tcPr>
            <w:tcW w:w="32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Product restricted cubic spline</w:t>
            </w:r>
          </w:p>
        </w:tc>
        <w:tc>
          <w:tcPr>
            <w:tcW w:w="103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36</w:t>
            </w:r>
          </w:p>
        </w:tc>
        <w:tc>
          <w:tcPr>
            <w:tcW w:w="1181"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3623.1</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0.83911</w:t>
            </w:r>
          </w:p>
        </w:tc>
        <w:tc>
          <w:tcPr>
            <w:tcW w:w="148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0.49992</w:t>
            </w:r>
          </w:p>
        </w:tc>
      </w:tr>
      <w:tr w:rsidR="00441FA4" w:rsidRPr="00AF081D">
        <w:trPr>
          <w:cantSplit/>
        </w:trPr>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 ABSI</w:t>
            </w:r>
          </w:p>
        </w:tc>
        <w:tc>
          <w:tcPr>
            <w:tcW w:w="32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Retained components + body index</w:t>
            </w:r>
          </w:p>
        </w:tc>
        <w:tc>
          <w:tcPr>
            <w:tcW w:w="103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40</w:t>
            </w:r>
          </w:p>
        </w:tc>
        <w:tc>
          <w:tcPr>
            <w:tcW w:w="1181"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3604.0</w:t>
            </w:r>
          </w:p>
        </w:tc>
        <w:tc>
          <w:tcPr>
            <w:tcW w:w="144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0.83269</w:t>
            </w:r>
          </w:p>
        </w:tc>
        <w:tc>
          <w:tcPr>
            <w:tcW w:w="148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0.49770</w:t>
            </w:r>
          </w:p>
        </w:tc>
      </w:tr>
    </w:tbl>
    <w:p w:rsidR="00441FA4" w:rsidRPr="00A03D92" w:rsidRDefault="00000000" w:rsidP="00A03D92">
      <w:pPr>
        <w:spacing w:after="100" w:line="480" w:lineRule="auto"/>
        <w:jc w:val="both"/>
        <w:rPr>
          <w:rFonts w:ascii="Times New Roman" w:hAnsi="Times New Roman" w:cs="Times New Roman"/>
          <w:sz w:val="28"/>
          <w:szCs w:val="28"/>
        </w:rPr>
      </w:pPr>
      <w:r w:rsidRPr="00A03D92">
        <w:rPr>
          <w:rFonts w:ascii="Times New Roman" w:hAnsi="Times New Roman" w:cs="Times New Roman"/>
          <w:sz w:val="28"/>
          <w:szCs w:val="28"/>
        </w:rPr>
        <w:t xml:space="preserve">Across S11A–B, all 22 unique candidates use the same Model 3 adjustment set and N=2,116. In a linear product model, the product is the sole index term alongside Model 3 covariates; the model is adjusted. Parameters are the total coefficients across both nonreference logits, including intercepts. Components retain FPG, triglycerides, HDL-C, BMI, and the relevant body index. Multiclass Brier is the mean participant-level sum of squared errors across all three outcome probabilities. All metrics are apparent.</w:t>
      </w:r>
    </w:p>
    <w:p w:rsidR="00441FA4" w:rsidRPr="00A03D92" w:rsidRDefault="00000000" w:rsidP="00A03D92">
      <w:pPr>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br w:type="page"/>
      </w:r>
    </w:p>
    <w:p w:rsidR="00441FA4" w:rsidRPr="00A03D92" w:rsidRDefault="00000000" w:rsidP="00A03D92">
      <w:pPr>
        <w:pStyle w:val="21"/>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lastRenderedPageBreak/>
        <w:t>Table S12A. Analysis-set outcome counts</w:t>
      </w:r>
    </w:p>
    <w:tbl>
      <w:tblPr>
        <w:tblW w:w="0" w:type="auto"/>
        <w:tblLayout w:type="fixed"/>
        <w:tblLook w:val="04A0" w:firstRow="1" w:lastRow="0" w:firstColumn="1" w:lastColumn="0" w:noHBand="0" w:noVBand="1"/>
      </w:tblPr>
      <w:tblGrid>
        <w:gridCol w:w="5328"/>
        <w:gridCol w:w="792"/>
        <w:gridCol w:w="1152"/>
        <w:gridCol w:w="1152"/>
        <w:gridCol w:w="1152"/>
      </w:tblGrid>
      <w:tr w:rsidR="00441FA4" w:rsidRPr="00AF081D">
        <w:trPr>
          <w:tblHeader/>
        </w:trPr>
        <w:tc>
          <w:tcPr>
            <w:tcW w:w="5328"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b/>
                <w:sz w:val="18"/>
                <w:szCs w:val="18"/>
              </w:rPr>
              <w:t>Analysis set</w:t>
            </w:r>
          </w:p>
        </w:tc>
        <w:tc>
          <w:tcPr>
            <w:tcW w:w="792"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b/>
                <w:sz w:val="18"/>
                <w:szCs w:val="18"/>
              </w:rPr>
              <w:t>N</w:t>
            </w:r>
          </w:p>
        </w:tc>
        <w:tc>
          <w:tcPr>
            <w:tcW w:w="1152"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b/>
                <w:sz w:val="18"/>
                <w:szCs w:val="18"/>
              </w:rPr>
              <w:t>Maintained</w:t>
            </w:r>
          </w:p>
        </w:tc>
        <w:tc>
          <w:tcPr>
            <w:tcW w:w="1152"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b/>
                <w:sz w:val="18"/>
                <w:szCs w:val="18"/>
              </w:rPr>
              <w:t>Progression</w:t>
            </w:r>
          </w:p>
        </w:tc>
        <w:tc>
          <w:tcPr>
            <w:tcW w:w="1152"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b/>
                <w:sz w:val="18"/>
                <w:szCs w:val="18"/>
              </w:rPr>
              <w:t>Reversion</w:t>
            </w:r>
          </w:p>
        </w:tc>
      </w:tr>
      <w:tr w:rsidR="00441FA4" w:rsidRPr="00AF081D">
        <w:trPr>
          <w:cantSplit/>
        </w:trPr>
        <w:tc>
          <w:tcPr>
            <w:tcW w:w="53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Primary analysis cohort</w:t>
            </w:r>
          </w:p>
        </w:tc>
        <w:tc>
          <w:tcPr>
            <w:tcW w:w="7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2134</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1338</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329</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467</w:t>
            </w:r>
          </w:p>
        </w:tc>
      </w:tr>
      <w:tr w:rsidR="00441FA4" w:rsidRPr="00AF081D">
        <w:trPr>
          <w:cantSplit/>
        </w:trPr>
        <w:tc>
          <w:tcPr>
            <w:tcW w:w="53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Baseline Model 2</w:t>
            </w:r>
          </w:p>
        </w:tc>
        <w:tc>
          <w:tcPr>
            <w:tcW w:w="7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2117</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1327</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327</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463</w:t>
            </w:r>
          </w:p>
        </w:tc>
      </w:tr>
      <w:tr w:rsidR="00441FA4" w:rsidRPr="00AF081D">
        <w:trPr>
          <w:cantSplit/>
        </w:trPr>
        <w:tc>
          <w:tcPr>
            <w:tcW w:w="53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Baseline Model 3</w:t>
            </w:r>
          </w:p>
        </w:tc>
        <w:tc>
          <w:tcPr>
            <w:tcW w:w="7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2116</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1327</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327</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462</w:t>
            </w:r>
          </w:p>
        </w:tc>
      </w:tr>
      <w:tr w:rsidR="00441FA4" w:rsidRPr="00AF081D">
        <w:trPr>
          <w:cantSplit/>
        </w:trPr>
        <w:tc>
          <w:tcPr>
            <w:tcW w:w="53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Two-wave eligible cohort</w:t>
            </w:r>
          </w:p>
        </w:tc>
        <w:tc>
          <w:tcPr>
            <w:tcW w:w="7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2037</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1269</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312</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456</w:t>
            </w:r>
          </w:p>
        </w:tc>
      </w:tr>
      <w:tr w:rsidR="00441FA4" w:rsidRPr="00AF081D">
        <w:trPr>
          <w:cantSplit/>
        </w:trPr>
        <w:tc>
          <w:tcPr>
            <w:tcW w:w="53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Two-wave Model 2</w:t>
            </w:r>
          </w:p>
        </w:tc>
        <w:tc>
          <w:tcPr>
            <w:tcW w:w="7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2021</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1259</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310</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452</w:t>
            </w:r>
          </w:p>
        </w:tc>
      </w:tr>
      <w:tr w:rsidR="00441FA4" w:rsidRPr="00AF081D">
        <w:trPr>
          <w:cantSplit/>
        </w:trPr>
        <w:tc>
          <w:tcPr>
            <w:tcW w:w="53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Two-wave Model 3</w:t>
            </w:r>
          </w:p>
        </w:tc>
        <w:tc>
          <w:tcPr>
            <w:tcW w:w="7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2020</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1259</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310</w:t>
            </w:r>
          </w:p>
        </w:tc>
        <w:tc>
          <w:tcPr>
            <w:tcW w:w="115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8"/>
                <w:szCs w:val="18"/>
              </w:rPr>
            </w:pPr>
            <w:r w:rsidRPr="00AF081D">
              <w:rPr>
                <w:rFonts w:ascii="Times New Roman" w:hAnsi="Times New Roman" w:cs="Times New Roman"/>
                <w:sz w:val="18"/>
                <w:szCs w:val="18"/>
              </w:rPr>
              <w:t>451</w:t>
            </w:r>
          </w:p>
        </w:tc>
      </w:tr>
    </w:tbl>
    <w:p w:rsidR="00441FA4" w:rsidRPr="00A03D92" w:rsidRDefault="00000000" w:rsidP="00A03D92">
      <w:pPr>
        <w:spacing w:after="100" w:line="480" w:lineRule="auto"/>
        <w:jc w:val="both"/>
        <w:rPr>
          <w:rFonts w:ascii="Times New Roman" w:hAnsi="Times New Roman" w:cs="Times New Roman"/>
          <w:sz w:val="28"/>
          <w:szCs w:val="28"/>
        </w:rPr>
      </w:pPr>
      <w:r w:rsidRPr="00A03D92">
        <w:rPr>
          <w:rFonts w:ascii="Times New Roman" w:hAnsi="Times New Roman" w:cs="Times New Roman"/>
          <w:sz w:val="28"/>
          <w:szCs w:val="28"/>
        </w:rPr>
        <w:t>Outcome counts are reported separately for each prespecified primary or two-wave analysis set.</w:t>
      </w:r>
    </w:p>
    <w:p w:rsidR="00441FA4" w:rsidRPr="00A03D92" w:rsidRDefault="00000000" w:rsidP="00A03D92">
      <w:pPr>
        <w:pStyle w:val="21"/>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t>Table S12B. Sensitivity-analysis sample index</w:t>
      </w:r>
    </w:p>
    <w:tbl>
      <w:tblPr>
        <w:tblW w:w="0" w:type="auto"/>
        <w:tblLayout w:type="fixed"/>
        <w:tblLook w:val="04A0" w:firstRow="1" w:lastRow="0" w:firstColumn="1" w:lastColumn="0" w:noHBand="0" w:noVBand="1"/>
      </w:tblPr>
      <w:tblGrid>
        <w:gridCol w:w="4320"/>
        <w:gridCol w:w="936"/>
        <w:gridCol w:w="4781"/>
      </w:tblGrid>
      <w:tr w:rsidR="00441FA4" w:rsidRPr="00A03D92">
        <w:trPr>
          <w:tblHeader/>
        </w:trPr>
        <w:tc>
          <w:tcPr>
            <w:tcW w:w="4320"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Sensitivity set</w:t>
            </w:r>
          </w:p>
        </w:tc>
        <w:tc>
          <w:tcPr>
            <w:tcW w:w="936"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N</w:t>
            </w:r>
          </w:p>
        </w:tc>
        <w:tc>
          <w:tcPr>
            <w:tcW w:w="4781"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State counts / membership</w:t>
            </w:r>
          </w:p>
        </w:tc>
      </w:tr>
      <w:tr w:rsidR="00441FA4" w:rsidRPr="00A03D92">
        <w:trPr>
          <w:cantSplit/>
        </w:trPr>
        <w:tc>
          <w:tcPr>
            <w:tcW w:w="43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Alternative endpoint definition, classifiable cohort</w:t>
            </w:r>
          </w:p>
        </w:tc>
        <w:tc>
          <w:tcPr>
            <w:tcW w:w="93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2133</w:t>
            </w:r>
          </w:p>
        </w:tc>
        <w:tc>
          <w:tcPr>
            <w:tcW w:w="4781"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FPG-defined intermediate 626; progression 189; FPG-defined normal 1318; 1 additional primary participant unclassifiable</w:t>
            </w:r>
          </w:p>
        </w:tc>
      </w:tr>
      <w:tr w:rsidR="00441FA4" w:rsidRPr="00A03D92">
        <w:trPr>
          <w:cantSplit/>
        </w:trPr>
        <w:tc>
          <w:tcPr>
            <w:tcW w:w="43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Alternative endpoint definition, Model 3</w:t>
            </w:r>
          </w:p>
        </w:tc>
        <w:tc>
          <w:tcPr>
            <w:tcW w:w="93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2115</w:t>
            </w:r>
          </w:p>
        </w:tc>
        <w:tc>
          <w:tcPr>
            <w:tcW w:w="4781"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FPG-defined intermediate 622; progression 187; FPG-defined normal 1306</w:t>
            </w:r>
          </w:p>
        </w:tc>
      </w:tr>
      <w:tr w:rsidR="00441FA4" w:rsidRPr="00A03D92">
        <w:trPr>
          <w:cantSplit/>
        </w:trPr>
        <w:tc>
          <w:tcPr>
            <w:tcW w:w="43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lastRenderedPageBreak/>
              <w:t>Targeted deletion, two-wave eligible cohort</w:t>
            </w:r>
          </w:p>
        </w:tc>
        <w:tc>
          <w:tcPr>
            <w:tcW w:w="93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2035</w:t>
            </w:r>
          </w:p>
        </w:tc>
        <w:tc>
          <w:tcPr>
            <w:tcW w:w="4781"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Two queried endpoint-weight records removed from the original two-wave cohort</w:t>
            </w:r>
          </w:p>
        </w:tc>
      </w:tr>
      <w:tr w:rsidR="00441FA4" w:rsidRPr="00A03D92">
        <w:trPr>
          <w:cantSplit/>
        </w:trPr>
        <w:tc>
          <w:tcPr>
            <w:tcW w:w="432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Targeted deletion, two-wave Model 3</w:t>
            </w:r>
          </w:p>
        </w:tc>
        <w:tc>
          <w:tcPr>
            <w:tcW w:w="93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2018</w:t>
            </w:r>
          </w:p>
        </w:tc>
        <w:tc>
          <w:tcPr>
            <w:tcW w:w="4781"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Maintained 1257; progression 310; reversion 451</w:t>
            </w:r>
          </w:p>
        </w:tc>
      </w:tr>
    </w:tbl>
    <w:p w:rsidR="00441FA4" w:rsidRPr="00A03D92" w:rsidRDefault="00000000" w:rsidP="00A03D92">
      <w:pPr>
        <w:spacing w:after="100" w:line="480" w:lineRule="auto"/>
        <w:jc w:val="both"/>
        <w:rPr>
          <w:rFonts w:ascii="Times New Roman" w:hAnsi="Times New Roman" w:cs="Times New Roman"/>
          <w:sz w:val="28"/>
          <w:szCs w:val="28"/>
        </w:rPr>
      </w:pPr>
      <w:r w:rsidRPr="00A03D92">
        <w:rPr>
          <w:rFonts w:ascii="Times New Roman" w:hAnsi="Times New Roman" w:cs="Times New Roman"/>
          <w:sz w:val="28"/>
          <w:szCs w:val="28"/>
        </w:rPr>
        <w:t xml:space="preserve">This table lists sensitivity-analysis denominators. Detailed results appear in Tables S7 and S9.</w:t>
      </w:r>
    </w:p>
    <w:p w:rsidR="00441FA4" w:rsidRPr="00A03D92" w:rsidRDefault="00000000" w:rsidP="00A03D92">
      <w:pPr>
        <w:pStyle w:val="21"/>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t>Table S12C. Explicit cohort-membership comparisons</w:t>
      </w:r>
    </w:p>
    <w:tbl>
      <w:tblPr>
        <w:tblW w:w="0" w:type="auto"/>
        <w:tblLayout w:type="fixed"/>
        <w:tblLook w:val="04A0" w:firstRow="1" w:lastRow="0" w:firstColumn="1" w:lastColumn="0" w:noHBand="0" w:noVBand="1"/>
      </w:tblPr>
      <w:tblGrid>
        <w:gridCol w:w="4133"/>
        <w:gridCol w:w="1181"/>
        <w:gridCol w:w="1325"/>
        <w:gridCol w:w="1037"/>
        <w:gridCol w:w="1210"/>
      </w:tblGrid>
      <w:tr w:rsidR="00441FA4" w:rsidRPr="00AF081D">
        <w:trPr>
          <w:tblHeader/>
        </w:trPr>
        <w:tc>
          <w:tcPr>
            <w:tcW w:w="4133"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3"/>
                <w:szCs w:val="13"/>
              </w:rPr>
            </w:pPr>
            <w:r w:rsidRPr="00AF081D">
              <w:rPr>
                <w:rFonts w:ascii="Times New Roman" w:hAnsi="Times New Roman" w:cs="Times New Roman"/>
                <w:b/>
                <w:sz w:val="13"/>
                <w:szCs w:val="13"/>
              </w:rPr>
              <w:t>Comparison</w:t>
            </w:r>
          </w:p>
        </w:tc>
        <w:tc>
          <w:tcPr>
            <w:tcW w:w="1181"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3"/>
                <w:szCs w:val="13"/>
              </w:rPr>
            </w:pPr>
            <w:r w:rsidRPr="00AF081D">
              <w:rPr>
                <w:rFonts w:ascii="Times New Roman" w:hAnsi="Times New Roman" w:cs="Times New Roman"/>
                <w:b/>
                <w:sz w:val="13"/>
                <w:szCs w:val="13"/>
              </w:rPr>
              <w:t>Current N</w:t>
            </w:r>
          </w:p>
        </w:tc>
        <w:tc>
          <w:tcPr>
            <w:tcW w:w="1325"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3"/>
                <w:szCs w:val="13"/>
              </w:rPr>
            </w:pPr>
            <w:r w:rsidRPr="00AF081D">
              <w:rPr>
                <w:rFonts w:ascii="Times New Roman" w:hAnsi="Times New Roman" w:cs="Times New Roman"/>
                <w:b/>
                <w:sz w:val="13"/>
                <w:szCs w:val="13"/>
              </w:rPr>
              <w:t>Comparator N</w:t>
            </w:r>
          </w:p>
        </w:tc>
        <w:tc>
          <w:tcPr>
            <w:tcW w:w="1037"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3"/>
                <w:szCs w:val="13"/>
              </w:rPr>
            </w:pPr>
            <w:r w:rsidRPr="00AF081D">
              <w:rPr>
                <w:rFonts w:ascii="Times New Roman" w:hAnsi="Times New Roman" w:cs="Times New Roman"/>
                <w:b/>
                <w:sz w:val="13"/>
                <w:szCs w:val="13"/>
              </w:rPr>
              <w:t>Current only</w:t>
            </w:r>
          </w:p>
        </w:tc>
        <w:tc>
          <w:tcPr>
            <w:tcW w:w="1210"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3"/>
                <w:szCs w:val="13"/>
              </w:rPr>
            </w:pPr>
            <w:r w:rsidRPr="00AF081D">
              <w:rPr>
                <w:rFonts w:ascii="Times New Roman" w:hAnsi="Times New Roman" w:cs="Times New Roman"/>
                <w:b/>
                <w:sz w:val="13"/>
                <w:szCs w:val="13"/>
              </w:rPr>
              <w:t>Comparator only</w:t>
            </w:r>
          </w:p>
        </w:tc>
      </w:tr>
      <w:tr w:rsidR="00441FA4" w:rsidRPr="00AF081D">
        <w:trPr>
          <w:cantSplit/>
        </w:trPr>
        <w:tc>
          <w:tcPr>
            <w:tcW w:w="413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3"/>
                <w:szCs w:val="13"/>
              </w:rPr>
            </w:pPr>
            <w:r w:rsidRPr="00AF081D">
              <w:rPr>
                <w:rFonts w:ascii="Times New Roman" w:hAnsi="Times New Roman" w:cs="Times New Roman"/>
                <w:sz w:val="13"/>
                <w:szCs w:val="13"/>
              </w:rPr>
              <w:t>Current primary vs current two-wave cohort</w:t>
            </w:r>
          </w:p>
        </w:tc>
        <w:tc>
          <w:tcPr>
            <w:tcW w:w="1181"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3"/>
                <w:szCs w:val="13"/>
              </w:rPr>
            </w:pPr>
            <w:r w:rsidRPr="00AF081D">
              <w:rPr>
                <w:rFonts w:ascii="Times New Roman" w:hAnsi="Times New Roman" w:cs="Times New Roman"/>
                <w:sz w:val="13"/>
                <w:szCs w:val="13"/>
              </w:rPr>
              <w:t>2134</w:t>
            </w:r>
          </w:p>
        </w:tc>
        <w:tc>
          <w:tcPr>
            <w:tcW w:w="132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3"/>
                <w:szCs w:val="13"/>
              </w:rPr>
            </w:pPr>
            <w:r w:rsidRPr="00AF081D">
              <w:rPr>
                <w:rFonts w:ascii="Times New Roman" w:hAnsi="Times New Roman" w:cs="Times New Roman"/>
                <w:sz w:val="13"/>
                <w:szCs w:val="13"/>
              </w:rPr>
              <w:t>2037</w:t>
            </w:r>
          </w:p>
        </w:tc>
        <w:tc>
          <w:tcPr>
            <w:tcW w:w="103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3"/>
                <w:szCs w:val="13"/>
              </w:rPr>
            </w:pPr>
            <w:r w:rsidRPr="00AF081D">
              <w:rPr>
                <w:rFonts w:ascii="Times New Roman" w:hAnsi="Times New Roman" w:cs="Times New Roman"/>
                <w:sz w:val="13"/>
                <w:szCs w:val="13"/>
              </w:rPr>
              <w:t>97</w:t>
            </w:r>
          </w:p>
        </w:tc>
        <w:tc>
          <w:tcPr>
            <w:tcW w:w="121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3"/>
                <w:szCs w:val="13"/>
              </w:rPr>
            </w:pPr>
            <w:r w:rsidRPr="00AF081D">
              <w:rPr>
                <w:rFonts w:ascii="Times New Roman" w:hAnsi="Times New Roman" w:cs="Times New Roman"/>
                <w:sz w:val="13"/>
                <w:szCs w:val="13"/>
              </w:rPr>
              <w:t>0</w:t>
            </w:r>
          </w:p>
        </w:tc>
      </w:tr>
      <w:tr w:rsidR="00441FA4" w:rsidRPr="00AF081D">
        <w:trPr>
          <w:cantSplit/>
        </w:trPr>
        <w:tc>
          <w:tcPr>
            <w:tcW w:w="4133"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3"/>
                <w:szCs w:val="13"/>
              </w:rPr>
            </w:pPr>
            <w:r w:rsidRPr="00AF081D">
              <w:rPr>
                <w:rFonts w:ascii="Times New Roman" w:hAnsi="Times New Roman" w:cs="Times New Roman"/>
                <w:sz w:val="13"/>
                <w:szCs w:val="13"/>
              </w:rPr>
              <w:t>Current primary vs historical template two-wave cohort</w:t>
            </w:r>
          </w:p>
        </w:tc>
        <w:tc>
          <w:tcPr>
            <w:tcW w:w="1181"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3"/>
                <w:szCs w:val="13"/>
              </w:rPr>
            </w:pPr>
            <w:r w:rsidRPr="00AF081D">
              <w:rPr>
                <w:rFonts w:ascii="Times New Roman" w:hAnsi="Times New Roman" w:cs="Times New Roman"/>
                <w:sz w:val="13"/>
                <w:szCs w:val="13"/>
              </w:rPr>
              <w:t>2134</w:t>
            </w:r>
          </w:p>
        </w:tc>
        <w:tc>
          <w:tcPr>
            <w:tcW w:w="132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3"/>
                <w:szCs w:val="13"/>
              </w:rPr>
            </w:pPr>
            <w:r w:rsidRPr="00AF081D">
              <w:rPr>
                <w:rFonts w:ascii="Times New Roman" w:hAnsi="Times New Roman" w:cs="Times New Roman"/>
                <w:sz w:val="13"/>
                <w:szCs w:val="13"/>
              </w:rPr>
              <w:t>2107</w:t>
            </w:r>
          </w:p>
        </w:tc>
        <w:tc>
          <w:tcPr>
            <w:tcW w:w="103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3"/>
                <w:szCs w:val="13"/>
              </w:rPr>
            </w:pPr>
            <w:r w:rsidRPr="00AF081D">
              <w:rPr>
                <w:rFonts w:ascii="Times New Roman" w:hAnsi="Times New Roman" w:cs="Times New Roman"/>
                <w:sz w:val="13"/>
                <w:szCs w:val="13"/>
              </w:rPr>
              <w:t>199</w:t>
            </w:r>
          </w:p>
        </w:tc>
        <w:tc>
          <w:tcPr>
            <w:tcW w:w="121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3"/>
                <w:szCs w:val="13"/>
              </w:rPr>
            </w:pPr>
            <w:r w:rsidRPr="00AF081D">
              <w:rPr>
                <w:rFonts w:ascii="Times New Roman" w:hAnsi="Times New Roman" w:cs="Times New Roman"/>
                <w:sz w:val="13"/>
                <w:szCs w:val="13"/>
              </w:rPr>
              <w:t>172</w:t>
            </w:r>
          </w:p>
        </w:tc>
      </w:tr>
    </w:tbl>
    <w:p w:rsidR="00441FA4" w:rsidRPr="00A03D92" w:rsidRDefault="00000000" w:rsidP="00A03D92">
      <w:pPr>
        <w:spacing w:after="100" w:line="480" w:lineRule="auto"/>
        <w:jc w:val="both"/>
        <w:rPr>
          <w:rFonts w:ascii="Times New Roman" w:hAnsi="Times New Roman" w:cs="Times New Roman"/>
          <w:sz w:val="28"/>
          <w:szCs w:val="28"/>
        </w:rPr>
      </w:pPr>
      <w:r w:rsidRPr="00A03D92">
        <w:rPr>
          <w:rFonts w:ascii="Times New Roman" w:hAnsi="Times New Roman" w:cs="Times New Roman"/>
          <w:sz w:val="28"/>
          <w:szCs w:val="28"/>
        </w:rPr>
        <w:t xml:space="preserve">Row 1 holds all current inclusion rules fixed and adds only endpoint exposure-component completeness. Row 2 compares historical cohort membership and changes multiple rules: current versus historical membership jointly differs in glycemic thresholds, the baseline fasting requirement, and the endpoint exposure-component requirement.</w:t>
      </w:r>
    </w:p>
    <w:p w:rsidR="00441FA4" w:rsidRPr="00A03D92" w:rsidRDefault="00000000" w:rsidP="00A03D92">
      <w:pPr>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br w:type="page"/>
      </w:r>
    </w:p>
    <w:p w:rsidR="00441FA4" w:rsidRPr="00A03D92" w:rsidRDefault="00000000" w:rsidP="00A03D92">
      <w:pPr>
        <w:pStyle w:val="21"/>
        <w:spacing w:after="240" w:line="480" w:lineRule="auto"/>
        <w:jc w:val="both"/>
        <w:rPr>
          <w:rFonts w:ascii="Times New Roman" w:hAnsi="Times New Roman" w:cs="Times New Roman"/>
          <w:sz w:val="28"/>
          <w:szCs w:val="28"/>
        </w:rPr>
      </w:pPr>
      <w:r w:rsidRPr="00A03D92">
        <w:rPr>
          <w:rFonts w:ascii="Times New Roman" w:hAnsi="Times New Roman" w:cs="Times New Roman"/>
          <w:sz w:val="28"/>
          <w:szCs w:val="28"/>
        </w:rPr>
        <w:lastRenderedPageBreak/>
        <w:t>Table S12D. Threshold-range and source-precision membership audit</w:t>
      </w:r>
    </w:p>
    <w:tbl>
      <w:tblPr>
        <w:tblW w:w="0" w:type="auto"/>
        <w:tblLayout w:type="fixed"/>
        <w:tblLook w:val="04A0" w:firstRow="1" w:lastRow="0" w:firstColumn="1" w:lastColumn="0" w:noHBand="0" w:noVBand="1"/>
      </w:tblPr>
      <w:tblGrid>
        <w:gridCol w:w="5256"/>
        <w:gridCol w:w="1037"/>
        <w:gridCol w:w="1037"/>
        <w:gridCol w:w="1296"/>
        <w:gridCol w:w="1411"/>
      </w:tblGrid>
      <w:tr w:rsidR="00441FA4" w:rsidRPr="00A03D92">
        <w:trPr>
          <w:tblHeader/>
        </w:trPr>
        <w:tc>
          <w:tcPr>
            <w:tcW w:w="5256"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Comparison</w:t>
            </w:r>
          </w:p>
        </w:tc>
        <w:tc>
          <w:tcPr>
            <w:tcW w:w="1037"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A N</w:t>
            </w:r>
          </w:p>
        </w:tc>
        <w:tc>
          <w:tcPr>
            <w:tcW w:w="1037"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B N</w:t>
            </w:r>
          </w:p>
        </w:tc>
        <w:tc>
          <w:tcPr>
            <w:tcW w:w="1296"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proofErr w:type="gramStart"/>
            <w:r w:rsidRPr="00A03D92">
              <w:rPr>
                <w:rFonts w:ascii="Times New Roman" w:hAnsi="Times New Roman" w:cs="Times New Roman"/>
                <w:b/>
                <w:sz w:val="28"/>
                <w:szCs w:val="28"/>
              </w:rPr>
              <w:t>A</w:t>
            </w:r>
            <w:proofErr w:type="gramEnd"/>
            <w:r w:rsidRPr="00A03D92">
              <w:rPr>
                <w:rFonts w:ascii="Times New Roman" w:hAnsi="Times New Roman" w:cs="Times New Roman"/>
                <w:b/>
                <w:sz w:val="28"/>
                <w:szCs w:val="28"/>
              </w:rPr>
              <w:t xml:space="preserve"> only</w:t>
            </w:r>
          </w:p>
        </w:tc>
        <w:tc>
          <w:tcPr>
            <w:tcW w:w="1411"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B only</w:t>
            </w:r>
          </w:p>
        </w:tc>
      </w:tr>
      <w:tr w:rsidR="00441FA4" w:rsidRPr="00A03D92">
        <w:trPr>
          <w:cantSplit/>
        </w:trPr>
        <w:tc>
          <w:tcPr>
            <w:tcW w:w="52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Standard range versus historical narrow template range; shared pre-baseline-fasting eligibility</w:t>
            </w:r>
          </w:p>
        </w:tc>
        <w:tc>
          <w:tcPr>
            <w:tcW w:w="103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2324</w:t>
            </w:r>
          </w:p>
        </w:tc>
        <w:tc>
          <w:tcPr>
            <w:tcW w:w="103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2202</w:t>
            </w:r>
          </w:p>
        </w:tc>
        <w:tc>
          <w:tcPr>
            <w:tcW w:w="129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122</w:t>
            </w:r>
          </w:p>
        </w:tc>
        <w:tc>
          <w:tcPr>
            <w:tcW w:w="1411"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w:t>
            </w:r>
          </w:p>
        </w:tc>
      </w:tr>
      <w:tr w:rsidR="00441FA4" w:rsidRPr="00A03D92">
        <w:trPr>
          <w:cantSplit/>
        </w:trPr>
        <w:tc>
          <w:tcPr>
            <w:tcW w:w="52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Recorded-precision versus raw-float implementation of the same standard range; pre-baseline-fasting eligibility</w:t>
            </w:r>
          </w:p>
        </w:tc>
        <w:tc>
          <w:tcPr>
            <w:tcW w:w="103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2324</w:t>
            </w:r>
          </w:p>
        </w:tc>
        <w:tc>
          <w:tcPr>
            <w:tcW w:w="103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2293</w:t>
            </w:r>
          </w:p>
        </w:tc>
        <w:tc>
          <w:tcPr>
            <w:tcW w:w="129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31</w:t>
            </w:r>
          </w:p>
        </w:tc>
        <w:tc>
          <w:tcPr>
            <w:tcW w:w="1411"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w:t>
            </w:r>
          </w:p>
        </w:tc>
      </w:tr>
      <w:tr w:rsidR="00441FA4" w:rsidRPr="00A03D92">
        <w:trPr>
          <w:cantSplit/>
        </w:trPr>
        <w:tc>
          <w:tcPr>
            <w:tcW w:w="52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Recorded-precision versus raw-float implementation under complete current primary rules</w:t>
            </w:r>
          </w:p>
        </w:tc>
        <w:tc>
          <w:tcPr>
            <w:tcW w:w="103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2134</w:t>
            </w:r>
          </w:p>
        </w:tc>
        <w:tc>
          <w:tcPr>
            <w:tcW w:w="103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2105</w:t>
            </w:r>
          </w:p>
        </w:tc>
        <w:tc>
          <w:tcPr>
            <w:tcW w:w="129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29</w:t>
            </w:r>
          </w:p>
        </w:tc>
        <w:tc>
          <w:tcPr>
            <w:tcW w:w="1411"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w:t>
            </w:r>
          </w:p>
        </w:tc>
      </w:tr>
    </w:tbl>
    <w:p w:rsidR="00441FA4" w:rsidRPr="00A03D92" w:rsidRDefault="00000000" w:rsidP="00A03D92">
      <w:pPr>
        <w:spacing w:after="100" w:line="480" w:lineRule="auto"/>
        <w:jc w:val="both"/>
        <w:rPr>
          <w:rFonts w:ascii="Times New Roman" w:hAnsi="Times New Roman" w:cs="Times New Roman"/>
          <w:sz w:val="28"/>
          <w:szCs w:val="28"/>
        </w:rPr>
      </w:pPr>
      <w:r w:rsidRPr="00A03D92">
        <w:rPr>
          <w:rFonts w:ascii="Times New Roman" w:hAnsi="Times New Roman" w:cs="Times New Roman"/>
          <w:sz w:val="28"/>
          <w:szCs w:val="28"/>
        </w:rPr>
        <w:t xml:space="preserve">For the first two rows, the shared pre-baseline-fasting eligibility set already required age ≥45 years, paired baseline and endpoint FPG/HbA1c, ascertainable non-diabetes history at baseline, no baseline diabetes, ascertainable endpoint history or laboratory diabetes, a recorded fasting endpoint draw, and complete baseline index components. Baseline fasting and endpoint exposure-component completeness were not yet required. The 122-person contrast reflects expansion from the historical template FPG interval of 100.8–124.2 mg/dL to the standard 100 ≤ FPG &lt;126 mg/dL interval; it is not a storage-precision effect. The separate binary floating-point audit at the HbA1c 5.7% boundary identified 31 records before applying the current baseline-fasting requirement. Of these, 29 entered </w:t>
      </w:r>
      <w:r w:rsidRPr="00A03D92">
        <w:rPr>
          <w:rFonts w:ascii="Times New Roman" w:hAnsi="Times New Roman" w:cs="Times New Roman"/>
          <w:sz w:val="28"/>
          <w:szCs w:val="28"/>
        </w:rPr>
        <w:lastRenderedPageBreak/>
        <w:t>the current primary cohort and two remained excluded because their baseline draw was not recorded as fasting.</w:t>
      </w:r>
    </w:p>
    <w:p w:rsidR="00441FA4" w:rsidRPr="00A03D92" w:rsidRDefault="00000000" w:rsidP="00A03D92">
      <w:pPr>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r>
    </w:p>
    <w:p w:rsidR="00441FA4" w:rsidRPr="00A03D92" w:rsidRDefault="00000000" w:rsidP="00A03D92">
      <w:pPr>
        <w:pStyle w:val="21"/>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lastRenderedPageBreak/>
        <w:t>Table S13A. Baseline exposure scales, quartile cut points, and within-quartile medians</w:t>
      </w:r>
    </w:p>
    <w:tbl>
      <w:tblPr>
        <w:tblW w:w="0" w:type="auto"/>
        <w:tblLayout w:type="fixed"/>
        <w:tblLook w:val="04A0" w:firstRow="1" w:lastRow="0" w:firstColumn="1" w:lastColumn="0" w:noHBand="0" w:noVBand="1"/>
      </w:tblPr>
      <w:tblGrid>
        <w:gridCol w:w="1325"/>
        <w:gridCol w:w="968"/>
        <w:gridCol w:w="968"/>
        <w:gridCol w:w="968"/>
        <w:gridCol w:w="968"/>
        <w:gridCol w:w="968"/>
        <w:gridCol w:w="968"/>
        <w:gridCol w:w="968"/>
        <w:gridCol w:w="968"/>
        <w:gridCol w:w="968"/>
      </w:tblGrid>
      <w:tr w:rsidR="00441FA4" w:rsidRPr="00AF081D">
        <w:trPr>
          <w:tblHeader/>
        </w:trPr>
        <w:tc>
          <w:tcPr>
            <w:tcW w:w="1325"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Product</w:t>
            </w:r>
          </w:p>
        </w:tc>
        <w:tc>
          <w:tcPr>
            <w:tcW w:w="968"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Mean</w:t>
            </w:r>
          </w:p>
        </w:tc>
        <w:tc>
          <w:tcPr>
            <w:tcW w:w="968"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SD</w:t>
            </w:r>
          </w:p>
        </w:tc>
        <w:tc>
          <w:tcPr>
            <w:tcW w:w="968"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P25</w:t>
            </w:r>
          </w:p>
        </w:tc>
        <w:tc>
          <w:tcPr>
            <w:tcW w:w="968"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P50</w:t>
            </w:r>
          </w:p>
        </w:tc>
        <w:tc>
          <w:tcPr>
            <w:tcW w:w="968"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P75</w:t>
            </w:r>
          </w:p>
        </w:tc>
        <w:tc>
          <w:tcPr>
            <w:tcW w:w="968"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Q1 median</w:t>
            </w:r>
          </w:p>
        </w:tc>
        <w:tc>
          <w:tcPr>
            <w:tcW w:w="968"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Q2 median</w:t>
            </w:r>
          </w:p>
        </w:tc>
        <w:tc>
          <w:tcPr>
            <w:tcW w:w="968"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Q3 median</w:t>
            </w:r>
          </w:p>
        </w:tc>
        <w:tc>
          <w:tcPr>
            <w:tcW w:w="968"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Q4 median</w:t>
            </w:r>
          </w:p>
        </w:tc>
      </w:tr>
      <w:tr w:rsidR="00441FA4" w:rsidRPr="00AF081D">
        <w:trPr>
          <w:cantSplit/>
        </w:trPr>
        <w:tc>
          <w:tcPr>
            <w:tcW w:w="132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 BRI</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163.15</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82.33</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101.45</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146.99</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206.92</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80.02</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122.33</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173.01</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259.17</w:t>
            </w:r>
          </w:p>
        </w:tc>
      </w:tr>
      <w:tr w:rsidR="00441FA4" w:rsidRPr="00AF081D">
        <w:trPr>
          <w:cantSplit/>
        </w:trPr>
        <w:tc>
          <w:tcPr>
            <w:tcW w:w="132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 CVAI</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3811.90</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2216.81</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2177.78</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3350.98</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5091.67</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1518.14</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2754.28</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4135.45</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6405.06</w:t>
            </w:r>
          </w:p>
        </w:tc>
      </w:tr>
      <w:tr w:rsidR="00441FA4" w:rsidRPr="00AF081D">
        <w:trPr>
          <w:cantSplit/>
        </w:trPr>
        <w:tc>
          <w:tcPr>
            <w:tcW w:w="132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 WWI</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404.38</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99.32</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330.09</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391.17</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466.42</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297.70</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360.10</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425.99</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524.48</w:t>
            </w:r>
          </w:p>
        </w:tc>
      </w:tr>
      <w:tr w:rsidR="00441FA4" w:rsidRPr="00AF081D">
        <w:trPr>
          <w:cantSplit/>
        </w:trPr>
        <w:tc>
          <w:tcPr>
            <w:tcW w:w="132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 ABSI</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2.99</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0.66</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2.50</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2.90</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3.41</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2.28</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2.69</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3.13</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3.78</w:t>
            </w:r>
          </w:p>
        </w:tc>
      </w:tr>
    </w:tbl>
    <w:p w:rsidR="00441FA4" w:rsidRPr="00A03D92" w:rsidRDefault="00000000" w:rsidP="00A03D92">
      <w:pPr>
        <w:spacing w:after="100" w:line="480" w:lineRule="auto"/>
        <w:jc w:val="both"/>
        <w:rPr>
          <w:rFonts w:ascii="Times New Roman" w:hAnsi="Times New Roman" w:cs="Times New Roman"/>
          <w:sz w:val="28"/>
          <w:szCs w:val="28"/>
        </w:rPr>
      </w:pPr>
      <w:r w:rsidRPr="00A03D92">
        <w:rPr>
          <w:rFonts w:ascii="Times New Roman" w:hAnsi="Times New Roman" w:cs="Times New Roman"/>
          <w:sz w:val="28"/>
          <w:szCs w:val="28"/>
        </w:rPr>
        <w:t xml:space="preserve">Baseline eligible-cohort N=2,134. P25, P50, and P75 are the true quartile cut points; Q1–Q4 medians are within-quartile product values used as prediction points in Figure 3 and Table 3.</w:t>
      </w:r>
    </w:p>
    <w:p w:rsidR="00441FA4" w:rsidRPr="00A03D92" w:rsidRDefault="00000000" w:rsidP="00A03D92">
      <w:pPr>
        <w:pStyle w:val="21"/>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t>Table S13B. Two-wave exposure scales, quartile cut points, and within-quartile medians</w:t>
      </w:r>
    </w:p>
    <w:tbl>
      <w:tblPr>
        <w:tblW w:w="0" w:type="auto"/>
        <w:tblLayout w:type="fixed"/>
        <w:tblLook w:val="04A0" w:firstRow="1" w:lastRow="0" w:firstColumn="1" w:lastColumn="0" w:noHBand="0" w:noVBand="1"/>
      </w:tblPr>
      <w:tblGrid>
        <w:gridCol w:w="1325"/>
        <w:gridCol w:w="968"/>
        <w:gridCol w:w="968"/>
        <w:gridCol w:w="968"/>
        <w:gridCol w:w="968"/>
        <w:gridCol w:w="968"/>
        <w:gridCol w:w="968"/>
        <w:gridCol w:w="968"/>
        <w:gridCol w:w="968"/>
        <w:gridCol w:w="968"/>
      </w:tblGrid>
      <w:tr w:rsidR="00441FA4" w:rsidRPr="00AF081D">
        <w:trPr>
          <w:tblHeader/>
        </w:trPr>
        <w:tc>
          <w:tcPr>
            <w:tcW w:w="1325"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Product</w:t>
            </w:r>
          </w:p>
        </w:tc>
        <w:tc>
          <w:tcPr>
            <w:tcW w:w="968"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Mean</w:t>
            </w:r>
          </w:p>
        </w:tc>
        <w:tc>
          <w:tcPr>
            <w:tcW w:w="968"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SD</w:t>
            </w:r>
          </w:p>
        </w:tc>
        <w:tc>
          <w:tcPr>
            <w:tcW w:w="968"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P25</w:t>
            </w:r>
          </w:p>
        </w:tc>
        <w:tc>
          <w:tcPr>
            <w:tcW w:w="968"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P50</w:t>
            </w:r>
          </w:p>
        </w:tc>
        <w:tc>
          <w:tcPr>
            <w:tcW w:w="968"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P75</w:t>
            </w:r>
          </w:p>
        </w:tc>
        <w:tc>
          <w:tcPr>
            <w:tcW w:w="968"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Q1 median</w:t>
            </w:r>
          </w:p>
        </w:tc>
        <w:tc>
          <w:tcPr>
            <w:tcW w:w="968"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Q2 median</w:t>
            </w:r>
          </w:p>
        </w:tc>
        <w:tc>
          <w:tcPr>
            <w:tcW w:w="968"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Q3 median</w:t>
            </w:r>
          </w:p>
        </w:tc>
        <w:tc>
          <w:tcPr>
            <w:tcW w:w="968"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Q4 median</w:t>
            </w:r>
          </w:p>
        </w:tc>
      </w:tr>
      <w:tr w:rsidR="00441FA4" w:rsidRPr="00A03D92">
        <w:trPr>
          <w:cantSplit/>
        </w:trPr>
        <w:tc>
          <w:tcPr>
            <w:tcW w:w="132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METS-IR × BRI</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166.89</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80.89</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108.20</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153.66</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209.50</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83.70</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129.65</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178.50</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261.61</w:t>
            </w:r>
          </w:p>
        </w:tc>
      </w:tr>
      <w:tr w:rsidR="00441FA4" w:rsidRPr="00A03D92">
        <w:trPr>
          <w:cantSplit/>
        </w:trPr>
        <w:tc>
          <w:tcPr>
            <w:tcW w:w="132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METS-IR × CVAI</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3994.36</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2185.52</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2396.96</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3629.61</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5220.14</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1717.46</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3021.10</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4367.83</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6414.77</w:t>
            </w:r>
          </w:p>
        </w:tc>
      </w:tr>
      <w:tr w:rsidR="00441FA4" w:rsidRPr="00A03D92">
        <w:trPr>
          <w:cantSplit/>
        </w:trPr>
        <w:tc>
          <w:tcPr>
            <w:tcW w:w="132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METS-IR × WWI</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406.54</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94.07</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336.54</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396.42</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465.23</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301.02</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367.65</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428.94</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515.61</w:t>
            </w:r>
          </w:p>
        </w:tc>
      </w:tr>
      <w:tr w:rsidR="00441FA4" w:rsidRPr="00A03D92">
        <w:trPr>
          <w:cantSplit/>
        </w:trPr>
        <w:tc>
          <w:tcPr>
            <w:tcW w:w="132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METS-IR × ABSI</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3.00</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0.62</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2.53</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2.93</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3.39</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2.32</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2.73</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3.16</w:t>
            </w:r>
          </w:p>
        </w:tc>
        <w:tc>
          <w:tcPr>
            <w:tcW w:w="96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16"/>
                <w:szCs w:val="16"/>
              </w:rPr>
            </w:pPr>
            <w:r w:rsidRPr="00A03D92">
              <w:rPr>
                <w:rFonts w:ascii="Times New Roman" w:hAnsi="Times New Roman" w:cs="Times New Roman"/>
                <w:sz w:val="16"/>
                <w:szCs w:val="16"/>
              </w:rPr>
              <w:t>3.71</w:t>
            </w:r>
          </w:p>
        </w:tc>
      </w:tr>
    </w:tbl>
    <w:p w:rsidR="00441FA4" w:rsidRPr="00A03D92" w:rsidRDefault="00000000" w:rsidP="00A03D92">
      <w:pPr>
        <w:spacing w:after="100" w:line="480" w:lineRule="auto"/>
        <w:jc w:val="both"/>
        <w:rPr>
          <w:rFonts w:ascii="Times New Roman" w:hAnsi="Times New Roman" w:cs="Times New Roman"/>
          <w:sz w:val="28"/>
          <w:szCs w:val="28"/>
        </w:rPr>
      </w:pPr>
      <w:r w:rsidRPr="00A03D92">
        <w:rPr>
          <w:rFonts w:ascii="Times New Roman" w:hAnsi="Times New Roman" w:cs="Times New Roman"/>
          <w:sz w:val="28"/>
          <w:szCs w:val="28"/>
        </w:rPr>
        <w:lastRenderedPageBreak/>
        <w:t>Two-wave eligible-cohort N=2,037. Per-SD associations use the mean and SD from the corresponding eligible cohort. Products are reported in formula-derived units.</w:t>
      </w:r>
    </w:p>
    <w:p w:rsidR="00441FA4" w:rsidRPr="00A03D92" w:rsidRDefault="00000000" w:rsidP="00A03D92">
      <w:pPr>
        <w:pStyle w:val="21"/>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t>Table S13C. Q4-minus-Q1 standardized probability differences</w:t>
      </w:r>
    </w:p>
    <w:tbl>
      <w:tblPr>
        <w:tblW w:w="0" w:type="auto"/>
        <w:tblLayout w:type="fixed"/>
        <w:tblLook w:val="04A0" w:firstRow="1" w:lastRow="0" w:firstColumn="1" w:lastColumn="0" w:noHBand="0" w:noVBand="1"/>
      </w:tblPr>
      <w:tblGrid>
        <w:gridCol w:w="1800"/>
        <w:gridCol w:w="1224"/>
        <w:gridCol w:w="3384"/>
        <w:gridCol w:w="1800"/>
        <w:gridCol w:w="1829"/>
      </w:tblGrid>
      <w:tr w:rsidR="00441FA4" w:rsidRPr="00AF081D">
        <w:trPr>
          <w:tblHeader/>
        </w:trPr>
        <w:tc>
          <w:tcPr>
            <w:tcW w:w="1800"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Product</w:t>
            </w:r>
          </w:p>
        </w:tc>
        <w:tc>
          <w:tcPr>
            <w:tcW w:w="1224"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State</w:t>
            </w:r>
          </w:p>
        </w:tc>
        <w:tc>
          <w:tcPr>
            <w:tcW w:w="3384"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Difference, percentage points (95% CI)</w:t>
            </w:r>
          </w:p>
        </w:tc>
        <w:tc>
          <w:tcPr>
            <w:tcW w:w="1800"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Q1 representative, SD</w:t>
            </w:r>
          </w:p>
        </w:tc>
        <w:tc>
          <w:tcPr>
            <w:tcW w:w="1829"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b/>
                <w:sz w:val="16"/>
                <w:szCs w:val="16"/>
              </w:rPr>
              <w:t>Q4 representative, SD</w:t>
            </w:r>
          </w:p>
        </w:tc>
      </w:tr>
      <w:tr w:rsidR="00441FA4" w:rsidRPr="00AF081D">
        <w:trPr>
          <w:cantSplit/>
        </w:trPr>
        <w:tc>
          <w:tcPr>
            <w:tcW w:w="180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 BRI</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Progression</w:t>
            </w:r>
          </w:p>
        </w:tc>
        <w:tc>
          <w:tcPr>
            <w:tcW w:w="33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17.1 (12.7–21.6)</w:t>
            </w:r>
          </w:p>
        </w:tc>
        <w:tc>
          <w:tcPr>
            <w:tcW w:w="180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-1.010</w:t>
            </w:r>
          </w:p>
        </w:tc>
        <w:tc>
          <w:tcPr>
            <w:tcW w:w="18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1.166</w:t>
            </w:r>
          </w:p>
        </w:tc>
      </w:tr>
      <w:tr w:rsidR="00441FA4" w:rsidRPr="00AF081D">
        <w:trPr>
          <w:cantSplit/>
        </w:trPr>
        <w:tc>
          <w:tcPr>
            <w:tcW w:w="180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 BRI</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Reversion</w:t>
            </w:r>
          </w:p>
        </w:tc>
        <w:tc>
          <w:tcPr>
            <w:tcW w:w="33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-8.6 (-13.7–-3.4)</w:t>
            </w:r>
          </w:p>
        </w:tc>
        <w:tc>
          <w:tcPr>
            <w:tcW w:w="180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-1.010</w:t>
            </w:r>
          </w:p>
        </w:tc>
        <w:tc>
          <w:tcPr>
            <w:tcW w:w="18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1.166</w:t>
            </w:r>
          </w:p>
        </w:tc>
      </w:tr>
      <w:tr w:rsidR="00441FA4" w:rsidRPr="00AF081D">
        <w:trPr>
          <w:cantSplit/>
        </w:trPr>
        <w:tc>
          <w:tcPr>
            <w:tcW w:w="180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 CVAI</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Progression</w:t>
            </w:r>
          </w:p>
        </w:tc>
        <w:tc>
          <w:tcPr>
            <w:tcW w:w="33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14.8 (10.5–19.0)</w:t>
            </w:r>
          </w:p>
        </w:tc>
        <w:tc>
          <w:tcPr>
            <w:tcW w:w="180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-1.035</w:t>
            </w:r>
          </w:p>
        </w:tc>
        <w:tc>
          <w:tcPr>
            <w:tcW w:w="18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1.170</w:t>
            </w:r>
          </w:p>
        </w:tc>
      </w:tr>
      <w:tr w:rsidR="00441FA4" w:rsidRPr="00AF081D">
        <w:trPr>
          <w:cantSplit/>
        </w:trPr>
        <w:tc>
          <w:tcPr>
            <w:tcW w:w="180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 CVAI</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Reversion</w:t>
            </w:r>
          </w:p>
        </w:tc>
        <w:tc>
          <w:tcPr>
            <w:tcW w:w="33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-7.7 (-12.4–-3.0)</w:t>
            </w:r>
          </w:p>
        </w:tc>
        <w:tc>
          <w:tcPr>
            <w:tcW w:w="180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-1.035</w:t>
            </w:r>
          </w:p>
        </w:tc>
        <w:tc>
          <w:tcPr>
            <w:tcW w:w="18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1.170</w:t>
            </w:r>
          </w:p>
        </w:tc>
      </w:tr>
      <w:tr w:rsidR="00441FA4" w:rsidRPr="00AF081D">
        <w:trPr>
          <w:cantSplit/>
        </w:trPr>
        <w:tc>
          <w:tcPr>
            <w:tcW w:w="180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 WWI</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Progression</w:t>
            </w:r>
          </w:p>
        </w:tc>
        <w:tc>
          <w:tcPr>
            <w:tcW w:w="33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16.6 (12.4–20.8)</w:t>
            </w:r>
          </w:p>
        </w:tc>
        <w:tc>
          <w:tcPr>
            <w:tcW w:w="180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-1.074</w:t>
            </w:r>
          </w:p>
        </w:tc>
        <w:tc>
          <w:tcPr>
            <w:tcW w:w="18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1.209</w:t>
            </w:r>
          </w:p>
        </w:tc>
      </w:tr>
      <w:tr w:rsidR="00441FA4" w:rsidRPr="00AF081D">
        <w:trPr>
          <w:cantSplit/>
        </w:trPr>
        <w:tc>
          <w:tcPr>
            <w:tcW w:w="180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 WWI</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Reversion</w:t>
            </w:r>
          </w:p>
        </w:tc>
        <w:tc>
          <w:tcPr>
            <w:tcW w:w="33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-9.0 (-14.1–-4.0)</w:t>
            </w:r>
          </w:p>
        </w:tc>
        <w:tc>
          <w:tcPr>
            <w:tcW w:w="180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-1.074</w:t>
            </w:r>
          </w:p>
        </w:tc>
        <w:tc>
          <w:tcPr>
            <w:tcW w:w="18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1.209</w:t>
            </w:r>
          </w:p>
        </w:tc>
      </w:tr>
      <w:tr w:rsidR="00441FA4" w:rsidRPr="00AF081D">
        <w:trPr>
          <w:cantSplit/>
        </w:trPr>
        <w:tc>
          <w:tcPr>
            <w:tcW w:w="180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 ABSI</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Progression</w:t>
            </w:r>
          </w:p>
        </w:tc>
        <w:tc>
          <w:tcPr>
            <w:tcW w:w="33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15.6 (11.5–19.8)</w:t>
            </w:r>
          </w:p>
        </w:tc>
        <w:tc>
          <w:tcPr>
            <w:tcW w:w="180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-1.069</w:t>
            </w:r>
          </w:p>
        </w:tc>
        <w:tc>
          <w:tcPr>
            <w:tcW w:w="18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1.193</w:t>
            </w:r>
          </w:p>
        </w:tc>
      </w:tr>
      <w:tr w:rsidR="00441FA4" w:rsidRPr="00AF081D">
        <w:trPr>
          <w:cantSplit/>
        </w:trPr>
        <w:tc>
          <w:tcPr>
            <w:tcW w:w="180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METS-IR × ABSI</w:t>
            </w:r>
          </w:p>
        </w:tc>
        <w:tc>
          <w:tcPr>
            <w:tcW w:w="122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Reversion</w:t>
            </w:r>
          </w:p>
        </w:tc>
        <w:tc>
          <w:tcPr>
            <w:tcW w:w="33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-9.2 (-14.1–-4.3)</w:t>
            </w:r>
          </w:p>
        </w:tc>
        <w:tc>
          <w:tcPr>
            <w:tcW w:w="1800"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-1.069</w:t>
            </w:r>
          </w:p>
        </w:tc>
        <w:tc>
          <w:tcPr>
            <w:tcW w:w="1829"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F081D" w:rsidRDefault="00000000" w:rsidP="00A03D92">
            <w:pPr>
              <w:spacing w:before="40" w:after="40" w:line="480" w:lineRule="auto"/>
              <w:jc w:val="both"/>
              <w:rPr>
                <w:rFonts w:ascii="Times New Roman" w:hAnsi="Times New Roman" w:cs="Times New Roman"/>
                <w:sz w:val="16"/>
                <w:szCs w:val="16"/>
              </w:rPr>
            </w:pPr>
            <w:r w:rsidRPr="00AF081D">
              <w:rPr>
                <w:rFonts w:ascii="Times New Roman" w:hAnsi="Times New Roman" w:cs="Times New Roman"/>
                <w:sz w:val="16"/>
                <w:szCs w:val="16"/>
              </w:rPr>
              <w:t>1.193</w:t>
            </w:r>
          </w:p>
        </w:tc>
      </w:tr>
    </w:tbl>
    <w:p w:rsidR="00441FA4" w:rsidRPr="00A03D92" w:rsidRDefault="00000000" w:rsidP="00A03D92">
      <w:pPr>
        <w:spacing w:after="100" w:line="480" w:lineRule="auto"/>
        <w:jc w:val="both"/>
        <w:rPr>
          <w:rFonts w:ascii="Times New Roman" w:hAnsi="Times New Roman" w:cs="Times New Roman"/>
          <w:sz w:val="28"/>
          <w:szCs w:val="28"/>
        </w:rPr>
      </w:pPr>
      <w:r w:rsidRPr="00A03D92">
        <w:rPr>
          <w:rFonts w:ascii="Times New Roman" w:hAnsi="Times New Roman" w:cs="Times New Roman"/>
          <w:sz w:val="28"/>
          <w:szCs w:val="28"/>
        </w:rPr>
        <w:t xml:space="preserve">Contrasts compare predictions at the eligible-baseline-cohort within-quartile medians in the same Model 3 spline fit (N=2,116; 343 communities). The raw representative values were standardized with the unrounded mean and SD from the same 2,134-person eligible baseline cohort. Table S13D reports the calculation chain. Confidence intervals use the joint gradient difference and community-clustered covariance; they are not obtained by subtracting the endpoints of two separate confidence intervals. These model-based differences are descriptive and are not intervention effects.</w:t>
      </w:r>
    </w:p>
    <w:p w:rsidR="00AF081D" w:rsidRDefault="00AF081D" w:rsidP="00A03D92">
      <w:pPr>
        <w:pStyle w:val="21"/>
        <w:spacing w:line="480" w:lineRule="auto"/>
        <w:jc w:val="both"/>
        <w:rPr>
          <w:rFonts w:ascii="Times New Roman" w:hAnsi="Times New Roman" w:cs="Times New Roman"/>
          <w:sz w:val="28"/>
          <w:szCs w:val="28"/>
        </w:rPr>
      </w:pPr>
    </w:p>
    <w:p w:rsidR="00AF081D" w:rsidRDefault="00AF081D" w:rsidP="00A03D92">
      <w:pPr>
        <w:pStyle w:val="21"/>
        <w:spacing w:line="480" w:lineRule="auto"/>
        <w:jc w:val="both"/>
        <w:rPr>
          <w:rFonts w:ascii="Times New Roman" w:hAnsi="Times New Roman" w:cs="Times New Roman"/>
          <w:sz w:val="28"/>
          <w:szCs w:val="28"/>
        </w:rPr>
      </w:pPr>
    </w:p>
    <w:p w:rsidR="00441FA4" w:rsidRPr="00A03D92" w:rsidRDefault="00000000" w:rsidP="00A03D92">
      <w:pPr>
        <w:pStyle w:val="21"/>
        <w:spacing w:line="480" w:lineRule="auto"/>
        <w:jc w:val="both"/>
        <w:rPr>
          <w:rFonts w:ascii="Times New Roman" w:hAnsi="Times New Roman" w:cs="Times New Roman"/>
          <w:sz w:val="28"/>
          <w:szCs w:val="28"/>
        </w:rPr>
        <w:keepNext/>
      </w:pPr>
      <w:r w:rsidRPr="00A03D92">
        <w:rPr>
          <w:rFonts w:ascii="Times New Roman" w:hAnsi="Times New Roman" w:cs="Times New Roman"/>
          <w:sz w:val="28"/>
          <w:szCs w:val="28"/>
        </w:rPr>
        <w:lastRenderedPageBreak/>
        <w:t>Table S13D. Audit of all spline representative values and standardized prediction coordinates</w:t>
      </w:r>
    </w:p>
    <w:tbl>
      <w:tblPr>
        <w:tblW w:w="0" w:type="auto"/>
        <w:tblLayout w:type="fixed"/>
        <w:tblLook w:val="04A0" w:firstRow="1" w:lastRow="0" w:firstColumn="1" w:lastColumn="0" w:noHBand="0" w:noVBand="1"/>
      </w:tblPr>
      <w:tblGrid>
        <w:gridCol w:w="1728"/>
        <w:gridCol w:w="792"/>
        <w:gridCol w:w="1584"/>
        <w:gridCol w:w="1584"/>
        <w:gridCol w:w="2016"/>
        <w:gridCol w:w="1656"/>
      </w:tblGrid>
      <w:tr w:rsidR="00441FA4" w:rsidRPr="00A03D92">
        <w:trPr>
          <w:tblHeader/>
        </w:trPr>
        <w:tc>
          <w:tcPr>
            <w:tcW w:w="1728"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Product</w:t>
            </w:r>
          </w:p>
        </w:tc>
        <w:tc>
          <w:tcPr>
            <w:tcW w:w="792"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Point</w:t>
            </w:r>
          </w:p>
        </w:tc>
        <w:tc>
          <w:tcPr>
            <w:tcW w:w="1584"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Mean</w:t>
            </w:r>
          </w:p>
        </w:tc>
        <w:tc>
          <w:tcPr>
            <w:tcW w:w="1584"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SD</w:t>
            </w:r>
          </w:p>
        </w:tc>
        <w:tc>
          <w:tcPr>
            <w:tcW w:w="2016"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Raw value</w:t>
            </w:r>
          </w:p>
        </w:tc>
        <w:tc>
          <w:tcPr>
            <w:tcW w:w="1656"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z used</w:t>
            </w:r>
          </w:p>
        </w:tc>
      </w:tr>
      <w:tr w:rsidR="00441FA4" w:rsidRPr="00A03D92">
        <w:trPr>
          <w:cantSplit/>
        </w:trPr>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BRI</w:t>
            </w:r>
          </w:p>
        </w:tc>
        <w:tc>
          <w:tcPr>
            <w:tcW w:w="7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Q1</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163.1493</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82.331677</w:t>
            </w:r>
          </w:p>
        </w:tc>
        <w:tc>
          <w:tcPr>
            <w:tcW w:w="201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80.020203</w:t>
            </w:r>
          </w:p>
        </w:tc>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-1.00968550</w:t>
            </w:r>
          </w:p>
        </w:tc>
      </w:tr>
      <w:tr w:rsidR="00441FA4" w:rsidRPr="00A03D92">
        <w:trPr>
          <w:cantSplit/>
        </w:trPr>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BRI</w:t>
            </w:r>
          </w:p>
        </w:tc>
        <w:tc>
          <w:tcPr>
            <w:tcW w:w="7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Q2</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163.1493</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82.331677</w:t>
            </w:r>
          </w:p>
        </w:tc>
        <w:tc>
          <w:tcPr>
            <w:tcW w:w="201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122.33268</w:t>
            </w:r>
          </w:p>
        </w:tc>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-0.49575849</w:t>
            </w:r>
          </w:p>
        </w:tc>
      </w:tr>
      <w:tr w:rsidR="00441FA4" w:rsidRPr="00A03D92">
        <w:trPr>
          <w:cantSplit/>
        </w:trPr>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BRI</w:t>
            </w:r>
          </w:p>
        </w:tc>
        <w:tc>
          <w:tcPr>
            <w:tcW w:w="7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Q3</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163.1493</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82.331677</w:t>
            </w:r>
          </w:p>
        </w:tc>
        <w:tc>
          <w:tcPr>
            <w:tcW w:w="201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173.01009</w:t>
            </w:r>
          </w:p>
        </w:tc>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0.11976902</w:t>
            </w:r>
          </w:p>
        </w:tc>
      </w:tr>
      <w:tr w:rsidR="00441FA4" w:rsidRPr="00A03D92">
        <w:trPr>
          <w:cantSplit/>
        </w:trPr>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BRI</w:t>
            </w:r>
          </w:p>
        </w:tc>
        <w:tc>
          <w:tcPr>
            <w:tcW w:w="7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Q4</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163.1493</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82.331677</w:t>
            </w:r>
          </w:p>
        </w:tc>
        <w:tc>
          <w:tcPr>
            <w:tcW w:w="201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259.16619</w:t>
            </w:r>
          </w:p>
        </w:tc>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1.16622049</w:t>
            </w:r>
          </w:p>
        </w:tc>
      </w:tr>
      <w:tr w:rsidR="00441FA4" w:rsidRPr="00A03D92">
        <w:trPr>
          <w:cantSplit/>
        </w:trPr>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CVAI</w:t>
            </w:r>
          </w:p>
        </w:tc>
        <w:tc>
          <w:tcPr>
            <w:tcW w:w="7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Q1</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3811.9</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2216.814</w:t>
            </w:r>
          </w:p>
        </w:tc>
        <w:tc>
          <w:tcPr>
            <w:tcW w:w="201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1518.1406</w:t>
            </w:r>
          </w:p>
        </w:tc>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-1.03470993</w:t>
            </w:r>
          </w:p>
        </w:tc>
      </w:tr>
      <w:tr w:rsidR="00441FA4" w:rsidRPr="00A03D92">
        <w:trPr>
          <w:cantSplit/>
        </w:trPr>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CVAI</w:t>
            </w:r>
          </w:p>
        </w:tc>
        <w:tc>
          <w:tcPr>
            <w:tcW w:w="7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Q2</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3811.9</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2216.814</w:t>
            </w:r>
          </w:p>
        </w:tc>
        <w:tc>
          <w:tcPr>
            <w:tcW w:w="201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2754.2782</w:t>
            </w:r>
          </w:p>
        </w:tc>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-0.47709093</w:t>
            </w:r>
          </w:p>
        </w:tc>
      </w:tr>
      <w:tr w:rsidR="00441FA4" w:rsidRPr="00A03D92">
        <w:trPr>
          <w:cantSplit/>
        </w:trPr>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CVAI</w:t>
            </w:r>
          </w:p>
        </w:tc>
        <w:tc>
          <w:tcPr>
            <w:tcW w:w="7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Q3</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3811.9</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2216.814</w:t>
            </w:r>
          </w:p>
        </w:tc>
        <w:tc>
          <w:tcPr>
            <w:tcW w:w="201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4135.4547</w:t>
            </w:r>
          </w:p>
        </w:tc>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0.14595482</w:t>
            </w:r>
          </w:p>
        </w:tc>
      </w:tr>
      <w:tr w:rsidR="00441FA4" w:rsidRPr="00A03D92">
        <w:trPr>
          <w:cantSplit/>
        </w:trPr>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CVAI</w:t>
            </w:r>
          </w:p>
        </w:tc>
        <w:tc>
          <w:tcPr>
            <w:tcW w:w="7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Q4</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3811.9</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2216.814</w:t>
            </w:r>
          </w:p>
        </w:tc>
        <w:tc>
          <w:tcPr>
            <w:tcW w:w="201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6405.0643</w:t>
            </w:r>
          </w:p>
        </w:tc>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1.16977083</w:t>
            </w:r>
          </w:p>
        </w:tc>
      </w:tr>
      <w:tr w:rsidR="00441FA4" w:rsidRPr="00A03D92">
        <w:trPr>
          <w:cantSplit/>
        </w:trPr>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lastRenderedPageBreak/>
              <w:t>METS-IR × WWI</w:t>
            </w:r>
          </w:p>
        </w:tc>
        <w:tc>
          <w:tcPr>
            <w:tcW w:w="7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Q1</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404.38417</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99.315011</w:t>
            </w:r>
          </w:p>
        </w:tc>
        <w:tc>
          <w:tcPr>
            <w:tcW w:w="201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297.6974</w:t>
            </w:r>
          </w:p>
        </w:tc>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-1.07422604</w:t>
            </w:r>
          </w:p>
        </w:tc>
      </w:tr>
      <w:tr w:rsidR="00441FA4" w:rsidRPr="00A03D92">
        <w:trPr>
          <w:cantSplit/>
        </w:trPr>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WWI</w:t>
            </w:r>
          </w:p>
        </w:tc>
        <w:tc>
          <w:tcPr>
            <w:tcW w:w="7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Q2</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404.38417</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99.315011</w:t>
            </w:r>
          </w:p>
        </w:tc>
        <w:tc>
          <w:tcPr>
            <w:tcW w:w="201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360.09772</w:t>
            </w:r>
          </w:p>
        </w:tc>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-0.44591901</w:t>
            </w:r>
          </w:p>
        </w:tc>
      </w:tr>
      <w:tr w:rsidR="00441FA4" w:rsidRPr="00A03D92">
        <w:trPr>
          <w:cantSplit/>
        </w:trPr>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WWI</w:t>
            </w:r>
          </w:p>
        </w:tc>
        <w:tc>
          <w:tcPr>
            <w:tcW w:w="7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Q3</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404.38417</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99.315011</w:t>
            </w:r>
          </w:p>
        </w:tc>
        <w:tc>
          <w:tcPr>
            <w:tcW w:w="201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425.9856</w:t>
            </w:r>
          </w:p>
        </w:tc>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0.21750412</w:t>
            </w:r>
          </w:p>
        </w:tc>
      </w:tr>
      <w:tr w:rsidR="00441FA4" w:rsidRPr="00A03D92">
        <w:trPr>
          <w:cantSplit/>
        </w:trPr>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WWI</w:t>
            </w:r>
          </w:p>
        </w:tc>
        <w:tc>
          <w:tcPr>
            <w:tcW w:w="7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Q4</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404.38417</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99.315011</w:t>
            </w:r>
          </w:p>
        </w:tc>
        <w:tc>
          <w:tcPr>
            <w:tcW w:w="201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524.47524</w:t>
            </w:r>
          </w:p>
        </w:tc>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1.20919349</w:t>
            </w:r>
          </w:p>
        </w:tc>
      </w:tr>
      <w:tr w:rsidR="00441FA4" w:rsidRPr="00A03D92">
        <w:trPr>
          <w:cantSplit/>
        </w:trPr>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ABSI</w:t>
            </w:r>
          </w:p>
        </w:tc>
        <w:tc>
          <w:tcPr>
            <w:tcW w:w="7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Q1</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2.9867166</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0.66244375</w:t>
            </w:r>
          </w:p>
        </w:tc>
        <w:tc>
          <w:tcPr>
            <w:tcW w:w="201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2.2783714</w:t>
            </w:r>
          </w:p>
        </w:tc>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-1.06929105</w:t>
            </w:r>
          </w:p>
        </w:tc>
      </w:tr>
      <w:tr w:rsidR="00441FA4" w:rsidRPr="00A03D92">
        <w:trPr>
          <w:cantSplit/>
        </w:trPr>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ABSI</w:t>
            </w:r>
          </w:p>
        </w:tc>
        <w:tc>
          <w:tcPr>
            <w:tcW w:w="7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Q2</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2.9867166</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0.66244375</w:t>
            </w:r>
          </w:p>
        </w:tc>
        <w:tc>
          <w:tcPr>
            <w:tcW w:w="201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2.6926167</w:t>
            </w:r>
          </w:p>
        </w:tc>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-0.44396209</w:t>
            </w:r>
          </w:p>
        </w:tc>
      </w:tr>
      <w:tr w:rsidR="00441FA4" w:rsidRPr="00A03D92">
        <w:trPr>
          <w:cantSplit/>
        </w:trPr>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ABSI</w:t>
            </w:r>
          </w:p>
        </w:tc>
        <w:tc>
          <w:tcPr>
            <w:tcW w:w="7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Q3</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2.9867166</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0.66244375</w:t>
            </w:r>
          </w:p>
        </w:tc>
        <w:tc>
          <w:tcPr>
            <w:tcW w:w="201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3.1268235</w:t>
            </w:r>
          </w:p>
        </w:tc>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0.21150013</w:t>
            </w:r>
          </w:p>
        </w:tc>
      </w:tr>
      <w:tr w:rsidR="00441FA4" w:rsidRPr="00A03D92">
        <w:trPr>
          <w:cantSplit/>
        </w:trPr>
        <w:tc>
          <w:tcPr>
            <w:tcW w:w="1728"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METS-IR × ABSI</w:t>
            </w:r>
          </w:p>
        </w:tc>
        <w:tc>
          <w:tcPr>
            <w:tcW w:w="79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Q4</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2.9867166</w:t>
            </w:r>
          </w:p>
        </w:tc>
        <w:tc>
          <w:tcPr>
            <w:tcW w:w="158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0.66244375</w:t>
            </w:r>
          </w:p>
        </w:tc>
        <w:tc>
          <w:tcPr>
            <w:tcW w:w="201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3.7769189</w:t>
            </w:r>
          </w:p>
        </w:tc>
        <w:tc>
          <w:tcPr>
            <w:tcW w:w="165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1.19285952</w:t>
            </w:r>
          </w:p>
        </w:tc>
      </w:tr>
    </w:tbl>
    <w:p w:rsidR="00441FA4" w:rsidRPr="00A03D92" w:rsidRDefault="00000000" w:rsidP="00A03D92">
      <w:pPr>
        <w:spacing w:after="100" w:line="480" w:lineRule="auto"/>
        <w:jc w:val="both"/>
        <w:rPr>
          <w:rFonts w:ascii="Times New Roman" w:hAnsi="Times New Roman" w:cs="Times New Roman"/>
          <w:sz w:val="28"/>
          <w:szCs w:val="28"/>
        </w:rPr>
      </w:pPr>
      <w:r w:rsidRPr="00A03D92">
        <w:rPr>
          <w:rFonts w:ascii="Times New Roman" w:hAnsi="Times New Roman" w:cs="Times New Roman"/>
          <w:sz w:val="28"/>
          <w:szCs w:val="28"/>
        </w:rPr>
        <w:t xml:space="preserve">For all 16 points, representative values and standardization constants came from the same eligible baseline cohort (N=2,134). Probabilities were averaged over the Model 3 prediction distribution (N=2,116). z used was calculated from the unrounded objects as </w:t>
      </w:r>
      <w:r w:rsidRPr="00A03D92">
        <w:rPr>
          <w:rFonts w:ascii="Times New Roman" w:hAnsi="Times New Roman" w:cs="Times New Roman"/>
          <w:sz w:val="28"/>
          <w:szCs w:val="28"/>
        </w:rPr>
        <w:lastRenderedPageBreak/>
        <w:t xml:space="preserve">(raw value − mean)/SD and was supplied to the spline prediction basis. The machine-readable audit links these coordinates to the maintained, progression, and reversion probabilities. The three probabilities sum to one, and the maximum standardization-formula discrepancy was zero within machine precision.</w:t>
      </w:r>
    </w:p>
    <w:p w:rsidR="00441FA4" w:rsidRPr="00A03D92" w:rsidRDefault="00000000" w:rsidP="00A03D92">
      <w:pPr>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br w:type="page"/>
      </w:r>
    </w:p>
    <w:p w:rsidR="00441FA4" w:rsidRPr="00A03D92" w:rsidRDefault="00000000" w:rsidP="00A03D92">
      <w:pPr>
        <w:pStyle w:val="21"/>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lastRenderedPageBreak/>
        <w:t>Table S14. Inferential and implementation summary</w:t>
      </w:r>
    </w:p>
    <w:tbl>
      <w:tblPr>
        <w:tblW w:w="0" w:type="auto"/>
        <w:tblLayout w:type="fixed"/>
        <w:tblLook w:val="04A0" w:firstRow="1" w:lastRow="0" w:firstColumn="1" w:lastColumn="0" w:noHBand="0" w:noVBand="1"/>
      </w:tblPr>
      <w:tblGrid>
        <w:gridCol w:w="1944"/>
        <w:gridCol w:w="4536"/>
        <w:gridCol w:w="3557"/>
      </w:tblGrid>
      <w:tr w:rsidR="00441FA4" w:rsidRPr="00A03D92">
        <w:trPr>
          <w:tblHeader/>
        </w:trPr>
        <w:tc>
          <w:tcPr>
            <w:tcW w:w="1944"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Module</w:t>
            </w:r>
          </w:p>
        </w:tc>
        <w:tc>
          <w:tcPr>
            <w:tcW w:w="4536"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Implementation</w:t>
            </w:r>
          </w:p>
        </w:tc>
        <w:tc>
          <w:tcPr>
            <w:tcW w:w="3557" w:type="dxa"/>
            <w:tcBorders>
              <w:top w:val="single" w:sz="4" w:space="0" w:color="D9D9D9"/>
              <w:left w:val="single" w:sz="4" w:space="0" w:color="D9D9D9"/>
              <w:bottom w:val="single" w:sz="4" w:space="0" w:color="D9D9D9"/>
              <w:right w:val="single" w:sz="4" w:space="0" w:color="D9D9D9"/>
            </w:tcBorders>
            <w:shd w:val="clear" w:color="auto" w:fill="D9EAF7"/>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b/>
                <w:sz w:val="28"/>
                <w:szCs w:val="28"/>
              </w:rPr>
              <w:t>Boundary</w:t>
            </w:r>
          </w:p>
        </w:tc>
      </w:tr>
      <w:tr w:rsidR="00441FA4" w:rsidRPr="00A03D92">
        <w:trPr>
          <w:cantSplit/>
        </w:trPr>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Primary association</w:t>
            </w:r>
          </w:p>
        </w:tc>
        <w:tc>
          <w:tcPr>
            <w:tcW w:w="453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Multinomial logistic regression with maintained state as reference. Community-clustered sandwich covariance used the multiplier G/(G−1) × (N−1)/(N−K), where G is nonempty communities, N is fitted complete cases, and K is the total coefficient count across both nonreference logits, including intercepts.</w:t>
            </w:r>
          </w:p>
        </w:tc>
        <w:tc>
          <w:tcPr>
            <w:tcW w:w="355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ORs are conditional contrasts, not risk ratios or transition hazards.</w:t>
            </w:r>
          </w:p>
        </w:tc>
      </w:tr>
      <w:tr w:rsidR="00441FA4" w:rsidRPr="00A03D92">
        <w:trPr>
          <w:cantSplit/>
        </w:trPr>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lastRenderedPageBreak/>
              <w:t>Restricted cubic spline</w:t>
            </w:r>
          </w:p>
        </w:tc>
        <w:tc>
          <w:tcPr>
            <w:tcW w:w="453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Four knots at the 5th, 35th, 65th, and 95th percentiles of the standardized exposure; pointwise delta-method CIs; clustered joint Wald tests. Raw quartile representatives, mean, and SD came from the eligible baseline cohort; probabilities were averaged over Model 3 complete cases. Q4-minus-Q1 probability-difference CIs use the joint gradient contrast and clustered covariance.</w:t>
            </w:r>
          </w:p>
        </w:tc>
        <w:tc>
          <w:tcPr>
            <w:tcW w:w="355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Nonlinearity tests and quartile-representative contrasts do not identify treatment thresholds.</w:t>
            </w:r>
          </w:p>
        </w:tc>
      </w:tr>
      <w:tr w:rsidR="00441FA4" w:rsidRPr="00A03D92">
        <w:trPr>
          <w:cantSplit/>
        </w:trPr>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Apparent discrimination</w:t>
            </w:r>
          </w:p>
        </w:tc>
        <w:tc>
          <w:tcPr>
            <w:tcW w:w="453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One-versus-rest ROC AUC on the common Model 3 fitting sample: progression 327 vs 1,789 others; reversion 462 vs 1,654 others; N=2,116 for each curve.</w:t>
            </w:r>
          </w:p>
        </w:tc>
        <w:tc>
          <w:tcPr>
            <w:tcW w:w="355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Point estimates only; no cluster-naive DeLong interval or validation claim.</w:t>
            </w:r>
          </w:p>
        </w:tc>
      </w:tr>
      <w:tr w:rsidR="00441FA4" w:rsidRPr="00A03D92">
        <w:trPr>
          <w:cantSplit/>
        </w:trPr>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lastRenderedPageBreak/>
              <w:t>Apparent fit comparison</w:t>
            </w:r>
          </w:p>
        </w:tc>
        <w:tc>
          <w:tcPr>
            <w:tcW w:w="453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AIC, multinomial log loss, and mean summed three-class Brier score on the fitting sample. Linear products were paired with linear METS-IR; product splines with the METS-IR spline; retained-components + body-index models with both linear and spline product models.</w:t>
            </w:r>
          </w:p>
        </w:tc>
        <w:tc>
          <w:tcPr>
            <w:tcW w:w="355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Describes specified in-sample candidates; not a validated ranking.</w:t>
            </w:r>
          </w:p>
        </w:tc>
      </w:tr>
      <w:tr w:rsidR="00441FA4" w:rsidRPr="00A03D92">
        <w:trPr>
          <w:cantSplit/>
        </w:trPr>
        <w:tc>
          <w:tcPr>
            <w:tcW w:w="1944"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Two-wave profiles</w:t>
            </w:r>
          </w:p>
        </w:tc>
        <w:tc>
          <w:tcPr>
            <w:tcW w:w="4536"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K-means with three clusters, 100 starts, a fixed seed, and shared-scale standardization. Targeted deletion retained the original shared scale; labels were aligned by ascending baseline centroid.</w:t>
            </w:r>
          </w:p>
        </w:tc>
        <w:tc>
          <w:tcPr>
            <w:tcW w:w="3557"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441FA4" w:rsidRPr="00A03D92" w:rsidRDefault="00000000" w:rsidP="00A03D92">
            <w:pPr>
              <w:spacing w:before="40" w:after="40" w:line="480" w:lineRule="auto"/>
              <w:jc w:val="both"/>
              <w:rPr>
                <w:rFonts w:ascii="Times New Roman" w:hAnsi="Times New Roman" w:cs="Times New Roman"/>
                <w:sz w:val="28"/>
                <w:szCs w:val="28"/>
              </w:rPr>
            </w:pPr>
            <w:r w:rsidRPr="00A03D92">
              <w:rPr>
                <w:rFonts w:ascii="Times New Roman" w:hAnsi="Times New Roman" w:cs="Times New Roman"/>
                <w:sz w:val="28"/>
                <w:szCs w:val="28"/>
              </w:rPr>
              <w:t>Endpoint-informed descriptive profiles, not latent trajectories or clinical classes.</w:t>
            </w:r>
          </w:p>
        </w:tc>
      </w:tr>
    </w:tbl>
    <w:p w:rsidR="00441FA4" w:rsidRPr="00A03D92" w:rsidRDefault="00000000" w:rsidP="00A03D92">
      <w:pPr>
        <w:spacing w:after="100" w:line="480" w:lineRule="auto"/>
        <w:jc w:val="both"/>
        <w:rPr>
          <w:rFonts w:ascii="Times New Roman" w:hAnsi="Times New Roman" w:cs="Times New Roman"/>
          <w:sz w:val="28"/>
          <w:szCs w:val="28"/>
        </w:rPr>
      </w:pPr>
      <w:r w:rsidRPr="00A03D92">
        <w:rPr>
          <w:rFonts w:ascii="Times New Roman" w:hAnsi="Times New Roman" w:cs="Times New Roman"/>
          <w:sz w:val="28"/>
          <w:szCs w:val="28"/>
        </w:rPr>
        <w:t>The same prespecified Model 3 covariates were used across head-to-head baseline model comparisons.</w:t>
      </w:r>
    </w:p>
    <w:p w:rsidR="00441FA4" w:rsidRPr="00A03D92" w:rsidRDefault="00000000" w:rsidP="00A03D92">
      <w:pPr>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br w:type="page"/>
      </w:r>
    </w:p>
    <w:p w:rsidR="00441FA4" w:rsidRPr="00A03D92" w:rsidRDefault="00000000" w:rsidP="00A03D92">
      <w:pPr>
        <w:pStyle w:val="21"/>
        <w:spacing w:line="480" w:lineRule="auto"/>
        <w:jc w:val="both"/>
        <w:rPr>
          <w:rFonts w:ascii="Times New Roman" w:hAnsi="Times New Roman" w:cs="Times New Roman"/>
          <w:sz w:val="28"/>
          <w:szCs w:val="28"/>
        </w:rPr>
      </w:pPr>
      <w:r w:rsidRPr="00A03D92">
        <w:rPr>
          <w:rFonts w:ascii="Times New Roman" w:hAnsi="Times New Roman" w:cs="Times New Roman"/>
          <w:sz w:val="28"/>
          <w:szCs w:val="28"/>
        </w:rPr>
        <w:lastRenderedPageBreak/>
        <w:t>Supplementary Figure S1</w:t>
      </w:r>
    </w:p>
    <w:p w:rsidR="00441FA4" w:rsidRPr="00A03D92" w:rsidRDefault="00000000" w:rsidP="00A03D92">
      <w:pPr>
        <w:spacing w:line="480" w:lineRule="auto"/>
        <w:jc w:val="both"/>
        <w:rPr>
          <w:rFonts w:ascii="Times New Roman" w:hAnsi="Times New Roman" w:cs="Times New Roman"/>
          <w:sz w:val="28"/>
          <w:szCs w:val="28"/>
        </w:rPr>
      </w:pPr>
      <w:r w:rsidRPr="00A03D92">
        <w:rPr>
          <w:rFonts w:ascii="Times New Roman" w:hAnsi="Times New Roman" w:cs="Times New Roman"/>
          <w:noProof/>
          <w:sz w:val="28"/>
          <w:szCs w:val="28"/>
        </w:rPr>
        <w:drawing>
          <wp:inline distT="0" distB="0" distL="0" distR="0">
            <wp:extent cx="6373368" cy="7493013"/>
            <wp:effectExtent l="0" t="0" r="0" b="0"/>
            <wp:docPr id="1" name="Picture 1" descr="Supplementary Figure S1. Exploratory endpoint-informed two-wave profile matrix. Columns correspond to METS-IR products with BRI, CVAI, WWI, and ABSI. Rows show elbow plots, participant distributions on the original shared standardized scale, profile means, and endpoint-state proportions. K-means used three clusters, 100 starts, and a fixed seed; labels were ordered by ascending baseline centroid. Winsorized and targeted-deletion stability results are reported in Table S9. Profiles are descriptive and are not latent clinical trajectories or clinical classes." title="Supplementary Figure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S01-two-wave-profiles.png"/>
                    <pic:cNvPicPr/>
                  </pic:nvPicPr>
                  <pic:blipFill>
                    <a:blip r:embed="rId8"/>
                    <a:stretch>
                      <a:fillRect/>
                    </a:stretch>
                  </pic:blipFill>
                  <pic:spPr>
                    <a:xfrm>
                      <a:off x="0" y="0"/>
                      <a:ext cx="6373368" cy="7493013"/>
                    </a:xfrm>
                    <a:prstGeom prst="rect">
                      <a:avLst/>
                    </a:prstGeom>
                  </pic:spPr>
                </pic:pic>
              </a:graphicData>
            </a:graphic>
          </wp:inline>
        </w:drawing>
      </w:r>
    </w:p>
    <w:p w:rsidR="00441FA4" w:rsidRPr="00A03D92" w:rsidRDefault="00000000" w:rsidP="00A03D92">
      <w:pPr>
        <w:spacing w:after="100" w:line="480" w:lineRule="auto"/>
        <w:jc w:val="both"/>
        <w:rPr>
          <w:rFonts w:ascii="Times New Roman" w:hAnsi="Times New Roman" w:cs="Times New Roman"/>
          <w:sz w:val="28"/>
          <w:szCs w:val="28"/>
        </w:rPr>
      </w:pPr>
      <w:r w:rsidRPr="00A03D92">
        <w:rPr>
          <w:rFonts w:ascii="Times New Roman" w:hAnsi="Times New Roman" w:cs="Times New Roman"/>
          <w:sz w:val="28"/>
          <w:szCs w:val="28"/>
        </w:rPr>
        <w:t xml:space="preserve">Supplementary Figure S1. Exploratory endpoint-informed two-wave profile matrix. Columns correspond to METS-IR products with BRI, CVAI, WWI, and ABSI. Rows show elbow plots, participant distributions using the original shared standardized scale, profile means, and endpoint-state proportions.</w:t>
      </w:r>
      <w:r w:rsidRPr="00A03D92">
        <w:rPr>
          <w:rFonts w:ascii="Times New Roman" w:hAnsi="Times New Roman" w:cs="Times New Roman"/>
          <w:sz w:val="28"/>
          <w:szCs w:val="28"/>
        </w:rPr>
        <w:lastRenderedPageBreak/>
        <w:t xml:space="preserve"> K-means used three clusters, 100 starts, and a fixed seed; labels were ordered by ascending baseline centroid. Winsorized and targeted-deletion stability results are reported in Table S9. Profiles are descriptive and are not latent clinical trajectories or clinical classes.</w:t>
      </w:r>
    </w:p>
    <w:sectPr w:rsidR="00441FA4" w:rsidRPr="00A03D92" w:rsidSect="00034616">
      <w:footerReference w:type="default" r:id="rId9"/>
      <w:pgSz w:w="11909" w:h="16834"/>
      <w:pgMar w:top="936" w:right="936" w:bottom="936"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E5597" w:rsidRDefault="00AE5597">
      <w:pPr>
        <w:spacing w:after="0" w:line="240" w:lineRule="auto"/>
      </w:pPr>
      <w:r>
        <w:separator/>
      </w:r>
    </w:p>
  </w:endnote>
  <w:endnote w:type="continuationSeparator" w:id="0">
    <w:p w:rsidR="00AE5597" w:rsidRDefault="00AE55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41FA4" w:rsidRDefault="00000000">
    <w:pPr>
      <w:pStyle w:val="a7"/>
      <w:jc w:val="center"/>
    </w:pPr>
    <w:r>
      <w:fldChar w:fldCharType="begin"/>
    </w:r>
    <w:r>
      <w:instrText>PAGE</w:instrText>
    </w:r>
    <w:r>
      <w:fldChar w:fldCharType="separate"/>
    </w:r>
    <w:r w:rsidR="009F65F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E5597" w:rsidRDefault="00AE5597">
      <w:pPr>
        <w:spacing w:after="0" w:line="240" w:lineRule="auto"/>
      </w:pPr>
      <w:r>
        <w:separator/>
      </w:r>
    </w:p>
  </w:footnote>
  <w:footnote w:type="continuationSeparator" w:id="0">
    <w:p w:rsidR="00AE5597" w:rsidRDefault="00AE55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435635272">
    <w:abstractNumId w:val="8"/>
  </w:num>
  <w:num w:numId="2" w16cid:durableId="1320234401">
    <w:abstractNumId w:val="6"/>
  </w:num>
  <w:num w:numId="3" w16cid:durableId="2124567401">
    <w:abstractNumId w:val="5"/>
  </w:num>
  <w:num w:numId="4" w16cid:durableId="284973286">
    <w:abstractNumId w:val="4"/>
  </w:num>
  <w:num w:numId="5" w16cid:durableId="977608612">
    <w:abstractNumId w:val="7"/>
  </w:num>
  <w:num w:numId="6" w16cid:durableId="2005165673">
    <w:abstractNumId w:val="3"/>
  </w:num>
  <w:num w:numId="7" w16cid:durableId="1215851448">
    <w:abstractNumId w:val="2"/>
  </w:num>
  <w:num w:numId="8" w16cid:durableId="875507843">
    <w:abstractNumId w:val="1"/>
  </w:num>
  <w:num w:numId="9" w16cid:durableId="608902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4"/>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C0434"/>
    <w:rsid w:val="0029639D"/>
    <w:rsid w:val="00326F90"/>
    <w:rsid w:val="00441FA4"/>
    <w:rsid w:val="009F65F7"/>
    <w:rsid w:val="00A03D92"/>
    <w:rsid w:val="00AA1D8D"/>
    <w:rsid w:val="00AE5597"/>
    <w:rsid w:val="00AF081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E2F3E7"/>
  <w14:defaultImageDpi w14:val="300"/>
  <w15:docId w15:val="{44CCC20B-8024-4448-A44F-56014B5A6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40" w:line="283" w:lineRule="auto"/>
    </w:pPr>
    <w:rPr>
      <w:rFonts w:ascii="Arial" w:hAnsi="Arial"/>
      <w:color w:val="000000"/>
    </w:rPr>
  </w:style>
  <w:style w:type="paragraph" w:styleId="1">
    <w:name w:val="heading 1"/>
    <w:basedOn w:val="a1"/>
    <w:next w:val="a1"/>
    <w:link w:val="10"/>
    <w:uiPriority w:val="9"/>
    <w:qFormat/>
    <w:rsid w:val="00FC693F"/>
    <w:pPr>
      <w:spacing w:before="480" w:after="0"/>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spacing w:before="200" w:after="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spacing w:before="200" w:after="0"/>
      <w:outlineLvl w:val="2"/>
    </w:pPr>
    <w:rPr>
      <w:rFonts w:asciiTheme="majorHAnsi" w:eastAsiaTheme="majorEastAsia" w:hAnsiTheme="majorHAnsi" w:cstheme="majorBidi"/>
      <w:b/>
      <w:bCs/>
    </w:rPr>
  </w:style>
  <w:style w:type="paragraph" w:styleId="4">
    <w:name w:val="heading 4"/>
    <w:basedOn w:val="a1"/>
    <w:next w:val="a1"/>
    <w:link w:val="40"/>
    <w:uiPriority w:val="9"/>
    <w:semiHidden/>
    <w:unhideWhenUsed/>
    <w:qFormat/>
    <w:rsid w:val="00FC693F"/>
    <w:pPr>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spacing w:after="300" w:line="240" w:lineRule="auto"/>
      <w:contextualSpacing/>
    </w:pPr>
    <w:rPr>
      <w:rFonts w:asciiTheme="majorHAnsi" w:eastAsiaTheme="majorEastAsia" w:hAnsiTheme="majorHAnsi" w:cstheme="majorBidi"/>
      <w:b/>
      <w:spacing w:val="5"/>
      <w:kern w:val="28"/>
      <w:sz w:val="34"/>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38</Pages>
  <Words>4791</Words>
  <Characters>27313</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32040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 METS-IR combined with four body shape indices and progression to diabetes or reversion to normoglycemia in middle-aged and older adults with prediabetes: a longitudinal analysis of the China Health and Retirement Longitudinal Study</dc:title>
  <dc:subject/>
  <dc:creator>Yajie Liu</dc:creator>
  <cp:keywords/>
  <dc:description/>
  <cp:lastModifiedBy>亚杰 刘</cp:lastModifiedBy>
  <cp:revision>7</cp:revision>
  <dcterms:created xsi:type="dcterms:W3CDTF">2013-12-23T23:15:00Z</dcterms:created>
  <dcterms:modified xsi:type="dcterms:W3CDTF">2026-10-03T14:38:00Z</dcterms:modified>
  <cp:category/>
</cp:coreProperties>
</file>