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605B35" w:rsidRDefault="00F26797" w14:paraId="5FE7E194" wp14:textId="77777777">
      <w:pPr>
        <w:rPr>
          <w:b w:val="1"/>
          <w:bCs w:val="1"/>
        </w:rPr>
      </w:pPr>
      <w:r w:rsidRPr="18BD25B4" w:rsidR="18BD25B4">
        <w:rPr>
          <w:b w:val="1"/>
          <w:bCs w:val="1"/>
        </w:rPr>
        <w:t>Supplemental Materials</w:t>
      </w:r>
    </w:p>
    <w:p w:rsidR="18BD25B4" w:rsidP="18BD25B4" w:rsidRDefault="18BD25B4" w14:paraId="51DC1FEB" w14:textId="6671F290">
      <w:pPr>
        <w:pStyle w:val="Normal"/>
      </w:pPr>
      <w:r>
        <w:drawing>
          <wp:inline wp14:editId="11D37164" wp14:anchorId="0DC7441A">
            <wp:extent cx="6000750" cy="4486275"/>
            <wp:effectExtent l="0" t="0" r="0" b="0"/>
            <wp:docPr id="3445822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4582228" name="Picture 344582228"/>
                    <pic:cNvPicPr/>
                  </pic:nvPicPr>
                  <pic:blipFill>
                    <a:blip xmlns:r="http://schemas.openxmlformats.org/officeDocument/2006/relationships" r:embed="rId775224401">
                      <a:extLst>
                        <a:ext uri="{28A0092B-C50C-407E-A947-70E740481C1C}">
                          <a14:useLocalDpi xmlns:a14="http://schemas.microsoft.com/office/drawing/2010/main"/>
                        </a:ext>
                      </a:extLst>
                    </a:blip>
                    <a:stretch>
                      <a:fillRect/>
                    </a:stretch>
                  </pic:blipFill>
                  <pic:spPr>
                    <a:xfrm>
                      <a:off x="0" y="0"/>
                      <a:ext cx="6000750" cy="4486275"/>
                    </a:xfrm>
                    <a:prstGeom prst="rect">
                      <a:avLst/>
                    </a:prstGeom>
                  </pic:spPr>
                </pic:pic>
              </a:graphicData>
            </a:graphic>
          </wp:inline>
        </w:drawing>
      </w:r>
      <w:r w:rsidRPr="18BD25B4" w:rsidR="18BD25B4">
        <w:rPr>
          <w:b w:val="1"/>
          <w:bCs w:val="1"/>
        </w:rPr>
        <w:t>Supplementary Figure 1</w:t>
      </w:r>
      <w:r w:rsidR="18BD25B4">
        <w:rPr/>
        <w:t xml:space="preserve"> | </w:t>
      </w:r>
      <w:r w:rsidRPr="18BD25B4" w:rsidR="18BD25B4">
        <w:rPr>
          <w:rFonts w:ascii="Arial" w:hAnsi="Arial" w:eastAsia="Arial" w:cs="Arial"/>
          <w:b w:val="1"/>
          <w:bCs w:val="1"/>
          <w:noProof w:val="0"/>
          <w:sz w:val="22"/>
          <w:szCs w:val="22"/>
          <w:lang w:val="en"/>
        </w:rPr>
        <w:t>Distribution of per-comment Text2Emotion intensity scores across the five emotion categories, January 2024 – December 2025.</w:t>
      </w:r>
      <w:r w:rsidRPr="18BD25B4" w:rsidR="18BD25B4">
        <w:rPr>
          <w:rFonts w:ascii="Arial" w:hAnsi="Arial" w:eastAsia="Arial" w:cs="Arial"/>
          <w:noProof w:val="0"/>
          <w:sz w:val="22"/>
          <w:szCs w:val="22"/>
          <w:lang w:val="en"/>
        </w:rPr>
        <w:t xml:space="preserve"> Box plots show the per-comment T2E intensity distribution for each of the five emotion categories (Happy, Angry, Surprise, Sad, Fear) across the 42,957 Reddit comments in the study window.</w:t>
      </w:r>
    </w:p>
    <w:p xmlns:wp14="http://schemas.microsoft.com/office/word/2010/wordml" w:rsidR="00605B35" w:rsidRDefault="00F26797" w14:paraId="672A6659" wp14:textId="77777777">
      <w:r>
        <w:rPr>
          <w:noProof/>
        </w:rPr>
        <w:drawing>
          <wp:inline xmlns:wp14="http://schemas.microsoft.com/office/word/2010/wordprocessingDrawing" distT="114300" distB="114300" distL="114300" distR="114300" wp14:anchorId="43D852D3" wp14:editId="7777777">
            <wp:extent cx="6000750" cy="37846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6000750" cy="3784600"/>
                    </a:xfrm>
                    <a:prstGeom prst="rect">
                      <a:avLst/>
                    </a:prstGeom>
                    <a:ln/>
                  </pic:spPr>
                </pic:pic>
              </a:graphicData>
            </a:graphic>
          </wp:inline>
        </w:drawing>
      </w:r>
    </w:p>
    <w:p xmlns:wp14="http://schemas.microsoft.com/office/word/2010/wordml" w:rsidR="00605B35" w:rsidRDefault="00F26797" w14:paraId="2BC3B867" wp14:textId="3C062D09">
      <w:r w:rsidRPr="7F8C22FD" w:rsidR="7F8C22FD">
        <w:rPr>
          <w:b w:val="1"/>
          <w:bCs w:val="1"/>
          <w:lang w:val="en-US"/>
        </w:rPr>
        <w:t>Supplementary Figure 2 | Distribution of per-comment toxicity scores from the Google Perspective API.</w:t>
      </w:r>
      <w:r w:rsidRPr="7F8C22FD" w:rsidR="7F8C22FD">
        <w:rPr>
          <w:lang w:val="en-US"/>
        </w:rPr>
        <w:t xml:space="preserve"> Histogram of per-comment Perspective API toxicity scores across the 42,957 Reddit comments in the study window. As with the </w:t>
      </w:r>
      <w:r w:rsidRPr="7F8C22FD" w:rsidR="7F8C22FD">
        <w:rPr>
          <w:lang w:val="en-US"/>
        </w:rPr>
        <w:t>ToxicBERT</w:t>
      </w:r>
      <w:r w:rsidRPr="7F8C22FD" w:rsidR="7F8C22FD">
        <w:rPr>
          <w:lang w:val="en-US"/>
        </w:rPr>
        <w:t xml:space="preserve"> analysis (Fig</w:t>
      </w:r>
      <w:r w:rsidRPr="7F8C22FD" w:rsidR="7F8C22FD">
        <w:rPr>
          <w:lang w:val="en-US"/>
        </w:rPr>
        <w:t>ure</w:t>
      </w:r>
      <w:r w:rsidRPr="7F8C22FD" w:rsidR="7F8C22FD">
        <w:rPr>
          <w:lang w:val="en-US"/>
        </w:rPr>
        <w:t xml:space="preserve"> 3 of the main text), the distribution is heavily concentrated near zero with a long but sparse upper tail, confirming that the discourse in the three H5N1-focused subreddits is overwhelmingly civil.</w:t>
      </w:r>
    </w:p>
    <w:p xmlns:wp14="http://schemas.microsoft.com/office/word/2010/wordml" w:rsidR="00605B35" w:rsidRDefault="00F26797" w14:paraId="0A37501D" wp14:textId="77777777">
      <w:r>
        <w:rPr>
          <w:noProof/>
        </w:rPr>
        <w:drawing>
          <wp:inline xmlns:wp14="http://schemas.microsoft.com/office/word/2010/wordprocessingDrawing" distT="114300" distB="114300" distL="114300" distR="114300" wp14:anchorId="438C08A8" wp14:editId="7777777">
            <wp:extent cx="5943600" cy="41402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5943600" cy="4140200"/>
                    </a:xfrm>
                    <a:prstGeom prst="rect">
                      <a:avLst/>
                    </a:prstGeom>
                    <a:ln/>
                  </pic:spPr>
                </pic:pic>
              </a:graphicData>
            </a:graphic>
          </wp:inline>
        </w:drawing>
      </w:r>
    </w:p>
    <w:p xmlns:wp14="http://schemas.microsoft.com/office/word/2010/wordml" w:rsidR="00605B35" w:rsidP="43E346BC" w:rsidRDefault="00F26797" w14:paraId="029D315C" wp14:textId="17E8C44A">
      <w:pPr>
        <w:pStyle w:val="Normal"/>
      </w:pPr>
      <w:r w:rsidRPr="43E346BC" w:rsidR="43E346BC">
        <w:rPr>
          <w:b w:val="1"/>
          <w:bCs w:val="1"/>
        </w:rPr>
        <w:t>Supplementary Figure 3 | Top 10 mammal species with confirmed H5N1 cases during the study window.</w:t>
      </w:r>
      <w:r w:rsidR="43E346BC">
        <w:rPr/>
        <w:t xml:space="preserve"> Counts of confirmed HPAI cases by non-livestock mammal species (USDA APHIS, 2026), aggregated across the January 2024 – December 2025 study window. Domestic cats account for the largest single-species share (n = 154 cases), followed by red fox (n = 124) and house mouse (n = 90). The dominance of domestic cats motivates the separate analysis of cat cases versus other non-livestock mammal cases in the ARIMAX modeling reported in the main text.</w:t>
      </w:r>
    </w:p>
    <w:p xmlns:wp14="http://schemas.microsoft.com/office/word/2010/wordml" w:rsidR="00605B35" w:rsidRDefault="00605B35" w14:paraId="5DAB6C7B" wp14:textId="77777777"/>
    <w:p xmlns:wp14="http://schemas.microsoft.com/office/word/2010/wordml" w:rsidR="00605B35" w:rsidRDefault="00F26797" w14:paraId="02EB378F" wp14:textId="77777777">
      <w:r>
        <w:rPr>
          <w:noProof/>
        </w:rPr>
        <w:drawing>
          <wp:inline xmlns:wp14="http://schemas.microsoft.com/office/word/2010/wordprocessingDrawing" distT="114300" distB="114300" distL="114300" distR="114300" wp14:anchorId="0AA1BB60" wp14:editId="7777777">
            <wp:extent cx="6000750" cy="27813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000750" cy="2781300"/>
                    </a:xfrm>
                    <a:prstGeom prst="rect">
                      <a:avLst/>
                    </a:prstGeom>
                    <a:ln/>
                  </pic:spPr>
                </pic:pic>
              </a:graphicData>
            </a:graphic>
          </wp:inline>
        </w:drawing>
      </w:r>
    </w:p>
    <w:p xmlns:wp14="http://schemas.microsoft.com/office/word/2010/wordml" w:rsidR="00605B35" w:rsidRDefault="00F26797" w14:paraId="5829BB0D" wp14:textId="1538EFBB">
      <w:r w:rsidRPr="18BD25B4" w:rsidR="18BD25B4">
        <w:rPr>
          <w:b w:val="1"/>
          <w:bCs w:val="1"/>
          <w:lang w:val="en-US"/>
        </w:rPr>
        <w:t>Supplementary Figure 4 | Monthly prices of animal-origin food products from the USDA Meat Price Spreads dataset, July 2023 – July 2025.</w:t>
      </w:r>
      <w:r w:rsidRPr="18BD25B4" w:rsidR="18BD25B4">
        <w:rPr>
          <w:lang w:val="en-US"/>
        </w:rPr>
        <w:t xml:space="preserve"> Time series of retail prices for the animal-based food categories tracked in the USDA Economic Research Service Meat Price Spreads dataset (</w:t>
      </w:r>
      <w:r w:rsidRPr="18BD25B4" w:rsidR="18BD25B4">
        <w:rPr>
          <w:lang w:val="en-US"/>
        </w:rPr>
        <w:t>Vaiknoras</w:t>
      </w:r>
      <w:r w:rsidRPr="18BD25B4" w:rsidR="18BD25B4">
        <w:rPr>
          <w:lang w:val="en-US"/>
        </w:rPr>
        <w:t xml:space="preserve">, 2026). Of all categories examined, only retail egg prices showed substantial movement across the study window; all other tracked products remained </w:t>
      </w:r>
      <w:r w:rsidRPr="18BD25B4" w:rsidR="18BD25B4">
        <w:rPr>
          <w:lang w:val="en-US"/>
        </w:rPr>
        <w:t>essentially flat</w:t>
      </w:r>
      <w:r w:rsidRPr="18BD25B4" w:rsidR="18BD25B4">
        <w:rPr>
          <w:lang w:val="en-US"/>
        </w:rPr>
        <w:t>. This pattern motivated the inclusion of retail egg prices as the sole economic candidate variable in the ARIMAX exogenous-variable analysis (Table 1 of the main text). The comparison uses a shifted two-year analytical window (July 2023 – July 2025) because the dataset is available only through July 2025.</w:t>
      </w:r>
    </w:p>
    <w:p xmlns:wp14="http://schemas.microsoft.com/office/word/2010/wordml" w:rsidR="00605B35" w:rsidRDefault="00605B35" w14:paraId="6A05A809" wp14:textId="77777777"/>
    <w:p xmlns:wp14="http://schemas.microsoft.com/office/word/2010/wordml" w:rsidR="00605B35" w:rsidP="44961B9B" w:rsidRDefault="00F26797" w14:paraId="5A39BBE3" wp14:textId="7BEE5BE0">
      <w:pPr>
        <w:pStyle w:val="Normal"/>
      </w:pPr>
      <w:r>
        <w:drawing>
          <wp:inline xmlns:wp14="http://schemas.microsoft.com/office/word/2010/wordprocessingDrawing" wp14:editId="5B6655A5" wp14:anchorId="1FDFE02D">
            <wp:extent cx="6286500" cy="3123292"/>
            <wp:effectExtent l="0" t="0" r="0" b="0"/>
            <wp:docPr id="15692904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9290466" name="Picture 1569290466"/>
                    <pic:cNvPicPr/>
                  </pic:nvPicPr>
                  <pic:blipFill>
                    <a:blip xmlns:r="http://schemas.openxmlformats.org/officeDocument/2006/relationships" r:embed="rId1164881979">
                      <a:extLst>
                        <a:ext uri="{28A0092B-C50C-407E-A947-70E740481C1C}">
                          <a14:useLocalDpi xmlns:a14="http://schemas.microsoft.com/office/drawing/2010/main"/>
                        </a:ext>
                      </a:extLst>
                    </a:blip>
                    <a:stretch>
                      <a:fillRect/>
                    </a:stretch>
                  </pic:blipFill>
                  <pic:spPr>
                    <a:xfrm rot="0">
                      <a:off x="0" y="0"/>
                      <a:ext cx="6286500" cy="3123292"/>
                    </a:xfrm>
                    <a:prstGeom prst="rect">
                      <a:avLst/>
                    </a:prstGeom>
                  </pic:spPr>
                </pic:pic>
              </a:graphicData>
            </a:graphic>
          </wp:inline>
        </w:drawing>
      </w:r>
    </w:p>
    <w:p xmlns:wp14="http://schemas.microsoft.com/office/word/2010/wordml" w:rsidR="00605B35" w:rsidRDefault="00F26797" w14:paraId="29130BE5" wp14:textId="5B6E1846">
      <w:r w:rsidRPr="43E346BC" w:rsidR="43E346BC">
        <w:rPr>
          <w:b w:val="1"/>
          <w:bCs w:val="1"/>
        </w:rPr>
        <w:t>Supplementary Figure 5 | Weekly trends across all seven candidate exogenous variables, January 2024 – December 2025.</w:t>
      </w:r>
      <w:r w:rsidR="43E346BC">
        <w:rPr/>
        <w:t xml:space="preserve"> The figure displays Reddit comment volume together with the seven candidate exogenous variables evaluated in the ARIMAX analysis. The three exogenous variables ultimately retained by the ARIMAX analysis (cases reported for cats, cattle herds, and </w:t>
      </w:r>
      <w:r w:rsidR="43E346BC">
        <w:rPr/>
        <w:t>wild</w:t>
      </w:r>
      <w:r w:rsidR="43E346BC">
        <w:rPr/>
        <w:t xml:space="preserve"> mammals) — together with Reddit comments — are emphasized in bold; the four context variables not retained as ARIMAX predictors (cases reported for poultry flocks, </w:t>
      </w:r>
      <w:r w:rsidR="43E346BC">
        <w:rPr/>
        <w:t>wild</w:t>
      </w:r>
      <w:r w:rsidR="43E346BC">
        <w:rPr/>
        <w:t xml:space="preserve"> bird cases, news article volume, and retail egg prices) are shown in lighter tones for comparison. All series were log1p-transformed (matching the transformation applied in the ARIMAX modeling), smoothed with a 4-week centered rolling mean, and min–max normalized to the interval [0, 1]. Shaded grey regions mark the two active outbreak windows: the spring 2024 dairy cattle spillover (March–June 2024) and the winter 2024–</w:t>
      </w:r>
      <w:r w:rsidR="43E346BC">
        <w:rPr/>
        <w:t>20</w:t>
      </w:r>
      <w:r w:rsidR="43E346BC">
        <w:rPr/>
        <w:t>25 surge (October 2024 – February 2025).</w:t>
      </w:r>
    </w:p>
    <w:p xmlns:wp14="http://schemas.microsoft.com/office/word/2010/wordml" w:rsidR="00605B35" w:rsidRDefault="00605B35" w14:paraId="41C8F396" wp14:textId="77777777"/>
    <w:p xmlns:wp14="http://schemas.microsoft.com/office/word/2010/wordml" w:rsidR="00605B35" w:rsidRDefault="00605B35" w14:paraId="72A3D3EC" wp14:textId="77777777"/>
    <w:p xmlns:wp14="http://schemas.microsoft.com/office/word/2010/wordml" w:rsidR="00605B35" w:rsidRDefault="00605B35" w14:paraId="0D0B940D" wp14:textId="77777777">
      <w:pPr>
        <w:widowControl w:val="0"/>
      </w:pPr>
    </w:p>
    <w:p xmlns:wp14="http://schemas.microsoft.com/office/word/2010/wordml" w:rsidR="00605B35" w:rsidRDefault="00F26797" w14:paraId="0E27B00A" wp14:textId="271C9572">
      <w:pPr>
        <w:widowControl w:val="0"/>
      </w:pPr>
      <w:r>
        <w:drawing>
          <wp:inline xmlns:wp14="http://schemas.microsoft.com/office/word/2010/wordprocessingDrawing" wp14:editId="19187F1E" wp14:anchorId="17AD9F35">
            <wp:extent cx="6000750" cy="2971800"/>
            <wp:effectExtent l="0" t="0" r="0" b="0"/>
            <wp:docPr id="2" name="image3.png"/>
            <wp:cNvGraphicFramePr/>
            <a:graphic>
              <a:graphicData xmlns:a="http://schemas.openxmlformats.org/drawingml/2006/main" uri="http://schemas.openxmlformats.org/drawingml/2006/picture">
                <pic:pic xmlns:pic="http://schemas.openxmlformats.org/drawingml/2006/picture">
                  <pic:nvPicPr>
                    <pic:cNvPr id="0" name="image3.png"/>
                    <pic:cNvPicPr preferRelativeResize="0"/>
                  </pic:nvPicPr>
                  <pic:blipFill>
                    <a:blip xmlns:r="http://schemas.openxmlformats.org/officeDocument/2006/relationships" r:embed="rId8"/>
                    <a:srcRect/>
                    <a:stretch>
                      <a:fillRect/>
                    </a:stretch>
                  </pic:blipFill>
                  <pic:spPr>
                    <a:xfrm>
                      <a:off x="0" y="0"/>
                      <a:ext cx="6000750" cy="2971800"/>
                    </a:xfrm>
                    <a:prstGeom prst="rect">
                      <a:avLst/>
                    </a:prstGeom>
                    <a:ln/>
                  </pic:spPr>
                </pic:pic>
              </a:graphicData>
            </a:graphic>
          </wp:inline>
        </w:drawing>
      </w:r>
    </w:p>
    <w:p w:rsidR="364D7E54" w:rsidP="364D7E54" w:rsidRDefault="364D7E54" w14:paraId="60FAA2AC" w14:textId="79144275">
      <w:pPr>
        <w:widowControl w:val="0"/>
      </w:pPr>
    </w:p>
    <w:p xmlns:wp14="http://schemas.microsoft.com/office/word/2010/wordml" w:rsidR="00605B35" w:rsidRDefault="00F26797" w14:paraId="505A41AA" wp14:textId="07C9DAD0">
      <w:pPr>
        <w:widowControl w:val="0"/>
      </w:pPr>
      <w:r w:rsidRPr="18BD25B4" w:rsidR="18BD25B4">
        <w:rPr>
          <w:b w:val="1"/>
          <w:bCs w:val="1"/>
          <w:lang w:val="en-US"/>
        </w:rPr>
        <w:t>Supplementary Figure 6 | Per-fold RMSE for the five comment-volume ARIMAX specifications under blocked cross-validation.</w:t>
      </w:r>
      <w:r w:rsidRPr="18BD25B4" w:rsidR="18BD25B4">
        <w:rPr>
          <w:lang w:val="en-US"/>
        </w:rPr>
        <w:t xml:space="preserve"> Bars show the test-fold root-mean-square error on the back-transformed comment-count scale (log y-axis) for each of the five candidate specifications — baseline (no exogenous variables), cats only, cats + cattle, cats + poultry, and cats + cattle + poultry — evaluated across the five non-overlapping 10-week blocked-cross-validation folds (January – December 2025). The cats + cattle specification, identified in the main text as the best-performing model by mean RMSE (Table 1), exhibits the lowest worst-case fold RMSE (650.6 in Fold 1, January – March 2025), while the poultry-inclusive specifications produce worst-fold RMSEs 3.2× to 4.7× larger in the same fold. The log y-axis is used because fold-level RMSEs span </w:t>
      </w:r>
      <w:r w:rsidRPr="18BD25B4" w:rsidR="18BD25B4">
        <w:rPr>
          <w:lang w:val="en-US"/>
        </w:rPr>
        <w:t>roughly two</w:t>
      </w:r>
      <w:r w:rsidRPr="18BD25B4" w:rsidR="18BD25B4">
        <w:rPr>
          <w:lang w:val="en-US"/>
        </w:rPr>
        <w:t xml:space="preserve"> orders of magnitude across the study window, from approximately 25 (Fold 3) to over 3,000 (Fold 1).</w:t>
      </w:r>
    </w:p>
    <w:p xmlns:wp14="http://schemas.microsoft.com/office/word/2010/wordml" w:rsidR="00605B35" w:rsidP="364D7E54" w:rsidRDefault="00F26797" w14:paraId="532D3F19" wp14:textId="601E9187">
      <w:pPr>
        <w:pStyle w:val="Normal"/>
        <w:widowControl w:val="0"/>
        <w:rPr>
          <w:rFonts w:ascii="Arial" w:hAnsi="Arial" w:eastAsia="Arial" w:cs="Arial"/>
          <w:noProof w:val="0"/>
          <w:sz w:val="22"/>
          <w:szCs w:val="22"/>
          <w:lang w:val="en"/>
        </w:rPr>
      </w:pPr>
    </w:p>
    <w:p xmlns:wp14="http://schemas.microsoft.com/office/word/2010/wordml" w:rsidR="00605B35" w:rsidP="364D7E54" w:rsidRDefault="00F26797" w14:paraId="60061E4C" wp14:textId="62603175">
      <w:pPr>
        <w:pStyle w:val="Normal"/>
        <w:widowControl w:val="0"/>
      </w:pPr>
      <w:r>
        <w:drawing>
          <wp:inline xmlns:wp14="http://schemas.microsoft.com/office/word/2010/wordprocessingDrawing" wp14:editId="30F14B1C" wp14:anchorId="36787AE2">
            <wp:extent cx="6000750" cy="3400425"/>
            <wp:effectExtent l="0" t="0" r="0" b="0"/>
            <wp:docPr id="3237911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3791123" name="Picture 323791123"/>
                    <pic:cNvPicPr/>
                  </pic:nvPicPr>
                  <pic:blipFill>
                    <a:blip xmlns:r="http://schemas.openxmlformats.org/officeDocument/2006/relationships" r:embed="rId1089346345">
                      <a:extLst>
                        <a:ext uri="{28A0092B-C50C-407E-A947-70E740481C1C}">
                          <a14:useLocalDpi xmlns:a14="http://schemas.microsoft.com/office/drawing/2010/main"/>
                        </a:ext>
                      </a:extLst>
                    </a:blip>
                    <a:stretch>
                      <a:fillRect/>
                    </a:stretch>
                  </pic:blipFill>
                  <pic:spPr>
                    <a:xfrm>
                      <a:off x="0" y="0"/>
                      <a:ext cx="6000750" cy="3400425"/>
                    </a:xfrm>
                    <a:prstGeom prst="rect">
                      <a:avLst/>
                    </a:prstGeom>
                  </pic:spPr>
                </pic:pic>
              </a:graphicData>
            </a:graphic>
          </wp:inline>
        </w:drawing>
      </w:r>
    </w:p>
    <w:p xmlns:wp14="http://schemas.microsoft.com/office/word/2010/wordml" w:rsidR="00605B35" w:rsidP="364D7E54" w:rsidRDefault="00F26797" w14:paraId="741C43A9" wp14:textId="27E92D41">
      <w:pPr>
        <w:pStyle w:val="Normal"/>
        <w:widowControl w:val="0"/>
      </w:pPr>
      <w:r w:rsidRPr="7F8C22FD" w:rsidR="7F8C22FD">
        <w:rPr>
          <w:b w:val="1"/>
          <w:bCs w:val="1"/>
          <w:lang w:val="en-US"/>
        </w:rPr>
        <w:t xml:space="preserve">Supplementary Figure 7 | Per-fold RMSE for the per-emotion ARIMAX comparison under blocked cross-validation. </w:t>
      </w:r>
      <w:r w:rsidRPr="7F8C22FD" w:rsidR="7F8C22FD">
        <w:rPr>
          <w:rFonts w:ascii="Arial" w:hAnsi="Arial" w:eastAsia="Arial" w:cs="Arial"/>
          <w:noProof w:val="0"/>
          <w:sz w:val="22"/>
          <w:szCs w:val="22"/>
          <w:lang w:val="en-US"/>
        </w:rPr>
        <w:t>Each panel shows test-fold root-mean-square error on the back-transformed comment-count scale (log y-axis) for one of the five emotion-dominant comment-volume series (Happy, Angry, Surprise, Sad, Fear), across the same five 10-week blocked-CV folds used in the comment-volume analysis (Supplementary Fig</w:t>
      </w:r>
      <w:r w:rsidRPr="7F8C22FD" w:rsidR="7F8C22FD">
        <w:rPr>
          <w:rFonts w:ascii="Arial" w:hAnsi="Arial" w:eastAsia="Arial" w:cs="Arial"/>
          <w:noProof w:val="0"/>
          <w:sz w:val="22"/>
          <w:szCs w:val="22"/>
          <w:lang w:val="en-US"/>
        </w:rPr>
        <w:t>ure</w:t>
      </w:r>
      <w:r w:rsidRPr="7F8C22FD" w:rsidR="7F8C22FD">
        <w:rPr>
          <w:rFonts w:ascii="Arial" w:hAnsi="Arial" w:eastAsia="Arial" w:cs="Arial"/>
          <w:noProof w:val="0"/>
          <w:sz w:val="22"/>
          <w:szCs w:val="22"/>
          <w:lang w:val="en-US"/>
        </w:rPr>
        <w:t xml:space="preserve"> 5; test-window dates in the lower-right panel). Within each panel, bars show the five candidate specifications: baseline (no exogenous variables), cats + wild mammals, cats + cattle, cats + wild mammals + cattle, and cats + wild mammals + poultry. The cats + cattle and cats + wild mammals + cattle specifications, </w:t>
      </w:r>
      <w:r w:rsidRPr="7F8C22FD" w:rsidR="7F8C22FD">
        <w:rPr>
          <w:rFonts w:ascii="Arial" w:hAnsi="Arial" w:eastAsia="Arial" w:cs="Arial"/>
          <w:noProof w:val="0"/>
          <w:sz w:val="22"/>
          <w:szCs w:val="22"/>
          <w:lang w:val="en-US"/>
        </w:rPr>
        <w:t>identified</w:t>
      </w:r>
      <w:r w:rsidRPr="7F8C22FD" w:rsidR="7F8C22FD">
        <w:rPr>
          <w:rFonts w:ascii="Arial" w:hAnsi="Arial" w:eastAsia="Arial" w:cs="Arial"/>
          <w:noProof w:val="0"/>
          <w:sz w:val="22"/>
          <w:szCs w:val="22"/>
          <w:lang w:val="en-US"/>
        </w:rPr>
        <w:t xml:space="preserve"> in the main text (Table 3) as statistically indistinguishable co-winners, achieve the lowest worst-fold RMSE across all five emotions, alternating narrowly between them with differences of ≤ 3.3 RMSE units (≤ 5.5% relative). The cats + wild mammals + poultry specification produces worst-fold values 1.7× to 3.5× larger in the surge-tail fold (Fold 1, January – March 2025), reflecting the multicollinearity-driven degradation described in the main text. The log y-axis is used because fold-level RMSEs span </w:t>
      </w:r>
      <w:r w:rsidRPr="7F8C22FD" w:rsidR="7F8C22FD">
        <w:rPr>
          <w:rFonts w:ascii="Arial" w:hAnsi="Arial" w:eastAsia="Arial" w:cs="Arial"/>
          <w:noProof w:val="0"/>
          <w:sz w:val="22"/>
          <w:szCs w:val="22"/>
          <w:lang w:val="en-US"/>
        </w:rPr>
        <w:t>roughly two</w:t>
      </w:r>
      <w:r w:rsidRPr="7F8C22FD" w:rsidR="7F8C22FD">
        <w:rPr>
          <w:rFonts w:ascii="Arial" w:hAnsi="Arial" w:eastAsia="Arial" w:cs="Arial"/>
          <w:noProof w:val="0"/>
          <w:sz w:val="22"/>
          <w:szCs w:val="22"/>
          <w:lang w:val="en-US"/>
        </w:rPr>
        <w:t xml:space="preserve"> orders of magnitude across the study window.</w:t>
      </w:r>
    </w:p>
    <w:p w:rsidR="364D7E54" w:rsidP="364D7E54" w:rsidRDefault="364D7E54" w14:paraId="2846CF0D" w14:textId="7D633D4A">
      <w:pPr>
        <w:pStyle w:val="Normal"/>
        <w:widowControl w:val="0"/>
      </w:pPr>
      <w:r>
        <w:drawing>
          <wp:inline wp14:editId="6192F823" wp14:anchorId="25866DAE">
            <wp:extent cx="6000750" cy="1971675"/>
            <wp:effectExtent l="0" t="0" r="0" b="0"/>
            <wp:docPr id="20322874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9602286" name="Picture 2099602286"/>
                    <pic:cNvPicPr/>
                  </pic:nvPicPr>
                  <pic:blipFill>
                    <a:blip xmlns:r="http://schemas.openxmlformats.org/officeDocument/2006/relationships" r:embed="rId691802802">
                      <a:extLst>
                        <a:ext uri="{28A0092B-C50C-407E-A947-70E740481C1C}">
                          <a14:useLocalDpi xmlns:a14="http://schemas.microsoft.com/office/drawing/2010/main"/>
                        </a:ext>
                      </a:extLst>
                    </a:blip>
                    <a:stretch>
                      <a:fillRect/>
                    </a:stretch>
                  </pic:blipFill>
                  <pic:spPr>
                    <a:xfrm>
                      <a:off x="0" y="0"/>
                      <a:ext cx="6000750" cy="1971675"/>
                    </a:xfrm>
                    <a:prstGeom prst="rect">
                      <a:avLst/>
                    </a:prstGeom>
                  </pic:spPr>
                </pic:pic>
              </a:graphicData>
            </a:graphic>
          </wp:inline>
        </w:drawing>
      </w:r>
      <w:r w:rsidRPr="18BD25B4" w:rsidR="18BD25B4">
        <w:rPr>
          <w:rFonts w:ascii="Arial" w:hAnsi="Arial" w:eastAsia="Arial" w:cs="Arial"/>
          <w:b w:val="1"/>
          <w:bCs w:val="1"/>
          <w:noProof w:val="0"/>
          <w:sz w:val="22"/>
          <w:szCs w:val="22"/>
          <w:lang w:val="en"/>
        </w:rPr>
        <w:t>Supplementary Figure 8 | Weekly Reddit comment volume with blocked cross-validation test folds and the near-zero threshold, January 2024 – December 2025.</w:t>
      </w:r>
      <w:r w:rsidRPr="18BD25B4" w:rsidR="18BD25B4">
        <w:rPr>
          <w:rFonts w:ascii="Arial" w:hAnsi="Arial" w:eastAsia="Arial" w:cs="Arial"/>
          <w:noProof w:val="0"/>
          <w:sz w:val="22"/>
          <w:szCs w:val="22"/>
          <w:lang w:val="en"/>
        </w:rPr>
        <w:t xml:space="preserve"> Weekly Reddit comment counts (blue line) across the study window, with the five non-overlapping 10-week blocked cross-validation test folds (F1–F5) shaded and classified as active (green) or burnout (red) based on whether the mean weekly comment count within the fold exceeds the ~50 comments/week near-zero threshold (dashed grey line). Mean weekly volumes within each test window are: F1 (January 20 – March 24, 2025) = 635 comments/week; F2 (March 31 – June 2, 2025) = 101; F3 (June 9 – August 11, 2025) = 37; F4 (August 18 – October 20, 2025) = 1; F5 (October 27 – December 29, 2025) = 44. The empirical partition of F1–F2 (active) versus F3–F5 (burnout) defines the active-fold subset used in the sensitivity analysis reported in Supplementary Note 2.</w:t>
      </w:r>
    </w:p>
    <w:p w:rsidR="364D7E54" w:rsidP="364D7E54" w:rsidRDefault="364D7E54" w14:paraId="7DD81901" w14:textId="72012744">
      <w:pPr>
        <w:widowControl w:val="0"/>
        <w:rPr>
          <w:lang w:val="en-US"/>
        </w:rPr>
      </w:pPr>
    </w:p>
    <w:p xmlns:wp14="http://schemas.microsoft.com/office/word/2010/wordml" w:rsidR="00605B35" w:rsidRDefault="00605B35" w14:paraId="44EAFD9C" wp14:textId="77777777">
      <w:pPr>
        <w:widowControl w:val="0"/>
      </w:pPr>
    </w:p>
    <w:p xmlns:wp14="http://schemas.microsoft.com/office/word/2010/wordml" w:rsidR="00605B35" w:rsidRDefault="00605B35" w14:paraId="4B94D5A5" wp14:textId="77777777">
      <w:pPr>
        <w:widowControl w:val="0"/>
      </w:pPr>
    </w:p>
    <w:p xmlns:wp14="http://schemas.microsoft.com/office/word/2010/wordml" w:rsidR="00605B35" w:rsidRDefault="00605B35" w14:paraId="3DEEC669" wp14:textId="77777777">
      <w:pPr>
        <w:widowControl w:val="0"/>
      </w:pPr>
    </w:p>
    <w:p xmlns:wp14="http://schemas.microsoft.com/office/word/2010/wordml" w:rsidR="00605B35" w:rsidRDefault="00605B35" w14:paraId="3656B9AB" wp14:textId="77777777">
      <w:pPr>
        <w:widowControl w:val="0"/>
      </w:pPr>
    </w:p>
    <w:p xmlns:wp14="http://schemas.microsoft.com/office/word/2010/wordml" w:rsidR="00605B35" w:rsidRDefault="00605B35" w14:paraId="45FB0818" wp14:textId="77777777">
      <w:pPr>
        <w:widowControl w:val="0"/>
      </w:pPr>
    </w:p>
    <w:p xmlns:wp14="http://schemas.microsoft.com/office/word/2010/wordml" w:rsidR="00605B35" w:rsidRDefault="00605B35" w14:paraId="049F31CB" wp14:textId="77777777">
      <w:pPr>
        <w:widowControl w:val="0"/>
      </w:pPr>
    </w:p>
    <w:p xmlns:wp14="http://schemas.microsoft.com/office/word/2010/wordml" w:rsidR="00605B35" w:rsidRDefault="00605B35" w14:paraId="53128261" wp14:textId="77777777">
      <w:pPr>
        <w:widowControl w:val="0"/>
      </w:pPr>
    </w:p>
    <w:p xmlns:wp14="http://schemas.microsoft.com/office/word/2010/wordml" w:rsidR="00605B35" w:rsidRDefault="00605B35" w14:paraId="62486C05" wp14:textId="77777777">
      <w:pPr>
        <w:widowControl w:val="0"/>
      </w:pPr>
    </w:p>
    <w:p xmlns:wp14="http://schemas.microsoft.com/office/word/2010/wordml" w:rsidR="00605B35" w:rsidRDefault="00605B35" w14:paraId="4101652C" wp14:textId="77777777">
      <w:pPr>
        <w:widowControl w:val="0"/>
      </w:pPr>
    </w:p>
    <w:p xmlns:wp14="http://schemas.microsoft.com/office/word/2010/wordml" w:rsidR="00605B35" w:rsidRDefault="00605B35" w14:paraId="4B99056E" wp14:textId="77777777">
      <w:pPr>
        <w:widowControl w:val="0"/>
      </w:pPr>
    </w:p>
    <w:p xmlns:wp14="http://schemas.microsoft.com/office/word/2010/wordml" w:rsidR="00605B35" w:rsidRDefault="00605B35" w14:paraId="1299C43A" wp14:textId="77777777">
      <w:pPr>
        <w:widowControl w:val="0"/>
      </w:pPr>
    </w:p>
    <w:p xmlns:wp14="http://schemas.microsoft.com/office/word/2010/wordml" w:rsidR="00605B35" w:rsidRDefault="00605B35" w14:paraId="4DDBEF00" wp14:textId="77777777">
      <w:pPr>
        <w:widowControl w:val="0"/>
      </w:pPr>
    </w:p>
    <w:p xmlns:wp14="http://schemas.microsoft.com/office/word/2010/wordml" w:rsidR="00605B35" w:rsidRDefault="00605B35" w14:paraId="3461D779" wp14:textId="77777777">
      <w:pPr>
        <w:widowControl w:val="0"/>
      </w:pPr>
    </w:p>
    <w:p xmlns:wp14="http://schemas.microsoft.com/office/word/2010/wordml" w:rsidR="00605B35" w:rsidRDefault="00605B35" w14:paraId="3CF2D8B6" wp14:textId="77777777">
      <w:pPr>
        <w:widowControl w:val="0"/>
      </w:pPr>
    </w:p>
    <w:p xmlns:wp14="http://schemas.microsoft.com/office/word/2010/wordml" w:rsidR="00605B35" w:rsidRDefault="00605B35" w14:paraId="0FB78278" wp14:textId="77777777">
      <w:pPr>
        <w:widowControl w:val="0"/>
      </w:pPr>
    </w:p>
    <w:tbl>
      <w:tblPr>
        <w:tblStyle w:val="a"/>
        <w:tblW w:w="9480" w:type="dxa"/>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60"/>
        <w:gridCol w:w="1500"/>
        <w:gridCol w:w="630"/>
        <w:gridCol w:w="1425"/>
        <w:gridCol w:w="1230"/>
        <w:gridCol w:w="930"/>
        <w:gridCol w:w="1200"/>
        <w:gridCol w:w="1305"/>
      </w:tblGrid>
      <w:tr xmlns:wp14="http://schemas.microsoft.com/office/word/2010/wordml" w:rsidR="00605B35" w:rsidTr="43E346BC" w14:paraId="6842EE79" wp14:textId="77777777">
        <w:trPr>
          <w:tblHeader/>
        </w:trPr>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58307C1A" wp14:textId="77777777">
            <w:pPr>
              <w:spacing w:line="240" w:lineRule="auto"/>
              <w:jc w:val="center"/>
            </w:pPr>
            <w:r>
              <w:rPr>
                <w:b/>
                <w:bCs/>
                <w:color w:val="FFFFFF"/>
                <w:sz w:val="20"/>
                <w:szCs w:val="20"/>
              </w:rPr>
              <w:t>Dataset</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08920844" wp14:textId="77777777">
            <w:pPr>
              <w:spacing w:line="240" w:lineRule="auto"/>
              <w:jc w:val="center"/>
            </w:pPr>
            <w:r>
              <w:rPr>
                <w:b/>
                <w:bCs/>
                <w:color w:val="FFFFFF"/>
                <w:sz w:val="20"/>
                <w:szCs w:val="20"/>
              </w:rPr>
              <w:t>Variant tested</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099FEC87" wp14:textId="77777777">
            <w:pPr>
              <w:spacing w:line="240" w:lineRule="auto"/>
              <w:jc w:val="center"/>
            </w:pPr>
            <w:r>
              <w:rPr>
                <w:b/>
                <w:bCs/>
                <w:color w:val="FFFFFF"/>
                <w:sz w:val="20"/>
                <w:szCs w:val="20"/>
              </w:rPr>
              <w:t>Lag</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5CFDE33E" wp14:textId="77777777">
            <w:pPr>
              <w:spacing w:line="240" w:lineRule="auto"/>
              <w:jc w:val="center"/>
            </w:pPr>
            <w:r>
              <w:rPr>
                <w:b/>
                <w:bCs/>
                <w:color w:val="FFFFFF"/>
                <w:sz w:val="20"/>
                <w:szCs w:val="20"/>
              </w:rPr>
              <w:t>Spearman ρ</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08085CED" wp14:textId="77777777">
            <w:pPr>
              <w:spacing w:line="240" w:lineRule="auto"/>
              <w:jc w:val="center"/>
            </w:pPr>
            <w:r>
              <w:rPr>
                <w:b/>
                <w:bCs/>
                <w:color w:val="FFFFFF"/>
                <w:sz w:val="20"/>
                <w:szCs w:val="20"/>
              </w:rPr>
              <w:t>Spearman p-value</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7AF84FEB" wp14:textId="77777777">
            <w:pPr>
              <w:spacing w:line="240" w:lineRule="auto"/>
              <w:jc w:val="center"/>
            </w:pPr>
            <w:r w:rsidRPr="1C7F3471" w:rsidR="1C7F3471">
              <w:rPr>
                <w:b w:val="1"/>
                <w:bCs w:val="1"/>
                <w:color w:val="FFFFFF" w:themeColor="background1" w:themeTint="FF" w:themeShade="FF"/>
                <w:sz w:val="20"/>
                <w:szCs w:val="20"/>
                <w:lang w:val="en-US"/>
              </w:rPr>
              <w:t>Coef</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4AF6BC59" wp14:textId="77777777">
            <w:pPr>
              <w:spacing w:line="240" w:lineRule="auto"/>
              <w:jc w:val="center"/>
            </w:pPr>
            <w:r w:rsidRPr="1C7F3471" w:rsidR="1C7F3471">
              <w:rPr>
                <w:b w:val="1"/>
                <w:bCs w:val="1"/>
                <w:color w:val="FFFFFF" w:themeColor="background1" w:themeTint="FF" w:themeShade="FF"/>
                <w:sz w:val="20"/>
                <w:szCs w:val="20"/>
                <w:lang w:val="en-US"/>
              </w:rPr>
              <w:t>Coef p-value</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4472C4"/>
            <w:tcMar>
              <w:top w:w="80" w:type="dxa"/>
              <w:left w:w="120" w:type="dxa"/>
              <w:bottom w:w="80" w:type="dxa"/>
              <w:right w:w="120" w:type="dxa"/>
            </w:tcMar>
            <w:vAlign w:val="center"/>
          </w:tcPr>
          <w:p w:rsidR="00605B35" w:rsidRDefault="00F26797" w14:paraId="1E4D1BD7" wp14:textId="77777777">
            <w:pPr>
              <w:spacing w:line="240" w:lineRule="auto"/>
              <w:jc w:val="center"/>
            </w:pPr>
            <w:r>
              <w:rPr>
                <w:b/>
                <w:bCs/>
                <w:color w:val="FFFFFF"/>
                <w:sz w:val="20"/>
                <w:szCs w:val="20"/>
              </w:rPr>
              <w:t>Verdict</w:t>
            </w:r>
          </w:p>
        </w:tc>
      </w:tr>
      <w:tr xmlns:wp14="http://schemas.microsoft.com/office/word/2010/wordml" w:rsidR="00605B35" w:rsidTr="43E346BC" w14:paraId="0C623E86" wp14:textId="77777777">
        <w:trPr>
          <w:tblHeader/>
        </w:trPr>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255B001" wp14:textId="77777777">
            <w:pPr>
              <w:spacing w:line="240" w:lineRule="auto"/>
            </w:pPr>
            <w:r>
              <w:rPr>
                <w:sz w:val="20"/>
                <w:szCs w:val="20"/>
              </w:rPr>
              <w:t>Egg prices</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415A88D1" wp14:textId="77777777">
            <w:pPr>
              <w:spacing w:line="240" w:lineRule="auto"/>
            </w:pPr>
            <w:r>
              <w:rPr>
                <w:sz w:val="20"/>
                <w:szCs w:val="20"/>
              </w:rPr>
              <w:t>retail</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4B584315" wp14:textId="77777777">
            <w:pPr>
              <w:spacing w:line="240" w:lineRule="auto"/>
              <w:jc w:val="center"/>
            </w:pPr>
            <w:r>
              <w:rPr>
                <w:sz w:val="20"/>
                <w:szCs w:val="20"/>
              </w:rPr>
              <w:t>0</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56C9FC1" wp14:textId="77777777">
            <w:pPr>
              <w:spacing w:line="240" w:lineRule="auto"/>
              <w:jc w:val="center"/>
            </w:pPr>
            <w:r>
              <w:rPr>
                <w:sz w:val="20"/>
                <w:szCs w:val="20"/>
              </w:rPr>
              <w:t>0.063</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4C88A2F6" wp14:textId="77777777">
            <w:pPr>
              <w:spacing w:line="240" w:lineRule="auto"/>
              <w:jc w:val="center"/>
            </w:pPr>
            <w:r>
              <w:rPr>
                <w:sz w:val="20"/>
                <w:szCs w:val="20"/>
              </w:rPr>
              <w:t>0.56</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8D65760" wp14:textId="77777777">
            <w:pPr>
              <w:spacing w:line="240" w:lineRule="auto"/>
              <w:jc w:val="center"/>
            </w:pPr>
            <w:r>
              <w:rPr>
                <w:sz w:val="20"/>
                <w:szCs w:val="20"/>
              </w:rPr>
              <w:t>+0.08</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D778A90" wp14:textId="77777777">
            <w:pPr>
              <w:spacing w:line="240" w:lineRule="auto"/>
              <w:jc w:val="center"/>
            </w:pPr>
            <w:r>
              <w:rPr>
                <w:sz w:val="20"/>
                <w:szCs w:val="20"/>
              </w:rPr>
              <w:t>0.920</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AE95D51" wp14:textId="77777777">
            <w:pPr>
              <w:spacing w:line="240" w:lineRule="auto"/>
            </w:pPr>
            <w:r>
              <w:rPr>
                <w:sz w:val="20"/>
                <w:szCs w:val="20"/>
              </w:rPr>
              <w:t>Null</w:t>
            </w:r>
          </w:p>
        </w:tc>
      </w:tr>
      <w:tr xmlns:wp14="http://schemas.microsoft.com/office/word/2010/wordml" w:rsidR="00605B35" w:rsidTr="43E346BC" w14:paraId="4728C59D" wp14:textId="77777777">
        <w:trPr>
          <w:tblHeader/>
        </w:trPr>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C7B8EC6" wp14:textId="77777777">
            <w:pPr>
              <w:spacing w:line="240" w:lineRule="auto"/>
            </w:pPr>
            <w:r>
              <w:rPr>
                <w:sz w:val="20"/>
                <w:szCs w:val="20"/>
              </w:rPr>
              <w:t>Egg prices</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B245AEC" wp14:textId="77777777">
            <w:pPr>
              <w:spacing w:line="240" w:lineRule="auto"/>
            </w:pPr>
            <w:r>
              <w:rPr>
                <w:sz w:val="20"/>
                <w:szCs w:val="20"/>
              </w:rPr>
              <w:t>wholesale</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322F001" wp14:textId="77777777">
            <w:pPr>
              <w:spacing w:line="240" w:lineRule="auto"/>
              <w:jc w:val="center"/>
            </w:pPr>
            <w:r>
              <w:rPr>
                <w:sz w:val="20"/>
                <w:szCs w:val="20"/>
              </w:rPr>
              <w:t>0</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F5E7BB2" wp14:textId="77777777">
            <w:pPr>
              <w:spacing w:line="240" w:lineRule="auto"/>
              <w:jc w:val="center"/>
            </w:pPr>
            <w:r>
              <w:rPr>
                <w:sz w:val="20"/>
                <w:szCs w:val="20"/>
              </w:rPr>
              <w:t>0.202</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2D9056C" wp14:textId="77777777">
            <w:pPr>
              <w:spacing w:line="240" w:lineRule="auto"/>
              <w:jc w:val="center"/>
            </w:pPr>
            <w:r>
              <w:rPr>
                <w:sz w:val="20"/>
                <w:szCs w:val="20"/>
              </w:rPr>
              <w:t>0.060</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CC6D5B7" wp14:textId="77777777">
            <w:pPr>
              <w:spacing w:line="240" w:lineRule="auto"/>
              <w:jc w:val="center"/>
            </w:pPr>
            <w:r>
              <w:rPr>
                <w:sz w:val="20"/>
                <w:szCs w:val="20"/>
              </w:rPr>
              <w:t>+0.21</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32CE6DC" wp14:textId="77777777">
            <w:pPr>
              <w:spacing w:line="240" w:lineRule="auto"/>
              <w:jc w:val="center"/>
            </w:pPr>
            <w:r>
              <w:rPr>
                <w:sz w:val="20"/>
                <w:szCs w:val="20"/>
              </w:rPr>
              <w:t>0.485</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E615636" wp14:textId="77777777">
            <w:pPr>
              <w:spacing w:line="240" w:lineRule="auto"/>
            </w:pPr>
            <w:r>
              <w:rPr>
                <w:sz w:val="20"/>
                <w:szCs w:val="20"/>
              </w:rPr>
              <w:t>Null</w:t>
            </w:r>
          </w:p>
        </w:tc>
      </w:tr>
      <w:tr xmlns:wp14="http://schemas.microsoft.com/office/word/2010/wordml" w:rsidR="00605B35" w:rsidTr="43E346BC" w14:paraId="423C5EBD" wp14:textId="77777777">
        <w:trPr>
          <w:tblHeader/>
        </w:trPr>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6FD5D0B" wp14:textId="77777777">
            <w:pPr>
              <w:spacing w:line="240" w:lineRule="auto"/>
            </w:pPr>
            <w:r>
              <w:rPr>
                <w:sz w:val="20"/>
                <w:szCs w:val="20"/>
              </w:rPr>
              <w:t>Egg prices</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5903455" wp14:textId="77777777">
            <w:pPr>
              <w:spacing w:line="240" w:lineRule="auto"/>
            </w:pPr>
            <w:r>
              <w:rPr>
                <w:sz w:val="20"/>
                <w:szCs w:val="20"/>
              </w:rPr>
              <w:t>retail + wholesale</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B7EFE02" wp14:textId="77777777">
            <w:pPr>
              <w:spacing w:line="240" w:lineRule="auto"/>
              <w:jc w:val="center"/>
            </w:pPr>
            <w:r>
              <w:rPr>
                <w:sz w:val="20"/>
                <w:szCs w:val="20"/>
              </w:rPr>
              <w:t>0</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D366E0F" wp14:textId="77777777">
            <w:pPr>
              <w:spacing w:line="240" w:lineRule="auto"/>
              <w:jc w:val="center"/>
            </w:pPr>
            <w:r>
              <w:rPr>
                <w:sz w:val="20"/>
                <w:szCs w:val="20"/>
              </w:rPr>
              <w:t>—</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230D8BB" wp14:textId="77777777">
            <w:pPr>
              <w:spacing w:line="240" w:lineRule="auto"/>
              <w:jc w:val="center"/>
            </w:pPr>
            <w:r>
              <w:rPr>
                <w:sz w:val="20"/>
                <w:szCs w:val="20"/>
              </w:rPr>
              <w:t>—</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7B037C0" wp14:textId="77777777">
            <w:pPr>
              <w:spacing w:line="240" w:lineRule="auto"/>
              <w:jc w:val="center"/>
            </w:pPr>
            <w:r>
              <w:rPr>
                <w:rFonts w:ascii="Arial Unicode MS" w:hAnsi="Arial Unicode MS" w:eastAsia="Arial Unicode MS" w:cs="Arial Unicode MS"/>
                <w:sz w:val="20"/>
                <w:szCs w:val="20"/>
              </w:rPr>
              <w:t>−</w:t>
            </w:r>
            <w:r>
              <w:rPr>
                <w:rFonts w:ascii="Arial Unicode MS" w:hAnsi="Arial Unicode MS" w:eastAsia="Arial Unicode MS" w:cs="Arial Unicode MS"/>
                <w:sz w:val="20"/>
                <w:szCs w:val="20"/>
              </w:rPr>
              <w:t>0.20 / +0.26</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2D66C77" wp14:textId="77777777">
            <w:pPr>
              <w:spacing w:line="240" w:lineRule="auto"/>
              <w:jc w:val="center"/>
            </w:pPr>
            <w:r>
              <w:rPr>
                <w:sz w:val="20"/>
                <w:szCs w:val="20"/>
              </w:rPr>
              <w:t>0.812 / 0.472</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9952DF3" wp14:textId="77777777">
            <w:pPr>
              <w:spacing w:line="240" w:lineRule="auto"/>
            </w:pPr>
            <w:r>
              <w:rPr>
                <w:sz w:val="20"/>
                <w:szCs w:val="20"/>
              </w:rPr>
              <w:t>Null</w:t>
            </w:r>
          </w:p>
        </w:tc>
      </w:tr>
      <w:tr xmlns:wp14="http://schemas.microsoft.com/office/word/2010/wordml" w:rsidR="00605B35" w:rsidTr="43E346BC" w14:paraId="286852D1"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D6C916D" wp14:textId="77777777">
            <w:pPr>
              <w:spacing w:line="240" w:lineRule="auto"/>
            </w:pPr>
            <w:r>
              <w:rPr>
                <w:sz w:val="20"/>
                <w:szCs w:val="20"/>
              </w:rPr>
              <w:t>News articles</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045BA6B" wp14:textId="77777777">
            <w:pPr>
              <w:spacing w:line="240" w:lineRule="auto"/>
            </w:pPr>
            <w:r>
              <w:rPr>
                <w:sz w:val="20"/>
                <w:szCs w:val="20"/>
              </w:rPr>
              <w:t>volume</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49841BE" wp14:textId="77777777">
            <w:pPr>
              <w:spacing w:line="240" w:lineRule="auto"/>
              <w:jc w:val="center"/>
            </w:pPr>
            <w:r>
              <w:rPr>
                <w:sz w:val="20"/>
                <w:szCs w:val="20"/>
              </w:rPr>
              <w:t>1</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26258A1" wp14:textId="77777777">
            <w:pPr>
              <w:spacing w:line="240" w:lineRule="auto"/>
              <w:jc w:val="center"/>
            </w:pPr>
            <w:r>
              <w:rPr>
                <w:sz w:val="20"/>
                <w:szCs w:val="20"/>
              </w:rPr>
              <w:t>0.134</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D375C21" wp14:textId="77777777">
            <w:pPr>
              <w:spacing w:line="240" w:lineRule="auto"/>
              <w:jc w:val="center"/>
            </w:pPr>
            <w:r>
              <w:rPr>
                <w:sz w:val="20"/>
                <w:szCs w:val="20"/>
              </w:rPr>
              <w:t>0.173</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B6EE40D" wp14:textId="77777777">
            <w:pPr>
              <w:spacing w:line="240" w:lineRule="auto"/>
              <w:jc w:val="center"/>
            </w:pPr>
            <w:r>
              <w:rPr>
                <w:sz w:val="20"/>
                <w:szCs w:val="20"/>
              </w:rPr>
              <w:t>+0.05</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CFA5CA7" wp14:textId="77777777">
            <w:pPr>
              <w:spacing w:line="240" w:lineRule="auto"/>
              <w:jc w:val="center"/>
            </w:pPr>
            <w:r>
              <w:rPr>
                <w:sz w:val="20"/>
                <w:szCs w:val="20"/>
              </w:rPr>
              <w:t>0.563</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883FE35" wp14:textId="77777777">
            <w:pPr>
              <w:spacing w:line="240" w:lineRule="auto"/>
            </w:pPr>
            <w:r>
              <w:rPr>
                <w:sz w:val="20"/>
                <w:szCs w:val="20"/>
              </w:rPr>
              <w:t>Null</w:t>
            </w:r>
          </w:p>
        </w:tc>
      </w:tr>
      <w:tr xmlns:wp14="http://schemas.microsoft.com/office/word/2010/wordml" w:rsidR="00605B35" w:rsidTr="43E346BC" w14:paraId="3A1D3CF5"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44AB3CB7" wp14:textId="77777777">
            <w:pPr>
              <w:spacing w:line="240" w:lineRule="auto"/>
            </w:pPr>
            <w:r>
              <w:rPr>
                <w:sz w:val="20"/>
                <w:szCs w:val="20"/>
              </w:rPr>
              <w:t>Poultry</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0188E5E" wp14:textId="77777777">
            <w:pPr>
              <w:spacing w:line="240" w:lineRule="auto"/>
            </w:pPr>
            <w:r>
              <w:rPr>
                <w:sz w:val="20"/>
                <w:szCs w:val="20"/>
              </w:rPr>
              <w:t>log count</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8941E47" wp14:textId="77777777">
            <w:pPr>
              <w:spacing w:line="240" w:lineRule="auto"/>
              <w:jc w:val="center"/>
            </w:pPr>
            <w:r>
              <w:rPr>
                <w:sz w:val="20"/>
                <w:szCs w:val="20"/>
              </w:rPr>
              <w:t>5</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C14DDD5" wp14:textId="77777777">
            <w:pPr>
              <w:spacing w:line="240" w:lineRule="auto"/>
              <w:jc w:val="center"/>
            </w:pPr>
            <w:r>
              <w:rPr>
                <w:sz w:val="20"/>
                <w:szCs w:val="20"/>
              </w:rPr>
              <w:t>0.157</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B8B606E" wp14:textId="77777777">
            <w:pPr>
              <w:spacing w:line="240" w:lineRule="auto"/>
              <w:jc w:val="center"/>
            </w:pPr>
            <w:r>
              <w:rPr>
                <w:sz w:val="20"/>
                <w:szCs w:val="20"/>
              </w:rPr>
              <w:t>0.109</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4B6357C5" wp14:textId="77777777">
            <w:pPr>
              <w:spacing w:line="240" w:lineRule="auto"/>
              <w:jc w:val="center"/>
            </w:pPr>
            <w:r>
              <w:rPr>
                <w:sz w:val="20"/>
                <w:szCs w:val="20"/>
              </w:rPr>
              <w:t>+0.24</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D486E1F" wp14:textId="77777777">
            <w:pPr>
              <w:spacing w:line="240" w:lineRule="auto"/>
              <w:jc w:val="center"/>
            </w:pPr>
            <w:r>
              <w:rPr>
                <w:sz w:val="20"/>
                <w:szCs w:val="20"/>
              </w:rPr>
              <w:t>0.153</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78FC977" wp14:textId="77777777">
            <w:pPr>
              <w:spacing w:line="240" w:lineRule="auto"/>
            </w:pPr>
            <w:r>
              <w:rPr>
                <w:sz w:val="20"/>
                <w:szCs w:val="20"/>
              </w:rPr>
              <w:t>Null</w:t>
            </w:r>
          </w:p>
        </w:tc>
      </w:tr>
      <w:tr xmlns:wp14="http://schemas.microsoft.com/office/word/2010/wordml" w:rsidR="00605B35" w:rsidTr="43E346BC" w14:paraId="1F7495D1"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9B94C79" wp14:textId="77777777">
            <w:pPr>
              <w:spacing w:line="240" w:lineRule="auto"/>
            </w:pPr>
            <w:r>
              <w:rPr>
                <w:sz w:val="20"/>
                <w:szCs w:val="20"/>
              </w:rPr>
              <w:t>Cattle</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832F0D2" wp14:textId="77777777">
            <w:pPr>
              <w:spacing w:line="240" w:lineRule="auto"/>
            </w:pPr>
            <w:r>
              <w:rPr>
                <w:sz w:val="20"/>
                <w:szCs w:val="20"/>
              </w:rPr>
              <w:t>log count</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6B20A0C" wp14:textId="77777777">
            <w:pPr>
              <w:spacing w:line="240" w:lineRule="auto"/>
              <w:jc w:val="center"/>
            </w:pPr>
            <w:r>
              <w:rPr>
                <w:sz w:val="20"/>
                <w:szCs w:val="20"/>
              </w:rPr>
              <w:t>1</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3E5F91A0" w:rsidRDefault="00F26797" w14:paraId="3FABAECD" wp14:textId="77777777">
            <w:pPr>
              <w:spacing w:line="240" w:lineRule="auto"/>
              <w:jc w:val="center"/>
              <w:rPr>
                <w:b w:val="0"/>
                <w:bCs w:val="0"/>
              </w:rPr>
            </w:pPr>
            <w:r w:rsidRPr="3E5F91A0" w:rsidR="3E5F91A0">
              <w:rPr>
                <w:b w:val="0"/>
                <w:bCs w:val="0"/>
                <w:sz w:val="20"/>
                <w:szCs w:val="20"/>
              </w:rPr>
              <w:t>0.677</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3E5F91A0" w:rsidRDefault="00F26797" w14:paraId="35B89849" wp14:textId="77777777">
            <w:pPr>
              <w:spacing w:line="240" w:lineRule="auto"/>
              <w:jc w:val="center"/>
              <w:rPr>
                <w:b w:val="0"/>
                <w:bCs w:val="0"/>
              </w:rPr>
            </w:pPr>
            <w:r w:rsidRPr="3E5F91A0" w:rsidR="3E5F91A0">
              <w:rPr>
                <w:b w:val="0"/>
                <w:bCs w:val="0"/>
                <w:sz w:val="20"/>
                <w:szCs w:val="20"/>
              </w:rPr>
              <w:t>&lt;0.001</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21F7CD3" wp14:textId="77777777">
            <w:pPr>
              <w:spacing w:line="240" w:lineRule="auto"/>
              <w:jc w:val="center"/>
            </w:pPr>
            <w:r>
              <w:rPr>
                <w:sz w:val="20"/>
                <w:szCs w:val="20"/>
              </w:rPr>
              <w:t>+0.25</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D666683" wp14:textId="77777777">
            <w:pPr>
              <w:spacing w:line="240" w:lineRule="auto"/>
              <w:jc w:val="center"/>
            </w:pPr>
            <w:r>
              <w:rPr>
                <w:sz w:val="20"/>
                <w:szCs w:val="20"/>
              </w:rPr>
              <w:t>0.118</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2F2B75B" wp14:textId="77777777">
            <w:pPr>
              <w:spacing w:line="240" w:lineRule="auto"/>
            </w:pPr>
            <w:r>
              <w:rPr>
                <w:sz w:val="20"/>
                <w:szCs w:val="20"/>
              </w:rPr>
              <w:t>Borderline</w:t>
            </w:r>
          </w:p>
        </w:tc>
      </w:tr>
      <w:tr xmlns:wp14="http://schemas.microsoft.com/office/word/2010/wordml" w:rsidR="00605B35" w:rsidTr="43E346BC" w14:paraId="4F001202"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D58DD72" wp14:textId="45391723">
            <w:pPr>
              <w:spacing w:line="240" w:lineRule="auto"/>
            </w:pPr>
            <w:r w:rsidRPr="43E346BC" w:rsidR="43E346BC">
              <w:rPr>
                <w:sz w:val="20"/>
                <w:szCs w:val="20"/>
              </w:rPr>
              <w:t>Non-livestock m</w:t>
            </w:r>
            <w:r w:rsidRPr="43E346BC" w:rsidR="43E346BC">
              <w:rPr>
                <w:sz w:val="20"/>
                <w:szCs w:val="20"/>
              </w:rPr>
              <w:t>ammals — total</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345C797" wp14:textId="77777777">
            <w:pPr>
              <w:spacing w:line="240" w:lineRule="auto"/>
            </w:pPr>
            <w:r>
              <w:rPr>
                <w:sz w:val="20"/>
                <w:szCs w:val="20"/>
              </w:rPr>
              <w:t>log count</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49FAAB8" wp14:textId="77777777">
            <w:pPr>
              <w:spacing w:line="240" w:lineRule="auto"/>
              <w:jc w:val="center"/>
            </w:pPr>
            <w:r>
              <w:rPr>
                <w:sz w:val="20"/>
                <w:szCs w:val="20"/>
              </w:rPr>
              <w:t>1</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3E5F91A0" w:rsidRDefault="00F26797" w14:paraId="70349140" wp14:textId="77777777">
            <w:pPr>
              <w:spacing w:line="240" w:lineRule="auto"/>
              <w:jc w:val="center"/>
              <w:rPr>
                <w:b w:val="0"/>
                <w:bCs w:val="0"/>
              </w:rPr>
            </w:pPr>
            <w:r w:rsidRPr="3E5F91A0" w:rsidR="3E5F91A0">
              <w:rPr>
                <w:b w:val="0"/>
                <w:bCs w:val="0"/>
                <w:sz w:val="20"/>
                <w:szCs w:val="20"/>
              </w:rPr>
              <w:t>0.407</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3E5F91A0" w:rsidRDefault="00F26797" w14:paraId="391AB2BE" wp14:textId="77777777">
            <w:pPr>
              <w:spacing w:line="240" w:lineRule="auto"/>
              <w:jc w:val="center"/>
              <w:rPr>
                <w:b w:val="0"/>
                <w:bCs w:val="0"/>
              </w:rPr>
            </w:pPr>
            <w:r w:rsidRPr="3E5F91A0" w:rsidR="3E5F91A0">
              <w:rPr>
                <w:b w:val="0"/>
                <w:bCs w:val="0"/>
                <w:sz w:val="20"/>
                <w:szCs w:val="20"/>
              </w:rPr>
              <w:t>&lt;0.001</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EAFC52A" wp14:textId="77777777">
            <w:pPr>
              <w:spacing w:line="240" w:lineRule="auto"/>
              <w:jc w:val="center"/>
            </w:pPr>
            <w:r>
              <w:rPr>
                <w:sz w:val="20"/>
                <w:szCs w:val="20"/>
              </w:rPr>
              <w:t>+0.16</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61815C0" wp14:textId="77777777">
            <w:pPr>
              <w:spacing w:line="240" w:lineRule="auto"/>
              <w:jc w:val="center"/>
            </w:pPr>
            <w:r>
              <w:rPr>
                <w:sz w:val="20"/>
                <w:szCs w:val="20"/>
              </w:rPr>
              <w:t>0.151</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77268DD7" wp14:textId="77777777">
            <w:pPr>
              <w:spacing w:line="240" w:lineRule="auto"/>
            </w:pPr>
            <w:r>
              <w:rPr>
                <w:sz w:val="20"/>
                <w:szCs w:val="20"/>
              </w:rPr>
              <w:t>Borderline</w:t>
            </w:r>
          </w:p>
        </w:tc>
      </w:tr>
      <w:tr xmlns:wp14="http://schemas.microsoft.com/office/word/2010/wordml" w:rsidR="00605B35" w:rsidTr="43E346BC" w14:paraId="5C4AFB74"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1C24D23F" w:rsidRDefault="00F26797" w14:paraId="736CFA19" wp14:textId="24B4D9FB">
            <w:pPr>
              <w:pStyle w:val="Normal"/>
              <w:spacing w:line="240" w:lineRule="auto"/>
              <w:rPr>
                <w:sz w:val="20"/>
                <w:szCs w:val="20"/>
              </w:rPr>
            </w:pPr>
            <w:r w:rsidRPr="1C24D23F" w:rsidR="1C24D23F">
              <w:rPr>
                <w:b w:val="1"/>
                <w:bCs w:val="1"/>
                <w:sz w:val="20"/>
                <w:szCs w:val="20"/>
                <w:lang w:val="en-US"/>
              </w:rPr>
              <w:t>Mammals</w:t>
            </w:r>
            <w:r w:rsidRPr="1C24D23F" w:rsidR="1C24D23F">
              <w:rPr>
                <w:b w:val="1"/>
                <w:bCs w:val="1"/>
                <w:sz w:val="20"/>
                <w:szCs w:val="20"/>
                <w:lang w:val="en-US"/>
              </w:rPr>
              <w:t xml:space="preserve"> — domestic cats</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7839B19" wp14:textId="77777777">
            <w:pPr>
              <w:spacing w:line="240" w:lineRule="auto"/>
            </w:pPr>
            <w:r>
              <w:rPr>
                <w:b/>
                <w:bCs/>
                <w:sz w:val="20"/>
                <w:szCs w:val="20"/>
              </w:rPr>
              <w:t>log count</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9F14E3C" wp14:textId="77777777">
            <w:pPr>
              <w:spacing w:line="240" w:lineRule="auto"/>
              <w:jc w:val="center"/>
            </w:pPr>
            <w:r>
              <w:rPr>
                <w:b/>
                <w:bCs/>
                <w:sz w:val="20"/>
                <w:szCs w:val="20"/>
              </w:rPr>
              <w:t>1</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CF83031" wp14:textId="77777777">
            <w:pPr>
              <w:spacing w:line="240" w:lineRule="auto"/>
              <w:jc w:val="center"/>
            </w:pPr>
            <w:r>
              <w:rPr>
                <w:b/>
                <w:bCs/>
                <w:sz w:val="20"/>
                <w:szCs w:val="20"/>
              </w:rPr>
              <w:t>0.470</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2BA9FD3" wp14:textId="77777777">
            <w:pPr>
              <w:spacing w:line="240" w:lineRule="auto"/>
              <w:jc w:val="center"/>
            </w:pPr>
            <w:r>
              <w:rPr>
                <w:b/>
                <w:bCs/>
                <w:sz w:val="20"/>
                <w:szCs w:val="20"/>
              </w:rPr>
              <w:t>&lt;0.001</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36061A6" wp14:textId="77777777">
            <w:pPr>
              <w:spacing w:line="240" w:lineRule="auto"/>
              <w:jc w:val="center"/>
            </w:pPr>
            <w:r>
              <w:rPr>
                <w:b/>
                <w:bCs/>
                <w:sz w:val="20"/>
                <w:szCs w:val="20"/>
              </w:rPr>
              <w:t>+0.34</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122D536C" wp14:textId="77777777">
            <w:pPr>
              <w:spacing w:line="240" w:lineRule="auto"/>
              <w:jc w:val="center"/>
            </w:pPr>
            <w:r>
              <w:rPr>
                <w:b/>
                <w:bCs/>
                <w:sz w:val="20"/>
                <w:szCs w:val="20"/>
              </w:rPr>
              <w:t>0.008</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64BBC14" wp14:textId="77777777">
            <w:pPr>
              <w:spacing w:line="240" w:lineRule="auto"/>
            </w:pPr>
            <w:r>
              <w:rPr>
                <w:b/>
                <w:bCs/>
                <w:sz w:val="20"/>
                <w:szCs w:val="20"/>
              </w:rPr>
              <w:t>Significant</w:t>
            </w:r>
          </w:p>
        </w:tc>
      </w:tr>
      <w:tr xmlns:wp14="http://schemas.microsoft.com/office/word/2010/wordml" w:rsidR="00605B35" w:rsidTr="43E346BC" w14:paraId="776B24CA"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1C24D23F" w:rsidRDefault="00F26797" w14:paraId="1E0C9D76" wp14:textId="6740AA92">
            <w:pPr>
              <w:pStyle w:val="Normal"/>
              <w:spacing w:line="240" w:lineRule="auto"/>
              <w:rPr>
                <w:sz w:val="20"/>
                <w:szCs w:val="20"/>
              </w:rPr>
            </w:pPr>
            <w:r w:rsidRPr="1C24D23F" w:rsidR="1C24D23F">
              <w:rPr>
                <w:sz w:val="20"/>
                <w:szCs w:val="20"/>
              </w:rPr>
              <w:t>Mammals — wild</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4802B13" wp14:textId="77777777">
            <w:pPr>
              <w:spacing w:line="240" w:lineRule="auto"/>
            </w:pPr>
            <w:r>
              <w:rPr>
                <w:sz w:val="20"/>
                <w:szCs w:val="20"/>
              </w:rPr>
              <w:t>log count</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FCD5EC4" wp14:textId="77777777">
            <w:pPr>
              <w:spacing w:line="240" w:lineRule="auto"/>
              <w:jc w:val="center"/>
            </w:pPr>
            <w:r>
              <w:rPr>
                <w:sz w:val="20"/>
                <w:szCs w:val="20"/>
              </w:rPr>
              <w:t>3</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3E5F91A0" w:rsidRDefault="00F26797" w14:paraId="75F2D368" wp14:textId="77777777">
            <w:pPr>
              <w:spacing w:line="240" w:lineRule="auto"/>
              <w:jc w:val="center"/>
              <w:rPr>
                <w:b w:val="0"/>
                <w:bCs w:val="0"/>
              </w:rPr>
            </w:pPr>
            <w:r w:rsidRPr="3E5F91A0" w:rsidR="3E5F91A0">
              <w:rPr>
                <w:b w:val="0"/>
                <w:bCs w:val="0"/>
                <w:sz w:val="20"/>
                <w:szCs w:val="20"/>
              </w:rPr>
              <w:t>0.283</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P="3E5F91A0" w:rsidRDefault="00F26797" w14:paraId="20E8A62E" wp14:textId="77777777">
            <w:pPr>
              <w:spacing w:line="240" w:lineRule="auto"/>
              <w:jc w:val="center"/>
              <w:rPr>
                <w:b w:val="0"/>
                <w:bCs w:val="0"/>
              </w:rPr>
            </w:pPr>
            <w:r w:rsidRPr="3E5F91A0" w:rsidR="3E5F91A0">
              <w:rPr>
                <w:b w:val="0"/>
                <w:bCs w:val="0"/>
                <w:sz w:val="20"/>
                <w:szCs w:val="20"/>
              </w:rPr>
              <w:t>0.003</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45C978F3" wp14:textId="77777777">
            <w:pPr>
              <w:spacing w:line="240" w:lineRule="auto"/>
              <w:jc w:val="center"/>
            </w:pPr>
            <w:r>
              <w:rPr>
                <w:sz w:val="20"/>
                <w:szCs w:val="20"/>
              </w:rPr>
              <w:t>+0.06</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5E3FAD2" wp14:textId="77777777">
            <w:pPr>
              <w:spacing w:line="240" w:lineRule="auto"/>
              <w:jc w:val="center"/>
            </w:pPr>
            <w:r>
              <w:rPr>
                <w:sz w:val="20"/>
                <w:szCs w:val="20"/>
              </w:rPr>
              <w:t>0.721</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6E6B749A" wp14:textId="77777777">
            <w:pPr>
              <w:spacing w:line="240" w:lineRule="auto"/>
            </w:pPr>
            <w:r>
              <w:rPr>
                <w:sz w:val="20"/>
                <w:szCs w:val="20"/>
              </w:rPr>
              <w:t>Null</w:t>
            </w:r>
          </w:p>
        </w:tc>
      </w:tr>
      <w:tr xmlns:wp14="http://schemas.microsoft.com/office/word/2010/wordml" w:rsidR="00605B35" w:rsidTr="43E346BC" w14:paraId="30D8DCE5" wp14:textId="77777777">
        <w:tc>
          <w:tcPr>
            <w:tcW w:w="126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3F180C4" wp14:textId="77777777">
            <w:pPr>
              <w:spacing w:line="240" w:lineRule="auto"/>
            </w:pPr>
            <w:r>
              <w:rPr>
                <w:sz w:val="20"/>
                <w:szCs w:val="20"/>
              </w:rPr>
              <w:t>Wild birds — total</w:t>
            </w:r>
          </w:p>
        </w:tc>
        <w:tc>
          <w:tcPr>
            <w:tcW w:w="1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E464D4F" wp14:textId="77777777">
            <w:pPr>
              <w:spacing w:line="240" w:lineRule="auto"/>
            </w:pPr>
            <w:r>
              <w:rPr>
                <w:sz w:val="20"/>
                <w:szCs w:val="20"/>
              </w:rPr>
              <w:t>log count</w:t>
            </w:r>
          </w:p>
        </w:tc>
        <w:tc>
          <w:tcPr>
            <w:tcW w:w="6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65D2414" wp14:textId="77777777">
            <w:pPr>
              <w:spacing w:line="240" w:lineRule="auto"/>
              <w:jc w:val="center"/>
            </w:pPr>
            <w:r>
              <w:rPr>
                <w:sz w:val="20"/>
                <w:szCs w:val="20"/>
              </w:rPr>
              <w:t>1</w:t>
            </w:r>
          </w:p>
        </w:tc>
        <w:tc>
          <w:tcPr>
            <w:tcW w:w="142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0804FEE1" wp14:textId="77777777">
            <w:pPr>
              <w:spacing w:line="240" w:lineRule="auto"/>
              <w:jc w:val="center"/>
            </w:pPr>
            <w:r>
              <w:rPr>
                <w:rFonts w:ascii="Arial Unicode MS" w:hAnsi="Arial Unicode MS" w:eastAsia="Arial Unicode MS" w:cs="Arial Unicode MS"/>
                <w:sz w:val="20"/>
                <w:szCs w:val="20"/>
              </w:rPr>
              <w:t>−</w:t>
            </w:r>
            <w:r>
              <w:rPr>
                <w:rFonts w:ascii="Arial Unicode MS" w:hAnsi="Arial Unicode MS" w:eastAsia="Arial Unicode MS" w:cs="Arial Unicode MS"/>
                <w:sz w:val="20"/>
                <w:szCs w:val="20"/>
              </w:rPr>
              <w:t>0.048</w:t>
            </w:r>
          </w:p>
        </w:tc>
        <w:tc>
          <w:tcPr>
            <w:tcW w:w="12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23F0A27A" wp14:textId="77777777">
            <w:pPr>
              <w:spacing w:line="240" w:lineRule="auto"/>
              <w:jc w:val="center"/>
            </w:pPr>
            <w:r>
              <w:rPr>
                <w:sz w:val="20"/>
                <w:szCs w:val="20"/>
              </w:rPr>
              <w:t>0.628</w:t>
            </w:r>
          </w:p>
        </w:tc>
        <w:tc>
          <w:tcPr>
            <w:tcW w:w="93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BC31345" wp14:textId="77777777">
            <w:pPr>
              <w:spacing w:line="240" w:lineRule="auto"/>
              <w:jc w:val="center"/>
            </w:pPr>
            <w:r>
              <w:rPr>
                <w:sz w:val="20"/>
                <w:szCs w:val="20"/>
              </w:rPr>
              <w:t>+0.00</w:t>
            </w:r>
          </w:p>
        </w:tc>
        <w:tc>
          <w:tcPr>
            <w:tcW w:w="12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50A01100" wp14:textId="77777777">
            <w:pPr>
              <w:spacing w:line="240" w:lineRule="auto"/>
              <w:jc w:val="center"/>
            </w:pPr>
            <w:r>
              <w:rPr>
                <w:sz w:val="20"/>
                <w:szCs w:val="20"/>
              </w:rPr>
              <w:t>0.995</w:t>
            </w:r>
          </w:p>
        </w:tc>
        <w:tc>
          <w:tcPr>
            <w:tcW w:w="13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80" w:type="dxa"/>
              <w:left w:w="120" w:type="dxa"/>
              <w:bottom w:w="80" w:type="dxa"/>
              <w:right w:w="120" w:type="dxa"/>
            </w:tcMar>
            <w:vAlign w:val="center"/>
          </w:tcPr>
          <w:p w:rsidR="00605B35" w:rsidRDefault="00F26797" w14:paraId="3B410BE6" wp14:textId="77777777">
            <w:pPr>
              <w:spacing w:line="240" w:lineRule="auto"/>
            </w:pPr>
            <w:r>
              <w:rPr>
                <w:sz w:val="20"/>
                <w:szCs w:val="20"/>
              </w:rPr>
              <w:t>Null</w:t>
            </w:r>
          </w:p>
        </w:tc>
      </w:tr>
    </w:tbl>
    <w:p w:rsidR="17400AE3" w:rsidP="17400AE3" w:rsidRDefault="17400AE3" w14:paraId="6158A6B8" w14:textId="176EEFFE">
      <w:pPr>
        <w:pStyle w:val="Normal"/>
        <w:spacing w:before="240" w:line="240" w:lineRule="auto"/>
      </w:pPr>
      <w:r w:rsidRPr="17400AE3" w:rsidR="17400AE3">
        <w:rPr>
          <w:b w:val="1"/>
          <w:bCs w:val="1"/>
          <w:lang w:val="en-US"/>
        </w:rPr>
        <w:t>Supplementary Table 1 | Per-variable in-sample evidence for candidate ARIMAX exogenous regressors.</w:t>
      </w:r>
      <w:r w:rsidRPr="17400AE3" w:rsidR="17400AE3">
        <w:rPr>
          <w:lang w:val="en-US"/>
        </w:rPr>
        <w:t xml:space="preserve"> Each row reports a single </w:t>
      </w:r>
      <w:r w:rsidRPr="17400AE3" w:rsidR="17400AE3">
        <w:rPr>
          <w:lang w:val="en-US"/>
        </w:rPr>
        <w:t>candidate</w:t>
      </w:r>
      <w:r w:rsidRPr="17400AE3" w:rsidR="17400AE3">
        <w:rPr>
          <w:lang w:val="en-US"/>
        </w:rPr>
        <w:t xml:space="preserve"> exogenous variable evaluated in isolation. Spearman ρ and its p-value reflect the pairwise rank correlation between the log-transformed exogenous series and weekly Reddit comment volume at the indicated lag. The ARIMAX coefficient and its p-value reflect in-sample fit when the variable is added as a single exogenous regressor to the </w:t>
      </w:r>
      <w:r w:rsidRPr="17400AE3" w:rsidR="17400AE3">
        <w:rPr>
          <w:lang w:val="en-US"/>
        </w:rPr>
        <w:t>ARIMA(</w:t>
      </w:r>
      <w:r w:rsidRPr="17400AE3" w:rsidR="17400AE3">
        <w:rPr>
          <w:lang w:val="en-US"/>
        </w:rPr>
        <w:t>0,1,1) baseline structure. Only domestic cats at lag 1 reached statistical significance in the ARIMAX coefficient test (p = 0.008; shown in bold), motivating its inclusion as the headline predictor in the multivariate ARIMAX specifications evaluated in Table 1 of the main text. Cattle cases and total non-livestock mammal cases show strong rank correlations with Reddit volume (Spearman ρ = 0.677 and 0.407, respectively, both p &lt; 0.001) but do not produce significant ARIMAX coefficients, indicating that these variables share a long-arc temporal trend with Reddit volume without contributing week-to-week predictive structure surviving first-differencing.</w:t>
      </w:r>
    </w:p>
    <w:p w:rsidR="17400AE3" w:rsidP="17400AE3" w:rsidRDefault="17400AE3" w14:paraId="5E8A825E" w14:textId="75F927C1">
      <w:pPr>
        <w:rPr>
          <w:rFonts w:ascii="Arial" w:hAnsi="Arial" w:eastAsia="Arial" w:cs="Arial"/>
          <w:b w:val="0"/>
          <w:bCs w:val="0"/>
          <w:i w:val="0"/>
          <w:iCs w:val="0"/>
          <w:caps w:val="0"/>
          <w:smallCaps w:val="0"/>
          <w:noProof w:val="0"/>
          <w:color w:val="000000" w:themeColor="text1" w:themeTint="FF" w:themeShade="FF"/>
          <w:sz w:val="22"/>
          <w:szCs w:val="22"/>
          <w:lang w:val="en-US"/>
        </w:rPr>
      </w:pPr>
    </w:p>
    <w:p w:rsidR="17400AE3" w:rsidP="17400AE3" w:rsidRDefault="17400AE3" w14:paraId="4CD051FE" w14:textId="6D3E000B">
      <w:pPr>
        <w:rPr>
          <w:rFonts w:ascii="Arial" w:hAnsi="Arial" w:eastAsia="Arial" w:cs="Arial"/>
          <w:b w:val="0"/>
          <w:bCs w:val="0"/>
          <w:i w:val="0"/>
          <w:iCs w:val="0"/>
          <w:caps w:val="0"/>
          <w:smallCaps w:val="0"/>
          <w:noProof w:val="0"/>
          <w:color w:val="000000" w:themeColor="text1" w:themeTint="FF" w:themeShade="FF"/>
          <w:sz w:val="22"/>
          <w:szCs w:val="22"/>
          <w:lang w:val="en-US"/>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1845"/>
        <w:gridCol w:w="7515"/>
      </w:tblGrid>
      <w:tr w:rsidR="17400AE3" w:rsidTr="17400AE3" w14:paraId="4A5B15B6">
        <w:trPr>
          <w:trHeight w:val="300"/>
        </w:trPr>
        <w:tc>
          <w:tcPr>
            <w:tcW w:w="1845" w:type="dxa"/>
            <w:shd w:val="clear" w:color="auto" w:fill="548DD4" w:themeFill="text2" w:themeFillTint="99"/>
            <w:tcMar>
              <w:left w:w="105" w:type="dxa"/>
              <w:right w:w="105" w:type="dxa"/>
            </w:tcMar>
            <w:vAlign w:val="top"/>
          </w:tcPr>
          <w:p w:rsidR="17400AE3" w:rsidP="17400AE3" w:rsidRDefault="17400AE3" w14:paraId="55F933B4" w14:textId="523C0C9A">
            <w:pPr>
              <w:pStyle w:val="Normal"/>
              <w:suppressLineNumbers w:val="0"/>
              <w:bidi w:val="0"/>
              <w:spacing w:before="0" w:beforeAutospacing="off" w:after="0" w:afterAutospacing="off" w:line="240" w:lineRule="auto"/>
              <w:ind w:left="0" w:right="0"/>
              <w:jc w:val="center"/>
              <w:rPr>
                <w:b w:val="1"/>
                <w:bCs w:val="1"/>
                <w:color w:val="FFFFFF" w:themeColor="background1" w:themeTint="FF" w:themeShade="FF"/>
                <w:sz w:val="20"/>
                <w:szCs w:val="20"/>
                <w:lang w:val="en-US"/>
              </w:rPr>
            </w:pPr>
            <w:r w:rsidRPr="17400AE3" w:rsidR="17400AE3">
              <w:rPr>
                <w:b w:val="1"/>
                <w:bCs w:val="1"/>
                <w:color w:val="FFFFFF" w:themeColor="background1" w:themeTint="FF" w:themeShade="FF"/>
                <w:sz w:val="20"/>
                <w:szCs w:val="20"/>
                <w:lang w:val="en-US"/>
              </w:rPr>
              <w:t>Animal Category</w:t>
            </w:r>
          </w:p>
        </w:tc>
        <w:tc>
          <w:tcPr>
            <w:tcW w:w="7515" w:type="dxa"/>
            <w:shd w:val="clear" w:color="auto" w:fill="548DD4" w:themeFill="text2" w:themeFillTint="99"/>
            <w:tcMar>
              <w:left w:w="105" w:type="dxa"/>
              <w:right w:w="105" w:type="dxa"/>
            </w:tcMar>
            <w:vAlign w:val="top"/>
          </w:tcPr>
          <w:p w:rsidR="17400AE3" w:rsidP="17400AE3" w:rsidRDefault="17400AE3" w14:paraId="132C7DBD" w14:textId="2FEF4D0A">
            <w:pPr>
              <w:pStyle w:val="Normal"/>
              <w:suppressLineNumbers w:val="0"/>
              <w:bidi w:val="0"/>
              <w:spacing w:before="0" w:beforeAutospacing="off" w:after="0" w:afterAutospacing="off" w:line="240" w:lineRule="auto"/>
              <w:ind w:left="0" w:right="0"/>
              <w:jc w:val="center"/>
              <w:rPr>
                <w:b w:val="1"/>
                <w:bCs w:val="1"/>
                <w:color w:val="FFFFFF" w:themeColor="background1" w:themeTint="FF" w:themeShade="FF"/>
                <w:sz w:val="20"/>
                <w:szCs w:val="20"/>
                <w:lang w:val="en-US"/>
              </w:rPr>
            </w:pPr>
            <w:r w:rsidRPr="17400AE3" w:rsidR="17400AE3">
              <w:rPr>
                <w:b w:val="1"/>
                <w:bCs w:val="1"/>
                <w:color w:val="FFFFFF" w:themeColor="background1" w:themeTint="FF" w:themeShade="FF"/>
                <w:sz w:val="20"/>
                <w:szCs w:val="20"/>
                <w:lang w:val="en-US"/>
              </w:rPr>
              <w:t>Keyword List</w:t>
            </w:r>
          </w:p>
        </w:tc>
      </w:tr>
      <w:tr w:rsidR="17400AE3" w:rsidTr="17400AE3" w14:paraId="6499D68D">
        <w:trPr>
          <w:trHeight w:val="300"/>
        </w:trPr>
        <w:tc>
          <w:tcPr>
            <w:tcW w:w="1845" w:type="dxa"/>
            <w:tcMar>
              <w:left w:w="105" w:type="dxa"/>
              <w:right w:w="105" w:type="dxa"/>
            </w:tcMar>
            <w:vAlign w:val="top"/>
          </w:tcPr>
          <w:p w:rsidR="17400AE3" w:rsidP="17400AE3" w:rsidRDefault="17400AE3" w14:paraId="36E54026" w14:textId="0424C90C">
            <w:pPr>
              <w:rPr>
                <w:rFonts w:ascii="Arial" w:hAnsi="Arial" w:eastAsia="Arial" w:cs="Arial"/>
                <w:b w:val="0"/>
                <w:bCs w:val="0"/>
                <w:i w:val="0"/>
                <w:iCs w:val="0"/>
                <w:sz w:val="22"/>
                <w:szCs w:val="22"/>
                <w:lang w:val="en-US"/>
              </w:rPr>
            </w:pPr>
            <w:r w:rsidRPr="17400AE3" w:rsidR="17400AE3">
              <w:rPr>
                <w:rFonts w:ascii="Arial" w:hAnsi="Arial" w:eastAsia="Arial" w:cs="Arial"/>
                <w:b w:val="1"/>
                <w:bCs w:val="1"/>
                <w:i w:val="0"/>
                <w:iCs w:val="0"/>
                <w:sz w:val="22"/>
                <w:szCs w:val="22"/>
                <w:lang w:val="en-US"/>
              </w:rPr>
              <w:t>Cats</w:t>
            </w:r>
          </w:p>
        </w:tc>
        <w:tc>
          <w:tcPr>
            <w:tcW w:w="7515" w:type="dxa"/>
            <w:tcMar>
              <w:left w:w="105" w:type="dxa"/>
              <w:right w:w="105" w:type="dxa"/>
            </w:tcMar>
            <w:vAlign w:val="top"/>
          </w:tcPr>
          <w:p w:rsidR="17400AE3" w:rsidP="17400AE3" w:rsidRDefault="17400AE3" w14:paraId="1A96B4DF" w14:textId="1324B5CE">
            <w:pPr>
              <w:rPr>
                <w:rFonts w:ascii="Arial" w:hAnsi="Arial" w:eastAsia="Arial" w:cs="Arial"/>
                <w:b w:val="0"/>
                <w:bCs w:val="0"/>
                <w:i w:val="0"/>
                <w:iCs w:val="0"/>
                <w:sz w:val="22"/>
                <w:szCs w:val="22"/>
                <w:lang w:val="en-US"/>
              </w:rPr>
            </w:pPr>
            <w:r w:rsidRPr="17400AE3" w:rsidR="17400AE3">
              <w:rPr>
                <w:rFonts w:ascii="Arial" w:hAnsi="Arial" w:eastAsia="Arial" w:cs="Arial"/>
                <w:b w:val="0"/>
                <w:bCs w:val="0"/>
                <w:i w:val="0"/>
                <w:iCs w:val="0"/>
                <w:sz w:val="22"/>
                <w:szCs w:val="22"/>
                <w:lang w:val="en-US"/>
              </w:rPr>
              <w:t>cat, cats, kitten, kittens, kitty, kitties, feline, felines, housecat, housecats</w:t>
            </w:r>
          </w:p>
        </w:tc>
      </w:tr>
      <w:tr w:rsidR="17400AE3" w:rsidTr="17400AE3" w14:paraId="773969EE">
        <w:trPr>
          <w:trHeight w:val="300"/>
        </w:trPr>
        <w:tc>
          <w:tcPr>
            <w:tcW w:w="1845" w:type="dxa"/>
            <w:tcMar>
              <w:left w:w="105" w:type="dxa"/>
              <w:right w:w="105" w:type="dxa"/>
            </w:tcMar>
            <w:vAlign w:val="top"/>
          </w:tcPr>
          <w:p w:rsidR="17400AE3" w:rsidP="17400AE3" w:rsidRDefault="17400AE3" w14:paraId="4CC252F5" w14:textId="2A44EBDC">
            <w:pPr>
              <w:rPr>
                <w:rFonts w:ascii="Arial" w:hAnsi="Arial" w:eastAsia="Arial" w:cs="Arial"/>
                <w:b w:val="0"/>
                <w:bCs w:val="0"/>
                <w:i w:val="0"/>
                <w:iCs w:val="0"/>
                <w:color w:val="D13438"/>
                <w:sz w:val="22"/>
                <w:szCs w:val="22"/>
                <w:lang w:val="en-US"/>
              </w:rPr>
            </w:pPr>
            <w:r w:rsidRPr="17400AE3" w:rsidR="17400AE3">
              <w:rPr>
                <w:rFonts w:ascii="Arial" w:hAnsi="Arial" w:eastAsia="Arial" w:cs="Arial"/>
                <w:b w:val="1"/>
                <w:bCs w:val="1"/>
                <w:i w:val="0"/>
                <w:iCs w:val="0"/>
                <w:sz w:val="22"/>
                <w:szCs w:val="22"/>
                <w:lang w:val="en-US"/>
              </w:rPr>
              <w:t>Cattle (strict)</w:t>
            </w:r>
          </w:p>
        </w:tc>
        <w:tc>
          <w:tcPr>
            <w:tcW w:w="7515" w:type="dxa"/>
            <w:tcMar>
              <w:left w:w="105" w:type="dxa"/>
              <w:right w:w="105" w:type="dxa"/>
            </w:tcMar>
            <w:vAlign w:val="top"/>
          </w:tcPr>
          <w:p w:rsidR="17400AE3" w:rsidP="17400AE3" w:rsidRDefault="17400AE3" w14:paraId="03B7A2F0" w14:textId="31A5A7AE">
            <w:pPr>
              <w:rPr>
                <w:rFonts w:ascii="Arial" w:hAnsi="Arial" w:eastAsia="Arial" w:cs="Arial"/>
                <w:b w:val="0"/>
                <w:bCs w:val="0"/>
                <w:i w:val="0"/>
                <w:iCs w:val="0"/>
                <w:sz w:val="22"/>
                <w:szCs w:val="22"/>
                <w:lang w:val="en-US"/>
              </w:rPr>
            </w:pPr>
            <w:r w:rsidRPr="17400AE3" w:rsidR="17400AE3">
              <w:rPr>
                <w:rFonts w:ascii="Arial" w:hAnsi="Arial" w:eastAsia="Arial" w:cs="Arial"/>
                <w:b w:val="0"/>
                <w:bCs w:val="0"/>
                <w:i w:val="0"/>
                <w:iCs w:val="0"/>
                <w:sz w:val="22"/>
                <w:szCs w:val="22"/>
                <w:lang w:val="en-US"/>
              </w:rPr>
              <w:t>cattle, cow, cows, bovine, calf, calves, heifer, heifers, steer, steers, bull, bulls</w:t>
            </w:r>
          </w:p>
        </w:tc>
      </w:tr>
      <w:tr w:rsidR="17400AE3" w:rsidTr="17400AE3" w14:paraId="5A1CAC15">
        <w:trPr>
          <w:trHeight w:val="300"/>
        </w:trPr>
        <w:tc>
          <w:tcPr>
            <w:tcW w:w="1845" w:type="dxa"/>
            <w:tcMar>
              <w:left w:w="105" w:type="dxa"/>
              <w:right w:w="105" w:type="dxa"/>
            </w:tcMar>
            <w:vAlign w:val="top"/>
          </w:tcPr>
          <w:p w:rsidR="17400AE3" w:rsidP="17400AE3" w:rsidRDefault="17400AE3" w14:paraId="567BEEAD" w14:textId="4D3F54A6">
            <w:pPr>
              <w:rPr>
                <w:rFonts w:ascii="Arial" w:hAnsi="Arial" w:eastAsia="Arial" w:cs="Arial"/>
                <w:b w:val="0"/>
                <w:bCs w:val="0"/>
                <w:i w:val="0"/>
                <w:iCs w:val="0"/>
                <w:sz w:val="22"/>
                <w:szCs w:val="22"/>
                <w:lang w:val="en-US"/>
              </w:rPr>
            </w:pPr>
            <w:r w:rsidRPr="17400AE3" w:rsidR="17400AE3">
              <w:rPr>
                <w:rFonts w:ascii="Arial" w:hAnsi="Arial" w:eastAsia="Arial" w:cs="Arial"/>
                <w:b w:val="1"/>
                <w:bCs w:val="1"/>
                <w:i w:val="0"/>
                <w:iCs w:val="0"/>
                <w:sz w:val="22"/>
                <w:szCs w:val="22"/>
                <w:lang w:val="en-US"/>
              </w:rPr>
              <w:t>Cattle (broad)</w:t>
            </w:r>
          </w:p>
        </w:tc>
        <w:tc>
          <w:tcPr>
            <w:tcW w:w="7515" w:type="dxa"/>
            <w:tcMar>
              <w:left w:w="105" w:type="dxa"/>
              <w:right w:w="105" w:type="dxa"/>
            </w:tcMar>
            <w:vAlign w:val="top"/>
          </w:tcPr>
          <w:p w:rsidR="17400AE3" w:rsidP="17400AE3" w:rsidRDefault="17400AE3" w14:paraId="32D1D996" w14:textId="5DE3ABF6">
            <w:pPr>
              <w:rPr>
                <w:rFonts w:ascii="Arial" w:hAnsi="Arial" w:eastAsia="Arial" w:cs="Arial"/>
                <w:b w:val="0"/>
                <w:bCs w:val="0"/>
                <w:i w:val="0"/>
                <w:iCs w:val="0"/>
                <w:sz w:val="22"/>
                <w:szCs w:val="22"/>
                <w:lang w:val="en-US"/>
              </w:rPr>
            </w:pPr>
            <w:r w:rsidRPr="17400AE3" w:rsidR="17400AE3">
              <w:rPr>
                <w:rFonts w:ascii="Arial" w:hAnsi="Arial" w:eastAsia="Arial" w:cs="Arial"/>
                <w:b w:val="0"/>
                <w:bCs w:val="0"/>
                <w:i w:val="0"/>
                <w:iCs w:val="0"/>
                <w:sz w:val="22"/>
                <w:szCs w:val="22"/>
                <w:lang w:val="en-US"/>
              </w:rPr>
              <w:t>Strict cattle set ∪ {dairy, dairies, raw milk, milk}</w:t>
            </w:r>
          </w:p>
        </w:tc>
      </w:tr>
      <w:tr w:rsidR="17400AE3" w:rsidTr="17400AE3" w14:paraId="6BD684A7">
        <w:trPr>
          <w:trHeight w:val="300"/>
        </w:trPr>
        <w:tc>
          <w:tcPr>
            <w:tcW w:w="1845" w:type="dxa"/>
            <w:tcMar>
              <w:left w:w="105" w:type="dxa"/>
              <w:right w:w="105" w:type="dxa"/>
            </w:tcMar>
            <w:vAlign w:val="top"/>
          </w:tcPr>
          <w:p w:rsidR="17400AE3" w:rsidP="17400AE3" w:rsidRDefault="17400AE3" w14:paraId="7D54CE07" w14:textId="5BC71F37">
            <w:pPr>
              <w:rPr>
                <w:rFonts w:ascii="Arial" w:hAnsi="Arial" w:eastAsia="Arial" w:cs="Arial"/>
                <w:b w:val="0"/>
                <w:bCs w:val="0"/>
                <w:i w:val="0"/>
                <w:iCs w:val="0"/>
                <w:sz w:val="22"/>
                <w:szCs w:val="22"/>
                <w:lang w:val="en-US"/>
              </w:rPr>
            </w:pPr>
            <w:r w:rsidRPr="17400AE3" w:rsidR="17400AE3">
              <w:rPr>
                <w:rFonts w:ascii="Arial" w:hAnsi="Arial" w:eastAsia="Arial" w:cs="Arial"/>
                <w:b w:val="1"/>
                <w:bCs w:val="1"/>
                <w:i w:val="0"/>
                <w:iCs w:val="0"/>
                <w:sz w:val="22"/>
                <w:szCs w:val="22"/>
                <w:lang w:val="en-US"/>
              </w:rPr>
              <w:t>Wild mammals</w:t>
            </w:r>
          </w:p>
        </w:tc>
        <w:tc>
          <w:tcPr>
            <w:tcW w:w="7515" w:type="dxa"/>
            <w:tcMar>
              <w:left w:w="105" w:type="dxa"/>
              <w:right w:w="105" w:type="dxa"/>
            </w:tcMar>
            <w:vAlign w:val="top"/>
          </w:tcPr>
          <w:p w:rsidR="17400AE3" w:rsidP="17400AE3" w:rsidRDefault="17400AE3" w14:paraId="45BB9587" w14:textId="3467DDA8">
            <w:pPr>
              <w:rPr>
                <w:rFonts w:ascii="Arial" w:hAnsi="Arial" w:eastAsia="Arial" w:cs="Arial"/>
                <w:b w:val="0"/>
                <w:bCs w:val="0"/>
                <w:i w:val="0"/>
                <w:iCs w:val="0"/>
                <w:sz w:val="22"/>
                <w:szCs w:val="22"/>
                <w:lang w:val="en-US"/>
              </w:rPr>
            </w:pPr>
            <w:r w:rsidRPr="17400AE3" w:rsidR="17400AE3">
              <w:rPr>
                <w:rFonts w:ascii="Arial" w:hAnsi="Arial" w:eastAsia="Arial" w:cs="Arial"/>
                <w:b w:val="0"/>
                <w:bCs w:val="0"/>
                <w:i w:val="0"/>
                <w:iCs w:val="0"/>
                <w:sz w:val="22"/>
                <w:szCs w:val="22"/>
                <w:lang w:val="en-US"/>
              </w:rPr>
              <w:t>fox, foxes, skunk, skunks, raccoon, raccoons, deer, coyote, coyotes, opossum, opossums, possum, possums, bobcat, bobcats, mountain lion, cougar, cougars, mink, minks, otter, otters, beaver, beavers, weasel, weasels, seal, seals, sea lion, sea lions, black bear, grizzly, polar bear, wild mammal, wild mammals, wild animal, wild animals, wildlife</w:t>
            </w:r>
          </w:p>
        </w:tc>
      </w:tr>
    </w:tbl>
    <w:p w:rsidR="17400AE3" w:rsidP="17400AE3" w:rsidRDefault="17400AE3" w14:paraId="65907E47" w14:textId="7E7AAB11">
      <w:pPr>
        <w:pStyle w:val="Normal"/>
        <w:spacing w:before="240" w:line="240" w:lineRule="auto"/>
        <w:rPr>
          <w:rFonts w:ascii="Arial" w:hAnsi="Arial" w:eastAsia="Arial" w:cs="Arial"/>
          <w:noProof w:val="0"/>
          <w:sz w:val="22"/>
          <w:szCs w:val="22"/>
          <w:lang w:val="en-US"/>
        </w:rPr>
      </w:pPr>
      <w:r w:rsidRPr="17400AE3" w:rsidR="17400AE3">
        <w:rPr>
          <w:rFonts w:ascii="Arial" w:hAnsi="Arial" w:eastAsia="Arial" w:cs="Arial"/>
          <w:b w:val="1"/>
          <w:bCs w:val="1"/>
          <w:noProof w:val="0"/>
          <w:sz w:val="22"/>
          <w:szCs w:val="22"/>
          <w:lang w:val="en-US"/>
        </w:rPr>
        <w:t xml:space="preserve">Supplementary Table 2 | Regex keyword lists for the four </w:t>
      </w:r>
      <w:r w:rsidRPr="17400AE3" w:rsidR="17400AE3">
        <w:rPr>
          <w:rFonts w:ascii="Arial" w:hAnsi="Arial" w:eastAsia="Arial" w:cs="Arial"/>
          <w:b w:val="1"/>
          <w:bCs w:val="1"/>
          <w:noProof w:val="0"/>
          <w:sz w:val="22"/>
          <w:szCs w:val="22"/>
          <w:lang w:val="en-US"/>
        </w:rPr>
        <w:t>topically-matched</w:t>
      </w:r>
      <w:r w:rsidRPr="17400AE3" w:rsidR="17400AE3">
        <w:rPr>
          <w:rFonts w:ascii="Arial" w:hAnsi="Arial" w:eastAsia="Arial" w:cs="Arial"/>
          <w:b w:val="1"/>
          <w:bCs w:val="1"/>
          <w:noProof w:val="0"/>
          <w:sz w:val="22"/>
          <w:szCs w:val="22"/>
          <w:lang w:val="en-US"/>
        </w:rPr>
        <w:t xml:space="preserve"> comment subsets used in the mechanism analysis</w:t>
      </w:r>
      <w:r w:rsidRPr="17400AE3" w:rsidR="17400AE3">
        <w:rPr>
          <w:rFonts w:ascii="Arial" w:hAnsi="Arial" w:eastAsia="Arial" w:cs="Arial"/>
          <w:noProof w:val="0"/>
          <w:sz w:val="22"/>
          <w:szCs w:val="22"/>
          <w:lang w:val="en-US"/>
        </w:rPr>
        <w:t xml:space="preserve">. The standalone token "bear" was excluded to avoid false positives from common non-animal usage (e.g., "bear with me"). Cattle (broad) extends the strict set with dairy/milk food-system terms to capture the food-system framing prominent in the </w:t>
      </w:r>
      <w:r w:rsidRPr="17400AE3" w:rsidR="17400AE3">
        <w:rPr>
          <w:rFonts w:ascii="Arial" w:hAnsi="Arial" w:eastAsia="Arial" w:cs="Arial"/>
          <w:noProof w:val="0"/>
          <w:sz w:val="22"/>
          <w:szCs w:val="22"/>
          <w:lang w:val="en-US"/>
        </w:rPr>
        <w:t>corpus's</w:t>
      </w:r>
      <w:r w:rsidRPr="17400AE3" w:rsidR="17400AE3">
        <w:rPr>
          <w:rFonts w:ascii="Arial" w:hAnsi="Arial" w:eastAsia="Arial" w:cs="Arial"/>
          <w:noProof w:val="0"/>
          <w:sz w:val="22"/>
          <w:szCs w:val="22"/>
          <w:lang w:val="en-US"/>
        </w:rPr>
        <w:t xml:space="preserve"> bigram analysis.</w:t>
      </w:r>
    </w:p>
    <w:p xmlns:wp14="http://schemas.microsoft.com/office/word/2010/wordml" w:rsidR="00605B35" w:rsidP="18BD25B4" w:rsidRDefault="00605B35" w14:paraId="0562CB0E" wp14:textId="645ABA02">
      <w:pPr>
        <w:pStyle w:val="Normal"/>
        <w:spacing w:before="240" w:line="240" w:lineRule="auto"/>
      </w:pPr>
    </w:p>
    <w:p xmlns:wp14="http://schemas.microsoft.com/office/word/2010/wordml" w:rsidR="00605B35" w:rsidP="364D7E54" w:rsidRDefault="00F26797" w14:paraId="0A413479" wp14:textId="777EB22A">
      <w:pPr>
        <w:pStyle w:val="Normal"/>
      </w:pPr>
      <w:r w:rsidRPr="364D7E54" w:rsidR="364D7E54">
        <w:rPr>
          <w:rFonts w:ascii="Arial" w:hAnsi="Arial" w:eastAsia="Arial" w:cs="Arial"/>
          <w:b w:val="1"/>
          <w:bCs w:val="1"/>
          <w:noProof w:val="0"/>
          <w:sz w:val="22"/>
          <w:szCs w:val="22"/>
          <w:lang w:val="en-US"/>
        </w:rPr>
        <w:t>Supplementary</w:t>
      </w:r>
      <w:r w:rsidRPr="364D7E54" w:rsidR="364D7E54">
        <w:rPr>
          <w:b w:val="1"/>
          <w:bCs w:val="1"/>
          <w:lang w:val="en-US"/>
        </w:rPr>
        <w:t xml:space="preserve"> </w:t>
      </w:r>
      <w:r w:rsidRPr="364D7E54" w:rsidR="364D7E54">
        <w:rPr>
          <w:b w:val="1"/>
          <w:bCs w:val="1"/>
          <w:lang w:val="en-US"/>
        </w:rPr>
        <w:t xml:space="preserve">Note 1. Robustness of ARIMAX results </w:t>
      </w:r>
      <w:r w:rsidRPr="364D7E54" w:rsidR="364D7E54">
        <w:rPr>
          <w:b w:val="1"/>
          <w:bCs w:val="1"/>
          <w:lang w:val="en-US"/>
        </w:rPr>
        <w:t>to</w:t>
      </w:r>
      <w:r w:rsidRPr="364D7E54" w:rsidR="364D7E54">
        <w:rPr>
          <w:b w:val="1"/>
          <w:bCs w:val="1"/>
          <w:lang w:val="en-US"/>
        </w:rPr>
        <w:t xml:space="preserve"> min-max scaling of model inputs.</w:t>
      </w:r>
      <w:r w:rsidRPr="364D7E54" w:rsidR="364D7E54">
        <w:rPr>
          <w:lang w:val="en-US"/>
        </w:rPr>
        <w:t xml:space="preserve"> </w:t>
      </w:r>
    </w:p>
    <w:p xmlns:wp14="http://schemas.microsoft.com/office/word/2010/wordml" w:rsidR="00605B35" w:rsidP="7F8C22FD" w:rsidRDefault="00F26797" w14:paraId="7E2406CD" wp14:textId="0EAD92C9">
      <w:pPr>
        <w:pStyle w:val="Normal"/>
        <w:suppressLineNumbers w:val="0"/>
        <w:bidi w:val="0"/>
        <w:spacing w:before="0" w:beforeAutospacing="off" w:after="0" w:afterAutospacing="off" w:line="276" w:lineRule="auto"/>
        <w:ind w:left="0" w:right="0"/>
        <w:jc w:val="left"/>
      </w:pPr>
      <w:r w:rsidRPr="7F8C22FD" w:rsidR="7F8C22FD">
        <w:rPr>
          <w:lang w:val="en-US"/>
        </w:rPr>
        <w:t xml:space="preserve">To verify that the min-max normalization used in the cross-variable visualization (Figure 4 and Supplementary Figure 4) does not affect the modeling conclusions, the comment-volume and per-emotion ARIMAX blocked-cross-validation pipelines were rerun with min-max scaling applied on top of the existing log1p transformations to all input variables. To keep the comparison fair, forecasts from the scaled models were converted back to the original comment-count scale before RMSE was computed — first reversing the min-max scaling, then reversing the log transformation. The resulting percentage improvements </w:t>
      </w:r>
      <w:r w:rsidRPr="7F8C22FD" w:rsidR="7F8C22FD">
        <w:rPr>
          <w:lang w:val="en-US"/>
        </w:rPr>
        <w:t>relative</w:t>
      </w:r>
      <w:r w:rsidRPr="7F8C22FD" w:rsidR="7F8C22FD">
        <w:rPr>
          <w:lang w:val="en-US"/>
        </w:rPr>
        <w:t xml:space="preserve"> to baseline matched the original unscaled results to within 0.1 percentage points across all 25 model × outcome combinations tested (Supplementary Table 1). These tiny differences are numerical noise from the </w:t>
      </w:r>
      <w:r w:rsidRPr="7F8C22FD" w:rsidR="7F8C22FD">
        <w:rPr>
          <w:lang w:val="en-US"/>
        </w:rPr>
        <w:t>model's</w:t>
      </w:r>
      <w:r w:rsidRPr="7F8C22FD" w:rsidR="7F8C22FD">
        <w:rPr>
          <w:lang w:val="en-US"/>
        </w:rPr>
        <w:t xml:space="preserve"> </w:t>
      </w:r>
      <w:r w:rsidRPr="7F8C22FD" w:rsidR="7F8C22FD">
        <w:rPr>
          <w:lang w:val="en-US"/>
        </w:rPr>
        <w:t>optimizer</w:t>
      </w:r>
      <w:r w:rsidRPr="7F8C22FD" w:rsidR="7F8C22FD">
        <w:rPr>
          <w:lang w:val="en-US"/>
        </w:rPr>
        <w:t xml:space="preserve"> reaching slightly different precision on the rescaled inputs, not real differences in model fit. This check confirms that the visualization scale and the modeling scale are mutually consistent. They serve different purposes — visual comparison across heterogeneous units versus interpretable error reporting — but produce the same conclusions about which animal-</w:t>
      </w:r>
      <w:r w:rsidRPr="7F8C22FD" w:rsidR="7F8C22FD">
        <w:rPr>
          <w:lang w:val="en-US"/>
        </w:rPr>
        <w:t>case</w:t>
      </w:r>
      <w:r w:rsidRPr="7F8C22FD" w:rsidR="7F8C22FD">
        <w:rPr>
          <w:lang w:val="en-US"/>
        </w:rPr>
        <w:t xml:space="preserve"> variables predict weekly Reddit engagement.</w:t>
      </w:r>
    </w:p>
    <w:p w:rsidR="464C7CFF" w:rsidP="464C7CFF" w:rsidRDefault="464C7CFF" w14:paraId="06F428A7" w14:textId="21AAF0AF">
      <w:pPr>
        <w:rPr>
          <w:lang w:val="en-US"/>
        </w:rPr>
      </w:pPr>
    </w:p>
    <w:p w:rsidR="364D7E54" w:rsidP="364D7E54" w:rsidRDefault="364D7E54" w14:paraId="601D83A5" w14:textId="0E130F2D">
      <w:pPr>
        <w:pStyle w:val="Normal"/>
        <w:rPr>
          <w:rFonts w:ascii="Arial" w:hAnsi="Arial" w:eastAsia="Arial" w:cs="Arial"/>
          <w:b w:val="1"/>
          <w:bCs w:val="1"/>
          <w:noProof w:val="0"/>
          <w:sz w:val="22"/>
          <w:szCs w:val="22"/>
          <w:lang w:val="en-US"/>
        </w:rPr>
      </w:pPr>
      <w:r w:rsidRPr="364D7E54" w:rsidR="364D7E54">
        <w:rPr>
          <w:rFonts w:ascii="Arial" w:hAnsi="Arial" w:eastAsia="Arial" w:cs="Arial"/>
          <w:b w:val="1"/>
          <w:bCs w:val="1"/>
          <w:noProof w:val="0"/>
          <w:sz w:val="22"/>
          <w:szCs w:val="22"/>
          <w:lang w:val="en-US"/>
        </w:rPr>
        <w:t>Supplementary Note 2 | Sensitivity analysis of the Friedman and pairwise Wilcoxon tests with burnout folds excluded.</w:t>
      </w:r>
    </w:p>
    <w:p w:rsidR="364D7E54" w:rsidP="364D7E54" w:rsidRDefault="364D7E54" w14:paraId="30FA37DC" w14:textId="779A735A">
      <w:pPr>
        <w:pStyle w:val="Normal"/>
      </w:pPr>
      <w:r w:rsidRPr="4817CBB0" w:rsidR="4817CBB0">
        <w:rPr>
          <w:rFonts w:ascii="Arial" w:hAnsi="Arial" w:eastAsia="Arial" w:cs="Arial"/>
          <w:noProof w:val="0"/>
          <w:sz w:val="22"/>
          <w:szCs w:val="22"/>
          <w:lang w:val="en-US"/>
        </w:rPr>
        <w:t xml:space="preserve">To empirically verify the dilution argument, the mean weekly Reddit comment count within each </w:t>
      </w:r>
      <w:r w:rsidRPr="4817CBB0" w:rsidR="4817CBB0">
        <w:rPr>
          <w:rFonts w:ascii="Arial" w:hAnsi="Arial" w:eastAsia="Arial" w:cs="Arial"/>
          <w:noProof w:val="0"/>
          <w:sz w:val="22"/>
          <w:szCs w:val="22"/>
          <w:lang w:val="en-US"/>
        </w:rPr>
        <w:t>fold's</w:t>
      </w:r>
      <w:r w:rsidRPr="4817CBB0" w:rsidR="4817CBB0">
        <w:rPr>
          <w:rFonts w:ascii="Arial" w:hAnsi="Arial" w:eastAsia="Arial" w:cs="Arial"/>
          <w:noProof w:val="0"/>
          <w:sz w:val="22"/>
          <w:szCs w:val="22"/>
          <w:lang w:val="en-US"/>
        </w:rPr>
        <w:t xml:space="preserve"> test window was computed and compared against the near-zero threshold noted in the main text (Supplementary Fig</w:t>
      </w:r>
      <w:r w:rsidRPr="4817CBB0" w:rsidR="4817CBB0">
        <w:rPr>
          <w:rFonts w:ascii="Arial" w:hAnsi="Arial" w:eastAsia="Arial" w:cs="Arial"/>
          <w:noProof w:val="0"/>
          <w:sz w:val="22"/>
          <w:szCs w:val="22"/>
          <w:lang w:val="en-US"/>
        </w:rPr>
        <w:t>ure</w:t>
      </w:r>
      <w:r w:rsidRPr="4817CBB0" w:rsidR="4817CBB0">
        <w:rPr>
          <w:rFonts w:ascii="Arial" w:hAnsi="Arial" w:eastAsia="Arial" w:cs="Arial"/>
          <w:noProof w:val="0"/>
          <w:sz w:val="22"/>
          <w:szCs w:val="22"/>
          <w:lang w:val="en-US"/>
        </w:rPr>
        <w:t xml:space="preserve"> 6). Folds 1 and 2 exceeded the threshold (635 and 101 comments/week respectively), while Folds 3, 4, and 5 fell below (37, 1, and 44 comments/week respectively) — a data-driven partition of the folds into active and burnout periods that coincides with a June 1, </w:t>
      </w:r>
      <w:r w:rsidRPr="4817CBB0" w:rsidR="4817CBB0">
        <w:rPr>
          <w:rFonts w:ascii="Arial" w:hAnsi="Arial" w:eastAsia="Arial" w:cs="Arial"/>
          <w:noProof w:val="0"/>
          <w:sz w:val="22"/>
          <w:szCs w:val="22"/>
          <w:lang w:val="en-US"/>
        </w:rPr>
        <w:t>2025</w:t>
      </w:r>
      <w:r w:rsidRPr="4817CBB0" w:rsidR="4817CBB0">
        <w:rPr>
          <w:rFonts w:ascii="Arial" w:hAnsi="Arial" w:eastAsia="Arial" w:cs="Arial"/>
          <w:noProof w:val="0"/>
          <w:sz w:val="22"/>
          <w:szCs w:val="22"/>
          <w:lang w:val="en-US"/>
        </w:rPr>
        <w:t xml:space="preserve"> cutoff. Re-running the Friedman and pairwise Wilcoxon tests on the active-fold subset (n = 2) reduced sample size below the Friedman requirement (n ≥ 3) and r</w:t>
      </w:r>
      <w:r w:rsidRPr="4817CBB0" w:rsidR="4817CBB0">
        <w:rPr>
          <w:rFonts w:ascii="Arial" w:hAnsi="Arial" w:eastAsia="Arial" w:cs="Arial"/>
          <w:noProof w:val="0"/>
          <w:sz w:val="22"/>
          <w:szCs w:val="22"/>
          <w:lang w:val="en-US"/>
        </w:rPr>
        <w:t xml:space="preserve">aised the Wilcoxon p-value floor from 2/2⁵ = 0.0625 to 2/2² = 0.5000. </w:t>
      </w:r>
      <w:r w:rsidRPr="4817CBB0" w:rsidR="4817CBB0">
        <w:rPr>
          <w:rFonts w:ascii="Arial" w:hAnsi="Arial" w:eastAsia="Arial" w:cs="Arial"/>
          <w:noProof w:val="0"/>
          <w:sz w:val="22"/>
          <w:szCs w:val="22"/>
          <w:lang w:val="en-US"/>
        </w:rPr>
        <w:t xml:space="preserve">The pairwise Wilcoxon for cats + cattle vs. baseline hit this floor (W = 0, p = 0.5000), because cats + cattle again outperformed baseline in every retained active fold — the strongest pairwise </w:t>
      </w:r>
      <w:r w:rsidRPr="4817CBB0" w:rsidR="4817CBB0">
        <w:rPr>
          <w:rFonts w:ascii="Arial" w:hAnsi="Arial" w:eastAsia="Arial" w:cs="Arial"/>
          <w:noProof w:val="0"/>
          <w:sz w:val="22"/>
          <w:szCs w:val="22"/>
          <w:lang w:val="en-US"/>
        </w:rPr>
        <w:t>evidence</w:t>
      </w:r>
      <w:r w:rsidRPr="4817CBB0" w:rsidR="4817CBB0">
        <w:rPr>
          <w:rFonts w:ascii="Arial" w:hAnsi="Arial" w:eastAsia="Arial" w:cs="Arial"/>
          <w:noProof w:val="0"/>
          <w:sz w:val="22"/>
          <w:szCs w:val="22"/>
          <w:lang w:val="en-US"/>
        </w:rPr>
        <w:t xml:space="preserve"> possible at this sample size. This structural inability to reach formal significance at reduced fold count directly confirms that the burnout folds were carrying the sample-size weight of the omnibus and pairwise tests, rather than obscuring a substantively different effect in the active period.</w:t>
      </w:r>
    </w:p>
    <w:p w:rsidR="18BD25B4" w:rsidP="18BD25B4" w:rsidRDefault="18BD25B4" w14:paraId="66C4A7BC" w14:textId="5FFA8201">
      <w:pPr>
        <w:pStyle w:val="Normal"/>
        <w:rPr>
          <w:rFonts w:ascii="Arial" w:hAnsi="Arial" w:eastAsia="Arial" w:cs="Arial"/>
          <w:noProof w:val="0"/>
          <w:sz w:val="22"/>
          <w:szCs w:val="22"/>
          <w:lang w:val="en-US"/>
        </w:rPr>
      </w:pPr>
    </w:p>
    <w:p w:rsidR="18BD25B4" w:rsidP="18BD25B4" w:rsidRDefault="18BD25B4" w14:paraId="0078109A" w14:textId="2832FA2B">
      <w:pPr>
        <w:pStyle w:val="Normal"/>
        <w:rPr>
          <w:rFonts w:ascii="Arial" w:hAnsi="Arial" w:eastAsia="Arial" w:cs="Arial"/>
          <w:b w:val="1"/>
          <w:bCs w:val="1"/>
          <w:noProof w:val="0"/>
          <w:sz w:val="22"/>
          <w:szCs w:val="22"/>
          <w:lang w:val="en-US"/>
        </w:rPr>
      </w:pPr>
      <w:r w:rsidRPr="18BD25B4" w:rsidR="18BD25B4">
        <w:rPr>
          <w:rFonts w:ascii="Arial" w:hAnsi="Arial" w:eastAsia="Arial" w:cs="Arial"/>
          <w:b w:val="1"/>
          <w:bCs w:val="1"/>
          <w:noProof w:val="0"/>
          <w:sz w:val="22"/>
          <w:szCs w:val="22"/>
          <w:lang w:val="en-US"/>
        </w:rPr>
        <w:t>Supplementary Note 3 | Interaction tests for the comment-volume and per-emotion ARIMAX models.</w:t>
      </w:r>
    </w:p>
    <w:p w:rsidR="18BD25B4" w:rsidP="18BD25B4" w:rsidRDefault="18BD25B4" w14:paraId="3549E4AA" w14:textId="0935E224">
      <w:pPr>
        <w:pStyle w:val="Normal"/>
      </w:pPr>
      <w:r w:rsidRPr="4817CBB0" w:rsidR="4817CBB0">
        <w:rPr>
          <w:rFonts w:ascii="Arial" w:hAnsi="Arial" w:eastAsia="Arial" w:cs="Arial"/>
          <w:noProof w:val="0"/>
          <w:sz w:val="22"/>
          <w:szCs w:val="22"/>
          <w:lang w:val="en-US"/>
        </w:rPr>
        <w:t xml:space="preserve">Following the standard epidemiological practice of testing first-order interactions after identifying the best additive specification, cats × cattle was tested in the comment-volume </w:t>
      </w:r>
      <w:r w:rsidRPr="4817CBB0" w:rsidR="4817CBB0">
        <w:rPr>
          <w:rFonts w:ascii="Arial" w:hAnsi="Arial" w:eastAsia="Arial" w:cs="Arial"/>
          <w:noProof w:val="0"/>
          <w:sz w:val="22"/>
          <w:szCs w:val="22"/>
          <w:lang w:val="en-US"/>
        </w:rPr>
        <w:t xml:space="preserve">~ </w:t>
      </w:r>
      <w:r w:rsidRPr="4817CBB0" w:rsidR="4817CBB0">
        <w:rPr>
          <w:rFonts w:ascii="Arial" w:hAnsi="Arial" w:eastAsia="Arial" w:cs="Arial"/>
          <w:noProof w:val="0"/>
          <w:sz w:val="22"/>
          <w:szCs w:val="22"/>
          <w:lang w:val="en-US"/>
        </w:rPr>
        <w:t xml:space="preserve">cats + cattle ARIMAX and all possible first-order interactions were tested in both per-emotion co-winner specifications (5 tests in cats + cattle, 15 in cats + </w:t>
      </w:r>
      <w:r w:rsidRPr="4817CBB0" w:rsidR="4817CBB0">
        <w:rPr>
          <w:rFonts w:ascii="Arial" w:hAnsi="Arial" w:eastAsia="Arial" w:cs="Arial"/>
          <w:noProof w:val="0"/>
          <w:sz w:val="22"/>
          <w:szCs w:val="22"/>
          <w:lang w:val="en-US"/>
        </w:rPr>
        <w:t>wild</w:t>
      </w:r>
      <w:r w:rsidRPr="4817CBB0" w:rsidR="4817CBB0">
        <w:rPr>
          <w:rFonts w:ascii="Arial" w:hAnsi="Arial" w:eastAsia="Arial" w:cs="Arial"/>
          <w:noProof w:val="0"/>
          <w:sz w:val="22"/>
          <w:szCs w:val="22"/>
          <w:lang w:val="en-US"/>
        </w:rPr>
        <w:t xml:space="preserve"> + cattle, plus the comment-volume test — 21 tests total). Each test compared the extended model against its additive baseline via an in-sample likelihood-ratio test and blocked cross-validation (identical protocol to the main model comparisons). No interaction reached significance at the family-wise Bonferroni-corrected threshold. Seven tests reached raw α = 0.05 — one from the comment-volume model and six from the per-emotion models (Happy, Angry, and Surprise in each of the two per-emotion specifications), all involving cats × cattle with LRT p between 0.014 and 0.037 — but each of these degraded blocked </w:t>
      </w:r>
      <w:r w:rsidRPr="4817CBB0" w:rsidR="4817CBB0">
        <w:rPr>
          <w:rFonts w:ascii="Arial" w:hAnsi="Arial" w:eastAsia="Arial" w:cs="Arial"/>
          <w:noProof w:val="0"/>
          <w:sz w:val="22"/>
          <w:szCs w:val="22"/>
          <w:lang w:val="en-US"/>
        </w:rPr>
        <w:t>cross validation</w:t>
      </w:r>
      <w:r w:rsidRPr="4817CBB0" w:rsidR="4817CBB0">
        <w:rPr>
          <w:rFonts w:ascii="Arial" w:hAnsi="Arial" w:eastAsia="Arial" w:cs="Arial"/>
          <w:noProof w:val="0"/>
          <w:sz w:val="22"/>
          <w:szCs w:val="22"/>
          <w:lang w:val="en-US"/>
        </w:rPr>
        <w:t xml:space="preserve"> mean RMSEs substantially </w:t>
      </w:r>
      <w:r w:rsidRPr="4817CBB0" w:rsidR="4817CBB0">
        <w:rPr>
          <w:rFonts w:ascii="Arial" w:hAnsi="Arial" w:eastAsia="Arial" w:cs="Arial"/>
          <w:noProof w:val="0"/>
          <w:sz w:val="22"/>
          <w:szCs w:val="22"/>
          <w:lang w:val="en-US"/>
        </w:rPr>
        <w:t xml:space="preserve">differed </w:t>
      </w:r>
      <w:r w:rsidRPr="4817CBB0" w:rsidR="4817CBB0">
        <w:rPr>
          <w:rFonts w:ascii="Arial" w:hAnsi="Arial" w:eastAsia="Arial" w:cs="Arial"/>
          <w:noProof w:val="0"/>
          <w:sz w:val="22"/>
          <w:szCs w:val="22"/>
          <w:lang w:val="en-US"/>
        </w:rPr>
        <w:t xml:space="preserve">compared to its additive baseline (+30.4% to +62.4%; every fold degraded in every case). This pattern </w:t>
      </w:r>
      <w:r w:rsidRPr="4817CBB0" w:rsidR="4817CBB0">
        <w:rPr>
          <w:rFonts w:ascii="Arial" w:hAnsi="Arial" w:eastAsia="Arial" w:cs="Arial"/>
          <w:noProof w:val="0"/>
          <w:sz w:val="22"/>
          <w:szCs w:val="22"/>
          <w:lang w:val="en-US"/>
        </w:rPr>
        <w:t>identifies</w:t>
      </w:r>
      <w:r w:rsidRPr="4817CBB0" w:rsidR="4817CBB0">
        <w:rPr>
          <w:rFonts w:ascii="Arial" w:hAnsi="Arial" w:eastAsia="Arial" w:cs="Arial"/>
          <w:noProof w:val="0"/>
          <w:sz w:val="22"/>
          <w:szCs w:val="22"/>
          <w:lang w:val="en-US"/>
        </w:rPr>
        <w:t xml:space="preserve"> cats × cattle as a systematic overfitting artifact of the moderate rank correlation between the two variables (Spearman ρ = 0.25), inflating in-sample fit without generalizing. Consistent with the main text's blocked-</w:t>
      </w:r>
      <w:r w:rsidRPr="4817CBB0" w:rsidR="4817CBB0">
        <w:rPr>
          <w:rFonts w:ascii="Arial" w:hAnsi="Arial" w:eastAsia="Arial" w:cs="Arial"/>
          <w:noProof w:val="0"/>
          <w:sz w:val="22"/>
          <w:szCs w:val="22"/>
          <w:lang w:val="en-US"/>
        </w:rPr>
        <w:t>cross</w:t>
      </w:r>
      <w:r w:rsidRPr="4817CBB0" w:rsidR="4817CBB0">
        <w:rPr>
          <w:rFonts w:ascii="Arial" w:hAnsi="Arial" w:eastAsia="Arial" w:cs="Arial"/>
          <w:noProof w:val="0"/>
          <w:sz w:val="22"/>
          <w:szCs w:val="22"/>
          <w:lang w:val="en-US"/>
        </w:rPr>
        <w:t xml:space="preserve"> validation</w:t>
      </w:r>
      <w:r w:rsidRPr="4817CBB0" w:rsidR="4817CBB0">
        <w:rPr>
          <w:rFonts w:ascii="Arial" w:hAnsi="Arial" w:eastAsia="Arial" w:cs="Arial"/>
          <w:noProof w:val="0"/>
          <w:sz w:val="22"/>
          <w:szCs w:val="22"/>
          <w:lang w:val="en-US"/>
        </w:rPr>
        <w:t xml:space="preserve">-primary model-selection rule, all additive specifications are </w:t>
      </w:r>
      <w:r w:rsidRPr="4817CBB0" w:rsidR="4817CBB0">
        <w:rPr>
          <w:rFonts w:ascii="Arial" w:hAnsi="Arial" w:eastAsia="Arial" w:cs="Arial"/>
          <w:noProof w:val="0"/>
          <w:sz w:val="22"/>
          <w:szCs w:val="22"/>
          <w:lang w:val="en-US"/>
        </w:rPr>
        <w:t>retained</w:t>
      </w:r>
      <w:r w:rsidRPr="4817CBB0" w:rsidR="4817CBB0">
        <w:rPr>
          <w:rFonts w:ascii="Arial" w:hAnsi="Arial" w:eastAsia="Arial" w:cs="Arial"/>
          <w:noProof w:val="0"/>
          <w:sz w:val="22"/>
          <w:szCs w:val="22"/>
          <w:lang w:val="en-US"/>
        </w:rPr>
        <w:t xml:space="preserve"> without interaction terms.</w:t>
      </w:r>
    </w:p>
    <w:sectPr w:rsidR="00605B35">
      <w:pgSz w:w="12240" w:h="15840" w:orient="portrait"/>
      <w:pgMar w:top="1440" w:right="1440" w:bottom="1440" w:left="135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w:fontKey="{9FA86FE3-4972-4CA0-A3B9-C18DC1A3C8EB}" w:subsetted="1" r:id="rId1"/>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5764A969-3F15-43BD-B79C-113252DB90C2}" r:id="rId2"/>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705EBA38-5063-4CAD-8EA9-E1FED690EFE5}" r:id="rId3"/>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B35"/>
    <w:rsid w:val="00605B35"/>
    <w:rsid w:val="007805B8"/>
    <w:rsid w:val="00F26797"/>
    <w:rsid w:val="17400AE3"/>
    <w:rsid w:val="18BD25B4"/>
    <w:rsid w:val="1C24D23F"/>
    <w:rsid w:val="1C7F3471"/>
    <w:rsid w:val="295DE8AC"/>
    <w:rsid w:val="3267D170"/>
    <w:rsid w:val="364D7E54"/>
    <w:rsid w:val="3E5F91A0"/>
    <w:rsid w:val="43E346BC"/>
    <w:rsid w:val="44961B9B"/>
    <w:rsid w:val="464C7CFF"/>
    <w:rsid w:val="4817CBB0"/>
    <w:rsid w:val="7F8C22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BDE151"/>
  <w15:docId w15:val="{7F0BE95F-1F21-40FC-8C4C-429A1C7140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CellMar>
        <w:top w:w="0" w:type="dxa"/>
        <w:left w:w="115" w:type="dxa"/>
        <w:bottom w:w="0" w:type="dxa"/>
        <w:right w:w="115"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theme" Target="theme/theme1.xml" Id="rId11" /><Relationship Type="http://schemas.openxmlformats.org/officeDocument/2006/relationships/image" Target="media/image2.png" Id="rId5" /><Relationship Type="http://schemas.openxmlformats.org/officeDocument/2006/relationships/fontTable" Target="fontTable.xml" Id="rId10" /><Relationship Type="http://schemas.openxmlformats.org/officeDocument/2006/relationships/image" Target="media/image1.png" Id="rId4" /><Relationship Type="http://schemas.openxmlformats.org/officeDocument/2006/relationships/image" Target="/media/image7.png" Id="rId1089346345" /><Relationship Type="http://schemas.openxmlformats.org/officeDocument/2006/relationships/image" Target="/media/image8.png" Id="rId691802802" /><Relationship Type="http://schemas.openxmlformats.org/officeDocument/2006/relationships/image" Target="/media/image9.png" Id="rId775224401" /><Relationship Type="http://schemas.microsoft.com/office/2016/09/relationships/commentsIds" Target="commentsIds.xml" Id="R5403203843d14abb" /><Relationship Type="http://schemas.microsoft.com/office/2011/relationships/commentsExtended" Target="commentsExtended.xml" Id="R02cfdfe0a3c94d5c" /><Relationship Type="http://schemas.microsoft.com/office/2011/relationships/people" Target="people.xml" Id="Rf9c6c6289635436f" /><Relationship Type="http://schemas.openxmlformats.org/officeDocument/2006/relationships/image" Target="/media/imagea.png" Id="rId116488197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Luizza Nicacio Dalla Pria</lastModifiedBy>
  <revision>14</revision>
  <dcterms:created xsi:type="dcterms:W3CDTF">2026-06-23T23:09:00.0000000Z</dcterms:created>
  <dcterms:modified xsi:type="dcterms:W3CDTF">2026-10-03T01:10:53.0731787Z</dcterms:modified>
</coreProperties>
</file>