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E5100" w14:textId="77777777" w:rsidR="00152EE1" w:rsidRPr="00B819FA" w:rsidRDefault="00000000">
      <w:pPr>
        <w:jc w:val="both"/>
      </w:pPr>
      <w:r w:rsidRPr="00B819FA">
        <w:rPr>
          <w:b/>
          <w:sz w:val="32"/>
        </w:rPr>
        <w:t>Supplementary Material</w:t>
      </w:r>
    </w:p>
    <w:p w14:paraId="68364D35" w14:textId="77777777" w:rsidR="00152EE1" w:rsidRPr="00B819FA" w:rsidRDefault="00000000">
      <w:pPr>
        <w:jc w:val="both"/>
      </w:pPr>
      <w:r w:rsidRPr="00B819FA">
        <w:rPr>
          <w:i/>
        </w:rPr>
        <w:t>Preliminary Validation and Responsiveness of the NMSS-OFF/ON Scale for Rapid Assessment of Non-Motor Fluctuations in Parkinson’s Disease</w:t>
      </w:r>
    </w:p>
    <w:p w14:paraId="063CCCCA" w14:textId="77777777" w:rsidR="00152EE1" w:rsidRPr="00B819FA" w:rsidRDefault="00000000">
      <w:pPr>
        <w:pStyle w:val="Ttulo2"/>
        <w:jc w:val="both"/>
        <w:rPr>
          <w:color w:val="auto"/>
        </w:rPr>
      </w:pPr>
      <w:r w:rsidRPr="00B819FA">
        <w:rPr>
          <w:color w:val="auto"/>
        </w:rPr>
        <w:t>Supplementary Table S1. NMSS-OFF/ON items and response anchors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76"/>
        <w:gridCol w:w="2878"/>
        <w:gridCol w:w="2876"/>
      </w:tblGrid>
      <w:tr w:rsidR="00B819FA" w:rsidRPr="00B819FA" w14:paraId="7AB7A518" w14:textId="77777777">
        <w:trPr>
          <w:jc w:val="center"/>
        </w:trPr>
        <w:tc>
          <w:tcPr>
            <w:tcW w:w="2880" w:type="dxa"/>
          </w:tcPr>
          <w:p w14:paraId="65890F63" w14:textId="77777777" w:rsidR="00152EE1" w:rsidRPr="00B819FA" w:rsidRDefault="00000000">
            <w:r w:rsidRPr="00B819FA">
              <w:rPr>
                <w:sz w:val="18"/>
              </w:rPr>
              <w:t>Item</w:t>
            </w:r>
          </w:p>
        </w:tc>
        <w:tc>
          <w:tcPr>
            <w:tcW w:w="2880" w:type="dxa"/>
          </w:tcPr>
          <w:p w14:paraId="56203709" w14:textId="77777777" w:rsidR="00152EE1" w:rsidRPr="00B819FA" w:rsidRDefault="00000000">
            <w:r w:rsidRPr="00B819FA">
              <w:rPr>
                <w:sz w:val="18"/>
              </w:rPr>
              <w:t>Construct assessed</w:t>
            </w:r>
          </w:p>
        </w:tc>
        <w:tc>
          <w:tcPr>
            <w:tcW w:w="2880" w:type="dxa"/>
          </w:tcPr>
          <w:p w14:paraId="2CEC2797" w14:textId="77777777" w:rsidR="00152EE1" w:rsidRPr="00B819FA" w:rsidRDefault="00000000">
            <w:r w:rsidRPr="00B819FA">
              <w:rPr>
                <w:sz w:val="18"/>
              </w:rPr>
              <w:t>Response options</w:t>
            </w:r>
          </w:p>
        </w:tc>
      </w:tr>
      <w:tr w:rsidR="00B819FA" w:rsidRPr="00B819FA" w14:paraId="1AB62BCC" w14:textId="77777777">
        <w:trPr>
          <w:jc w:val="center"/>
        </w:trPr>
        <w:tc>
          <w:tcPr>
            <w:tcW w:w="2880" w:type="dxa"/>
          </w:tcPr>
          <w:p w14:paraId="7245705E" w14:textId="77777777" w:rsidR="00152EE1" w:rsidRPr="00B819FA" w:rsidRDefault="00000000">
            <w:r w:rsidRPr="00B819FA">
              <w:rPr>
                <w:sz w:val="18"/>
              </w:rPr>
              <w:t>Pain</w:t>
            </w:r>
          </w:p>
        </w:tc>
        <w:tc>
          <w:tcPr>
            <w:tcW w:w="2880" w:type="dxa"/>
          </w:tcPr>
          <w:p w14:paraId="6CF4C0A7" w14:textId="77777777" w:rsidR="00152EE1" w:rsidRPr="00B819FA" w:rsidRDefault="00000000">
            <w:r w:rsidRPr="00B819FA">
              <w:rPr>
                <w:sz w:val="18"/>
              </w:rPr>
              <w:t>Pain at the precise assessment moment</w:t>
            </w:r>
          </w:p>
        </w:tc>
        <w:tc>
          <w:tcPr>
            <w:tcW w:w="2880" w:type="dxa"/>
          </w:tcPr>
          <w:p w14:paraId="048FC646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3A839592" w14:textId="77777777">
        <w:trPr>
          <w:jc w:val="center"/>
        </w:trPr>
        <w:tc>
          <w:tcPr>
            <w:tcW w:w="2880" w:type="dxa"/>
          </w:tcPr>
          <w:p w14:paraId="59BAE5B5" w14:textId="77777777" w:rsidR="00152EE1" w:rsidRPr="00B819FA" w:rsidRDefault="00000000">
            <w:r w:rsidRPr="00B819FA">
              <w:rPr>
                <w:sz w:val="18"/>
              </w:rPr>
              <w:t>Bad mood</w:t>
            </w:r>
          </w:p>
        </w:tc>
        <w:tc>
          <w:tcPr>
            <w:tcW w:w="2880" w:type="dxa"/>
          </w:tcPr>
          <w:p w14:paraId="720B3E39" w14:textId="77777777" w:rsidR="00152EE1" w:rsidRPr="00B819FA" w:rsidRDefault="00000000">
            <w:r w:rsidRPr="00B819FA">
              <w:rPr>
                <w:sz w:val="18"/>
              </w:rPr>
              <w:t>Low mood at the precise assessment moment</w:t>
            </w:r>
          </w:p>
        </w:tc>
        <w:tc>
          <w:tcPr>
            <w:tcW w:w="2880" w:type="dxa"/>
          </w:tcPr>
          <w:p w14:paraId="345EF902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19BA598F" w14:textId="77777777">
        <w:trPr>
          <w:jc w:val="center"/>
        </w:trPr>
        <w:tc>
          <w:tcPr>
            <w:tcW w:w="2880" w:type="dxa"/>
          </w:tcPr>
          <w:p w14:paraId="650DE5B1" w14:textId="77777777" w:rsidR="00152EE1" w:rsidRPr="00B819FA" w:rsidRDefault="00000000">
            <w:r w:rsidRPr="00B819FA">
              <w:rPr>
                <w:sz w:val="18"/>
              </w:rPr>
              <w:t>Anxiety</w:t>
            </w:r>
          </w:p>
        </w:tc>
        <w:tc>
          <w:tcPr>
            <w:tcW w:w="2880" w:type="dxa"/>
          </w:tcPr>
          <w:p w14:paraId="6131A777" w14:textId="77777777" w:rsidR="00152EE1" w:rsidRPr="00B819FA" w:rsidRDefault="00000000">
            <w:r w:rsidRPr="00B819FA">
              <w:rPr>
                <w:sz w:val="18"/>
              </w:rPr>
              <w:t>Anxiety at the precise assessment moment</w:t>
            </w:r>
          </w:p>
        </w:tc>
        <w:tc>
          <w:tcPr>
            <w:tcW w:w="2880" w:type="dxa"/>
          </w:tcPr>
          <w:p w14:paraId="48F27D36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4D7322CA" w14:textId="77777777">
        <w:trPr>
          <w:jc w:val="center"/>
        </w:trPr>
        <w:tc>
          <w:tcPr>
            <w:tcW w:w="2880" w:type="dxa"/>
          </w:tcPr>
          <w:p w14:paraId="1D0A8DBB" w14:textId="77777777" w:rsidR="00152EE1" w:rsidRPr="00B819FA" w:rsidRDefault="00000000">
            <w:r w:rsidRPr="00B819FA">
              <w:rPr>
                <w:sz w:val="18"/>
              </w:rPr>
              <w:t>Fatigue</w:t>
            </w:r>
          </w:p>
        </w:tc>
        <w:tc>
          <w:tcPr>
            <w:tcW w:w="2880" w:type="dxa"/>
          </w:tcPr>
          <w:p w14:paraId="38EBFD0D" w14:textId="77777777" w:rsidR="00152EE1" w:rsidRPr="00B819FA" w:rsidRDefault="00000000">
            <w:r w:rsidRPr="00B819FA">
              <w:rPr>
                <w:sz w:val="18"/>
              </w:rPr>
              <w:t>Fatigue at the precise assessment moment</w:t>
            </w:r>
          </w:p>
        </w:tc>
        <w:tc>
          <w:tcPr>
            <w:tcW w:w="2880" w:type="dxa"/>
          </w:tcPr>
          <w:p w14:paraId="5057A574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51E29A6E" w14:textId="77777777">
        <w:trPr>
          <w:jc w:val="center"/>
        </w:trPr>
        <w:tc>
          <w:tcPr>
            <w:tcW w:w="2880" w:type="dxa"/>
          </w:tcPr>
          <w:p w14:paraId="550A7C71" w14:textId="77777777" w:rsidR="00152EE1" w:rsidRPr="00B819FA" w:rsidRDefault="00000000">
            <w:r w:rsidRPr="00B819FA">
              <w:rPr>
                <w:sz w:val="18"/>
              </w:rPr>
              <w:t>Dizziness</w:t>
            </w:r>
          </w:p>
        </w:tc>
        <w:tc>
          <w:tcPr>
            <w:tcW w:w="2880" w:type="dxa"/>
          </w:tcPr>
          <w:p w14:paraId="0E54EBD2" w14:textId="77777777" w:rsidR="00152EE1" w:rsidRPr="00B819FA" w:rsidRDefault="00000000">
            <w:r w:rsidRPr="00B819FA">
              <w:rPr>
                <w:sz w:val="18"/>
              </w:rPr>
              <w:t>Dizziness at the precise assessment moment</w:t>
            </w:r>
          </w:p>
        </w:tc>
        <w:tc>
          <w:tcPr>
            <w:tcW w:w="2880" w:type="dxa"/>
          </w:tcPr>
          <w:p w14:paraId="6AE798ED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6BA8D1B8" w14:textId="77777777">
        <w:trPr>
          <w:jc w:val="center"/>
        </w:trPr>
        <w:tc>
          <w:tcPr>
            <w:tcW w:w="2880" w:type="dxa"/>
          </w:tcPr>
          <w:p w14:paraId="7D4B622C" w14:textId="77777777" w:rsidR="00152EE1" w:rsidRPr="00B819FA" w:rsidRDefault="00000000">
            <w:r w:rsidRPr="00B819FA">
              <w:rPr>
                <w:sz w:val="18"/>
              </w:rPr>
              <w:t>Mind dullness</w:t>
            </w:r>
          </w:p>
        </w:tc>
        <w:tc>
          <w:tcPr>
            <w:tcW w:w="2880" w:type="dxa"/>
          </w:tcPr>
          <w:p w14:paraId="5002279F" w14:textId="77777777" w:rsidR="00152EE1" w:rsidRPr="00B819FA" w:rsidRDefault="00000000">
            <w:r w:rsidRPr="00B819FA">
              <w:rPr>
                <w:sz w:val="18"/>
              </w:rPr>
              <w:t>Subjective cognitive dullness at the precise assessment moment</w:t>
            </w:r>
          </w:p>
        </w:tc>
        <w:tc>
          <w:tcPr>
            <w:tcW w:w="2880" w:type="dxa"/>
          </w:tcPr>
          <w:p w14:paraId="7DB6DF7E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52FEA943" w14:textId="77777777">
        <w:trPr>
          <w:jc w:val="center"/>
        </w:trPr>
        <w:tc>
          <w:tcPr>
            <w:tcW w:w="2880" w:type="dxa"/>
          </w:tcPr>
          <w:p w14:paraId="46825DE1" w14:textId="77777777" w:rsidR="00152EE1" w:rsidRPr="00B819FA" w:rsidRDefault="00000000">
            <w:r w:rsidRPr="00B819FA">
              <w:rPr>
                <w:sz w:val="18"/>
              </w:rPr>
              <w:t>Akathisia</w:t>
            </w:r>
          </w:p>
        </w:tc>
        <w:tc>
          <w:tcPr>
            <w:tcW w:w="2880" w:type="dxa"/>
          </w:tcPr>
          <w:p w14:paraId="12585915" w14:textId="77777777" w:rsidR="00152EE1" w:rsidRPr="00B819FA" w:rsidRDefault="00000000">
            <w:r w:rsidRPr="00B819FA">
              <w:rPr>
                <w:sz w:val="18"/>
              </w:rPr>
              <w:t>Inner restlessness/akathisia at the precise assessment moment</w:t>
            </w:r>
          </w:p>
        </w:tc>
        <w:tc>
          <w:tcPr>
            <w:tcW w:w="2880" w:type="dxa"/>
          </w:tcPr>
          <w:p w14:paraId="625E3406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21511D9D" w14:textId="77777777">
        <w:trPr>
          <w:jc w:val="center"/>
        </w:trPr>
        <w:tc>
          <w:tcPr>
            <w:tcW w:w="2880" w:type="dxa"/>
          </w:tcPr>
          <w:p w14:paraId="0EB05C70" w14:textId="77777777" w:rsidR="00152EE1" w:rsidRPr="00B819FA" w:rsidRDefault="00000000">
            <w:r w:rsidRPr="00B819FA">
              <w:rPr>
                <w:sz w:val="18"/>
              </w:rPr>
              <w:t>Dysphagia</w:t>
            </w:r>
          </w:p>
        </w:tc>
        <w:tc>
          <w:tcPr>
            <w:tcW w:w="2880" w:type="dxa"/>
          </w:tcPr>
          <w:p w14:paraId="1ED6FA26" w14:textId="77777777" w:rsidR="00152EE1" w:rsidRPr="00B819FA" w:rsidRDefault="00000000">
            <w:r w:rsidRPr="00B819FA">
              <w:rPr>
                <w:sz w:val="18"/>
              </w:rPr>
              <w:t>Swallowing difficulty at the precise assessment moment</w:t>
            </w:r>
          </w:p>
        </w:tc>
        <w:tc>
          <w:tcPr>
            <w:tcW w:w="2880" w:type="dxa"/>
          </w:tcPr>
          <w:p w14:paraId="384745E4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44B7F96B" w14:textId="77777777">
        <w:trPr>
          <w:jc w:val="center"/>
        </w:trPr>
        <w:tc>
          <w:tcPr>
            <w:tcW w:w="2880" w:type="dxa"/>
          </w:tcPr>
          <w:p w14:paraId="3FE9C516" w14:textId="77777777" w:rsidR="00152EE1" w:rsidRPr="00B819FA" w:rsidRDefault="00000000">
            <w:r w:rsidRPr="00B819FA">
              <w:rPr>
                <w:sz w:val="18"/>
              </w:rPr>
              <w:t>Bladder urgency</w:t>
            </w:r>
          </w:p>
        </w:tc>
        <w:tc>
          <w:tcPr>
            <w:tcW w:w="2880" w:type="dxa"/>
          </w:tcPr>
          <w:p w14:paraId="063AA78D" w14:textId="77777777" w:rsidR="00152EE1" w:rsidRPr="00B819FA" w:rsidRDefault="00000000">
            <w:r w:rsidRPr="00B819FA">
              <w:rPr>
                <w:sz w:val="18"/>
              </w:rPr>
              <w:t>Urinary urgency at the precise assessment moment</w:t>
            </w:r>
          </w:p>
        </w:tc>
        <w:tc>
          <w:tcPr>
            <w:tcW w:w="2880" w:type="dxa"/>
          </w:tcPr>
          <w:p w14:paraId="133A7570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  <w:tr w:rsidR="00B819FA" w:rsidRPr="00B819FA" w14:paraId="203BD38A" w14:textId="77777777">
        <w:trPr>
          <w:jc w:val="center"/>
        </w:trPr>
        <w:tc>
          <w:tcPr>
            <w:tcW w:w="2880" w:type="dxa"/>
          </w:tcPr>
          <w:p w14:paraId="60E84C65" w14:textId="77777777" w:rsidR="00152EE1" w:rsidRPr="00B819FA" w:rsidRDefault="00000000">
            <w:r w:rsidRPr="00B819FA">
              <w:rPr>
                <w:sz w:val="18"/>
              </w:rPr>
              <w:t>Sweating</w:t>
            </w:r>
          </w:p>
        </w:tc>
        <w:tc>
          <w:tcPr>
            <w:tcW w:w="2880" w:type="dxa"/>
          </w:tcPr>
          <w:p w14:paraId="4AC7A651" w14:textId="77777777" w:rsidR="00152EE1" w:rsidRPr="00B819FA" w:rsidRDefault="00000000">
            <w:r w:rsidRPr="00B819FA">
              <w:rPr>
                <w:sz w:val="18"/>
              </w:rPr>
              <w:t>Sweating at the precise assessment moment</w:t>
            </w:r>
          </w:p>
        </w:tc>
        <w:tc>
          <w:tcPr>
            <w:tcW w:w="2880" w:type="dxa"/>
          </w:tcPr>
          <w:p w14:paraId="68445348" w14:textId="77777777" w:rsidR="00152EE1" w:rsidRPr="00B819FA" w:rsidRDefault="00000000">
            <w:r w:rsidRPr="00B819FA">
              <w:rPr>
                <w:sz w:val="18"/>
              </w:rPr>
              <w:t>0 none; 1 mild; 2 moderate; 3 severe; 4 very severe</w:t>
            </w:r>
          </w:p>
        </w:tc>
      </w:tr>
    </w:tbl>
    <w:p w14:paraId="322F1B91" w14:textId="77777777" w:rsidR="00152EE1" w:rsidRPr="00B819FA" w:rsidRDefault="00000000" w:rsidP="00B819FA">
      <w:pPr>
        <w:spacing w:before="120"/>
        <w:jc w:val="both"/>
        <w:rPr>
          <w:sz w:val="16"/>
          <w:szCs w:val="16"/>
        </w:rPr>
      </w:pPr>
      <w:r w:rsidRPr="00B819FA">
        <w:rPr>
          <w:sz w:val="16"/>
          <w:szCs w:val="16"/>
        </w:rPr>
        <w:t>The total score is the unweighted sum of the 10 items (range 0–40), with higher scores indicating greater current non-motor symptom burden. The neurologist asks the patient about symptom severity at that precise moment.</w:t>
      </w:r>
    </w:p>
    <w:p w14:paraId="544159A0" w14:textId="77777777" w:rsidR="00152EE1" w:rsidRPr="00B819FA" w:rsidRDefault="00000000">
      <w:pPr>
        <w:pStyle w:val="Ttulo2"/>
        <w:jc w:val="both"/>
        <w:rPr>
          <w:color w:val="auto"/>
        </w:rPr>
      </w:pPr>
      <w:r w:rsidRPr="00B819FA">
        <w:rPr>
          <w:color w:val="auto"/>
        </w:rPr>
        <w:t>Supplementary Table S2. Internal consistency across repeated assessments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B819FA" w:rsidRPr="00B819FA" w14:paraId="60519CC1" w14:textId="77777777">
        <w:tc>
          <w:tcPr>
            <w:tcW w:w="2880" w:type="dxa"/>
          </w:tcPr>
          <w:p w14:paraId="6A1821B2" w14:textId="77777777" w:rsidR="00152EE1" w:rsidRPr="00B819FA" w:rsidRDefault="00000000">
            <w:r w:rsidRPr="00B819FA">
              <w:rPr>
                <w:sz w:val="18"/>
              </w:rPr>
              <w:t>Assessment</w:t>
            </w:r>
          </w:p>
        </w:tc>
        <w:tc>
          <w:tcPr>
            <w:tcW w:w="2880" w:type="dxa"/>
          </w:tcPr>
          <w:p w14:paraId="3AD189F3" w14:textId="77777777" w:rsidR="00152EE1" w:rsidRPr="00B819FA" w:rsidRDefault="00000000">
            <w:r w:rsidRPr="00B819FA">
              <w:rPr>
                <w:sz w:val="18"/>
              </w:rPr>
              <w:t>Complete cases</w:t>
            </w:r>
          </w:p>
        </w:tc>
        <w:tc>
          <w:tcPr>
            <w:tcW w:w="2880" w:type="dxa"/>
          </w:tcPr>
          <w:p w14:paraId="13A5F26B" w14:textId="77777777" w:rsidR="00152EE1" w:rsidRPr="00B819FA" w:rsidRDefault="00000000">
            <w:r w:rsidRPr="00B819FA">
              <w:rPr>
                <w:sz w:val="18"/>
              </w:rPr>
              <w:t>Cronbach α</w:t>
            </w:r>
          </w:p>
        </w:tc>
      </w:tr>
      <w:tr w:rsidR="00B819FA" w:rsidRPr="00B819FA" w14:paraId="1C1F3D21" w14:textId="77777777">
        <w:tc>
          <w:tcPr>
            <w:tcW w:w="2880" w:type="dxa"/>
          </w:tcPr>
          <w:p w14:paraId="35F7868F" w14:textId="77777777" w:rsidR="00152EE1" w:rsidRPr="00B819FA" w:rsidRDefault="00000000">
            <w:r w:rsidRPr="00B819FA">
              <w:rPr>
                <w:sz w:val="18"/>
              </w:rPr>
              <w:t>OFF</w:t>
            </w:r>
          </w:p>
        </w:tc>
        <w:tc>
          <w:tcPr>
            <w:tcW w:w="2880" w:type="dxa"/>
          </w:tcPr>
          <w:p w14:paraId="73F1EBBF" w14:textId="77777777" w:rsidR="00152EE1" w:rsidRPr="00B819FA" w:rsidRDefault="00000000">
            <w:r w:rsidRPr="00B819FA">
              <w:rPr>
                <w:sz w:val="18"/>
              </w:rPr>
              <w:t>35</w:t>
            </w:r>
          </w:p>
        </w:tc>
        <w:tc>
          <w:tcPr>
            <w:tcW w:w="2880" w:type="dxa"/>
          </w:tcPr>
          <w:p w14:paraId="22EDE963" w14:textId="77777777" w:rsidR="00152EE1" w:rsidRPr="00B819FA" w:rsidRDefault="00000000">
            <w:r w:rsidRPr="00B819FA">
              <w:rPr>
                <w:sz w:val="18"/>
              </w:rPr>
              <w:t>0.825</w:t>
            </w:r>
          </w:p>
        </w:tc>
      </w:tr>
      <w:tr w:rsidR="00B819FA" w:rsidRPr="00B819FA" w14:paraId="53407425" w14:textId="77777777">
        <w:tc>
          <w:tcPr>
            <w:tcW w:w="2880" w:type="dxa"/>
          </w:tcPr>
          <w:p w14:paraId="7578DD5F" w14:textId="77777777" w:rsidR="00152EE1" w:rsidRPr="00B819FA" w:rsidRDefault="00000000">
            <w:r w:rsidRPr="00B819FA">
              <w:rPr>
                <w:sz w:val="18"/>
              </w:rPr>
              <w:t>30 min</w:t>
            </w:r>
          </w:p>
        </w:tc>
        <w:tc>
          <w:tcPr>
            <w:tcW w:w="2880" w:type="dxa"/>
          </w:tcPr>
          <w:p w14:paraId="38D1832B" w14:textId="77777777" w:rsidR="00152EE1" w:rsidRPr="00B819FA" w:rsidRDefault="00000000">
            <w:r w:rsidRPr="00B819FA">
              <w:rPr>
                <w:sz w:val="18"/>
              </w:rPr>
              <w:t>34</w:t>
            </w:r>
          </w:p>
        </w:tc>
        <w:tc>
          <w:tcPr>
            <w:tcW w:w="2880" w:type="dxa"/>
          </w:tcPr>
          <w:p w14:paraId="58A1D3A0" w14:textId="77777777" w:rsidR="00152EE1" w:rsidRPr="00B819FA" w:rsidRDefault="00000000">
            <w:r w:rsidRPr="00B819FA">
              <w:rPr>
                <w:sz w:val="18"/>
              </w:rPr>
              <w:t>0.79</w:t>
            </w:r>
          </w:p>
        </w:tc>
      </w:tr>
      <w:tr w:rsidR="00B819FA" w:rsidRPr="00B819FA" w14:paraId="30A584C6" w14:textId="77777777">
        <w:tc>
          <w:tcPr>
            <w:tcW w:w="2880" w:type="dxa"/>
          </w:tcPr>
          <w:p w14:paraId="6AB4932B" w14:textId="77777777" w:rsidR="00152EE1" w:rsidRPr="00B819FA" w:rsidRDefault="00000000">
            <w:r w:rsidRPr="00B819FA">
              <w:rPr>
                <w:sz w:val="18"/>
              </w:rPr>
              <w:t>60 min</w:t>
            </w:r>
          </w:p>
        </w:tc>
        <w:tc>
          <w:tcPr>
            <w:tcW w:w="2880" w:type="dxa"/>
          </w:tcPr>
          <w:p w14:paraId="2C7ECFC2" w14:textId="77777777" w:rsidR="00152EE1" w:rsidRPr="00B819FA" w:rsidRDefault="00000000">
            <w:r w:rsidRPr="00B819FA">
              <w:rPr>
                <w:sz w:val="18"/>
              </w:rPr>
              <w:t>34</w:t>
            </w:r>
          </w:p>
        </w:tc>
        <w:tc>
          <w:tcPr>
            <w:tcW w:w="2880" w:type="dxa"/>
          </w:tcPr>
          <w:p w14:paraId="17F517FA" w14:textId="77777777" w:rsidR="00152EE1" w:rsidRPr="00B819FA" w:rsidRDefault="00000000">
            <w:r w:rsidRPr="00B819FA">
              <w:rPr>
                <w:sz w:val="18"/>
              </w:rPr>
              <w:t>0.81</w:t>
            </w:r>
          </w:p>
        </w:tc>
      </w:tr>
      <w:tr w:rsidR="00B819FA" w:rsidRPr="00B819FA" w14:paraId="3131D22A" w14:textId="77777777">
        <w:tc>
          <w:tcPr>
            <w:tcW w:w="2880" w:type="dxa"/>
          </w:tcPr>
          <w:p w14:paraId="58E3672F" w14:textId="77777777" w:rsidR="00152EE1" w:rsidRPr="00B819FA" w:rsidRDefault="00000000">
            <w:r w:rsidRPr="00B819FA">
              <w:rPr>
                <w:sz w:val="18"/>
              </w:rPr>
              <w:t>90 min</w:t>
            </w:r>
          </w:p>
        </w:tc>
        <w:tc>
          <w:tcPr>
            <w:tcW w:w="2880" w:type="dxa"/>
          </w:tcPr>
          <w:p w14:paraId="26FA6C50" w14:textId="77777777" w:rsidR="00152EE1" w:rsidRPr="00B819FA" w:rsidRDefault="00000000">
            <w:r w:rsidRPr="00B819FA">
              <w:rPr>
                <w:sz w:val="18"/>
              </w:rPr>
              <w:t>34</w:t>
            </w:r>
          </w:p>
        </w:tc>
        <w:tc>
          <w:tcPr>
            <w:tcW w:w="2880" w:type="dxa"/>
          </w:tcPr>
          <w:p w14:paraId="701A04AA" w14:textId="77777777" w:rsidR="00152EE1" w:rsidRPr="00B819FA" w:rsidRDefault="00000000">
            <w:r w:rsidRPr="00B819FA">
              <w:rPr>
                <w:sz w:val="18"/>
              </w:rPr>
              <w:t>0.91</w:t>
            </w:r>
          </w:p>
        </w:tc>
      </w:tr>
    </w:tbl>
    <w:p w14:paraId="5F585804" w14:textId="77777777" w:rsidR="00152EE1" w:rsidRPr="00B819FA" w:rsidRDefault="00000000" w:rsidP="00B819FA">
      <w:pPr>
        <w:spacing w:before="120"/>
        <w:jc w:val="both"/>
        <w:rPr>
          <w:sz w:val="16"/>
          <w:szCs w:val="16"/>
        </w:rPr>
      </w:pPr>
      <w:r w:rsidRPr="00B819FA">
        <w:rPr>
          <w:sz w:val="16"/>
          <w:szCs w:val="16"/>
        </w:rPr>
        <w:t>Values after treatment are descriptive because symptom severity was expected to change following inhaled levodopa; OFF-state internal consistency was the primary reliability analysis.</w:t>
      </w:r>
    </w:p>
    <w:p w14:paraId="5B358B96" w14:textId="77777777" w:rsidR="00152EE1" w:rsidRPr="00B819FA" w:rsidRDefault="00000000">
      <w:pPr>
        <w:pStyle w:val="Ttulo2"/>
        <w:jc w:val="both"/>
        <w:rPr>
          <w:color w:val="auto"/>
        </w:rPr>
      </w:pPr>
      <w:r w:rsidRPr="00B819FA">
        <w:rPr>
          <w:color w:val="auto"/>
        </w:rPr>
        <w:t>Supplementary Table S3. A priori construct-validity hypotheses and observed findings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8"/>
        <w:gridCol w:w="2157"/>
        <w:gridCol w:w="2157"/>
        <w:gridCol w:w="2158"/>
      </w:tblGrid>
      <w:tr w:rsidR="00B819FA" w:rsidRPr="00B819FA" w14:paraId="64C0021D" w14:textId="77777777">
        <w:tc>
          <w:tcPr>
            <w:tcW w:w="2160" w:type="dxa"/>
          </w:tcPr>
          <w:p w14:paraId="3038D62E" w14:textId="77777777" w:rsidR="00152EE1" w:rsidRPr="00B819FA" w:rsidRDefault="00000000">
            <w:r w:rsidRPr="00B819FA">
              <w:rPr>
                <w:sz w:val="18"/>
              </w:rPr>
              <w:t>Comparator</w:t>
            </w:r>
          </w:p>
        </w:tc>
        <w:tc>
          <w:tcPr>
            <w:tcW w:w="2160" w:type="dxa"/>
          </w:tcPr>
          <w:p w14:paraId="0F7D70A4" w14:textId="77777777" w:rsidR="00152EE1" w:rsidRPr="00B819FA" w:rsidRDefault="00000000">
            <w:r w:rsidRPr="00B819FA">
              <w:rPr>
                <w:sz w:val="18"/>
              </w:rPr>
              <w:t>A priori expectation</w:t>
            </w:r>
          </w:p>
        </w:tc>
        <w:tc>
          <w:tcPr>
            <w:tcW w:w="2160" w:type="dxa"/>
          </w:tcPr>
          <w:p w14:paraId="5A56F375" w14:textId="77777777" w:rsidR="00152EE1" w:rsidRPr="00B819FA" w:rsidRDefault="00000000">
            <w:r w:rsidRPr="00B819FA">
              <w:rPr>
                <w:sz w:val="18"/>
              </w:rPr>
              <w:t>Observed association</w:t>
            </w:r>
          </w:p>
        </w:tc>
        <w:tc>
          <w:tcPr>
            <w:tcW w:w="2160" w:type="dxa"/>
          </w:tcPr>
          <w:p w14:paraId="54C6ABF7" w14:textId="77777777" w:rsidR="00152EE1" w:rsidRPr="00B819FA" w:rsidRDefault="00000000">
            <w:r w:rsidRPr="00B819FA">
              <w:rPr>
                <w:sz w:val="18"/>
              </w:rPr>
              <w:t>Interpretation</w:t>
            </w:r>
          </w:p>
        </w:tc>
      </w:tr>
      <w:tr w:rsidR="00B819FA" w:rsidRPr="00B819FA" w14:paraId="4B5F573F" w14:textId="77777777">
        <w:tc>
          <w:tcPr>
            <w:tcW w:w="2160" w:type="dxa"/>
          </w:tcPr>
          <w:p w14:paraId="351DF524" w14:textId="77777777" w:rsidR="00152EE1" w:rsidRPr="00B819FA" w:rsidRDefault="00000000">
            <w:r w:rsidRPr="00B819FA">
              <w:rPr>
                <w:sz w:val="18"/>
              </w:rPr>
              <w:t>MDS-NMS total</w:t>
            </w:r>
          </w:p>
        </w:tc>
        <w:tc>
          <w:tcPr>
            <w:tcW w:w="2160" w:type="dxa"/>
          </w:tcPr>
          <w:p w14:paraId="5952416A" w14:textId="77777777" w:rsidR="00152EE1" w:rsidRPr="00B819FA" w:rsidRDefault="00000000">
            <w:r w:rsidRPr="00B819FA">
              <w:rPr>
                <w:sz w:val="18"/>
              </w:rPr>
              <w:t>Strong positive</w:t>
            </w:r>
          </w:p>
        </w:tc>
        <w:tc>
          <w:tcPr>
            <w:tcW w:w="2160" w:type="dxa"/>
          </w:tcPr>
          <w:p w14:paraId="43A46975" w14:textId="77777777" w:rsidR="00152EE1" w:rsidRPr="00B819FA" w:rsidRDefault="00000000">
            <w:r w:rsidRPr="00B819FA">
              <w:rPr>
                <w:sz w:val="18"/>
              </w:rPr>
              <w:t>ρ=0.689</w:t>
            </w:r>
          </w:p>
        </w:tc>
        <w:tc>
          <w:tcPr>
            <w:tcW w:w="2160" w:type="dxa"/>
          </w:tcPr>
          <w:p w14:paraId="156E8134" w14:textId="77777777" w:rsidR="00152EE1" w:rsidRPr="00B819FA" w:rsidRDefault="00000000">
            <w:r w:rsidRPr="00B819FA">
              <w:rPr>
                <w:sz w:val="18"/>
              </w:rPr>
              <w:t>Supported</w:t>
            </w:r>
          </w:p>
        </w:tc>
      </w:tr>
      <w:tr w:rsidR="00B819FA" w:rsidRPr="00B819FA" w14:paraId="15A8332D" w14:textId="77777777">
        <w:tc>
          <w:tcPr>
            <w:tcW w:w="2160" w:type="dxa"/>
          </w:tcPr>
          <w:p w14:paraId="23A2DDEF" w14:textId="77777777" w:rsidR="00152EE1" w:rsidRPr="00B819FA" w:rsidRDefault="00000000">
            <w:r w:rsidRPr="00B819FA">
              <w:rPr>
                <w:sz w:val="18"/>
              </w:rPr>
              <w:t>MDS-NMS NMF Change</w:t>
            </w:r>
          </w:p>
        </w:tc>
        <w:tc>
          <w:tcPr>
            <w:tcW w:w="2160" w:type="dxa"/>
          </w:tcPr>
          <w:p w14:paraId="3A28EFB1" w14:textId="77777777" w:rsidR="00152EE1" w:rsidRPr="00B819FA" w:rsidRDefault="00000000">
            <w:r w:rsidRPr="00B819FA">
              <w:rPr>
                <w:sz w:val="18"/>
              </w:rPr>
              <w:t>Strong positive</w:t>
            </w:r>
          </w:p>
        </w:tc>
        <w:tc>
          <w:tcPr>
            <w:tcW w:w="2160" w:type="dxa"/>
          </w:tcPr>
          <w:p w14:paraId="4F803949" w14:textId="77777777" w:rsidR="00152EE1" w:rsidRPr="00B819FA" w:rsidRDefault="00000000">
            <w:r w:rsidRPr="00B819FA">
              <w:rPr>
                <w:sz w:val="18"/>
              </w:rPr>
              <w:t>ρ=0.768</w:t>
            </w:r>
          </w:p>
        </w:tc>
        <w:tc>
          <w:tcPr>
            <w:tcW w:w="2160" w:type="dxa"/>
          </w:tcPr>
          <w:p w14:paraId="05227326" w14:textId="77777777" w:rsidR="00152EE1" w:rsidRPr="00B819FA" w:rsidRDefault="00000000">
            <w:r w:rsidRPr="00B819FA">
              <w:rPr>
                <w:sz w:val="18"/>
              </w:rPr>
              <w:t>Supported</w:t>
            </w:r>
          </w:p>
        </w:tc>
      </w:tr>
      <w:tr w:rsidR="00B819FA" w:rsidRPr="00B819FA" w14:paraId="3E8848F2" w14:textId="77777777">
        <w:tc>
          <w:tcPr>
            <w:tcW w:w="2160" w:type="dxa"/>
          </w:tcPr>
          <w:p w14:paraId="70C00BED" w14:textId="77777777" w:rsidR="00152EE1" w:rsidRPr="00B819FA" w:rsidRDefault="00000000">
            <w:r w:rsidRPr="00B819FA">
              <w:rPr>
                <w:sz w:val="18"/>
              </w:rPr>
              <w:t>MDS-NMS NMF Time</w:t>
            </w:r>
          </w:p>
        </w:tc>
        <w:tc>
          <w:tcPr>
            <w:tcW w:w="2160" w:type="dxa"/>
          </w:tcPr>
          <w:p w14:paraId="12968759" w14:textId="77777777" w:rsidR="00152EE1" w:rsidRPr="00B819FA" w:rsidRDefault="00000000">
            <w:r w:rsidRPr="00B819FA">
              <w:rPr>
                <w:sz w:val="18"/>
              </w:rPr>
              <w:t>Strong positive</w:t>
            </w:r>
          </w:p>
        </w:tc>
        <w:tc>
          <w:tcPr>
            <w:tcW w:w="2160" w:type="dxa"/>
          </w:tcPr>
          <w:p w14:paraId="33D32BBD" w14:textId="77777777" w:rsidR="00152EE1" w:rsidRPr="00B819FA" w:rsidRDefault="00000000">
            <w:r w:rsidRPr="00B819FA">
              <w:rPr>
                <w:sz w:val="18"/>
              </w:rPr>
              <w:t>ρ=0.754</w:t>
            </w:r>
          </w:p>
        </w:tc>
        <w:tc>
          <w:tcPr>
            <w:tcW w:w="2160" w:type="dxa"/>
          </w:tcPr>
          <w:p w14:paraId="4741B34C" w14:textId="77777777" w:rsidR="00152EE1" w:rsidRPr="00B819FA" w:rsidRDefault="00000000">
            <w:r w:rsidRPr="00B819FA">
              <w:rPr>
                <w:sz w:val="18"/>
              </w:rPr>
              <w:t>Supported</w:t>
            </w:r>
          </w:p>
        </w:tc>
      </w:tr>
      <w:tr w:rsidR="00B819FA" w:rsidRPr="00B819FA" w14:paraId="04E975DC" w14:textId="77777777">
        <w:tc>
          <w:tcPr>
            <w:tcW w:w="2160" w:type="dxa"/>
          </w:tcPr>
          <w:p w14:paraId="0D6339B1" w14:textId="77777777" w:rsidR="00152EE1" w:rsidRPr="00B819FA" w:rsidRDefault="00000000">
            <w:r w:rsidRPr="00B819FA">
              <w:rPr>
                <w:sz w:val="18"/>
              </w:rPr>
              <w:t xml:space="preserve">MDS-NMS NMF </w:t>
            </w:r>
            <w:proofErr w:type="spellStart"/>
            <w:r w:rsidRPr="00B819FA">
              <w:rPr>
                <w:sz w:val="18"/>
              </w:rPr>
              <w:t>Change×Time</w:t>
            </w:r>
            <w:proofErr w:type="spellEnd"/>
          </w:p>
        </w:tc>
        <w:tc>
          <w:tcPr>
            <w:tcW w:w="2160" w:type="dxa"/>
          </w:tcPr>
          <w:p w14:paraId="32A9039C" w14:textId="77777777" w:rsidR="00152EE1" w:rsidRPr="00B819FA" w:rsidRDefault="00000000">
            <w:r w:rsidRPr="00B819FA">
              <w:rPr>
                <w:sz w:val="18"/>
              </w:rPr>
              <w:t>Strong positive</w:t>
            </w:r>
          </w:p>
        </w:tc>
        <w:tc>
          <w:tcPr>
            <w:tcW w:w="2160" w:type="dxa"/>
          </w:tcPr>
          <w:p w14:paraId="18FC3604" w14:textId="77777777" w:rsidR="00152EE1" w:rsidRPr="00B819FA" w:rsidRDefault="00000000">
            <w:r w:rsidRPr="00B819FA">
              <w:rPr>
                <w:sz w:val="18"/>
              </w:rPr>
              <w:t>ρ=0.719</w:t>
            </w:r>
          </w:p>
        </w:tc>
        <w:tc>
          <w:tcPr>
            <w:tcW w:w="2160" w:type="dxa"/>
          </w:tcPr>
          <w:p w14:paraId="1EB0EFBA" w14:textId="77777777" w:rsidR="00152EE1" w:rsidRPr="00B819FA" w:rsidRDefault="00000000">
            <w:r w:rsidRPr="00B819FA">
              <w:rPr>
                <w:sz w:val="18"/>
              </w:rPr>
              <w:t>Supported</w:t>
            </w:r>
          </w:p>
        </w:tc>
      </w:tr>
      <w:tr w:rsidR="00B819FA" w:rsidRPr="00B819FA" w14:paraId="64D1635F" w14:textId="77777777">
        <w:tc>
          <w:tcPr>
            <w:tcW w:w="2160" w:type="dxa"/>
          </w:tcPr>
          <w:p w14:paraId="0B5B30BF" w14:textId="77777777" w:rsidR="00152EE1" w:rsidRPr="00B819FA" w:rsidRDefault="00000000">
            <w:r w:rsidRPr="00B819FA">
              <w:rPr>
                <w:sz w:val="18"/>
              </w:rPr>
              <w:t>PDQ-39 Summary Index</w:t>
            </w:r>
          </w:p>
        </w:tc>
        <w:tc>
          <w:tcPr>
            <w:tcW w:w="2160" w:type="dxa"/>
          </w:tcPr>
          <w:p w14:paraId="4469CF3A" w14:textId="77777777" w:rsidR="00152EE1" w:rsidRPr="00B819FA" w:rsidRDefault="00000000">
            <w:r w:rsidRPr="00B819FA">
              <w:rPr>
                <w:sz w:val="18"/>
              </w:rPr>
              <w:t>Moderate positive</w:t>
            </w:r>
          </w:p>
        </w:tc>
        <w:tc>
          <w:tcPr>
            <w:tcW w:w="2160" w:type="dxa"/>
          </w:tcPr>
          <w:p w14:paraId="2A3FB49F" w14:textId="77777777" w:rsidR="00152EE1" w:rsidRPr="00B819FA" w:rsidRDefault="00000000">
            <w:r w:rsidRPr="00B819FA">
              <w:rPr>
                <w:sz w:val="18"/>
              </w:rPr>
              <w:t>ρ=0.599</w:t>
            </w:r>
          </w:p>
        </w:tc>
        <w:tc>
          <w:tcPr>
            <w:tcW w:w="2160" w:type="dxa"/>
          </w:tcPr>
          <w:p w14:paraId="6900F55A" w14:textId="77777777" w:rsidR="00152EE1" w:rsidRPr="00B819FA" w:rsidRDefault="00000000">
            <w:r w:rsidRPr="00B819FA">
              <w:rPr>
                <w:sz w:val="18"/>
              </w:rPr>
              <w:t>Supported</w:t>
            </w:r>
          </w:p>
        </w:tc>
      </w:tr>
      <w:tr w:rsidR="00B819FA" w:rsidRPr="00B819FA" w14:paraId="66ADE621" w14:textId="77777777">
        <w:tc>
          <w:tcPr>
            <w:tcW w:w="2160" w:type="dxa"/>
          </w:tcPr>
          <w:p w14:paraId="4FDE2002" w14:textId="77777777" w:rsidR="00152EE1" w:rsidRPr="00B819FA" w:rsidRDefault="00000000">
            <w:r w:rsidRPr="00B819FA">
              <w:rPr>
                <w:sz w:val="18"/>
              </w:rPr>
              <w:t>UPDRS-III OFF</w:t>
            </w:r>
          </w:p>
        </w:tc>
        <w:tc>
          <w:tcPr>
            <w:tcW w:w="2160" w:type="dxa"/>
          </w:tcPr>
          <w:p w14:paraId="177EC72B" w14:textId="77777777" w:rsidR="00152EE1" w:rsidRPr="00B819FA" w:rsidRDefault="00000000">
            <w:r w:rsidRPr="00B819FA">
              <w:rPr>
                <w:sz w:val="18"/>
              </w:rPr>
              <w:t>Weak association</w:t>
            </w:r>
          </w:p>
        </w:tc>
        <w:tc>
          <w:tcPr>
            <w:tcW w:w="2160" w:type="dxa"/>
          </w:tcPr>
          <w:p w14:paraId="75AB794F" w14:textId="77777777" w:rsidR="00152EE1" w:rsidRPr="00B819FA" w:rsidRDefault="00000000">
            <w:r w:rsidRPr="00B819FA">
              <w:rPr>
                <w:sz w:val="18"/>
              </w:rPr>
              <w:t>ρ=0.239; p=0.167</w:t>
            </w:r>
          </w:p>
        </w:tc>
        <w:tc>
          <w:tcPr>
            <w:tcW w:w="2160" w:type="dxa"/>
          </w:tcPr>
          <w:p w14:paraId="4E59D0D9" w14:textId="77777777" w:rsidR="00152EE1" w:rsidRPr="00B819FA" w:rsidRDefault="00000000">
            <w:r w:rsidRPr="00B819FA">
              <w:rPr>
                <w:sz w:val="18"/>
              </w:rPr>
              <w:t>Supported</w:t>
            </w:r>
          </w:p>
        </w:tc>
      </w:tr>
      <w:tr w:rsidR="00B819FA" w:rsidRPr="00B819FA" w14:paraId="4F066EE7" w14:textId="77777777">
        <w:tc>
          <w:tcPr>
            <w:tcW w:w="2160" w:type="dxa"/>
          </w:tcPr>
          <w:p w14:paraId="38625CE6" w14:textId="77777777" w:rsidR="00152EE1" w:rsidRPr="00B819FA" w:rsidRDefault="00000000">
            <w:r w:rsidRPr="00B819FA">
              <w:rPr>
                <w:sz w:val="18"/>
              </w:rPr>
              <w:t xml:space="preserve">UPDRS-IV </w:t>
            </w:r>
            <w:proofErr w:type="gramStart"/>
            <w:r w:rsidRPr="00B819FA">
              <w:rPr>
                <w:sz w:val="18"/>
              </w:rPr>
              <w:t>total</w:t>
            </w:r>
            <w:proofErr w:type="gramEnd"/>
          </w:p>
        </w:tc>
        <w:tc>
          <w:tcPr>
            <w:tcW w:w="2160" w:type="dxa"/>
          </w:tcPr>
          <w:p w14:paraId="3092C663" w14:textId="77777777" w:rsidR="00152EE1" w:rsidRPr="00B819FA" w:rsidRDefault="00000000">
            <w:r w:rsidRPr="00B819FA">
              <w:rPr>
                <w:sz w:val="18"/>
              </w:rPr>
              <w:t>Weak-to-moderate</w:t>
            </w:r>
          </w:p>
        </w:tc>
        <w:tc>
          <w:tcPr>
            <w:tcW w:w="2160" w:type="dxa"/>
          </w:tcPr>
          <w:p w14:paraId="09D18DD9" w14:textId="77777777" w:rsidR="00152EE1" w:rsidRPr="00B819FA" w:rsidRDefault="00000000">
            <w:r w:rsidRPr="00B819FA">
              <w:rPr>
                <w:sz w:val="18"/>
              </w:rPr>
              <w:t>ρ=0.294; p=0.091</w:t>
            </w:r>
          </w:p>
        </w:tc>
        <w:tc>
          <w:tcPr>
            <w:tcW w:w="2160" w:type="dxa"/>
          </w:tcPr>
          <w:p w14:paraId="473B750E" w14:textId="77777777" w:rsidR="00152EE1" w:rsidRPr="00B819FA" w:rsidRDefault="00000000">
            <w:r w:rsidRPr="00B819FA">
              <w:rPr>
                <w:sz w:val="18"/>
              </w:rPr>
              <w:t>Supported</w:t>
            </w:r>
          </w:p>
        </w:tc>
      </w:tr>
    </w:tbl>
    <w:p w14:paraId="44D9856F" w14:textId="77777777" w:rsidR="00152EE1" w:rsidRPr="00B819FA" w:rsidRDefault="00000000" w:rsidP="00B819FA">
      <w:pPr>
        <w:spacing w:before="120"/>
        <w:jc w:val="both"/>
        <w:rPr>
          <w:sz w:val="16"/>
          <w:szCs w:val="16"/>
        </w:rPr>
      </w:pPr>
      <w:r w:rsidRPr="00B819FA">
        <w:rPr>
          <w:sz w:val="16"/>
          <w:szCs w:val="16"/>
        </w:rPr>
        <w:t>Hypotheses were directional and intended to examine convergent and divergent construct validity. The analysis is preliminary because of the limited sample size.</w:t>
      </w:r>
    </w:p>
    <w:p w14:paraId="67E0D448" w14:textId="77777777" w:rsidR="00152EE1" w:rsidRPr="00B819FA" w:rsidRDefault="00000000">
      <w:pPr>
        <w:pStyle w:val="Ttulo2"/>
        <w:jc w:val="both"/>
        <w:rPr>
          <w:color w:val="auto"/>
        </w:rPr>
      </w:pPr>
      <w:r w:rsidRPr="00B819FA">
        <w:rPr>
          <w:color w:val="auto"/>
        </w:rPr>
        <w:lastRenderedPageBreak/>
        <w:t>Supplementary methodological notes</w:t>
      </w:r>
    </w:p>
    <w:p w14:paraId="373CA9A5" w14:textId="77777777" w:rsidR="00152EE1" w:rsidRPr="00B819FA" w:rsidRDefault="00000000">
      <w:pPr>
        <w:pStyle w:val="Listaconvietas"/>
        <w:jc w:val="both"/>
      </w:pPr>
      <w:r w:rsidRPr="00B819FA">
        <w:t>Structural validity: confirmatory factor analysis was not undertaken because the available sample was insufficient for a stable 10-item latent-variable model.</w:t>
      </w:r>
    </w:p>
    <w:p w14:paraId="2D44F077" w14:textId="77777777" w:rsidR="00152EE1" w:rsidRPr="00B819FA" w:rsidRDefault="00000000">
      <w:pPr>
        <w:pStyle w:val="Listaconvietas"/>
        <w:jc w:val="both"/>
      </w:pPr>
      <w:r w:rsidRPr="00B819FA">
        <w:t>Test–retest reliability and measurement error: not estimable from the acute repeated assessments because an active dopaminergic intervention occurred between measurements.</w:t>
      </w:r>
    </w:p>
    <w:p w14:paraId="48C9D0AF" w14:textId="77777777" w:rsidR="00152EE1" w:rsidRPr="00B819FA" w:rsidRDefault="00000000">
      <w:pPr>
        <w:pStyle w:val="Listaconvietas"/>
        <w:jc w:val="both"/>
      </w:pPr>
      <w:r w:rsidRPr="00B819FA">
        <w:t>Content validity: formal patient cognitive interviewing or Delphi-based content-validation procedures were not part of the parent study; this is therefore a priority for prospective external validation.</w:t>
      </w:r>
    </w:p>
    <w:p w14:paraId="0157A00C" w14:textId="77777777" w:rsidR="00152EE1" w:rsidRPr="00B819FA" w:rsidRDefault="00000000">
      <w:pPr>
        <w:pStyle w:val="Listaconvietas"/>
        <w:jc w:val="both"/>
      </w:pPr>
      <w:r w:rsidRPr="00B819FA">
        <w:t>Meaningful change: no acute external anchor suitable for establishing a minimal important change was available. The 12-week CGI-I was not used as an anchor for minute-scale change.</w:t>
      </w:r>
    </w:p>
    <w:p w14:paraId="19A39101" w14:textId="77777777" w:rsidR="00152EE1" w:rsidRDefault="00000000">
      <w:pPr>
        <w:pStyle w:val="Listaconvietas"/>
        <w:jc w:val="both"/>
      </w:pPr>
      <w:r w:rsidRPr="00B819FA">
        <w:t>Exploratory ROC analysis: the observed AUC and cut-point are hypothesis-generating and should not be interpreted as a validated diagnostic</w:t>
      </w:r>
      <w:r>
        <w:t xml:space="preserve"> threshold.</w:t>
      </w:r>
    </w:p>
    <w:sectPr w:rsidR="00152EE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2129867">
    <w:abstractNumId w:val="8"/>
  </w:num>
  <w:num w:numId="2" w16cid:durableId="158624513">
    <w:abstractNumId w:val="6"/>
  </w:num>
  <w:num w:numId="3" w16cid:durableId="41828166">
    <w:abstractNumId w:val="5"/>
  </w:num>
  <w:num w:numId="4" w16cid:durableId="707220473">
    <w:abstractNumId w:val="4"/>
  </w:num>
  <w:num w:numId="5" w16cid:durableId="1829176945">
    <w:abstractNumId w:val="7"/>
  </w:num>
  <w:num w:numId="6" w16cid:durableId="1571382567">
    <w:abstractNumId w:val="3"/>
  </w:num>
  <w:num w:numId="7" w16cid:durableId="2019773646">
    <w:abstractNumId w:val="2"/>
  </w:num>
  <w:num w:numId="8" w16cid:durableId="1776049964">
    <w:abstractNumId w:val="1"/>
  </w:num>
  <w:num w:numId="9" w16cid:durableId="76292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EE1"/>
    <w:rsid w:val="0029639D"/>
    <w:rsid w:val="00326F90"/>
    <w:rsid w:val="005A0EA3"/>
    <w:rsid w:val="00AA1D8D"/>
    <w:rsid w:val="00AD1728"/>
    <w:rsid w:val="00B47730"/>
    <w:rsid w:val="00B819FA"/>
    <w:rsid w:val="00CB0664"/>
    <w:rsid w:val="00EB04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AD187"/>
  <w14:defaultImageDpi w14:val="300"/>
  <w15:docId w15:val="{3674F178-EA1C-4501-919E-806AFB3D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diego santos garcia</cp:lastModifiedBy>
  <cp:revision>2</cp:revision>
  <cp:lastPrinted>2026-10-03T23:08:00Z</cp:lastPrinted>
  <dcterms:created xsi:type="dcterms:W3CDTF">2026-10-03T23:23:00Z</dcterms:created>
  <dcterms:modified xsi:type="dcterms:W3CDTF">2026-10-03T23:23:00Z</dcterms:modified>
  <cp:category/>
</cp:coreProperties>
</file>