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B0C4" w14:textId="77777777" w:rsidR="009120C8" w:rsidRPr="00854B63" w:rsidRDefault="00000000" w:rsidP="00CF6CE8">
      <w:pPr>
        <w:rPr>
          <w:rFonts w:ascii="Times New Roman" w:hAnsi="Times New Roman" w:cs="Times New Roman"/>
        </w:rPr>
      </w:pPr>
      <w:r w:rsidRPr="00854B63">
        <w:rPr>
          <w:rFonts w:ascii="Times New Roman" w:hAnsi="Times New Roman" w:cs="Times New Roman"/>
        </w:rPr>
        <w:t>Table S5. Comparison of 0.05% and 0.1% MFC-MRD thresholds in CBF-AML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377"/>
        <w:gridCol w:w="2905"/>
        <w:gridCol w:w="2357"/>
        <w:gridCol w:w="1427"/>
      </w:tblGrid>
      <w:tr w:rsidR="009120C8" w14:paraId="39F219C7" w14:textId="77777777" w:rsidTr="00CF6CE8">
        <w:trPr>
          <w:tblHeader/>
          <w:jc w:val="center"/>
        </w:trPr>
        <w:tc>
          <w:tcPr>
            <w:tcW w:w="1311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935DB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MRD timepoint</w:t>
            </w:r>
          </w:p>
        </w:tc>
        <w:tc>
          <w:tcPr>
            <w:tcW w:w="1602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3E68F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 (negative/positive)</w:t>
            </w:r>
          </w:p>
        </w:tc>
        <w:tc>
          <w:tcPr>
            <w:tcW w:w="1300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0A0D1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HR (95% CI)</w:t>
            </w:r>
          </w:p>
        </w:tc>
        <w:tc>
          <w:tcPr>
            <w:tcW w:w="787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6337C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9120C8" w14:paraId="6D907C57" w14:textId="77777777" w:rsidTr="00CF6CE8">
        <w:trPr>
          <w:jc w:val="center"/>
        </w:trPr>
        <w:tc>
          <w:tcPr>
            <w:tcW w:w="131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3B931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End of Course 1</w:t>
            </w:r>
          </w:p>
        </w:tc>
        <w:tc>
          <w:tcPr>
            <w:tcW w:w="160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454BC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152/48</w:t>
            </w:r>
          </w:p>
        </w:tc>
        <w:tc>
          <w:tcPr>
            <w:tcW w:w="130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37228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 (0.63–1.90)</w:t>
            </w:r>
          </w:p>
        </w:tc>
        <w:tc>
          <w:tcPr>
            <w:tcW w:w="78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F5BC6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0.739</w:t>
            </w:r>
          </w:p>
        </w:tc>
      </w:tr>
      <w:tr w:rsidR="009120C8" w14:paraId="6A2327E2" w14:textId="77777777" w:rsidTr="00CF6CE8">
        <w:trPr>
          <w:jc w:val="center"/>
        </w:trPr>
        <w:tc>
          <w:tcPr>
            <w:tcW w:w="131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F0566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End of Course 2</w:t>
            </w:r>
          </w:p>
        </w:tc>
        <w:tc>
          <w:tcPr>
            <w:tcW w:w="1602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F433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154/46</w:t>
            </w:r>
          </w:p>
        </w:tc>
        <w:tc>
          <w:tcPr>
            <w:tcW w:w="1300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AE959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0.61 (0.37–1.01)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6C43D" w14:textId="77777777" w:rsidR="009120C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0.056</w:t>
            </w:r>
          </w:p>
        </w:tc>
      </w:tr>
    </w:tbl>
    <w:p w14:paraId="4E3EF7A2" w14:textId="77777777" w:rsidR="009120C8" w:rsidRPr="00CF6CE8" w:rsidRDefault="00000000">
      <w:pPr>
        <w:rPr>
          <w:rFonts w:ascii="Times New Roman" w:hAnsi="Times New Roman" w:cs="Times New Roman"/>
          <w:sz w:val="18"/>
          <w:szCs w:val="18"/>
        </w:rPr>
      </w:pPr>
      <w:r w:rsidRPr="00CF6CE8">
        <w:rPr>
          <w:rFonts w:ascii="Times New Roman" w:hAnsi="Times New Roman" w:cs="Times New Roman"/>
          <w:sz w:val="18"/>
          <w:szCs w:val="18"/>
        </w:rPr>
        <w:t>In CBF-AML, the 0.05% and 0.1% thresholds produced identical classifications in this dataset (Course 1: 152 negative / 48 positive; Course 2: 154 negative / 46 positive). MRD classification was based directly on the original records in the TARGET database and was not re-adjudicated from raw MRD values. One patient each had an MRD value between 0.05% and 0.1%; both were recorded as MRD-negative in the original data. Therefore, this analysis could not determine whether the 0.05% threshold provides additional prognostic discrimination over 0.1%. Unadjusted Cox models; reference group was MRD positivity.</w:t>
      </w:r>
    </w:p>
    <w:sectPr w:rsidR="009120C8" w:rsidRPr="00CF6CE8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91657457">
    <w:abstractNumId w:val="1"/>
  </w:num>
  <w:num w:numId="2" w16cid:durableId="549876628">
    <w:abstractNumId w:val="2"/>
  </w:num>
  <w:num w:numId="3" w16cid:durableId="165209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54B63"/>
    <w:rsid w:val="008F1F48"/>
    <w:rsid w:val="00901463"/>
    <w:rsid w:val="009120C8"/>
    <w:rsid w:val="00946CB3"/>
    <w:rsid w:val="00AE18EF"/>
    <w:rsid w:val="00AE1BDD"/>
    <w:rsid w:val="00AF0A28"/>
    <w:rsid w:val="00B3547C"/>
    <w:rsid w:val="00B4379D"/>
    <w:rsid w:val="00C27329"/>
    <w:rsid w:val="00C31EEB"/>
    <w:rsid w:val="00CF6CE8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3F19565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2026-10-05T06:29:00Z</dcterms:modified>
  <cp:category/>
</cp:coreProperties>
</file>