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DA9E1">
      <w:pPr>
        <w:widowControl w:val="0"/>
        <w:spacing w:line="480" w:lineRule="auto"/>
        <w:jc w:val="left"/>
        <w:outlineLvl w:val="0"/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</w:pP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>Stepwise utilization of H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vertAlign w:val="subscript"/>
          <w:lang w:val="en-US" w:eastAsia="zh-CN" w:bidi="ar-SA"/>
        </w:rPr>
        <w:t>2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 xml:space="preserve"> between </w:t>
      </w:r>
      <w:r>
        <w:rPr>
          <w:rFonts w:ascii="Times New Roman" w:hAnsi="Times New Roman" w:eastAsia="Times New Roman" w:cs="SimSun"/>
          <w:b/>
          <w:bCs/>
          <w:i/>
          <w:kern w:val="44"/>
          <w:sz w:val="32"/>
          <w:szCs w:val="32"/>
          <w:lang w:val="en-US" w:eastAsia="zh-CN" w:bidi="ar-SA"/>
        </w:rPr>
        <w:t xml:space="preserve">Geobacter sulfurreducens 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>and</w:t>
      </w:r>
      <w:r>
        <w:rPr>
          <w:rFonts w:ascii="Times New Roman" w:hAnsi="Times New Roman" w:eastAsia="Times New Roman" w:cs="SimSun"/>
          <w:b/>
          <w:bCs/>
          <w:i/>
          <w:kern w:val="44"/>
          <w:sz w:val="32"/>
          <w:szCs w:val="32"/>
          <w:lang w:val="en-US" w:eastAsia="zh-CN" w:bidi="ar-SA"/>
        </w:rPr>
        <w:t xml:space="preserve"> Methanosarcina barkeri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 xml:space="preserve"> promoted CO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vertAlign w:val="subscript"/>
          <w:lang w:val="en-US" w:eastAsia="zh-CN" w:bidi="ar-SA"/>
        </w:rPr>
        <w:t>2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>-to-CH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vertAlign w:val="subscript"/>
          <w:lang w:val="en-US" w:eastAsia="zh-CN" w:bidi="ar-SA"/>
        </w:rPr>
        <w:t>4</w:t>
      </w:r>
      <w:r>
        <w:rPr>
          <w:rFonts w:ascii="Times New Roman" w:hAnsi="Times New Roman" w:eastAsia="Times New Roman" w:cs="SimSun"/>
          <w:b/>
          <w:bCs/>
          <w:kern w:val="44"/>
          <w:sz w:val="32"/>
          <w:szCs w:val="32"/>
          <w:lang w:val="en-US" w:eastAsia="zh-CN" w:bidi="ar-SA"/>
        </w:rPr>
        <w:t xml:space="preserve"> conversion</w:t>
      </w:r>
    </w:p>
    <w:p w14:paraId="24A53D68">
      <w:pPr>
        <w:spacing w:line="480" w:lineRule="auto"/>
        <w:rPr>
          <w:rFonts w:ascii="Times New Roman" w:hAnsi="Times New Roman" w:eastAsia="SimSun" w:cs="Times New Roman"/>
          <w:sz w:val="24"/>
        </w:rPr>
      </w:pPr>
      <w:bookmarkStart w:id="1" w:name="_GoBack"/>
      <w:bookmarkEnd w:id="1"/>
      <w:r>
        <w:rPr>
          <w:rFonts w:ascii="Times New Roman" w:hAnsi="Times New Roman" w:eastAsia="SimSun" w:cs="Times New Roman"/>
          <w:sz w:val="24"/>
        </w:rPr>
        <w:t xml:space="preserve"> </w:t>
      </w:r>
    </w:p>
    <w:p w14:paraId="71F3639B">
      <w:pPr>
        <w:spacing w:line="480" w:lineRule="auto"/>
        <w:jc w:val="left"/>
        <w:rPr>
          <w:rFonts w:ascii="Times New Roman" w:hAnsi="Times New Roman" w:eastAsia="SimSun" w:cs="Times New Roman"/>
          <w:b/>
          <w:sz w:val="24"/>
          <w:highlight w:val="none"/>
          <w:shd w:val="clear" w:color="auto" w:fill="auto"/>
        </w:rPr>
      </w:pPr>
      <w:r>
        <w:rPr>
          <w:rFonts w:hint="eastAsia" w:ascii="Times New Roman" w:hAnsi="Times New Roman" w:eastAsia="SimSun" w:cs="Times New Roman"/>
          <w:b/>
          <w:sz w:val="24"/>
          <w:highlight w:val="none"/>
          <w:shd w:val="clear" w:color="auto" w:fill="auto"/>
        </w:rPr>
        <w:t xml:space="preserve">Zhengnan Zhong, </w:t>
      </w:r>
      <w:r>
        <w:rPr>
          <w:rFonts w:ascii="Times New Roman" w:hAnsi="Times New Roman" w:eastAsia="SimSun" w:cs="Times New Roman"/>
          <w:b/>
          <w:sz w:val="24"/>
          <w:highlight w:val="none"/>
          <w:shd w:val="clear" w:color="auto" w:fill="auto"/>
        </w:rPr>
        <w:t>Haiquan Dong, Rongxin Xia, Junhu Zhou,</w:t>
      </w:r>
      <w:r>
        <w:rPr>
          <w:rFonts w:ascii="Times New Roman" w:hAnsi="Times New Roman" w:eastAsia="SimSun" w:cs="Times New Roman"/>
          <w:b/>
          <w:sz w:val="24"/>
          <w:szCs w:val="24"/>
          <w:highlight w:val="none"/>
          <w:shd w:val="clear" w:color="auto" w:fill="auto"/>
        </w:rPr>
        <w:t xml:space="preserve"> Jun Cheng</w:t>
      </w:r>
      <w:r>
        <w:rPr>
          <w:rFonts w:ascii="Times New Roman" w:hAnsi="Times New Roman" w:eastAsia="SimSun" w:cs="Times New Roman"/>
          <w:b/>
          <w:sz w:val="24"/>
          <w:szCs w:val="24"/>
          <w:highlight w:val="none"/>
          <w:shd w:val="clear" w:color="auto" w:fill="auto"/>
          <w:vertAlign w:val="superscript"/>
        </w:rPr>
        <w:footnoteReference w:id="0" w:customMarkFollows="1"/>
        <w:sym w:font="Symbol" w:char="F02A"/>
      </w:r>
    </w:p>
    <w:p w14:paraId="752D740A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  <w:r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  <w:t>State Key Laboratory of Clean Energy Utilization, Zhejiang University, Hangzhou 310027, China</w:t>
      </w:r>
    </w:p>
    <w:p w14:paraId="617BE207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408C5700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167B22DE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308E268D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70F7861B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47B7C012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0DB93059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31735615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7E7BA9C1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1B921BEC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6F8606B2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296DD7E6">
      <w:pPr>
        <w:spacing w:line="480" w:lineRule="auto"/>
        <w:jc w:val="left"/>
        <w:rPr>
          <w:rFonts w:ascii="Times New Roman" w:hAnsi="Times New Roman" w:eastAsia="SimSun" w:cs="Times New Roman"/>
          <w:bCs/>
          <w:i/>
          <w:sz w:val="21"/>
          <w:szCs w:val="21"/>
          <w:highlight w:val="none"/>
          <w:lang w:val="en-GB"/>
        </w:rPr>
      </w:pPr>
    </w:p>
    <w:p w14:paraId="324AD99C">
      <w:r>
        <w:drawing>
          <wp:inline distT="0" distB="0" distL="0" distR="0">
            <wp:extent cx="2699385" cy="207010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0" t="6632" r="8133" b="4476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0706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71445" cy="2080895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53" t="6367" r="8541" b="3955"/>
                    <a:stretch>
                      <a:fillRect/>
                    </a:stretch>
                  </pic:blipFill>
                  <pic:spPr>
                    <a:xfrm>
                      <a:off x="0" y="0"/>
                      <a:ext cx="2671638" cy="2081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615565" cy="21209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49" t="7161" r="13197" b="4212"/>
                    <a:stretch>
                      <a:fillRect/>
                    </a:stretch>
                  </pic:blipFill>
                  <pic:spPr>
                    <a:xfrm>
                      <a:off x="0" y="0"/>
                      <a:ext cx="2627176" cy="213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drawing>
          <wp:inline distT="0" distB="0" distL="0" distR="0">
            <wp:extent cx="2699385" cy="2197100"/>
            <wp:effectExtent l="0" t="0" r="5715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7692" r="13419" b="4219"/>
                    <a:stretch>
                      <a:fillRect/>
                    </a:stretch>
                  </pic:blipFill>
                  <pic:spPr>
                    <a:xfrm>
                      <a:off x="0" y="0"/>
                      <a:ext cx="2705312" cy="22021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F011A"/>
    <w:p w14:paraId="2B15BE8C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hint="eastAsia"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Three-dimensional excitation emission matrix (3-DEEM) spectra analysis: </w:t>
      </w:r>
      <w:r>
        <w:rPr>
          <w:rFonts w:ascii="Times New Roman" w:hAnsi="Times New Roman" w:cs="Times New Roman"/>
          <w:i/>
          <w:sz w:val="24"/>
          <w:szCs w:val="24"/>
        </w:rPr>
        <w:t>M.barkeri</w:t>
      </w:r>
      <w:r>
        <w:rPr>
          <w:rFonts w:ascii="Times New Roman" w:hAnsi="Times New Roman" w:cs="Times New Roman"/>
          <w:sz w:val="24"/>
          <w:szCs w:val="24"/>
        </w:rPr>
        <w:t xml:space="preserve"> group (a) S-EPS, (c) TB-EPS; </w:t>
      </w:r>
      <w:r>
        <w:rPr>
          <w:rFonts w:ascii="Times New Roman" w:hAnsi="Times New Roman" w:cs="Times New Roman"/>
          <w:i/>
          <w:sz w:val="24"/>
          <w:szCs w:val="24"/>
        </w:rPr>
        <w:t>M.barkeri</w:t>
      </w:r>
      <w:r>
        <w:rPr>
          <w:rFonts w:ascii="Times New Roman" w:hAnsi="Times New Roman" w:cs="Times New Roman"/>
          <w:sz w:val="24"/>
          <w:szCs w:val="24"/>
        </w:rPr>
        <w:t xml:space="preserve"> and</w:t>
      </w:r>
      <w:r>
        <w:rPr>
          <w:rFonts w:ascii="Times New Roman" w:hAnsi="Times New Roman" w:cs="Times New Roman"/>
          <w:i/>
          <w:sz w:val="24"/>
          <w:szCs w:val="24"/>
        </w:rPr>
        <w:t xml:space="preserve"> G.sulfurreducens</w:t>
      </w:r>
      <w:r>
        <w:rPr>
          <w:rFonts w:ascii="Times New Roman" w:hAnsi="Times New Roman" w:cs="Times New Roman"/>
          <w:sz w:val="24"/>
          <w:szCs w:val="24"/>
        </w:rPr>
        <w:t xml:space="preserve"> group (b) S-EPS, (d) TB-EPS. (S-EPS: soluble extracellular polymer substances; TB-EPS: tightly bound EPS)</w:t>
      </w:r>
      <w:r>
        <w:rPr>
          <w:rFonts w:hint="eastAsia"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Note: Region I </w:t>
      </w:r>
      <w:bookmarkStart w:id="0" w:name="_Hlk93215426"/>
      <w:r>
        <w:rPr>
          <w:rFonts w:ascii="Times New Roman" w:hAnsi="Times New Roman" w:cs="Times New Roman"/>
          <w:sz w:val="24"/>
          <w:szCs w:val="24"/>
        </w:rPr>
        <w:t>(200 nm &lt; Ex &lt; 250 nm/250 nm &lt; Em &lt; 330 nm) were simple aromatic proteins, such as tyrosine; Region II (200 nm&lt; Ex &lt; 250 nm/330 nm&lt; Em &lt; 380 nm) were tryptophan-like substances; Region III (200 nm&lt; Ex &lt; 250 nm/380 nm&lt; Em &lt; 500 nm) were fulvic acid-like substances; Region IV (250 nm&lt; Ex &lt; 280 nm/250 nm&lt; Em &lt; 380 nm) were soluble microbial by-products; Region V (250 nm&lt; Ex &lt; 400 nm/380 nm&lt; Em &lt; 500 nm) were humic acid-like substances.</w:t>
      </w:r>
      <w:bookmarkEnd w:id="0"/>
      <w:r>
        <w:rPr>
          <w:rFonts w:ascii="Times New Roman" w:hAnsi="Times New Roman" w:cs="Times New Roman"/>
          <w:sz w:val="24"/>
          <w:szCs w:val="24"/>
        </w:rPr>
        <w:br w:type="page"/>
      </w:r>
    </w:p>
    <w:p w14:paraId="5A44D381">
      <w:r>
        <w:drawing>
          <wp:inline distT="0" distB="0" distL="0" distR="0">
            <wp:extent cx="2519680" cy="204025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2" t="7428" r="14029" b="58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040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19680" cy="200152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59" t="8489" r="13419" b="5543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00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519680" cy="2045970"/>
            <wp:effectExtent l="0" t="0" r="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660" t="7693" r="13216" b="4226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046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 </w:t>
      </w:r>
      <w:r>
        <w:t xml:space="preserve">    </w:t>
      </w:r>
      <w:r>
        <w:drawing>
          <wp:inline distT="0" distB="0" distL="0" distR="0">
            <wp:extent cx="2519680" cy="2050415"/>
            <wp:effectExtent l="0" t="0" r="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43" t="8224" r="12606" b="8459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2050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D5C3B2">
      <w:pPr>
        <w:jc w:val="center"/>
      </w:pPr>
    </w:p>
    <w:p w14:paraId="48770AB3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hint="eastAsia"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Three-dimensional excitation emission matrix (3D-EEM) spectra analysis of </w:t>
      </w:r>
      <w:r>
        <w:rPr>
          <w:rFonts w:ascii="Times New Roman" w:hAnsi="Times New Roman" w:cs="Times New Roman"/>
          <w:i/>
          <w:sz w:val="24"/>
          <w:szCs w:val="24"/>
        </w:rPr>
        <w:t>G.sulfurreducens</w:t>
      </w:r>
      <w:r>
        <w:rPr>
          <w:rFonts w:ascii="Times New Roman" w:hAnsi="Times New Roman" w:cs="Times New Roman"/>
          <w:sz w:val="24"/>
          <w:szCs w:val="24"/>
        </w:rPr>
        <w:t>. (a) S-EPS: soluble extracellular polymeric substances; (b) LB-EPS: loosely bound EPS; (c) TB-EPS: tightly bound EPS; (d) The relative proportion of five regions.</w:t>
      </w:r>
    </w:p>
    <w:p w14:paraId="2232F197">
      <w:pPr>
        <w:jc w:val="center"/>
      </w:pPr>
      <w:r>
        <w:br w:type="page"/>
      </w:r>
    </w:p>
    <w:p w14:paraId="2F79A9AE">
      <w:pPr>
        <w:jc w:val="center"/>
      </w:pPr>
      <w:r>
        <w:drawing>
          <wp:inline distT="0" distB="0" distL="0" distR="0">
            <wp:extent cx="5203825" cy="6341110"/>
            <wp:effectExtent l="0" t="0" r="0" b="254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3825" cy="634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B02A0F">
      <w:pPr>
        <w:jc w:val="left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hint="eastAsia"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Label-free quantitative proteomics of </w:t>
      </w:r>
      <w:r>
        <w:rPr>
          <w:rFonts w:ascii="Times New Roman" w:hAnsi="Times New Roman" w:cs="Times New Roman"/>
          <w:i/>
          <w:sz w:val="24"/>
          <w:szCs w:val="24"/>
        </w:rPr>
        <w:t>M.barkeri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G.sulfurreducens.</w:t>
      </w:r>
      <w:r>
        <w:rPr>
          <w:rFonts w:ascii="Times New Roman" w:hAnsi="Times New Roman" w:cs="Times New Roman"/>
          <w:sz w:val="24"/>
          <w:szCs w:val="24"/>
        </w:rPr>
        <w:t xml:space="preserve">(a) Fold change distribution plots of identified proteins; (b) Score plots of identified proteins; (c) KEGG annotation and enrichment analysis of differential proteins.` 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br w:type="page"/>
      </w:r>
    </w:p>
    <w:p w14:paraId="10378DBE">
      <w:pPr>
        <w:jc w:val="left"/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5400040" cy="3919220"/>
            <wp:effectExtent l="0" t="0" r="0" b="508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91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66B2E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Fig. S4 Interaction network analysis of differentially expressed proteins in the</w:t>
      </w:r>
      <w:r>
        <w:rPr>
          <w:rFonts w:ascii="Times New Roman" w:hAnsi="Times New Roman" w:cs="Times New Roman"/>
          <w:i/>
          <w:sz w:val="24"/>
          <w:szCs w:val="24"/>
        </w:rPr>
        <w:t xml:space="preserve"> M. barkeri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G. sulfurreducens</w:t>
      </w:r>
      <w:r>
        <w:rPr>
          <w:rFonts w:ascii="Times New Roman" w:hAnsi="Times New Roman" w:cs="Times New Roman"/>
          <w:sz w:val="24"/>
          <w:szCs w:val="24"/>
        </w:rPr>
        <w:t xml:space="preserve"> co-culture.</w:t>
      </w:r>
    </w:p>
    <w:p w14:paraId="499C9CFA">
      <w:pPr>
        <w:jc w:val="center"/>
      </w:pPr>
      <w:r>
        <w:br w:type="page"/>
      </w:r>
    </w:p>
    <w:p w14:paraId="7F947FD0">
      <w:pPr>
        <w:jc w:val="center"/>
      </w:pPr>
      <w:r>
        <w:drawing>
          <wp:inline distT="0" distB="0" distL="0" distR="0">
            <wp:extent cx="5400040" cy="5749290"/>
            <wp:effectExtent l="0" t="0" r="0" b="381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5749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E8CD4">
      <w:pPr>
        <w:jc w:val="center"/>
      </w:pPr>
    </w:p>
    <w:p w14:paraId="04DBA98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Fig. S5 Relative concentrations of </w:t>
      </w:r>
      <w:r>
        <w:rPr>
          <w:rFonts w:ascii="Times New Roman" w:hAnsi="Times New Roman" w:cs="Times New Roman"/>
          <w:bCs/>
          <w:sz w:val="24"/>
          <w:szCs w:val="24"/>
        </w:rPr>
        <w:t xml:space="preserve">undifferential </w:t>
      </w:r>
      <w:r>
        <w:rPr>
          <w:rFonts w:ascii="Times New Roman" w:hAnsi="Times New Roman" w:cs="Times New Roman"/>
          <w:sz w:val="24"/>
          <w:szCs w:val="24"/>
        </w:rPr>
        <w:t>proteins for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biomethanation in pure culture (</w:t>
      </w:r>
      <w:r>
        <w:rPr>
          <w:rFonts w:ascii="Times New Roman" w:hAnsi="Times New Roman" w:cs="Times New Roman"/>
          <w:i/>
          <w:sz w:val="24"/>
          <w:szCs w:val="24"/>
        </w:rPr>
        <w:t>M.barkeri</w:t>
      </w:r>
      <w:r>
        <w:rPr>
          <w:rFonts w:ascii="Times New Roman" w:hAnsi="Times New Roman" w:cs="Times New Roman"/>
          <w:sz w:val="24"/>
          <w:szCs w:val="24"/>
        </w:rPr>
        <w:t>) and co-culture (</w:t>
      </w:r>
      <w:r>
        <w:rPr>
          <w:rFonts w:ascii="Times New Roman" w:hAnsi="Times New Roman" w:cs="Times New Roman"/>
          <w:i/>
          <w:sz w:val="24"/>
          <w:szCs w:val="24"/>
        </w:rPr>
        <w:t>M.barkeri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>
        <w:rPr>
          <w:rFonts w:ascii="Times New Roman" w:hAnsi="Times New Roman" w:cs="Times New Roman"/>
          <w:i/>
          <w:sz w:val="24"/>
          <w:szCs w:val="24"/>
        </w:rPr>
        <w:t>G.sulfurreducens</w:t>
      </w:r>
      <w:r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E8C0E5C">
      <w:pPr>
        <w:spacing w:after="156" w:afterLines="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S1 The differential proteins associated with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utilization in</w:t>
      </w:r>
      <w:r>
        <w:rPr>
          <w:rFonts w:ascii="Times New Roman" w:hAnsi="Times New Roman" w:cs="Times New Roman"/>
          <w:i/>
          <w:sz w:val="24"/>
          <w:szCs w:val="24"/>
        </w:rPr>
        <w:t xml:space="preserve"> G. sulfurreducens</w:t>
      </w:r>
    </w:p>
    <w:tbl>
      <w:tblPr>
        <w:tblStyle w:val="4"/>
        <w:tblW w:w="499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3"/>
        <w:gridCol w:w="821"/>
        <w:gridCol w:w="5418"/>
        <w:gridCol w:w="874"/>
        <w:gridCol w:w="717"/>
      </w:tblGrid>
      <w:tr w14:paraId="748C3AB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557" w:hRule="atLeast"/>
        </w:trPr>
        <w:tc>
          <w:tcPr>
            <w:tcW w:w="501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8BC546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Protein.Group</w:t>
            </w:r>
          </w:p>
        </w:tc>
        <w:tc>
          <w:tcPr>
            <w:tcW w:w="47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BFEC0B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Gene</w:t>
            </w:r>
          </w:p>
        </w:tc>
        <w:tc>
          <w:tcPr>
            <w:tcW w:w="3113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735243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Description</w:t>
            </w:r>
          </w:p>
        </w:tc>
        <w:tc>
          <w:tcPr>
            <w:tcW w:w="50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4CBC5C0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Fold Change</w:t>
            </w:r>
          </w:p>
        </w:tc>
        <w:tc>
          <w:tcPr>
            <w:tcW w:w="41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1235BF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P-value</w:t>
            </w:r>
          </w:p>
        </w:tc>
      </w:tr>
      <w:tr w14:paraId="3EC7F2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277F19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Q74F24</w:t>
            </w:r>
          </w:p>
        </w:tc>
        <w:tc>
          <w:tcPr>
            <w:tcW w:w="47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6E7C377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hybL</w:t>
            </w:r>
          </w:p>
        </w:tc>
        <w:tc>
          <w:tcPr>
            <w:tcW w:w="3113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2E69F6D4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Periplasmically oriented, membrane-bound [NiFe]-hydrogenase large subunit OS=Geobacter sulfurreducens </w:t>
            </w:r>
          </w:p>
        </w:tc>
        <w:tc>
          <w:tcPr>
            <w:tcW w:w="50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322EE7E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C82537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6A783AC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17AC8B1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Q74F27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1614B2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hybS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1C8DB1F3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Periplasmically oriented, membrane-bound [NiFe]-hydrogenase small subunit OS=Geobacter sulfurreducens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2F07E6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F2D5DE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5F1F2B2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2173458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Q74F25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E3E003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hybB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0B9BFB9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Periplasmically oriented, membrane-bound [NiFe]-hydrogenase integral membrane subunit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A101BC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707BE5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61B48B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49C8A0C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Q74GH2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0CC27E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GSU0274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23232182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Cytochrome c, and cytochrome b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5C93D3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43F0BC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20ED2D5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665D059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Q747K6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9AB450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imcH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5A82C2C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Cytochrome c-type protein ImcH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57630F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2415F2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3581B2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45F072D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Q749U9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471861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GSU2643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02328CE8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Lipoprotein cytochrome c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854649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8A4CE0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51B9895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4BAD644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Q74GA5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5EE048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nuoD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2730F3C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NADH-quinone oxidoreductase subunit D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C05FF3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D1D224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618225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55D780C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Q74F05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77399B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GSU0804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38DD22B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NAD(P)H dehydrogenase (quinone) OS=Geobacter sulfurreducens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68A0F3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9767C0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3D704CC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shd w:val="clear" w:color="auto" w:fill="auto"/>
            <w:noWrap/>
            <w:vAlign w:val="center"/>
          </w:tcPr>
          <w:p w14:paraId="58E3194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Q74G99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B4E49C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nuoJ-1</w:t>
            </w:r>
          </w:p>
        </w:tc>
        <w:tc>
          <w:tcPr>
            <w:tcW w:w="3113" w:type="pct"/>
            <w:shd w:val="clear" w:color="auto" w:fill="auto"/>
            <w:noWrap/>
            <w:vAlign w:val="center"/>
          </w:tcPr>
          <w:p w14:paraId="25706674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NADH-quinone oxidoreductase subunit J OS=Geobacter sulfurreducens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41734D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953585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4E09F04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183E6C5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Q74GZ6</w:t>
            </w:r>
          </w:p>
        </w:tc>
        <w:tc>
          <w:tcPr>
            <w:tcW w:w="47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2DCE738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por</w:t>
            </w:r>
          </w:p>
        </w:tc>
        <w:tc>
          <w:tcPr>
            <w:tcW w:w="3113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643412C2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Pyruvate:ferredoxin/flavodoxin oxidoreductase OS=Geobacter sulfurreducens </w:t>
            </w:r>
          </w:p>
        </w:tc>
        <w:tc>
          <w:tcPr>
            <w:tcW w:w="50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3CC0863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tcBorders>
              <w:bottom w:val="single" w:color="auto" w:sz="4" w:space="0"/>
            </w:tcBorders>
            <w:shd w:val="clear" w:color="auto" w:fill="auto"/>
            <w:noWrap/>
            <w:vAlign w:val="center"/>
          </w:tcPr>
          <w:p w14:paraId="40E937A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  <w:tr w14:paraId="284D22C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315" w:hRule="atLeast"/>
        </w:trPr>
        <w:tc>
          <w:tcPr>
            <w:tcW w:w="501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E543E2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Q748E7</w:t>
            </w:r>
          </w:p>
        </w:tc>
        <w:tc>
          <w:tcPr>
            <w:tcW w:w="472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0E1D80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nfnA</w:t>
            </w:r>
          </w:p>
        </w:tc>
        <w:tc>
          <w:tcPr>
            <w:tcW w:w="3113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32A623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NADH-dependent ferredoxin:NADP+ oxidoreductase, alpha subunit OS=Geobacter sulfurreducens </w:t>
            </w:r>
          </w:p>
        </w:tc>
        <w:tc>
          <w:tcPr>
            <w:tcW w:w="502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6C0766C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  <w:tc>
          <w:tcPr>
            <w:tcW w:w="412" w:type="pct"/>
            <w:tcBorders>
              <w:top w:val="single" w:color="auto" w:sz="4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2FE7EA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-</w:t>
            </w:r>
          </w:p>
        </w:tc>
      </w:tr>
    </w:tbl>
    <w:p w14:paraId="1B582B0D">
      <w:pPr>
        <w:jc w:val="left"/>
        <w:rPr>
          <w:rFonts w:ascii="TimesNewRomanPS-ItalicMT" w:hAnsi="TimesNewRomanPS-ItalicMT" w:cs="TimesNewRomanPS-ItalicMT"/>
          <w:iCs/>
          <w:color w:val="231815"/>
          <w:kern w:val="0"/>
          <w:szCs w:val="24"/>
        </w:rPr>
      </w:pPr>
    </w:p>
    <w:p w14:paraId="3D371D70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9D255A">
      <w:pPr>
        <w:spacing w:after="156" w:afterLines="5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S2 The differential proteins associated with H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/CO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biomethanation in</w:t>
      </w:r>
      <w:r>
        <w:rPr>
          <w:rFonts w:ascii="Times New Roman" w:hAnsi="Times New Roman" w:cs="Times New Roman"/>
          <w:i/>
          <w:sz w:val="24"/>
          <w:szCs w:val="24"/>
        </w:rPr>
        <w:t xml:space="preserve"> M. barkeri</w:t>
      </w:r>
    </w:p>
    <w:tbl>
      <w:tblPr>
        <w:tblStyle w:val="4"/>
        <w:tblW w:w="5000" w:type="pct"/>
        <w:tblInd w:w="0" w:type="dxa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single" w:color="auto" w:sz="4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823"/>
        <w:gridCol w:w="5427"/>
        <w:gridCol w:w="876"/>
        <w:gridCol w:w="719"/>
      </w:tblGrid>
      <w:tr w14:paraId="436CA3B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648" w:hRule="atLeast"/>
        </w:trPr>
        <w:tc>
          <w:tcPr>
            <w:tcW w:w="50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756DA07D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Protein.Group</w:t>
            </w:r>
          </w:p>
        </w:tc>
        <w:tc>
          <w:tcPr>
            <w:tcW w:w="47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9B2CF67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Gene</w:t>
            </w:r>
          </w:p>
        </w:tc>
        <w:tc>
          <w:tcPr>
            <w:tcW w:w="311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2BCB5CCA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Description</w:t>
            </w:r>
          </w:p>
        </w:tc>
        <w:tc>
          <w:tcPr>
            <w:tcW w:w="50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33B377F7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Fold Change</w:t>
            </w:r>
          </w:p>
        </w:tc>
        <w:tc>
          <w:tcPr>
            <w:tcW w:w="412" w:type="pct"/>
            <w:tcBorders>
              <w:top w:val="single" w:color="auto" w:sz="12" w:space="0"/>
              <w:bottom w:val="single" w:color="auto" w:sz="12" w:space="0"/>
            </w:tcBorders>
            <w:shd w:val="clear" w:color="auto" w:fill="auto"/>
            <w:noWrap/>
            <w:vAlign w:val="center"/>
          </w:tcPr>
          <w:p w14:paraId="070E1C9F">
            <w:pPr>
              <w:widowControl/>
              <w:snapToGrid w:val="0"/>
              <w:jc w:val="center"/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/>
                <w:kern w:val="0"/>
                <w:sz w:val="18"/>
                <w:szCs w:val="20"/>
              </w:rPr>
              <w:t>P-value</w:t>
            </w:r>
          </w:p>
        </w:tc>
      </w:tr>
      <w:tr w14:paraId="47FBB93B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39D1F79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O32853</w:t>
            </w:r>
          </w:p>
        </w:tc>
        <w:tc>
          <w:tcPr>
            <w:tcW w:w="47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714B16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mtxX</w:t>
            </w:r>
          </w:p>
        </w:tc>
        <w:tc>
          <w:tcPr>
            <w:tcW w:w="311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7FE689D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Putative methyltransferase mtx subunit X OS=Methanosarcina barkeri</w:t>
            </w:r>
          </w:p>
        </w:tc>
        <w:tc>
          <w:tcPr>
            <w:tcW w:w="50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4A42091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2.245</w:t>
            </w:r>
          </w:p>
        </w:tc>
        <w:tc>
          <w:tcPr>
            <w:tcW w:w="412" w:type="pct"/>
            <w:tcBorders>
              <w:top w:val="single" w:color="auto" w:sz="12" w:space="0"/>
            </w:tcBorders>
            <w:shd w:val="clear" w:color="auto" w:fill="auto"/>
            <w:noWrap/>
            <w:vAlign w:val="center"/>
          </w:tcPr>
          <w:p w14:paraId="626496D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0.049</w:t>
            </w:r>
          </w:p>
        </w:tc>
      </w:tr>
      <w:tr w14:paraId="22BC4BF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EFDE15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07959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CBA25A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mcrC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C42BB0D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Methyl-coenzyme M reductase operon protein C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70EBD9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2.166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B8BF17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0.018</w:t>
            </w:r>
          </w:p>
        </w:tc>
      </w:tr>
      <w:tr w14:paraId="036C768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083A27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P0C0W3;</w:t>
            </w:r>
          </w:p>
          <w:p w14:paraId="2CBBDAE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Q46E72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DC9163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mtmB2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66667C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Monomethylamine methyltransferase MtmB2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1A89D7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2.185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CAE3D2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0.009</w:t>
            </w:r>
          </w:p>
        </w:tc>
      </w:tr>
      <w:tr w14:paraId="6027C93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A81653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P0C0W5;</w:t>
            </w:r>
          </w:p>
          <w:p w14:paraId="730C064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P0C0W6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F5A184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mtbB1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E623C14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Dimethylamine methyltransferase MtbB1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9A78E6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2.387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C0ED5A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0.013</w:t>
            </w:r>
          </w:p>
        </w:tc>
      </w:tr>
      <w:tr w14:paraId="609C8BF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715E9FD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P0C0W6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626CDA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mtbB2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9AD4648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Dimethylamine methyltransferase MtbB2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76E093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2.303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364E47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0.003</w:t>
            </w:r>
          </w:p>
        </w:tc>
      </w:tr>
      <w:tr w14:paraId="564CB1B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70B205B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Q464W2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892949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Mbar_A3717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A5B9E4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Carbon monoxide dehydrogenase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7D4DF6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1.979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C8ADCF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0.032</w:t>
            </w:r>
          </w:p>
        </w:tc>
      </w:tr>
      <w:tr w14:paraId="36F7B60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749E70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Q465A8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9320BC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Mbar_A3671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FFACFA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Carboxymuconolactone decarboxylase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3FBEA0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3.534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24E755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0.047</w:t>
            </w:r>
          </w:p>
        </w:tc>
      </w:tr>
      <w:tr w14:paraId="1E380FC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80E682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Q467E9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BBEA2E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Mbar_A3106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B7CE9C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H(+)-transporting ATP synthase, subunit beta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221AAC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5.352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0A03C5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0.016</w:t>
            </w:r>
          </w:p>
        </w:tc>
      </w:tr>
      <w:tr w14:paraId="61613C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67C313C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Q46DL0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1DA724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Mbar_A1064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45ED9C4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Methanol:corrinoid methyltransferase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5D53B7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5.640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0567F6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0.019</w:t>
            </w:r>
          </w:p>
        </w:tc>
      </w:tr>
      <w:tr w14:paraId="524E1BB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6A4F3E7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Q46DL1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D1BBE6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Mbar_A1063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C63921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Methanol corrinoid protein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2E74F5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4.961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EDBD38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0.019</w:t>
            </w:r>
          </w:p>
        </w:tc>
      </w:tr>
      <w:tr w14:paraId="49EA735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9890A4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Q46FV6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95C096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Mbar_A0252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AE0A1F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Iron-sulfur flavoprotein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6B1238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2.082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4AD5D8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0.028</w:t>
            </w:r>
          </w:p>
        </w:tc>
      </w:tr>
      <w:tr w14:paraId="7110C77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425896C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Q46AI5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B9CD13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Mbar_A2179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A122589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Flavodoxin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536BF5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5.039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057BD9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0.007</w:t>
            </w:r>
          </w:p>
        </w:tc>
      </w:tr>
      <w:tr w14:paraId="34D2FDD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BC0B48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Q46G22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ADACE4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hppA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7293457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K(+)-insensitive pyrophosphate-energized proton pump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2C9DBA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22.323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4FD4F2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0.001</w:t>
            </w:r>
          </w:p>
        </w:tc>
      </w:tr>
      <w:tr w14:paraId="6E3C037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D61C7A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Q46BF5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B35064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Mbar_A1846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C3E4C2C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Methanophenazine-reducing hydrogenase, large subunit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CFD1C4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0.626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532F05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0.044</w:t>
            </w:r>
          </w:p>
        </w:tc>
      </w:tr>
      <w:tr w14:paraId="5CDF94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F5CCFD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Q46BG1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69EDB3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Mbar_A1840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74E0628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Methanophenazine-reducing hydrogenase, large subunit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74F198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0.478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0941B1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0.021</w:t>
            </w:r>
          </w:p>
        </w:tc>
      </w:tr>
      <w:tr w14:paraId="35978E32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84FC75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Q46C83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7A019B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Mbar_A1562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407870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Formate dehydrogenase, beta subunit (F420)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FD2FF3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0.489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C95B04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0.034</w:t>
            </w:r>
          </w:p>
        </w:tc>
      </w:tr>
      <w:tr w14:paraId="1A3D1B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236F32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Q46CD8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611BC51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Mbar_A1499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0165B31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Heterodisulfide reductase, subunit D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595479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0.583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AE910F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0.023</w:t>
            </w:r>
          </w:p>
        </w:tc>
      </w:tr>
      <w:tr w14:paraId="40063F0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565AD3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Q48949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8B2E77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mtaA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2662A2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Methylcobamide:CoM methyltransferase MtaA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446AF76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0.066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6A2D65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0.008</w:t>
            </w:r>
          </w:p>
        </w:tc>
      </w:tr>
      <w:tr w14:paraId="4F42B0F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4AAC741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Q46C84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4EF597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Mbar_A1561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D474D3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Formate dehydrogenase, alpha subunit (F420)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36B33C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0.300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2ADC3F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0.041</w:t>
            </w:r>
          </w:p>
        </w:tc>
      </w:tr>
      <w:tr w14:paraId="28237350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4C8AF6D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Q46G55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A2BDE5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Mbar_A0152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FFE43D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Ech hydrogenase subunit 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87E6A5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0.932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4C1C15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0.866</w:t>
            </w:r>
          </w:p>
        </w:tc>
      </w:tr>
      <w:tr w14:paraId="2CB5C04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730B80D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Q46G57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B5A2AC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Mbar_A0150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D2794D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Ech hydrogenase subunit C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284FA2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0.503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27E920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0.166</w:t>
            </w:r>
          </w:p>
        </w:tc>
      </w:tr>
      <w:tr w14:paraId="35A70E6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39F6A6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Q46G58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5C17A6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Mbar_A0149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0A81E032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Ech hydrogenase subunit D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3828DA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0.189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281B91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0.335</w:t>
            </w:r>
          </w:p>
        </w:tc>
      </w:tr>
      <w:tr w14:paraId="70D3294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64E1990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Q46G59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DB99B0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Mbar_A0148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47D5FC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Ech hydrogenase subunit E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8D0B91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0.691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A58EEE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0.380</w:t>
            </w:r>
          </w:p>
        </w:tc>
      </w:tr>
      <w:tr w14:paraId="7F8CD24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6FE37C8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Q46G60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52E45D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Mbar_A0147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B3A962F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Ech hydrogenase subunit F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1A068A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0.675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1DCD2B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0.766</w:t>
            </w:r>
          </w:p>
        </w:tc>
      </w:tr>
      <w:tr w14:paraId="4CFFF6E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86AF9A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Q46G56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AF8673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Mbar_A0151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69B8F6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Ech hydrogenase subunit B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8D8482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0.726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C5466F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0.547</w:t>
            </w:r>
          </w:p>
        </w:tc>
      </w:tr>
      <w:tr w14:paraId="4495138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2B0445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Q48943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F3B064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fmdC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66C22D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Molybdenum-containing formylmethanofuran dehydrogenase 1 subunit C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D8063A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1.282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17C9CB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0.089</w:t>
            </w:r>
          </w:p>
        </w:tc>
      </w:tr>
      <w:tr w14:paraId="1CC3D6A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61A6C2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P55301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EB496D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ftr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10AD107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Formylmethanofuran—tetrahydromethanopterin formyltransferase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701D21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1.065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BE64A7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0.868</w:t>
            </w:r>
          </w:p>
        </w:tc>
      </w:tr>
      <w:tr w14:paraId="3D72227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00F991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P94919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170027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mch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11A2D53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Methenyltetrahydromethanopterin cyclohydrolase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4498A3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0.955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44746C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0.822</w:t>
            </w:r>
          </w:p>
        </w:tc>
      </w:tr>
      <w:tr w14:paraId="5E11771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EA2277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Q46DH9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DD01AE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mtd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03A5E02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F420-dependent methylenetetrahydromethanopterin dehydrogenase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D93DFE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0.390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D0258B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0.202</w:t>
            </w:r>
          </w:p>
        </w:tc>
      </w:tr>
      <w:tr w14:paraId="7E4FE38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F12595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Q46FV4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5DFA29F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mer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129780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5,10-methylenetetrahydromethanopterin reductase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EEF337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0.714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996EEB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0.598</w:t>
            </w:r>
          </w:p>
        </w:tc>
      </w:tr>
      <w:tr w14:paraId="667364C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9D97D9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O93716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7B44DA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mtrH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B137E79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Tetrahydromethanopterin S-methyltransferase subunit H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5E79F0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0.404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1CCBCC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0.427</w:t>
            </w:r>
          </w:p>
        </w:tc>
      </w:tr>
      <w:tr w14:paraId="3F2D537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73EE068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Q9Y8K0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D7C3F0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mtrE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28AEA59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Tetrahydromethanopterin S-methyltransferase subunit E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64D4D5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0.179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E9E04D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0.246</w:t>
            </w:r>
          </w:p>
        </w:tc>
      </w:tr>
      <w:tr w14:paraId="4EDE2A5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48E823F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Q9Y8K1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CB9BBB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mtrD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C63194C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Tetrahydromethanopterin S-methyltransferase subunit D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0CE4CD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0.634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566412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0.317</w:t>
            </w:r>
          </w:p>
        </w:tc>
      </w:tr>
      <w:tr w14:paraId="092713A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C0C30A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AB2CAE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mtrC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81F237C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Tetrahydromethanopterin S-methyltransferase subunit C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DA139E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0.823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D36C4C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0.392</w:t>
            </w:r>
          </w:p>
        </w:tc>
      </w:tr>
      <w:tr w14:paraId="704926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B29CAF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Q9Y8K3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D5BD1F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mtrB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69232E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Tetrahydromethanopterin S-methyltransferase subunit B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41B81A7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0.383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EDC30C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0.375</w:t>
            </w:r>
          </w:p>
        </w:tc>
      </w:tr>
      <w:tr w14:paraId="44B0231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4145AB0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Q9Y8K4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8BFBB9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mtrA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E8D17C0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Tetrahydromethanopterin S-methyltransferase subunit 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5D516E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0.792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ADCD3A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0.171</w:t>
            </w:r>
          </w:p>
        </w:tc>
      </w:tr>
      <w:tr w14:paraId="0D1614F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43F853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Q9Y8K6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3E5A67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mtrG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C2FA16F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Tetrahydromethanopterin S-methyltransferase subunit G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A50EB6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0.605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3D62A9B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0.365</w:t>
            </w:r>
          </w:p>
        </w:tc>
      </w:tr>
      <w:tr w14:paraId="5007BD0A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32F441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P07959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6754D41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mcrC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3C59621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Methyl-coenzyme M reductase operon protein C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4C1560E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2.166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B3449F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0.018</w:t>
            </w:r>
          </w:p>
        </w:tc>
      </w:tr>
      <w:tr w14:paraId="2998559F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3EBF6C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P07955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E6741C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mcrB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A544BEE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Methyl-coenzyme M reductase subunit beta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EF1F05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1.154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29DC4E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0.526</w:t>
            </w:r>
          </w:p>
        </w:tc>
      </w:tr>
      <w:tr w14:paraId="3ACEFC0D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4197E1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P07958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7108181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mcrD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E9035D7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Methyl-coenzyme M reductase operon protein D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D6E681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0.936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F9B7B1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0.720</w:t>
            </w:r>
          </w:p>
        </w:tc>
      </w:tr>
      <w:tr w14:paraId="0946849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1A8439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P07962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F35823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mcrA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2D0948D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Methyl-coenzyme M reductase subunit alpha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6DFBDA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0.638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07AFCF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0.535</w:t>
            </w:r>
          </w:p>
        </w:tc>
      </w:tr>
      <w:tr w14:paraId="411ABA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715962E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P07964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D35342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mcrG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D1E2C0F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Methyl-coenzyme M reductase subunit gamma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98D134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0.524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428ED0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0.520</w:t>
            </w:r>
          </w:p>
        </w:tc>
      </w:tr>
      <w:tr w14:paraId="54A95B6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9820092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P96796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B5CBF2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hdrE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01DF40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Dihydromethanophenazine:CoB--CoM heterodisulfide reductase subunit E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827F84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1.078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106D858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0.880</w:t>
            </w:r>
          </w:p>
        </w:tc>
      </w:tr>
      <w:tr w14:paraId="06E5C07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02518F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P96797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A3BE10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hdrD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634717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Dihydromethanophenazine:CoB--CoM heterodisulfide reductase subunit D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4F25CC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0.896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0DE9AC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0.715</w:t>
            </w:r>
          </w:p>
        </w:tc>
      </w:tr>
      <w:tr w14:paraId="636A6FD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715FAE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P80489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6146A5E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frhA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E56E3FB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Coenzyme F420 hydrogenase subunit alpha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1675115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0.864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426111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0.197</w:t>
            </w:r>
          </w:p>
        </w:tc>
      </w:tr>
      <w:tr w14:paraId="1989AAD3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550F50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P80490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0DD3EAC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frhB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15E3803C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Coenzyme F420 hydrogenase subunit beta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3BB356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0.448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FFC34F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0.339</w:t>
            </w:r>
          </w:p>
        </w:tc>
      </w:tr>
      <w:tr w14:paraId="5FA3305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516B1D1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P80491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548F82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frhG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B645AA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Coenzyme F420 hydrogenase subunit gamma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43F7009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0.605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5DDF8EA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0.609</w:t>
            </w:r>
          </w:p>
        </w:tc>
      </w:tr>
      <w:tr w14:paraId="42CBC301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281E22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Q46AS5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BCDD1A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Mbar_A2086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41EFD0B3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Ferredoxin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8263A3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2.159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D9546D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0.057</w:t>
            </w:r>
          </w:p>
        </w:tc>
      </w:tr>
      <w:tr w14:paraId="27F2B0DC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E04E4D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Q46BF4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3CCBE00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Mbar_A1847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745E30CD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Methanophenazine-reducing hydrogenase, small subunit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C83148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0.195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2BB7097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0.055</w:t>
            </w:r>
          </w:p>
        </w:tc>
      </w:tr>
      <w:tr w14:paraId="5A803387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477BC3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Q46BF6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07C7116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Mbar_A1845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10B0A12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Methanophenazine-reducing hydrogenase, cytochrome B subunit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F8E2D6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0.176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C70B29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0.236</w:t>
            </w:r>
          </w:p>
        </w:tc>
      </w:tr>
      <w:tr w14:paraId="791ED8A4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0345B8B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Q46FV3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4CCACF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Mbar_A0255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5B150B3A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F420H2 dehydrogenase subunit F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515C8C15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0.693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676DD90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0.389</w:t>
            </w:r>
          </w:p>
        </w:tc>
      </w:tr>
      <w:tr w14:paraId="1FC1F79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F6A0B0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Q466A8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2360AB3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Mbar_A3411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3E4531DF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F420H2 dehydrogenase subunit B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7F96FE5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0.730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5EA94B7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0.472</w:t>
            </w:r>
          </w:p>
        </w:tc>
      </w:tr>
      <w:tr w14:paraId="79035B99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6F452FE1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Q466A9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4C4AAF8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Mbar_A3410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83C40A1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F420H2 dehydrogenase subunit C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6A884CF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1.710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09FE39F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0.251</w:t>
            </w:r>
          </w:p>
        </w:tc>
      </w:tr>
      <w:tr w14:paraId="0B218E28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10DE01BC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Q466B0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FF5343B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Mbar_A3409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6CE19858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F420H2 dehydrogenase subunit D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259E4AC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1.424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44A8646D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0.234</w:t>
            </w:r>
          </w:p>
        </w:tc>
      </w:tr>
      <w:tr w14:paraId="46AB3445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21573ED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Q466B2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2B13962E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Mbar_A3407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297519C9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F420H2 dehydrogenase subunit I OS=Methanosarcina barkeri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0C6AFAE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1.567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7F28434F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0.120</w:t>
            </w:r>
          </w:p>
        </w:tc>
      </w:tr>
      <w:tr w14:paraId="72BD00EE"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single" w:color="auto" w:sz="4" w:space="0"/>
            <w:insideV w:val="none" w:color="auto" w:sz="0" w:space="0"/>
          </w:tblBorders>
        </w:tblPrEx>
        <w:trPr>
          <w:trHeight w:val="283" w:hRule="atLeast"/>
        </w:trPr>
        <w:tc>
          <w:tcPr>
            <w:tcW w:w="502" w:type="pct"/>
            <w:shd w:val="clear" w:color="auto" w:fill="auto"/>
            <w:noWrap/>
            <w:vAlign w:val="center"/>
          </w:tcPr>
          <w:p w14:paraId="31011D99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Q466B9</w:t>
            </w:r>
          </w:p>
        </w:tc>
        <w:tc>
          <w:tcPr>
            <w:tcW w:w="472" w:type="pct"/>
            <w:shd w:val="clear" w:color="auto" w:fill="auto"/>
            <w:noWrap/>
            <w:vAlign w:val="center"/>
          </w:tcPr>
          <w:p w14:paraId="12D94AF4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Mbar_A3400</w:t>
            </w:r>
          </w:p>
        </w:tc>
        <w:tc>
          <w:tcPr>
            <w:tcW w:w="3112" w:type="pct"/>
            <w:shd w:val="clear" w:color="auto" w:fill="auto"/>
            <w:noWrap/>
            <w:vAlign w:val="center"/>
          </w:tcPr>
          <w:p w14:paraId="351D3A59">
            <w:pPr>
              <w:widowControl/>
              <w:snapToGrid w:val="0"/>
              <w:jc w:val="left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 xml:space="preserve">F420H2 dehydrogenase subunit O OS=Methanosarcina barkeri </w:t>
            </w:r>
          </w:p>
        </w:tc>
        <w:tc>
          <w:tcPr>
            <w:tcW w:w="502" w:type="pct"/>
            <w:shd w:val="clear" w:color="auto" w:fill="auto"/>
            <w:noWrap/>
            <w:vAlign w:val="center"/>
          </w:tcPr>
          <w:p w14:paraId="3D543BA7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1.261</w:t>
            </w:r>
          </w:p>
        </w:tc>
        <w:tc>
          <w:tcPr>
            <w:tcW w:w="412" w:type="pct"/>
            <w:shd w:val="clear" w:color="auto" w:fill="auto"/>
            <w:noWrap/>
            <w:vAlign w:val="center"/>
          </w:tcPr>
          <w:p w14:paraId="63814EE8">
            <w:pPr>
              <w:widowControl/>
              <w:snapToGrid w:val="0"/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</w:pPr>
            <w:r>
              <w:rPr>
                <w:rFonts w:ascii="Times New Roman" w:hAnsi="Times New Roman" w:eastAsia="等线" w:cs="Times New Roman"/>
                <w:kern w:val="0"/>
                <w:sz w:val="16"/>
                <w:szCs w:val="16"/>
              </w:rPr>
              <w:t>0.410</w:t>
            </w:r>
          </w:p>
        </w:tc>
      </w:tr>
    </w:tbl>
    <w:p w14:paraId="04FD5BE7">
      <w:pPr>
        <w:jc w:val="center"/>
        <w:rPr>
          <w:rFonts w:ascii="Times New Roman" w:hAnsi="Times New Roman" w:cs="Times New Roman"/>
          <w:sz w:val="24"/>
          <w:szCs w:val="24"/>
        </w:rPr>
      </w:pPr>
    </w:p>
    <w:sectPr>
      <w:footerReference r:id="rId4" w:type="default"/>
      <w:pgSz w:w="11906" w:h="16838"/>
      <w:pgMar w:top="1134" w:right="1701" w:bottom="1134" w:left="1701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宋体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SimHei">
    <w:altName w:val="黑体-简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609020205090404"/>
    <w:charset w:val="00"/>
    <w:family w:val="modern"/>
    <w:pitch w:val="default"/>
    <w:sig w:usb0="E0000AFF" w:usb1="40007843" w:usb2="00000001" w:usb3="00000000" w:csb0="400001BF" w:csb1="DFF7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NewRomanPS-ItalicMT">
    <w:panose1 w:val="02020603050405020304"/>
    <w:charset w:val="00"/>
    <w:family w:val="roman"/>
    <w:pitch w:val="default"/>
    <w:sig w:usb0="E0002AEF" w:usb1="C0007841" w:usb2="00000009" w:usb3="00000000" w:csb0="400001FF" w:csb1="FFFF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EndPr>
      <w:rPr>
        <w:rFonts w:ascii="Times New Roman" w:hAnsi="Times New Roman" w:cs="Times New Roman"/>
      </w:rPr>
    </w:sdtEndPr>
    <w:sdtContent>
      <w:p w14:paraId="276FDA10">
        <w:pPr>
          <w:pStyle w:val="5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t>S</w:t>
        </w: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PAGE   \* MERGEFORMAT</w:instrText>
        </w:r>
        <w:r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lang w:val="zh-CN"/>
          </w:rPr>
          <w:t>8</w:t>
        </w:r>
        <w:r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r>
        <w:separator/>
      </w:r>
    </w:p>
  </w:footnote>
  <w:footnote w:type="continuationSeparator" w:id="3">
    <w:p>
      <w:r>
        <w:continuationSeparator/>
      </w:r>
    </w:p>
  </w:footnote>
  <w:footnote w:id="0">
    <w:p w14:paraId="486854A5">
      <w:pPr>
        <w:spacing w:line="240" w:lineRule="auto"/>
        <w:rPr>
          <w:rFonts w:ascii="Times New Roman" w:hAnsi="Times New Roman" w:eastAsia="SimSun" w:cs="Times New Roman"/>
          <w:sz w:val="24"/>
        </w:rPr>
      </w:pPr>
      <w:r>
        <w:rPr>
          <w:rFonts w:ascii="Times New Roman" w:hAnsi="Times New Roman" w:eastAsia="SimSun" w:cs="Times New Roman"/>
          <w:sz w:val="18"/>
          <w:vertAlign w:val="superscript"/>
        </w:rPr>
        <w:sym w:font="Symbol" w:char="F02A"/>
      </w:r>
      <w:r>
        <w:rPr>
          <w:rFonts w:ascii="Times New Roman" w:hAnsi="Times New Roman" w:eastAsia="SimSun" w:cs="Times New Roman"/>
          <w:sz w:val="18"/>
        </w:rPr>
        <w:t xml:space="preserve"> Corresponding author: Prof. Dr. Jun Cheng, State Key Laboratory of Clean Energy Utilization, Zhejiang University, Hangzhou 310027, China. Tel.: +86 571 87952889; fax: +86 571 87951616. E-mail: juncheng@zju.edu.cn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2"/>
    <w:footnote w:id="3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MyNTEwNrQwNzW0MDJX0lEKTi0uzszPAykwqQUA2wlu/SwAAAA="/>
  </w:docVars>
  <w:rsids>
    <w:rsidRoot w:val="008A7D79"/>
    <w:rsid w:val="00024483"/>
    <w:rsid w:val="00031B71"/>
    <w:rsid w:val="000401A6"/>
    <w:rsid w:val="000628F7"/>
    <w:rsid w:val="000638EF"/>
    <w:rsid w:val="000E7A51"/>
    <w:rsid w:val="000F042C"/>
    <w:rsid w:val="000F7B0C"/>
    <w:rsid w:val="001033F3"/>
    <w:rsid w:val="0014051B"/>
    <w:rsid w:val="001B01DB"/>
    <w:rsid w:val="00251C27"/>
    <w:rsid w:val="0030122C"/>
    <w:rsid w:val="003053FC"/>
    <w:rsid w:val="00350D1E"/>
    <w:rsid w:val="0038533D"/>
    <w:rsid w:val="004B5324"/>
    <w:rsid w:val="00511954"/>
    <w:rsid w:val="00527458"/>
    <w:rsid w:val="00527AA1"/>
    <w:rsid w:val="00534B33"/>
    <w:rsid w:val="005D1D07"/>
    <w:rsid w:val="00612E90"/>
    <w:rsid w:val="00643E88"/>
    <w:rsid w:val="006448E6"/>
    <w:rsid w:val="00655C8B"/>
    <w:rsid w:val="006901BC"/>
    <w:rsid w:val="006B15E9"/>
    <w:rsid w:val="007833A3"/>
    <w:rsid w:val="007D4B65"/>
    <w:rsid w:val="00892CB7"/>
    <w:rsid w:val="008A7D79"/>
    <w:rsid w:val="009271C0"/>
    <w:rsid w:val="0093628F"/>
    <w:rsid w:val="009770B1"/>
    <w:rsid w:val="00987461"/>
    <w:rsid w:val="009A4339"/>
    <w:rsid w:val="009B02B2"/>
    <w:rsid w:val="00A33CD8"/>
    <w:rsid w:val="00A71CD4"/>
    <w:rsid w:val="00AD5DDB"/>
    <w:rsid w:val="00B273BD"/>
    <w:rsid w:val="00B75076"/>
    <w:rsid w:val="00B90D32"/>
    <w:rsid w:val="00BB0D14"/>
    <w:rsid w:val="00BE4CCF"/>
    <w:rsid w:val="00C107BA"/>
    <w:rsid w:val="00C36214"/>
    <w:rsid w:val="00C81563"/>
    <w:rsid w:val="00C81B6C"/>
    <w:rsid w:val="00CA7434"/>
    <w:rsid w:val="00CB351E"/>
    <w:rsid w:val="00CF0529"/>
    <w:rsid w:val="00CF5DC9"/>
    <w:rsid w:val="00D81D8D"/>
    <w:rsid w:val="00DB6885"/>
    <w:rsid w:val="00E61AB2"/>
    <w:rsid w:val="00E9333F"/>
    <w:rsid w:val="00EA5D3B"/>
    <w:rsid w:val="00F23FFA"/>
    <w:rsid w:val="00F626E1"/>
    <w:rsid w:val="00F7448D"/>
    <w:rsid w:val="00FA5AEB"/>
    <w:rsid w:val="2FEF355B"/>
    <w:rsid w:val="C3F5D652"/>
    <w:rsid w:val="DBD5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nhideWhenUsed="0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line="480" w:lineRule="auto"/>
      <w:outlineLvl w:val="0"/>
    </w:pPr>
    <w:rPr>
      <w:rFonts w:ascii="Times New Roman" w:hAnsi="Times New Roman" w:eastAsia="Times New Roman" w:cs="SimSun"/>
      <w:b/>
      <w:bCs/>
      <w:kern w:val="44"/>
      <w:sz w:val="30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footnote reference"/>
    <w:semiHidden/>
    <w:uiPriority w:val="99"/>
    <w:rPr>
      <w:rFonts w:cs="Times New Roman"/>
      <w:vertAlign w:val="superscript"/>
    </w:rPr>
  </w:style>
  <w:style w:type="paragraph" w:styleId="7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3"/>
    <w:qFormat/>
    <w:uiPriority w:val="22"/>
    <w:rPr>
      <w:b/>
      <w:bCs/>
    </w:rPr>
  </w:style>
  <w:style w:type="character" w:customStyle="1" w:styleId="9">
    <w:name w:val="页眉 字符"/>
    <w:basedOn w:val="3"/>
    <w:link w:val="7"/>
    <w:qFormat/>
    <w:uiPriority w:val="99"/>
    <w:rPr>
      <w:sz w:val="18"/>
      <w:szCs w:val="18"/>
    </w:rPr>
  </w:style>
  <w:style w:type="character" w:customStyle="1" w:styleId="10">
    <w:name w:val="页脚 字符"/>
    <w:basedOn w:val="3"/>
    <w:link w:val="5"/>
    <w:qFormat/>
    <w:uiPriority w:val="99"/>
    <w:rPr>
      <w:sz w:val="18"/>
      <w:szCs w:val="18"/>
    </w:rPr>
  </w:style>
  <w:style w:type="character" w:customStyle="1" w:styleId="11">
    <w:name w:val="标题 1 字符"/>
    <w:basedOn w:val="3"/>
    <w:link w:val="2"/>
    <w:qFormat/>
    <w:uiPriority w:val="9"/>
    <w:rPr>
      <w:rFonts w:ascii="Times New Roman" w:hAnsi="Times New Roman" w:eastAsia="Times New Roman" w:cs="SimSun"/>
      <w:b/>
      <w:bCs/>
      <w:kern w:val="44"/>
      <w:sz w:val="3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emf"/><Relationship Id="rId8" Type="http://schemas.openxmlformats.org/officeDocument/2006/relationships/image" Target="media/image3.emf"/><Relationship Id="rId7" Type="http://schemas.openxmlformats.org/officeDocument/2006/relationships/image" Target="media/image2.emf"/><Relationship Id="rId6" Type="http://schemas.openxmlformats.org/officeDocument/2006/relationships/image" Target="media/image1.em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emf"/><Relationship Id="rId12" Type="http://schemas.openxmlformats.org/officeDocument/2006/relationships/image" Target="media/image7.emf"/><Relationship Id="rId11" Type="http://schemas.openxmlformats.org/officeDocument/2006/relationships/image" Target="media/image6.emf"/><Relationship Id="rId10" Type="http://schemas.openxmlformats.org/officeDocument/2006/relationships/image" Target="media/image5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1234</Words>
  <Characters>7036</Characters>
  <Lines>58</Lines>
  <Paragraphs>16</Paragraphs>
  <TotalTime>16</TotalTime>
  <ScaleCrop>false</ScaleCrop>
  <LinksUpToDate>false</LinksUpToDate>
  <CharactersWithSpaces>8254</CharactersWithSpaces>
  <Application>WPS Office_12.1.29166.29166_F1E327BC-269C-435d-A152-05C5408002CA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2022-01-10T18:07:00Z</dcterms:created>
  <dc:creator>Haiquan Dong</dc:creator>
  <cp:lastModifiedBy>William</cp:lastModifiedBy>
  <dcterms:modified xsi:type="dcterms:W3CDTF">2026-10-04T21:31:40Z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1033-12.1.29166.29166</vt:lpwstr>
  </property>
  <property fmtid="{D5CDD505-2E9C-101B-9397-08002B2CF9AE}" pid="3" name="ICV">
    <vt:lpwstr>E77773DF45A896463C55C26AFF7D6E86_43</vt:lpwstr>
  </property>
</Properties>
</file>