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FDCC" w14:textId="77777777" w:rsidR="00E36D7B" w:rsidRPr="00CC73F7" w:rsidRDefault="00E36D7B" w:rsidP="00E36D7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en-CA"/>
          <w14:ligatures w14:val="none"/>
        </w:rPr>
      </w:pPr>
      <w:r w:rsidRPr="00CC73F7">
        <w:rPr>
          <w:rFonts w:ascii="Times New Roman" w:eastAsiaTheme="majorEastAsia" w:hAnsi="Times New Roman" w:cs="Times New Roman"/>
          <w:b/>
          <w:bCs/>
          <w:color w:val="212529"/>
          <w:kern w:val="0"/>
          <w:lang w:val="en-CA"/>
          <w14:ligatures w14:val="none"/>
        </w:rPr>
        <w:t>APPENDIX. Robustness Checks</w:t>
      </w:r>
    </w:p>
    <w:p w14:paraId="63894D14" w14:textId="77777777" w:rsidR="00E36D7B" w:rsidRPr="00CC73F7" w:rsidRDefault="00E36D7B" w:rsidP="00E36D7B">
      <w:pPr>
        <w:shd w:val="clear" w:color="auto" w:fill="FFFFFF"/>
        <w:spacing w:after="100" w:afterAutospacing="1" w:line="240" w:lineRule="auto"/>
        <w:rPr>
          <w:rFonts w:ascii="Times New Roman" w:eastAsiaTheme="majorEastAsia" w:hAnsi="Times New Roman" w:cs="Times New Roman"/>
          <w:i/>
          <w:iCs/>
          <w:color w:val="212529"/>
          <w:kern w:val="0"/>
          <w:lang w:val="en-CA"/>
          <w14:ligatures w14:val="none"/>
        </w:rPr>
      </w:pPr>
      <w:r w:rsidRPr="00CC73F7">
        <w:rPr>
          <w:rFonts w:ascii="Times New Roman" w:eastAsiaTheme="majorEastAsia" w:hAnsi="Times New Roman" w:cs="Times New Roman"/>
          <w:i/>
          <w:iCs/>
          <w:color w:val="212529"/>
          <w:kern w:val="0"/>
          <w:lang w:val="en-CA"/>
          <w14:ligatures w14:val="none"/>
        </w:rPr>
        <w:t>Appendix Panel A: Spatial Dependence - OLS vs. Spatial Lag vs. Spatial Error (Model 2).</w:t>
      </w:r>
    </w:p>
    <w:tbl>
      <w:tblPr>
        <w:tblW w:w="8491" w:type="dxa"/>
        <w:tblInd w:w="93" w:type="dxa"/>
        <w:tblBorders>
          <w:top w:val="single" w:sz="6" w:space="0" w:color="D3D3D4"/>
          <w:bottom w:val="single" w:sz="6" w:space="0" w:color="D3D3D4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1"/>
        <w:gridCol w:w="1547"/>
        <w:gridCol w:w="2241"/>
        <w:gridCol w:w="2182"/>
      </w:tblGrid>
      <w:tr w:rsidR="00E36D7B" w:rsidRPr="00CC73F7" w14:paraId="1C1A9CCC" w14:textId="77777777" w:rsidTr="008B3473"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55EED88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Predictor</w:t>
            </w:r>
          </w:p>
        </w:tc>
        <w:tc>
          <w:tcPr>
            <w:tcW w:w="154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5CB3826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OLS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035D70F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Spatial Lag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C881857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Spatial Error</w:t>
            </w:r>
          </w:p>
        </w:tc>
      </w:tr>
      <w:tr w:rsidR="00E36D7B" w:rsidRPr="00CC73F7" w14:paraId="1CD25553" w14:textId="77777777" w:rsidTr="008B3473">
        <w:trPr>
          <w:tblHeader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3FDF3C2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% NH Black</w:t>
            </w:r>
          </w:p>
        </w:tc>
        <w:tc>
          <w:tcPr>
            <w:tcW w:w="154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07D356B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0.083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E76F87A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0.038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27396A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0.043</w:t>
            </w:r>
          </w:p>
        </w:tc>
      </w:tr>
      <w:tr w:rsidR="00E36D7B" w:rsidRPr="00CC73F7" w14:paraId="75848163" w14:textId="77777777" w:rsidTr="008B3473">
        <w:trPr>
          <w:tblHeader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C20255F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% No HS Diploma</w:t>
            </w:r>
          </w:p>
        </w:tc>
        <w:tc>
          <w:tcPr>
            <w:tcW w:w="154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8468DA6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0.156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B4CE82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0.105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463035A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0.100</w:t>
            </w:r>
          </w:p>
        </w:tc>
      </w:tr>
      <w:tr w:rsidR="00E36D7B" w:rsidRPr="00CC73F7" w14:paraId="08F4D503" w14:textId="77777777" w:rsidTr="008B3473">
        <w:trPr>
          <w:tblHeader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764B02B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% Vacant Housing</w:t>
            </w:r>
          </w:p>
        </w:tc>
        <w:tc>
          <w:tcPr>
            <w:tcW w:w="154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CC74F8A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0.344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5434CF5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0.251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EC152A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0.229</w:t>
            </w:r>
          </w:p>
        </w:tc>
      </w:tr>
      <w:tr w:rsidR="00E36D7B" w:rsidRPr="00CC73F7" w14:paraId="3C2F6745" w14:textId="77777777" w:rsidTr="008B3473">
        <w:trPr>
          <w:tblHeader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39C852B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Spatial parameter (ρ / λ)</w:t>
            </w:r>
          </w:p>
        </w:tc>
        <w:tc>
          <w:tcPr>
            <w:tcW w:w="154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6AD9B7D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—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D32CE39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0.562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11E22F2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0.674</w:t>
            </w:r>
          </w:p>
        </w:tc>
      </w:tr>
      <w:tr w:rsidR="00E36D7B" w:rsidRPr="00CC73F7" w14:paraId="2146BB5A" w14:textId="77777777" w:rsidTr="008B3473">
        <w:trPr>
          <w:tblHeader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199953E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AIC</w:t>
            </w:r>
          </w:p>
        </w:tc>
        <w:tc>
          <w:tcPr>
            <w:tcW w:w="154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BFF1076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2429.9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3276DC4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2335.5</w:t>
            </w:r>
          </w:p>
        </w:tc>
        <w:tc>
          <w:tcPr>
            <w:tcW w:w="218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AAAB0A0" w14:textId="77777777" w:rsidR="00E36D7B" w:rsidRPr="00CC73F7" w:rsidRDefault="00E36D7B" w:rsidP="008B3473">
            <w:pPr>
              <w:shd w:val="clear" w:color="auto" w:fill="FFFFFF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</w:pPr>
            <w:r w:rsidRPr="00CC73F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en-CA"/>
                <w14:ligatures w14:val="none"/>
              </w:rPr>
              <w:t>2369.2</w:t>
            </w:r>
          </w:p>
        </w:tc>
      </w:tr>
    </w:tbl>
    <w:p w14:paraId="318E3247" w14:textId="77777777" w:rsidR="00E36D7B" w:rsidRPr="00CC73F7" w:rsidRDefault="00E36D7B" w:rsidP="00E36D7B">
      <w:pPr>
        <w:shd w:val="clear" w:color="auto" w:fill="FFFFFF"/>
        <w:spacing w:after="100" w:afterAutospacing="1" w:line="240" w:lineRule="auto"/>
        <w:rPr>
          <w:rFonts w:ascii="Times New Roman" w:eastAsiaTheme="majorEastAsia" w:hAnsi="Times New Roman" w:cs="Times New Roman"/>
          <w:i/>
          <w:iCs/>
          <w:color w:val="212529"/>
          <w:kern w:val="0"/>
          <w:lang w:val="en-CA"/>
          <w14:ligatures w14:val="none"/>
        </w:rPr>
      </w:pPr>
    </w:p>
    <w:p w14:paraId="372BABAE" w14:textId="77777777" w:rsidR="00E36D7B" w:rsidRPr="00CC73F7" w:rsidRDefault="00E36D7B" w:rsidP="00E36D7B">
      <w:pPr>
        <w:shd w:val="clear" w:color="auto" w:fill="FFFFFF"/>
        <w:spacing w:after="100" w:afterAutospacing="1" w:line="240" w:lineRule="auto"/>
        <w:rPr>
          <w:rFonts w:ascii="Times New Roman" w:eastAsiaTheme="majorEastAsia" w:hAnsi="Times New Roman" w:cs="Times New Roman"/>
          <w:i/>
          <w:iCs/>
          <w:color w:val="212529"/>
          <w:kern w:val="0"/>
          <w:lang w:val="en-CA"/>
          <w14:ligatures w14:val="none"/>
        </w:rPr>
      </w:pPr>
      <w:r w:rsidRPr="00CC73F7">
        <w:rPr>
          <w:rFonts w:ascii="Times New Roman" w:eastAsiaTheme="majorEastAsia" w:hAnsi="Times New Roman" w:cs="Times New Roman"/>
          <w:i/>
          <w:iCs/>
          <w:color w:val="212529"/>
          <w:kern w:val="0"/>
          <w:lang w:val="en-CA"/>
          <w14:ligatures w14:val="none"/>
        </w:rPr>
        <w:t>Appendix Panel B: Spatial Dependence in the Count Model - Negative Binomial vs. Negative Binomial with Neighborhood Covariates (SLX).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890"/>
        <w:gridCol w:w="1790"/>
        <w:gridCol w:w="2586"/>
        <w:gridCol w:w="3084"/>
      </w:tblGrid>
      <w:tr w:rsidR="00E36D7B" w:rsidRPr="00CC73F7" w14:paraId="578F3B01" w14:textId="77777777" w:rsidTr="008B3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00" w:type="dxa"/>
            <w:tcBorders>
              <w:bottom w:val="none" w:sz="0" w:space="0" w:color="auto"/>
            </w:tcBorders>
          </w:tcPr>
          <w:p w14:paraId="2165FC8B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Predictor</w:t>
            </w:r>
          </w:p>
        </w:tc>
        <w:tc>
          <w:tcPr>
            <w:tcW w:w="1516" w:type="dxa"/>
            <w:tcBorders>
              <w:bottom w:val="none" w:sz="0" w:space="0" w:color="auto"/>
            </w:tcBorders>
          </w:tcPr>
          <w:p w14:paraId="60961B2A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NB own effect (β)</w:t>
            </w:r>
          </w:p>
        </w:tc>
        <w:tc>
          <w:tcPr>
            <w:tcW w:w="2190" w:type="dxa"/>
            <w:tcBorders>
              <w:bottom w:val="none" w:sz="0" w:space="0" w:color="auto"/>
            </w:tcBorders>
          </w:tcPr>
          <w:p w14:paraId="799CFCB6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SLX-NB own effect (β)</w:t>
            </w:r>
          </w:p>
        </w:tc>
        <w:tc>
          <w:tcPr>
            <w:tcW w:w="2611" w:type="dxa"/>
            <w:tcBorders>
              <w:bottom w:val="none" w:sz="0" w:space="0" w:color="auto"/>
            </w:tcBorders>
          </w:tcPr>
          <w:p w14:paraId="1697C5E2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SLX-NB neighborhood effect (β)</w:t>
            </w:r>
          </w:p>
        </w:tc>
      </w:tr>
      <w:tr w:rsidR="00E36D7B" w:rsidRPr="00CC73F7" w14:paraId="5114DB86" w14:textId="77777777" w:rsidTr="008B3473">
        <w:tc>
          <w:tcPr>
            <w:tcW w:w="1600" w:type="dxa"/>
          </w:tcPr>
          <w:p w14:paraId="2CD76F47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% NH Black</w:t>
            </w:r>
          </w:p>
        </w:tc>
        <w:tc>
          <w:tcPr>
            <w:tcW w:w="1516" w:type="dxa"/>
          </w:tcPr>
          <w:p w14:paraId="5FD4CF6E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0.032***</w:t>
            </w:r>
          </w:p>
        </w:tc>
        <w:tc>
          <w:tcPr>
            <w:tcW w:w="2190" w:type="dxa"/>
          </w:tcPr>
          <w:p w14:paraId="0226AA99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0.010*</w:t>
            </w:r>
          </w:p>
        </w:tc>
        <w:tc>
          <w:tcPr>
            <w:tcW w:w="2611" w:type="dxa"/>
          </w:tcPr>
          <w:p w14:paraId="206B57D2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0.031***</w:t>
            </w:r>
          </w:p>
        </w:tc>
      </w:tr>
      <w:tr w:rsidR="00E36D7B" w:rsidRPr="00CC73F7" w14:paraId="565093E6" w14:textId="77777777" w:rsidTr="008B3473">
        <w:tc>
          <w:tcPr>
            <w:tcW w:w="1600" w:type="dxa"/>
          </w:tcPr>
          <w:p w14:paraId="2836720E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% Vacant Housing</w:t>
            </w:r>
          </w:p>
        </w:tc>
        <w:tc>
          <w:tcPr>
            <w:tcW w:w="1516" w:type="dxa"/>
          </w:tcPr>
          <w:p w14:paraId="4BC25CC6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0.063***</w:t>
            </w:r>
          </w:p>
        </w:tc>
        <w:tc>
          <w:tcPr>
            <w:tcW w:w="2190" w:type="dxa"/>
          </w:tcPr>
          <w:p w14:paraId="7A6E0206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0.035***</w:t>
            </w:r>
          </w:p>
        </w:tc>
        <w:tc>
          <w:tcPr>
            <w:tcW w:w="2611" w:type="dxa"/>
          </w:tcPr>
          <w:p w14:paraId="6950A82C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0.043*</w:t>
            </w:r>
          </w:p>
        </w:tc>
      </w:tr>
      <w:tr w:rsidR="00E36D7B" w:rsidRPr="00CC73F7" w14:paraId="1909EE8D" w14:textId="77777777" w:rsidTr="008B3473">
        <w:tc>
          <w:tcPr>
            <w:tcW w:w="1600" w:type="dxa"/>
          </w:tcPr>
          <w:p w14:paraId="6C46B851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ln(Pop Density)</w:t>
            </w:r>
          </w:p>
        </w:tc>
        <w:tc>
          <w:tcPr>
            <w:tcW w:w="1516" w:type="dxa"/>
          </w:tcPr>
          <w:p w14:paraId="7019EC7D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0.312**</w:t>
            </w:r>
          </w:p>
        </w:tc>
        <w:tc>
          <w:tcPr>
            <w:tcW w:w="2190" w:type="dxa"/>
          </w:tcPr>
          <w:p w14:paraId="2D927B5C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-0.218*</w:t>
            </w:r>
          </w:p>
        </w:tc>
        <w:tc>
          <w:tcPr>
            <w:tcW w:w="2611" w:type="dxa"/>
          </w:tcPr>
          <w:p w14:paraId="67934D50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0.563***</w:t>
            </w:r>
          </w:p>
        </w:tc>
      </w:tr>
      <w:tr w:rsidR="00E36D7B" w:rsidRPr="00CC73F7" w14:paraId="6181F698" w14:textId="77777777" w:rsidTr="008B3473">
        <w:tc>
          <w:tcPr>
            <w:tcW w:w="1600" w:type="dxa"/>
          </w:tcPr>
          <w:p w14:paraId="2D114DB2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Residual Moran’s I</w:t>
            </w:r>
          </w:p>
        </w:tc>
        <w:tc>
          <w:tcPr>
            <w:tcW w:w="1516" w:type="dxa"/>
          </w:tcPr>
          <w:p w14:paraId="0BDE8188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0.093***</w:t>
            </w:r>
          </w:p>
        </w:tc>
        <w:tc>
          <w:tcPr>
            <w:tcW w:w="2190" w:type="dxa"/>
          </w:tcPr>
          <w:p w14:paraId="721BE60A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0.076**</w:t>
            </w:r>
          </w:p>
        </w:tc>
        <w:tc>
          <w:tcPr>
            <w:tcW w:w="2611" w:type="dxa"/>
          </w:tcPr>
          <w:p w14:paraId="33551135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</w:p>
        </w:tc>
      </w:tr>
      <w:tr w:rsidR="00E36D7B" w:rsidRPr="00CC73F7" w14:paraId="25330919" w14:textId="77777777" w:rsidTr="008B3473">
        <w:tc>
          <w:tcPr>
            <w:tcW w:w="1600" w:type="dxa"/>
          </w:tcPr>
          <w:p w14:paraId="51DE04FA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Estimated α</w:t>
            </w:r>
          </w:p>
        </w:tc>
        <w:tc>
          <w:tcPr>
            <w:tcW w:w="1516" w:type="dxa"/>
          </w:tcPr>
          <w:p w14:paraId="4D71C9E7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1.49</w:t>
            </w:r>
          </w:p>
        </w:tc>
        <w:tc>
          <w:tcPr>
            <w:tcW w:w="2190" w:type="dxa"/>
          </w:tcPr>
          <w:p w14:paraId="215B9004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2611" w:type="dxa"/>
          </w:tcPr>
          <w:p w14:paraId="50B0AEE9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</w:p>
        </w:tc>
      </w:tr>
      <w:tr w:rsidR="00E36D7B" w:rsidRPr="00CC73F7" w14:paraId="1FB0C06E" w14:textId="77777777" w:rsidTr="008B3473">
        <w:tc>
          <w:tcPr>
            <w:tcW w:w="1600" w:type="dxa"/>
          </w:tcPr>
          <w:p w14:paraId="31F0BF80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AIC</w:t>
            </w:r>
          </w:p>
        </w:tc>
        <w:tc>
          <w:tcPr>
            <w:tcW w:w="1516" w:type="dxa"/>
          </w:tcPr>
          <w:p w14:paraId="7BEF6CE9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931.7</w:t>
            </w:r>
          </w:p>
        </w:tc>
        <w:tc>
          <w:tcPr>
            <w:tcW w:w="2190" w:type="dxa"/>
          </w:tcPr>
          <w:p w14:paraId="2B321790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840.8</w:t>
            </w:r>
          </w:p>
        </w:tc>
        <w:tc>
          <w:tcPr>
            <w:tcW w:w="2611" w:type="dxa"/>
          </w:tcPr>
          <w:p w14:paraId="3BBEBEF6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</w:p>
        </w:tc>
      </w:tr>
      <w:tr w:rsidR="00E36D7B" w:rsidRPr="00CC73F7" w14:paraId="372427EB" w14:textId="77777777" w:rsidTr="008B3473">
        <w:tc>
          <w:tcPr>
            <w:tcW w:w="1600" w:type="dxa"/>
          </w:tcPr>
          <w:p w14:paraId="5AD3065D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LR test vs. NB</w:t>
            </w:r>
          </w:p>
        </w:tc>
        <w:tc>
          <w:tcPr>
            <w:tcW w:w="1516" w:type="dxa"/>
          </w:tcPr>
          <w:p w14:paraId="6CA805C9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</w:tcPr>
          <w:p w14:paraId="04F2CE5C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  <w:r w:rsidRPr="00CC73F7">
              <w:rPr>
                <w:rFonts w:ascii="Times New Roman" w:hAnsi="Times New Roman" w:cs="Times New Roman"/>
              </w:rPr>
              <w:t>χ²(14) = 119.0, p &lt; 0.001</w:t>
            </w:r>
          </w:p>
        </w:tc>
        <w:tc>
          <w:tcPr>
            <w:tcW w:w="2611" w:type="dxa"/>
          </w:tcPr>
          <w:p w14:paraId="71E346E8" w14:textId="77777777" w:rsidR="00E36D7B" w:rsidRPr="00CC73F7" w:rsidRDefault="00E36D7B" w:rsidP="008B3473">
            <w:pPr>
              <w:spacing w:before="36" w:after="36"/>
              <w:rPr>
                <w:rFonts w:ascii="Times New Roman" w:hAnsi="Times New Roman" w:cs="Times New Roman"/>
              </w:rPr>
            </w:pPr>
          </w:p>
        </w:tc>
      </w:tr>
    </w:tbl>
    <w:p w14:paraId="011C431C" w14:textId="77777777" w:rsidR="00E36D7B" w:rsidRPr="00CC73F7" w:rsidRDefault="00E36D7B" w:rsidP="00E36D7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en-CA"/>
          <w14:ligatures w14:val="none"/>
        </w:rPr>
      </w:pPr>
    </w:p>
    <w:p w14:paraId="34472964" w14:textId="77777777" w:rsidR="00E36D7B" w:rsidRPr="00CC73F7" w:rsidRDefault="00E36D7B" w:rsidP="00E36D7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CA"/>
          <w14:ligatures w14:val="none"/>
        </w:rPr>
      </w:pPr>
    </w:p>
    <w:p w14:paraId="290BBF37" w14:textId="77777777" w:rsidR="00E36D7B" w:rsidRDefault="00E36D7B" w:rsidP="00E36D7B"/>
    <w:p w14:paraId="5064649E" w14:textId="77777777" w:rsidR="00DC2479" w:rsidRDefault="00DC2479"/>
    <w:sectPr w:rsidR="00DC2479" w:rsidSect="00E36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D7B"/>
    <w:rsid w:val="005B6877"/>
    <w:rsid w:val="00AA0C39"/>
    <w:rsid w:val="00B12FB9"/>
    <w:rsid w:val="00DC2479"/>
    <w:rsid w:val="00E3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B7E1D"/>
  <w15:chartTrackingRefBased/>
  <w15:docId w15:val="{2C5E9951-573A-4378-AC36-04FC5C29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D7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D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D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D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D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D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D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D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D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D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D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D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E36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E36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D7B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E36D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D7B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E36D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D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D7B"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semiHidden/>
    <w:unhideWhenUsed/>
    <w:qFormat/>
    <w:rsid w:val="00E36D7B"/>
    <w:pPr>
      <w:spacing w:after="200" w:line="240" w:lineRule="auto"/>
    </w:pPr>
    <w:rPr>
      <w:rFonts w:eastAsiaTheme="minorEastAsia"/>
      <w:kern w:val="0"/>
      <w:sz w:val="20"/>
      <w:szCs w:val="20"/>
      <w:lang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2026-10-19T14:53:00Z</dcterms:created>
  <dcterms:modified xsi:type="dcterms:W3CDTF">2026-10-19T14:53:00Z</dcterms:modified>
</cp:coreProperties>
</file>