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4B894" w14:textId="389EE243" w:rsidR="002628FB" w:rsidRPr="00DE186E" w:rsidRDefault="007125B7" w:rsidP="00DE186E">
      <w:pPr>
        <w:spacing w:after="480"/>
        <w:jc w:val="center"/>
        <w:rPr>
          <w:sz w:val="32"/>
          <w:szCs w:val="32"/>
          <w:lang w:eastAsia="ko-KR"/>
        </w:rPr>
      </w:pPr>
      <w:r w:rsidRPr="00DE186E">
        <w:rPr>
          <w:b/>
          <w:color w:val="000000"/>
          <w:sz w:val="32"/>
          <w:szCs w:val="32"/>
        </w:rPr>
        <w:t xml:space="preserve">Supplementary </w:t>
      </w:r>
      <w:r w:rsidR="00DE186E" w:rsidRPr="00DE186E">
        <w:rPr>
          <w:rFonts w:hint="eastAsia"/>
          <w:b/>
          <w:color w:val="000000"/>
          <w:sz w:val="32"/>
          <w:szCs w:val="32"/>
          <w:lang w:eastAsia="ko-KR"/>
        </w:rPr>
        <w:t>Material</w:t>
      </w:r>
    </w:p>
    <w:p w14:paraId="1F26A75B" w14:textId="3D5FF156" w:rsidR="00391352" w:rsidRPr="00391352" w:rsidRDefault="00DE186E" w:rsidP="00391352">
      <w:pPr>
        <w:rPr>
          <w:rFonts w:cs="Times New Roman"/>
          <w:b/>
          <w:bCs/>
          <w:color w:val="000000"/>
        </w:rPr>
      </w:pPr>
      <w:r>
        <w:rPr>
          <w:rFonts w:hint="eastAsia"/>
          <w:b/>
          <w:color w:val="000000"/>
          <w:lang w:eastAsia="ko-KR"/>
        </w:rPr>
        <w:t xml:space="preserve">Title: </w:t>
      </w:r>
      <w:r w:rsidR="00391352" w:rsidRPr="00391352">
        <w:rPr>
          <w:b/>
          <w:bCs/>
        </w:rPr>
        <w:t xml:space="preserve">Price insurance or cash-flow insurance? </w:t>
      </w:r>
      <w:r w:rsidR="00391352" w:rsidRPr="00391352">
        <w:rPr>
          <w:rFonts w:hint="eastAsia"/>
          <w:b/>
          <w:bCs/>
          <w:lang w:eastAsia="ko-KR"/>
        </w:rPr>
        <w:t>E</w:t>
      </w:r>
      <w:r w:rsidR="00391352" w:rsidRPr="00391352">
        <w:rPr>
          <w:b/>
          <w:bCs/>
        </w:rPr>
        <w:t>nergy subsidies and targeted transfers in a heterogeneous-agent economy</w:t>
      </w:r>
    </w:p>
    <w:p w14:paraId="35145C25" w14:textId="77777777" w:rsidR="001D5312" w:rsidRDefault="001D5312" w:rsidP="00DE186E">
      <w:pPr>
        <w:pStyle w:val="maintext"/>
        <w:ind w:firstLine="600"/>
        <w:rPr>
          <w:rFonts w:eastAsiaTheme="minorEastAsia"/>
        </w:rPr>
      </w:pPr>
    </w:p>
    <w:p w14:paraId="7DBDEFB6" w14:textId="2597368C" w:rsidR="00402723" w:rsidRDefault="00402723" w:rsidP="00DE186E">
      <w:pPr>
        <w:pStyle w:val="maintext"/>
        <w:ind w:firstLine="600"/>
        <w:rPr>
          <w:rFonts w:eastAsiaTheme="minorEastAsia"/>
        </w:rPr>
      </w:pPr>
      <w:r w:rsidRPr="00DE186E">
        <w:t>This Supplementary Appendix contains the material referenced in the main text. Detailed steady-state allocations are reported in Table S1 (main text, Section 4.1). Additional shock diagnostics referenced in Section 4.5 are reported in Section S2. The solution method, cross-validation procedures, numerical diagnostics, and detailed robustness protocol are documented in Sections S3.1 and S3.2. References to Sections, Tables 1 and 2, and Figures 1–6 refer to the main text.</w:t>
      </w:r>
    </w:p>
    <w:p w14:paraId="6B28BA30" w14:textId="77777777" w:rsidR="00DE186E" w:rsidRPr="00DE186E" w:rsidRDefault="00DE186E" w:rsidP="00DE186E">
      <w:pPr>
        <w:pStyle w:val="maintext"/>
        <w:ind w:firstLine="600"/>
        <w:rPr>
          <w:rFonts w:eastAsiaTheme="minorEastAsia"/>
        </w:rPr>
      </w:pPr>
    </w:p>
    <w:p w14:paraId="7AA2265B" w14:textId="6B1E7B8C" w:rsidR="00402723" w:rsidRPr="00797F64" w:rsidRDefault="007125B7" w:rsidP="00DE186E">
      <w:pPr>
        <w:pStyle w:val="1Introduction"/>
      </w:pPr>
      <w:r w:rsidRPr="00797F64">
        <w:t xml:space="preserve">S1. Detailed </w:t>
      </w:r>
      <w:r w:rsidR="00DE186E" w:rsidRPr="00797F64">
        <w:t>steady-state allocations</w:t>
      </w:r>
    </w:p>
    <w:p w14:paraId="39A65A09" w14:textId="77777777" w:rsidR="00352E0D" w:rsidRDefault="00402723" w:rsidP="00DE186E">
      <w:pPr>
        <w:pStyle w:val="maintext"/>
        <w:ind w:firstLine="600"/>
        <w:rPr>
          <w:rFonts w:eastAsiaTheme="minorEastAsia"/>
        </w:rPr>
      </w:pPr>
      <w:r w:rsidRPr="00797F64">
        <w:t>The steady state is given in Table S1. Output shares are 37.45% formal, 38.83% informal, and 23.72% agricultural. The formal real marginal cost is 0.8333, same as the oil-shock experiment's 20% marking up, while the exposure of energy imports is 9.36% of GDP, which is the one behind the oil-shock experiment (</w:t>
      </w:r>
      <w:r w:rsidRPr="00797F64">
        <w:rPr>
          <w:color w:val="0070C0"/>
        </w:rPr>
        <w:t>HCP, 2023b</w:t>
      </w:r>
      <w:r w:rsidRPr="00797F64">
        <w:t>). Wages are fragmented, with 0.322 formal, 0.239 informal, 0.189 agricultural per capita, meaning shocks impact on households through various wage channels. Net exports are −8% of GDP and remittances are equal to net exports while consumption is 80.64% of GDP. The outlay of the subsidy in a steady state is zero, because the subsidy only kicks in when the import price is not at a steady state (</w:t>
      </w:r>
      <w:r w:rsidRPr="00797F64">
        <w:rPr>
          <w:color w:val="0070C0"/>
        </w:rPr>
        <w:t>Bank Al-Maghrib, 2024; IFAD, 2024</w:t>
      </w:r>
      <w:r w:rsidRPr="00797F64">
        <w:t>).</w:t>
      </w:r>
    </w:p>
    <w:p w14:paraId="3927F698" w14:textId="6CCB4660" w:rsidR="00DE186E" w:rsidRDefault="00DE186E" w:rsidP="00DE186E">
      <w:pPr>
        <w:pStyle w:val="Insert"/>
      </w:pPr>
      <w:r>
        <w:rPr>
          <w:rFonts w:hint="eastAsia"/>
        </w:rPr>
        <w:t>(Insert Table S1 about here)</w:t>
      </w:r>
    </w:p>
    <w:p w14:paraId="7CE693A7" w14:textId="77777777" w:rsidR="00B02A10" w:rsidRPr="00DE186E" w:rsidRDefault="00B02A10" w:rsidP="00DE186E">
      <w:pPr>
        <w:pStyle w:val="Insert"/>
      </w:pPr>
    </w:p>
    <w:p w14:paraId="0DD651BB" w14:textId="1710C323" w:rsidR="00402723" w:rsidRPr="00797F64" w:rsidRDefault="007125B7" w:rsidP="00B02A10">
      <w:pPr>
        <w:pStyle w:val="1Introduction"/>
      </w:pPr>
      <w:r w:rsidRPr="00797F64">
        <w:t xml:space="preserve">S2. Additional </w:t>
      </w:r>
      <w:r w:rsidR="00B02A10" w:rsidRPr="00797F64">
        <w:t>shock diagnostics</w:t>
      </w:r>
    </w:p>
    <w:p w14:paraId="720A2249" w14:textId="0601090B" w:rsidR="00402723" w:rsidRDefault="00402723" w:rsidP="00B02A10">
      <w:pPr>
        <w:pStyle w:val="maintext"/>
        <w:ind w:firstLine="600"/>
        <w:rPr>
          <w:rFonts w:eastAsiaTheme="minorEastAsia"/>
        </w:rPr>
      </w:pPr>
      <w:r w:rsidRPr="00B02A10">
        <w:t xml:space="preserve">The variance decomposition, over 40 quarters, is reported in Figure S1. Agricultural shocks make up 98% of output and 70% of consumption variance, while oil shocks provide 23% of the consumption variance and are responsible for 86% of inflation. Such shares are conditioned on scaled innovation variations. If agricultural innovation is halved, its share of consumption drops </w:t>
      </w:r>
      <w:r w:rsidRPr="00B02A10">
        <w:lastRenderedPageBreak/>
        <w:t>to 37% (Table S2) and if it is doubled, its share would increase to 90%. The FEVD defines the calibrated model, rather than Moroccan history.</w:t>
      </w:r>
    </w:p>
    <w:p w14:paraId="35A159B4" w14:textId="671FFF7E" w:rsidR="00B02A10" w:rsidRDefault="00B02A10" w:rsidP="00B02A10">
      <w:pPr>
        <w:pStyle w:val="Insert"/>
      </w:pPr>
      <w:r>
        <w:rPr>
          <w:rFonts w:hint="eastAsia"/>
        </w:rPr>
        <w:t>(Insert Figure S1 about here)</w:t>
      </w:r>
    </w:p>
    <w:p w14:paraId="09FB1D4B" w14:textId="093060C3" w:rsidR="00B02A10" w:rsidRDefault="00B02A10" w:rsidP="00B02A10">
      <w:pPr>
        <w:pStyle w:val="Insert"/>
      </w:pPr>
      <w:r>
        <w:rPr>
          <w:rFonts w:hint="eastAsia"/>
        </w:rPr>
        <w:t>(Insert Table S2 about here)</w:t>
      </w:r>
    </w:p>
    <w:p w14:paraId="625E7A67" w14:textId="458BF174" w:rsidR="00402723" w:rsidRPr="00480889" w:rsidRDefault="00402723" w:rsidP="00480889">
      <w:pPr>
        <w:pStyle w:val="maintext"/>
        <w:ind w:firstLine="600"/>
      </w:pPr>
      <w:r w:rsidRPr="00480889">
        <w:t>The seven impact output responses are compared in Figure S2. The agricultural shock follows with 5.7% while markup is 0.51%, formal productivity is 0.39%, and oil is 0.28%, the remaining ones being below 0.25%. When both oil and foreign-rate shocks occur, output increases slightly upon both shocks despite a decrease in consumption, as households of low income increase their labor supply when real income decreases. This comes out of the preferences of Stone–Geary with borrowing constraints and is not a known fact about Morocco.</w:t>
      </w:r>
    </w:p>
    <w:p w14:paraId="2B8C7D7A" w14:textId="6A674115" w:rsidR="00B02A10" w:rsidRDefault="00B02A10" w:rsidP="00B02A10">
      <w:pPr>
        <w:pStyle w:val="Insert"/>
      </w:pPr>
      <w:r>
        <w:rPr>
          <w:rFonts w:hint="eastAsia"/>
        </w:rPr>
        <w:t>(Insert Figure S2 about here)</w:t>
      </w:r>
    </w:p>
    <w:p w14:paraId="1EA89090" w14:textId="043A7160" w:rsidR="00402723" w:rsidRDefault="00402723" w:rsidP="00B40D08">
      <w:pPr>
        <w:pStyle w:val="maintext"/>
        <w:ind w:firstLine="600"/>
        <w:rPr>
          <w:rFonts w:eastAsiaTheme="minorEastAsia"/>
        </w:rPr>
      </w:pPr>
      <w:r w:rsidRPr="00797F64">
        <w:t>Overall, agricultural shocks have been the key drivers of real volatility in the baseline calibration, whereas oil shocks have been key drivers of inflation and have been significant contributors to consumption volatility. The model-implied shock importance is different to the historical attribution that requires an estimated model and observed shock series.</w:t>
      </w:r>
    </w:p>
    <w:p w14:paraId="401FBD11" w14:textId="77777777" w:rsidR="001D5312" w:rsidRPr="001D5312" w:rsidRDefault="001D5312" w:rsidP="00B40D08">
      <w:pPr>
        <w:pStyle w:val="maintext"/>
        <w:ind w:firstLine="600"/>
        <w:rPr>
          <w:rFonts w:eastAsiaTheme="minorEastAsia"/>
        </w:rPr>
      </w:pPr>
    </w:p>
    <w:p w14:paraId="43BEA760" w14:textId="0512690C" w:rsidR="002628FB" w:rsidRPr="00797F64" w:rsidRDefault="007125B7" w:rsidP="001D5312">
      <w:pPr>
        <w:pStyle w:val="1Introduction"/>
      </w:pPr>
      <w:r w:rsidRPr="00797F64">
        <w:t xml:space="preserve">S3. Numerical </w:t>
      </w:r>
      <w:r w:rsidR="001D5312" w:rsidRPr="00797F64">
        <w:t>and computational documentation</w:t>
      </w:r>
    </w:p>
    <w:p w14:paraId="0427D729" w14:textId="0304B7BC" w:rsidR="00E46A47" w:rsidRPr="00797F64" w:rsidRDefault="007125B7" w:rsidP="001D5312">
      <w:pPr>
        <w:pStyle w:val="31section"/>
      </w:pPr>
      <w:r w:rsidRPr="00797F64">
        <w:t xml:space="preserve">S3.1. Solver </w:t>
      </w:r>
      <w:r w:rsidR="001D5312" w:rsidRPr="00797F64">
        <w:t>implementation and cross-validation</w:t>
      </w:r>
    </w:p>
    <w:p w14:paraId="0775E5BD" w14:textId="0EE71D2A" w:rsidR="00E46A47" w:rsidRPr="00797F64" w:rsidRDefault="007125B7" w:rsidP="001D5312">
      <w:pPr>
        <w:pStyle w:val="maintext"/>
        <w:ind w:firstLine="600"/>
      </w:pPr>
      <w:r w:rsidRPr="00797F64">
        <w:t>The following details document the computational implementation summarized in Section 3.</w:t>
      </w:r>
      <w:r w:rsidR="00FB2A84">
        <w:t>3</w:t>
      </w:r>
      <w:r w:rsidRPr="00797F64">
        <w:t>.</w:t>
      </w:r>
    </w:p>
    <w:p w14:paraId="50FB2CB8" w14:textId="77777777" w:rsidR="00F5511A" w:rsidRPr="00797F64" w:rsidRDefault="00F5511A" w:rsidP="001D5312">
      <w:pPr>
        <w:pStyle w:val="maintext"/>
        <w:ind w:firstLine="600"/>
      </w:pPr>
      <w:bookmarkStart w:id="0" w:name="methodological-calibration-summary"/>
      <w:r w:rsidRPr="00797F64">
        <w:t xml:space="preserve">The stationary equilibrium requires solving a joint fixed-point problem where asset and labor markets clear, and the household discount factor </w:t>
      </w:r>
      <m:oMath>
        <m:r>
          <w:rPr>
            <w:rFonts w:ascii="Cambria Math" w:hAnsi="Cambria Math"/>
          </w:rPr>
          <m:t>β</m:t>
        </m:r>
      </m:oMath>
      <w:r w:rsidRPr="00797F64">
        <w:t xml:space="preserve"> and labor disutility scale </w:t>
      </w:r>
      <m:oMath>
        <m:r>
          <w:rPr>
            <w:rFonts w:ascii="Cambria Math" w:hAnsi="Cambria Math"/>
          </w:rPr>
          <m:t>φ</m:t>
        </m:r>
      </m:oMath>
      <w:r w:rsidRPr="00797F64">
        <w:t xml:space="preserve"> are endogenously calibrated. Let </w:t>
      </w:r>
      <m:oMath>
        <m:r>
          <m:rPr>
            <m:sty m:val="p"/>
          </m:rPr>
          <w:rPr>
            <w:rFonts w:ascii="Cambria Math" w:hAnsi="Cambria Math"/>
          </w:rPr>
          <m:t>θ=</m:t>
        </m:r>
        <m:sSup>
          <m:sSupPr>
            <m:ctrlPr>
              <w:rPr>
                <w:rFonts w:ascii="Cambria Math" w:hAnsi="Cambria Math"/>
              </w:rPr>
            </m:ctrlPr>
          </m:sSupPr>
          <m:e>
            <m:d>
              <m:dPr>
                <m:ctrlPr>
                  <w:rPr>
                    <w:rFonts w:ascii="Cambria Math" w:hAnsi="Cambria Math"/>
                  </w:rPr>
                </m:ctrlPr>
              </m:dPr>
              <m:e>
                <m:r>
                  <w:rPr>
                    <w:rFonts w:ascii="Cambria Math" w:hAnsi="Cambria Math"/>
                  </w:rPr>
                  <m:t>β</m:t>
                </m:r>
                <m:r>
                  <m:rPr>
                    <m:sty m:val="p"/>
                  </m:rPr>
                  <w:rPr>
                    <w:rFonts w:ascii="Cambria Math" w:hAnsi="Cambria Math"/>
                  </w:rPr>
                  <m:t>,</m:t>
                </m:r>
                <m:r>
                  <w:rPr>
                    <w:rFonts w:ascii="Cambria Math" w:hAnsi="Cambria Math"/>
                  </w:rPr>
                  <m:t>φ</m:t>
                </m:r>
              </m:e>
            </m:d>
          </m:e>
          <m:sup>
            <m:r>
              <w:rPr>
                <w:rFonts w:ascii="Cambria Math" w:hAnsi="Cambria Math"/>
              </w:rPr>
              <m:t>T</m:t>
            </m:r>
          </m:sup>
        </m:sSup>
      </m:oMath>
      <w:r w:rsidRPr="00797F64">
        <w:t xml:space="preserve"> denote the free parameter vector. The equilibrium targets solve the non-linear system:</w:t>
      </w:r>
    </w:p>
    <w:p w14:paraId="4EEF7D5D" w14:textId="77777777" w:rsidR="00F5511A" w:rsidRPr="00797F64" w:rsidRDefault="008344C3" w:rsidP="00F5511A">
      <w:pPr>
        <w:jc w:val="both"/>
      </w:pPr>
      <m:oMathPara>
        <m:oMathParaPr>
          <m:jc m:val="center"/>
        </m:oMathParaPr>
        <m:oMath>
          <m:r>
            <m:rPr>
              <m:scr m:val="script"/>
              <m:sty m:val="p"/>
            </m:rPr>
            <w:rPr>
              <w:rFonts w:ascii="Cambria Math" w:hAnsi="Cambria Math"/>
            </w:rPr>
            <m:t>H</m:t>
          </m:r>
          <m:d>
            <m:dPr>
              <m:ctrlPr>
                <w:rPr>
                  <w:rFonts w:ascii="Cambria Math" w:hAnsi="Cambria Math"/>
                </w:rPr>
              </m:ctrlPr>
            </m:dPr>
            <m:e>
              <m:r>
                <m:rPr>
                  <m:sty m:val="p"/>
                </m:rPr>
                <w:rPr>
                  <w:rFonts w:ascii="Cambria Math" w:hAnsi="Cambria Math"/>
                </w:rPr>
                <m:t>θ</m:t>
              </m:r>
            </m:e>
          </m:d>
          <m:r>
            <m:rPr>
              <m:sty m:val="p"/>
            </m:rPr>
            <w:rPr>
              <w:rFonts w:ascii="Cambria Math" w:hAnsi="Cambria Math"/>
            </w:rPr>
            <m:t>=</m:t>
          </m:r>
          <m:d>
            <m:dPr>
              <m:begChr m:val="["/>
              <m:endChr m:val="]"/>
              <m:ctrlPr>
                <w:rPr>
                  <w:rFonts w:ascii="Cambria Math" w:hAnsi="Cambria Math"/>
                </w:rPr>
              </m:ctrlPr>
            </m:dPr>
            <m:e>
              <m:m>
                <m:mPr>
                  <m:plcHide m:val="1"/>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A</m:t>
                        </m:r>
                      </m:e>
                      <m:sub>
                        <m:r>
                          <w:rPr>
                            <w:rFonts w:ascii="Cambria Math" w:hAnsi="Cambria Math"/>
                          </w:rPr>
                          <m:t>ss</m:t>
                        </m:r>
                      </m:sub>
                    </m:sSub>
                    <m:d>
                      <m:dPr>
                        <m:ctrlPr>
                          <w:rPr>
                            <w:rFonts w:ascii="Cambria Math" w:hAnsi="Cambria Math"/>
                          </w:rPr>
                        </m:ctrlPr>
                      </m:dPr>
                      <m:e>
                        <m:r>
                          <w:rPr>
                            <w:rFonts w:ascii="Cambria Math" w:hAnsi="Cambria Math"/>
                          </w:rPr>
                          <m:t>β</m:t>
                        </m:r>
                        <m:r>
                          <m:rPr>
                            <m:sty m:val="p"/>
                          </m:rPr>
                          <w:rPr>
                            <w:rFonts w:ascii="Cambria Math" w:hAnsi="Cambria Math"/>
                          </w:rPr>
                          <m:t>,</m:t>
                        </m:r>
                        <m:r>
                          <w:rPr>
                            <w:rFonts w:ascii="Cambria Math" w:hAnsi="Cambria Math"/>
                          </w:rPr>
                          <m:t>φ</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ss</m:t>
                        </m:r>
                      </m:sub>
                    </m:sSub>
                  </m:e>
                </m:mr>
                <m:mr>
                  <m:e>
                    <m:sSub>
                      <m:sSubPr>
                        <m:ctrlPr>
                          <w:rPr>
                            <w:rFonts w:ascii="Cambria Math" w:hAnsi="Cambria Math"/>
                          </w:rPr>
                        </m:ctrlPr>
                      </m:sSubPr>
                      <m:e>
                        <m:r>
                          <w:rPr>
                            <w:rFonts w:ascii="Cambria Math" w:hAnsi="Cambria Math"/>
                          </w:rPr>
                          <m:t>L</m:t>
                        </m:r>
                      </m:e>
                      <m:sub>
                        <m:r>
                          <m:rPr>
                            <m:sty m:val="p"/>
                          </m:rPr>
                          <w:rPr>
                            <w:rFonts w:ascii="Cambria Math" w:hAnsi="Cambria Math"/>
                          </w:rPr>
                          <m:t>supply,</m:t>
                        </m:r>
                        <m:r>
                          <w:rPr>
                            <w:rFonts w:ascii="Cambria Math" w:hAnsi="Cambria Math"/>
                          </w:rPr>
                          <m:t>ss</m:t>
                        </m:r>
                      </m:sub>
                    </m:sSub>
                    <m:d>
                      <m:dPr>
                        <m:ctrlPr>
                          <w:rPr>
                            <w:rFonts w:ascii="Cambria Math" w:hAnsi="Cambria Math"/>
                          </w:rPr>
                        </m:ctrlPr>
                      </m:dPr>
                      <m:e>
                        <m:r>
                          <w:rPr>
                            <w:rFonts w:ascii="Cambria Math" w:hAnsi="Cambria Math"/>
                          </w:rPr>
                          <m:t>β</m:t>
                        </m:r>
                        <m:r>
                          <m:rPr>
                            <m:sty m:val="p"/>
                          </m:rPr>
                          <w:rPr>
                            <w:rFonts w:ascii="Cambria Math" w:hAnsi="Cambria Math"/>
                          </w:rPr>
                          <m:t>,</m:t>
                        </m:r>
                        <m:r>
                          <w:rPr>
                            <w:rFonts w:ascii="Cambria Math" w:hAnsi="Cambria Math"/>
                          </w:rPr>
                          <m:t>φ</m:t>
                        </m:r>
                      </m:e>
                    </m:d>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ss</m:t>
                        </m:r>
                      </m:sub>
                    </m:sSub>
                  </m:e>
                </m:mr>
              </m:m>
            </m:e>
          </m:d>
          <m:r>
            <m:rPr>
              <m:sty m:val="p"/>
            </m:rPr>
            <w:rPr>
              <w:rFonts w:ascii="Cambria Math" w:hAnsi="Cambria Math"/>
            </w:rPr>
            <m:t>=0</m:t>
          </m:r>
        </m:oMath>
      </m:oMathPara>
    </w:p>
    <w:p w14:paraId="54A92F8D" w14:textId="49C5C7E0" w:rsidR="00F5511A" w:rsidRPr="00797F64" w:rsidRDefault="00F5511A" w:rsidP="00A27290">
      <w:pPr>
        <w:pStyle w:val="maintext"/>
        <w:ind w:firstLineChars="0" w:firstLine="0"/>
      </w:pPr>
      <w:r w:rsidRPr="0026428A">
        <w:t xml:space="preserve">where </w:t>
      </w:r>
      <m:oMath>
        <m:sSub>
          <m:sSubPr>
            <m:ctrlPr>
              <w:rPr>
                <w:rFonts w:ascii="Cambria Math" w:hAnsi="Cambria Math"/>
              </w:rPr>
            </m:ctrlPr>
          </m:sSubPr>
          <m:e>
            <m:r>
              <w:rPr>
                <w:rFonts w:ascii="Cambria Math" w:hAnsi="Cambria Math"/>
              </w:rPr>
              <m:t>B</m:t>
            </m:r>
          </m:e>
          <m:sub>
            <m:r>
              <w:rPr>
                <w:rFonts w:ascii="Cambria Math" w:hAnsi="Cambria Math"/>
              </w:rPr>
              <m:t>ss</m:t>
            </m:r>
          </m:sub>
        </m:sSub>
        <m:r>
          <m:rPr>
            <m:sty m:val="p"/>
          </m:rPr>
          <w:rPr>
            <w:rFonts w:ascii="Cambria Math" w:hAnsi="Cambria Math"/>
          </w:rPr>
          <m:t>=</m:t>
        </m:r>
        <m:r>
          <w:rPr>
            <w:rFonts w:ascii="Cambria Math" w:hAnsi="Cambria Math"/>
          </w:rPr>
          <m:t>2.80</m:t>
        </m:r>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ss</m:t>
            </m:r>
          </m:sub>
        </m:sSub>
      </m:oMath>
      <w:r w:rsidRPr="0026428A">
        <w:t xml:space="preserve"> and </w:t>
      </w:r>
      <m:oMath>
        <m:sSub>
          <m:sSubPr>
            <m:ctrlPr>
              <w:rPr>
                <w:rFonts w:ascii="Cambria Math" w:hAnsi="Cambria Math"/>
              </w:rPr>
            </m:ctrlPr>
          </m:sSubPr>
          <m:e>
            <m:r>
              <w:rPr>
                <w:rFonts w:ascii="Cambria Math" w:hAnsi="Cambria Math"/>
              </w:rPr>
              <m:t>L</m:t>
            </m:r>
          </m:e>
          <m:sub>
            <m:r>
              <w:rPr>
                <w:rFonts w:ascii="Cambria Math" w:hAnsi="Cambria Math"/>
              </w:rPr>
              <m:t>ss</m:t>
            </m:r>
          </m:sub>
        </m:sSub>
        <m:r>
          <m:rPr>
            <m:sty m:val="p"/>
          </m:rPr>
          <w:rPr>
            <w:rFonts w:ascii="Cambria Math" w:hAnsi="Cambria Math"/>
          </w:rPr>
          <m:t>=</m:t>
        </m:r>
        <m:r>
          <w:rPr>
            <w:rFonts w:ascii="Cambria Math" w:hAnsi="Cambria Math"/>
          </w:rPr>
          <m:t>1.0000</m:t>
        </m:r>
      </m:oMath>
      <w:r w:rsidRPr="0026428A">
        <w:t>.</w:t>
      </w:r>
      <w:r w:rsidR="0026428A" w:rsidRPr="0026428A">
        <w:t xml:space="preserve"> This system is solved using a </w:t>
      </w:r>
      <w:proofErr w:type="spellStart"/>
      <w:r w:rsidR="0026428A" w:rsidRPr="0026428A">
        <w:t>Broyden</w:t>
      </w:r>
      <w:proofErr w:type="spellEnd"/>
      <w:r w:rsidR="0026428A" w:rsidRPr="0026428A">
        <w:t xml:space="preserve"> root-finding algorithm</w:t>
      </w:r>
      <w:r w:rsidRPr="00797F64">
        <w:t xml:space="preserve"> seeded at </w:t>
      </w:r>
      <m:oMath>
        <m:sSub>
          <m:sSubPr>
            <m:ctrlPr>
              <w:rPr>
                <w:rFonts w:ascii="Cambria Math" w:hAnsi="Cambria Math"/>
              </w:rPr>
            </m:ctrlPr>
          </m:sSubPr>
          <m:e>
            <m:r>
              <m:rPr>
                <m:sty m:val="p"/>
              </m:rPr>
              <w:rPr>
                <w:rFonts w:ascii="Cambria Math" w:hAnsi="Cambria Math"/>
              </w:rPr>
              <m:t>θ</m:t>
            </m:r>
          </m:e>
          <m:sub>
            <m:r>
              <w:rPr>
                <w:rFonts w:ascii="Cambria Math" w:hAnsi="Cambria Math"/>
              </w:rPr>
              <m:t>0</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0.93792</m:t>
                </m:r>
                <m:r>
                  <m:rPr>
                    <m:sty m:val="p"/>
                  </m:rPr>
                  <w:rPr>
                    <w:rFonts w:ascii="Cambria Math" w:hAnsi="Cambria Math"/>
                  </w:rPr>
                  <m:t>,</m:t>
                </m:r>
                <m:r>
                  <w:rPr>
                    <w:rFonts w:ascii="Cambria Math" w:hAnsi="Cambria Math"/>
                  </w:rPr>
                  <m:t>2.13240</m:t>
                </m:r>
              </m:e>
            </m:d>
          </m:e>
          <m:sup>
            <m:r>
              <w:rPr>
                <w:rFonts w:ascii="Cambria Math" w:hAnsi="Cambria Math"/>
              </w:rPr>
              <m:t>T</m:t>
            </m:r>
          </m:sup>
        </m:sSup>
      </m:oMath>
      <w:r w:rsidRPr="00797F64">
        <w:t xml:space="preserve"> subject to parameter bounds </w:t>
      </w:r>
      <m:oMath>
        <m:d>
          <m:dPr>
            <m:begChr m:val="["/>
            <m:endChr m:val="]"/>
            <m:ctrlPr>
              <w:rPr>
                <w:rFonts w:ascii="Cambria Math" w:hAnsi="Cambria Math"/>
              </w:rPr>
            </m:ctrlPr>
          </m:dPr>
          <m:e>
            <m:r>
              <w:rPr>
                <w:rFonts w:ascii="Cambria Math" w:hAnsi="Cambria Math"/>
              </w:rPr>
              <m:t>0.9200</m:t>
            </m:r>
            <m:r>
              <m:rPr>
                <m:sty m:val="p"/>
              </m:rPr>
              <w:rPr>
                <w:rFonts w:ascii="Cambria Math" w:hAnsi="Cambria Math"/>
              </w:rPr>
              <m:t>,</m:t>
            </m:r>
            <m:r>
              <w:rPr>
                <w:rFonts w:ascii="Cambria Math" w:hAnsi="Cambria Math"/>
              </w:rPr>
              <m:t>0.9600</m:t>
            </m:r>
          </m:e>
        </m:d>
        <m:r>
          <m:rPr>
            <m:sty m:val="p"/>
          </m:rPr>
          <w:rPr>
            <w:rFonts w:ascii="Cambria Math" w:hAnsi="Cambria Math"/>
          </w:rPr>
          <m:t>×</m:t>
        </m:r>
        <m:d>
          <m:dPr>
            <m:begChr m:val="["/>
            <m:endChr m:val="]"/>
            <m:ctrlPr>
              <w:rPr>
                <w:rFonts w:ascii="Cambria Math" w:hAnsi="Cambria Math"/>
              </w:rPr>
            </m:ctrlPr>
          </m:dPr>
          <m:e>
            <m:r>
              <w:rPr>
                <w:rFonts w:ascii="Cambria Math" w:hAnsi="Cambria Math"/>
              </w:rPr>
              <m:t>0.8000</m:t>
            </m:r>
            <m:r>
              <m:rPr>
                <m:sty m:val="p"/>
              </m:rPr>
              <w:rPr>
                <w:rFonts w:ascii="Cambria Math" w:hAnsi="Cambria Math"/>
              </w:rPr>
              <m:t>,</m:t>
            </m:r>
            <m:r>
              <w:rPr>
                <w:rFonts w:ascii="Cambria Math" w:hAnsi="Cambria Math"/>
              </w:rPr>
              <m:t>4.5000</m:t>
            </m:r>
          </m:e>
        </m:d>
      </m:oMath>
      <w:r w:rsidRPr="00797F64">
        <w:t>.</w:t>
      </w:r>
    </w:p>
    <w:p w14:paraId="79921B19" w14:textId="77777777" w:rsidR="00F5511A" w:rsidRPr="00A27290" w:rsidRDefault="00F5511A" w:rsidP="00A27290">
      <w:pPr>
        <w:pStyle w:val="maintext"/>
        <w:ind w:firstLine="600"/>
      </w:pPr>
      <w:r w:rsidRPr="00797F64">
        <w:t xml:space="preserve">Individual household policy functions </w:t>
      </w:r>
      <m:oMath>
        <m:r>
          <w:rPr>
            <w:rFonts w:ascii="Cambria Math" w:hAnsi="Cambria Math"/>
          </w:rPr>
          <m:t>c</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e</m:t>
            </m:r>
          </m:e>
        </m:d>
      </m:oMath>
      <w:r w:rsidRPr="00797F64">
        <w:t xml:space="preserve">, </w:t>
      </w:r>
      <m:oMath>
        <m:r>
          <w:rPr>
            <w:rFonts w:ascii="Cambria Math" w:hAnsi="Cambria Math"/>
          </w:rPr>
          <m:t>n</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e</m:t>
            </m:r>
          </m:e>
        </m:d>
      </m:oMath>
      <w:r w:rsidRPr="00797F64">
        <w:t xml:space="preserve">, and </w:t>
      </w:r>
      <m:oMath>
        <m:r>
          <w:rPr>
            <w:rFonts w:ascii="Cambria Math" w:hAnsi="Cambria Math"/>
          </w:rPr>
          <m:t>a</m:t>
        </m:r>
        <m:r>
          <m:rPr>
            <m:sty m:val="p"/>
          </m:rPr>
          <w:rPr>
            <w:rFonts w:ascii="Cambria Math" w:hAnsi="Cambria Math"/>
          </w:rPr>
          <m:t>'</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e</m:t>
            </m:r>
          </m:e>
        </m:d>
      </m:oMath>
      <w:r w:rsidRPr="00797F64">
        <w:t xml:space="preserve"> are computed using the Endogenous Grid Method (</w:t>
      </w:r>
      <w:r w:rsidRPr="00797F64">
        <w:rPr>
          <w:color w:val="0070C0"/>
        </w:rPr>
        <w:t>Carroll, 2006</w:t>
      </w:r>
      <w:r w:rsidRPr="00797F64">
        <w:t xml:space="preserve">). The asset state space </w:t>
      </w:r>
      <m:oMath>
        <m:r>
          <w:rPr>
            <w:rFonts w:ascii="Cambria Math" w:hAnsi="Cambria Math"/>
          </w:rPr>
          <m:t>a</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25.00</m:t>
            </m:r>
          </m:e>
        </m:d>
      </m:oMath>
      <w:r w:rsidRPr="00797F64">
        <w:t xml:space="preserve"> is discretized into </w:t>
      </w:r>
      <m:oMath>
        <m:sSub>
          <m:sSubPr>
            <m:ctrlPr>
              <w:rPr>
                <w:rFonts w:ascii="Cambria Math" w:hAnsi="Cambria Math"/>
              </w:rPr>
            </m:ctrlPr>
          </m:sSubPr>
          <m:e>
            <m:r>
              <w:rPr>
                <w:rFonts w:ascii="Cambria Math" w:hAnsi="Cambria Math"/>
              </w:rPr>
              <m:t>N</m:t>
            </m:r>
          </m:e>
          <m:sub>
            <m:r>
              <w:rPr>
                <w:rFonts w:ascii="Cambria Math" w:hAnsi="Cambria Math"/>
              </w:rPr>
              <m:t>a</m:t>
            </m:r>
          </m:sub>
        </m:sSub>
        <m:r>
          <m:rPr>
            <m:sty m:val="p"/>
          </m:rPr>
          <w:rPr>
            <w:rFonts w:ascii="Cambria Math" w:hAnsi="Cambria Math"/>
          </w:rPr>
          <m:t>=</m:t>
        </m:r>
        <m:r>
          <w:rPr>
            <w:rFonts w:ascii="Cambria Math" w:hAnsi="Cambria Math"/>
          </w:rPr>
          <m:t>30</m:t>
        </m:r>
      </m:oMath>
      <w:r w:rsidRPr="00797F64">
        <w:t xml:space="preserve"> non-linearly log-spaced grid points concentrated near the borrowing constraint </w:t>
      </w:r>
      <m:oMath>
        <m:r>
          <w:rPr>
            <w:rFonts w:ascii="Cambria Math" w:hAnsi="Cambria Math"/>
          </w:rPr>
          <m:t>a</m:t>
        </m:r>
        <m:r>
          <m:rPr>
            <m:sty m:val="p"/>
          </m:rPr>
          <w:rPr>
            <w:rFonts w:ascii="Cambria Math" w:hAnsi="Cambria Math"/>
          </w:rPr>
          <m:t>=</m:t>
        </m:r>
        <m:r>
          <w:rPr>
            <w:rFonts w:ascii="Cambria Math" w:hAnsi="Cambria Math"/>
          </w:rPr>
          <m:t>0</m:t>
        </m:r>
      </m:oMath>
      <w:r w:rsidRPr="00797F64">
        <w:t xml:space="preserve">, combined with </w:t>
      </w:r>
      <m:oMath>
        <m:sSub>
          <m:sSubPr>
            <m:ctrlPr>
              <w:rPr>
                <w:rFonts w:ascii="Cambria Math" w:hAnsi="Cambria Math"/>
              </w:rPr>
            </m:ctrlPr>
          </m:sSubPr>
          <m:e>
            <m:r>
              <w:rPr>
                <w:rFonts w:ascii="Cambria Math" w:hAnsi="Cambria Math"/>
              </w:rPr>
              <m:t>N</m:t>
            </m:r>
          </m:e>
          <m:sub>
            <m:r>
              <w:rPr>
                <w:rFonts w:ascii="Cambria Math" w:hAnsi="Cambria Math"/>
              </w:rPr>
              <m:t>e</m:t>
            </m:r>
          </m:sub>
        </m:sSub>
        <m:r>
          <m:rPr>
            <m:sty m:val="p"/>
          </m:rPr>
          <w:rPr>
            <w:rFonts w:ascii="Cambria Math" w:hAnsi="Cambria Math"/>
          </w:rPr>
          <m:t>=</m:t>
        </m:r>
        <m:r>
          <w:rPr>
            <w:rFonts w:ascii="Cambria Math" w:hAnsi="Cambria Math"/>
          </w:rPr>
          <m:t>3</m:t>
        </m:r>
      </m:oMath>
      <w:r w:rsidRPr="00797F64">
        <w:t xml:space="preserve"> Rouwenhorst productivity states. Given candidate marginal value functions </w:t>
      </w:r>
      <m:oMath>
        <m:sSubSup>
          <m:sSubSupPr>
            <m:ctrlPr>
              <w:rPr>
                <w:rFonts w:ascii="Cambria Math" w:hAnsi="Cambria Math"/>
              </w:rPr>
            </m:ctrlPr>
          </m:sSubSupPr>
          <m:e>
            <m:r>
              <w:rPr>
                <w:rFonts w:ascii="Cambria Math" w:hAnsi="Cambria Math"/>
              </w:rPr>
              <m:t>V</m:t>
            </m:r>
          </m:e>
          <m:sub>
            <m:r>
              <w:rPr>
                <w:rFonts w:ascii="Cambria Math" w:hAnsi="Cambria Math"/>
              </w:rPr>
              <m:t>a</m:t>
            </m:r>
          </m:sub>
          <m:sup>
            <m:d>
              <m:dPr>
                <m:ctrlPr>
                  <w:rPr>
                    <w:rFonts w:ascii="Cambria Math" w:hAnsi="Cambria Math"/>
                  </w:rPr>
                </m:ctrlPr>
              </m:dPr>
              <m:e>
                <m:r>
                  <w:rPr>
                    <w:rFonts w:ascii="Cambria Math" w:hAnsi="Cambria Math"/>
                  </w:rPr>
                  <m:t>k</m:t>
                </m:r>
              </m:e>
            </m:d>
          </m:sup>
        </m:sSubSup>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e</m:t>
            </m:r>
            <m:r>
              <m:rPr>
                <m:sty m:val="p"/>
              </m:rPr>
              <w:rPr>
                <w:rFonts w:ascii="Cambria Math" w:hAnsi="Cambria Math"/>
              </w:rPr>
              <m:t>'</m:t>
            </m:r>
          </m:e>
        </m:d>
      </m:oMath>
      <w:r w:rsidRPr="00797F64">
        <w:t xml:space="preserve">, endogenous consumption and asset points </w:t>
      </w:r>
      <m:oMath>
        <m:sSup>
          <m:sSupPr>
            <m:ctrlPr>
              <w:rPr>
                <w:rFonts w:ascii="Cambria Math" w:hAnsi="Cambria Math"/>
              </w:rPr>
            </m:ctrlPr>
          </m:sSupPr>
          <m:e>
            <m:r>
              <w:rPr>
                <w:rFonts w:ascii="Cambria Math" w:hAnsi="Cambria Math"/>
              </w:rPr>
              <m:t>a</m:t>
            </m:r>
          </m:e>
          <m:sup>
            <m:r>
              <m:rPr>
                <m:sty m:val="p"/>
              </m:rPr>
              <w:rPr>
                <w:rFonts w:ascii="Cambria Math" w:hAnsi="Cambria Math"/>
              </w:rPr>
              <m:t>endog</m:t>
            </m:r>
          </m:sup>
        </m:sSup>
      </m:oMath>
      <w:r w:rsidRPr="00797F64">
        <w:t xml:space="preserve"> are constructed from the Euler equation:</w:t>
      </w:r>
    </w:p>
    <w:p w14:paraId="752676FB" w14:textId="77777777" w:rsidR="00F5511A" w:rsidRPr="00797F64" w:rsidRDefault="008344C3" w:rsidP="00F5511A">
      <w:pPr>
        <w:jc w:val="both"/>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e</m:t>
              </m:r>
            </m:e>
          </m:d>
          <m:r>
            <m:rPr>
              <m:sty m:val="p"/>
            </m:rPr>
            <w:rPr>
              <w:rFonts w:ascii="Cambria Math" w:hAnsi="Cambria Math"/>
            </w:rPr>
            <m:t>=</m:t>
          </m:r>
          <m:acc>
            <m:accPr>
              <m:chr m:val="‾"/>
              <m:ctrlPr>
                <w:rPr>
                  <w:rFonts w:ascii="Cambria Math" w:hAnsi="Cambria Math"/>
                </w:rPr>
              </m:ctrlPr>
            </m:accPr>
            <m:e>
              <m:r>
                <w:rPr>
                  <w:rFonts w:ascii="Cambria Math" w:hAnsi="Cambria Math"/>
                </w:rPr>
                <m:t>c</m:t>
              </m:r>
            </m:e>
          </m:acc>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β</m:t>
                  </m:r>
                  <m:r>
                    <m:rPr>
                      <m:scr m:val="double-struck"/>
                      <m:sty m:val="p"/>
                    </m:rPr>
                    <w:rPr>
                      <w:rFonts w:ascii="Cambria Math" w:hAnsi="Cambria Math"/>
                    </w:rPr>
                    <m:t>E</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V</m:t>
                          </m:r>
                        </m:e>
                        <m:sub>
                          <m:r>
                            <w:rPr>
                              <w:rFonts w:ascii="Cambria Math" w:hAnsi="Cambria Math"/>
                            </w:rPr>
                            <m:t>a</m:t>
                          </m:r>
                        </m:sub>
                        <m:sup>
                          <m:d>
                            <m:dPr>
                              <m:ctrlPr>
                                <w:rPr>
                                  <w:rFonts w:ascii="Cambria Math" w:hAnsi="Cambria Math"/>
                                </w:rPr>
                              </m:ctrlPr>
                            </m:dPr>
                            <m:e>
                              <m:r>
                                <w:rPr>
                                  <w:rFonts w:ascii="Cambria Math" w:hAnsi="Cambria Math"/>
                                </w:rPr>
                                <m:t>k</m:t>
                              </m:r>
                            </m:e>
                          </m:d>
                        </m:sup>
                      </m:sSubSup>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e</m:t>
                          </m:r>
                          <m:r>
                            <m:rPr>
                              <m:sty m:val="p"/>
                            </m:rPr>
                            <w:rPr>
                              <w:rFonts w:ascii="Cambria Math" w:hAnsi="Cambria Math"/>
                            </w:rPr>
                            <m:t>'</m:t>
                          </m:r>
                        </m:e>
                      </m:d>
                      <m:r>
                        <m:rPr>
                          <m:sty m:val="p"/>
                        </m:rPr>
                        <w:rPr>
                          <w:rFonts w:ascii="Cambria Math" w:hAnsi="Cambria Math"/>
                        </w:rPr>
                        <m:t>∣</m:t>
                      </m:r>
                      <m:r>
                        <w:rPr>
                          <w:rFonts w:ascii="Cambria Math" w:hAnsi="Cambria Math"/>
                        </w:rPr>
                        <m:t>e</m:t>
                      </m:r>
                    </m:e>
                  </m:d>
                </m:e>
              </m:d>
            </m:e>
            <m:sup>
              <m:r>
                <m:rPr>
                  <m:sty m:val="p"/>
                </m:rPr>
                <w:rPr>
                  <w:rFonts w:ascii="Cambria Math" w:hAnsi="Cambria Math"/>
                </w:rPr>
                <m:t>-</m:t>
              </m:r>
              <m:r>
                <w:rPr>
                  <w:rFonts w:ascii="Cambria Math" w:hAnsi="Cambria Math"/>
                </w:rPr>
                <m:t>σ</m:t>
              </m:r>
            </m:sup>
          </m:sSup>
        </m:oMath>
      </m:oMathPara>
    </w:p>
    <w:p w14:paraId="5FAF6069" w14:textId="77777777" w:rsidR="00F5511A" w:rsidRPr="00797F64" w:rsidRDefault="00000000" w:rsidP="00F5511A">
      <w:pPr>
        <w:jc w:val="both"/>
      </w:pPr>
      <m:oMathPara>
        <m:oMathParaPr>
          <m:jc m:val="center"/>
        </m:oMathParaPr>
        <m:oMath>
          <m:sSup>
            <m:sSupPr>
              <m:ctrlPr>
                <w:rPr>
                  <w:rFonts w:ascii="Cambria Math" w:hAnsi="Cambria Math"/>
                </w:rPr>
              </m:ctrlPr>
            </m:sSupPr>
            <m:e>
              <m:r>
                <w:rPr>
                  <w:rFonts w:ascii="Cambria Math" w:hAnsi="Cambria Math"/>
                </w:rPr>
                <m:t>a</m:t>
              </m:r>
            </m:e>
            <m:sup>
              <m:r>
                <m:rPr>
                  <m:sty m:val="p"/>
                </m:rPr>
                <w:rPr>
                  <w:rFonts w:ascii="Cambria Math" w:hAnsi="Cambria Math"/>
                </w:rPr>
                <m:t>endog</m:t>
              </m:r>
            </m:sup>
          </m:sSup>
          <m:r>
            <m:rPr>
              <m:sty m:val="p"/>
            </m:rPr>
            <w:rPr>
              <w:rFonts w:ascii="Cambria Math" w:hAnsi="Cambria Math"/>
            </w:rPr>
            <m:t>=</m:t>
          </m:r>
          <m:f>
            <m:fPr>
              <m:ctrlPr>
                <w:rPr>
                  <w:rFonts w:ascii="Cambria Math" w:hAnsi="Cambria Math"/>
                </w:rPr>
              </m:ctrlPr>
            </m:fPr>
            <m:num>
              <m:r>
                <w:rPr>
                  <w:rFonts w:ascii="Cambria Math" w:hAnsi="Cambria Math"/>
                </w:rPr>
                <m:t>c</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e</m:t>
                  </m:r>
                </m:e>
              </m:d>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h</m:t>
                  </m:r>
                </m:sub>
              </m:sSub>
              <m:r>
                <w:rPr>
                  <w:rFonts w:ascii="Cambria Math" w:hAnsi="Cambria Math"/>
                </w:rPr>
                <m:t>ne</m:t>
              </m:r>
              <m:r>
                <m:rPr>
                  <m:sty m:val="p"/>
                </m:rPr>
                <w:rPr>
                  <w:rFonts w:ascii="Cambria Math" w:hAnsi="Cambria Math"/>
                </w:rPr>
                <m:t>-</m:t>
              </m:r>
              <m:d>
                <m:dPr>
                  <m:ctrlPr>
                    <w:rPr>
                      <w:rFonts w:ascii="Cambria Math" w:hAnsi="Cambria Math"/>
                    </w:rPr>
                  </m:ctrlPr>
                </m:dPr>
                <m:e>
                  <m:r>
                    <m:rPr>
                      <m:sty m:val="p"/>
                    </m:rPr>
                    <w:rPr>
                      <w:rFonts w:ascii="Cambria Math" w:hAnsi="Cambria Math"/>
                    </w:rPr>
                    <m:t>Div-Tax</m:t>
                  </m:r>
                </m:e>
              </m:d>
              <m:d>
                <m:dPr>
                  <m:ctrlPr>
                    <w:rPr>
                      <w:rFonts w:ascii="Cambria Math" w:hAnsi="Cambria Math"/>
                    </w:rPr>
                  </m:ctrlPr>
                </m:dPr>
                <m:e>
                  <m:r>
                    <w:rPr>
                      <w:rFonts w:ascii="Cambria Math" w:hAnsi="Cambria Math"/>
                    </w:rPr>
                    <m:t>e</m:t>
                  </m:r>
                  <m:r>
                    <m:rPr>
                      <m:sty m:val="p"/>
                    </m:rPr>
                    <w:rPr>
                      <w:rFonts w:ascii="Cambria Math" w:hAnsi="Cambria Math"/>
                    </w:rPr>
                    <m:t>/</m:t>
                  </m:r>
                  <m:acc>
                    <m:accPr>
                      <m:chr m:val="‾"/>
                      <m:ctrlPr>
                        <w:rPr>
                          <w:rFonts w:ascii="Cambria Math" w:hAnsi="Cambria Math"/>
                        </w:rPr>
                      </m:ctrlPr>
                    </m:accPr>
                    <m:e>
                      <m:r>
                        <w:rPr>
                          <w:rFonts w:ascii="Cambria Math" w:hAnsi="Cambria Math"/>
                        </w:rPr>
                        <m:t>e</m:t>
                      </m:r>
                    </m:e>
                  </m:acc>
                </m:e>
              </m:d>
              <m:r>
                <m:rPr>
                  <m:sty m:val="p"/>
                </m:rPr>
                <w:rPr>
                  <w:rFonts w:ascii="Cambria Math" w:hAnsi="Cambria Math"/>
                </w:rPr>
                <m:t>-Rem-</m:t>
              </m:r>
              <m:f>
                <m:fPr>
                  <m:ctrlPr>
                    <w:rPr>
                      <w:rFonts w:ascii="Cambria Math" w:hAnsi="Cambria Math"/>
                    </w:rPr>
                  </m:ctrlPr>
                </m:fPr>
                <m:num>
                  <m:r>
                    <m:rPr>
                      <m:sty m:val="p"/>
                    </m:rPr>
                    <w:rPr>
                      <w:rFonts w:ascii="Cambria Math" w:hAnsi="Cambria Math"/>
                    </w:rPr>
                    <m:t>Trans+Sub</m:t>
                  </m:r>
                </m:num>
                <m:den>
                  <m:sSub>
                    <m:sSubPr>
                      <m:ctrlPr>
                        <w:rPr>
                          <w:rFonts w:ascii="Cambria Math" w:hAnsi="Cambria Math"/>
                        </w:rPr>
                      </m:ctrlPr>
                    </m:sSubPr>
                    <m:e>
                      <m:r>
                        <w:rPr>
                          <w:rFonts w:ascii="Cambria Math" w:hAnsi="Cambria Math"/>
                        </w:rPr>
                        <m:t>μ</m:t>
                      </m:r>
                    </m:e>
                    <m:sub>
                      <m:r>
                        <m:rPr>
                          <m:sty m:val="p"/>
                        </m:rPr>
                        <w:rPr>
                          <w:rFonts w:ascii="Cambria Math" w:hAnsi="Cambria Math"/>
                        </w:rPr>
                        <m:t>inact</m:t>
                      </m:r>
                    </m:sub>
                  </m:sSub>
                </m:den>
              </m:f>
              <m:sSub>
                <m:sSubPr>
                  <m:ctrlPr>
                    <w:rPr>
                      <w:rFonts w:ascii="Cambria Math" w:hAnsi="Cambria Math"/>
                    </w:rPr>
                  </m:ctrlPr>
                </m:sSubPr>
                <m:e>
                  <m:r>
                    <m:rPr>
                      <m:scr m:val="double-struck"/>
                      <m:sty m:val="p"/>
                    </m:rPr>
                    <w:rPr>
                      <w:rFonts w:ascii="Cambria Math" w:hAnsi="Cambria Math"/>
                    </w:rPr>
                    <m:t>I</m:t>
                  </m:r>
                </m:e>
                <m:sub>
                  <m:r>
                    <m:rPr>
                      <m:sty m:val="p"/>
                    </m:rPr>
                    <w:rPr>
                      <w:rFonts w:ascii="Cambria Math" w:hAnsi="Cambria Math"/>
                    </w:rPr>
                    <m:t>{</m:t>
                  </m:r>
                  <m:r>
                    <w:rPr>
                      <w:rFonts w:ascii="Cambria Math" w:hAnsi="Cambria Math"/>
                    </w:rPr>
                    <m:t>e</m:t>
                  </m:r>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inact</m:t>
                      </m:r>
                    </m:sub>
                  </m:sSub>
                  <m:r>
                    <m:rPr>
                      <m:sty m:val="p"/>
                    </m:rPr>
                    <w:rPr>
                      <w:rFonts w:ascii="Cambria Math" w:hAnsi="Cambria Math"/>
                    </w:rPr>
                    <m:t>}</m:t>
                  </m:r>
                </m:sub>
              </m:sSub>
            </m:num>
            <m:den>
              <m:r>
                <w:rPr>
                  <w:rFonts w:ascii="Cambria Math" w:hAnsi="Cambria Math"/>
                </w:rPr>
                <m:t>1</m:t>
              </m:r>
              <m:r>
                <m:rPr>
                  <m:sty m:val="p"/>
                </m:rPr>
                <w:rPr>
                  <w:rFonts w:ascii="Cambria Math" w:hAnsi="Cambria Math"/>
                </w:rPr>
                <m:t>+</m:t>
              </m:r>
              <m:r>
                <w:rPr>
                  <w:rFonts w:ascii="Cambria Math" w:hAnsi="Cambria Math"/>
                </w:rPr>
                <m:t>r</m:t>
              </m:r>
            </m:den>
          </m:f>
        </m:oMath>
      </m:oMathPara>
    </w:p>
    <w:p w14:paraId="66128544" w14:textId="77777777" w:rsidR="00F5511A" w:rsidRPr="00A27290" w:rsidRDefault="00F5511A" w:rsidP="00A27290">
      <w:pPr>
        <w:pStyle w:val="maintext"/>
        <w:ind w:firstLine="600"/>
      </w:pPr>
      <w:r w:rsidRPr="00797F64">
        <w:t xml:space="preserve">Policy functions on the exogenous asset grid </w:t>
      </w:r>
      <m:oMath>
        <m:r>
          <m:rPr>
            <m:scr m:val="script"/>
            <m:sty m:val="p"/>
          </m:rPr>
          <w:rPr>
            <w:rFonts w:ascii="Cambria Math" w:hAnsi="Cambria Math"/>
          </w:rPr>
          <m:t>A</m:t>
        </m:r>
      </m:oMath>
      <w:r w:rsidRPr="00797F64">
        <w:t xml:space="preserve"> are evaluated via linear interpolation, enforcing the borrowing constraint </w:t>
      </w:r>
      <m:oMath>
        <m:r>
          <w:rPr>
            <w:rFonts w:ascii="Cambria Math" w:hAnsi="Cambria Math"/>
          </w:rPr>
          <m:t>a</m:t>
        </m:r>
        <m:r>
          <m:rPr>
            <m:sty m:val="p"/>
          </m:rPr>
          <w:rPr>
            <w:rFonts w:ascii="Cambria Math" w:hAnsi="Cambria Math"/>
          </w:rPr>
          <m:t>'≥</m:t>
        </m:r>
        <m:r>
          <w:rPr>
            <w:rFonts w:ascii="Cambria Math" w:hAnsi="Cambria Math"/>
          </w:rPr>
          <m:t>0</m:t>
        </m:r>
      </m:oMath>
      <w:r w:rsidRPr="00797F64">
        <w:t xml:space="preserve"> whenever </w:t>
      </w:r>
      <m:oMath>
        <m:sSup>
          <m:sSupPr>
            <m:ctrlPr>
              <w:rPr>
                <w:rFonts w:ascii="Cambria Math" w:hAnsi="Cambria Math"/>
              </w:rPr>
            </m:ctrlPr>
          </m:sSupPr>
          <m:e>
            <m:r>
              <w:rPr>
                <w:rFonts w:ascii="Cambria Math" w:hAnsi="Cambria Math"/>
              </w:rPr>
              <m:t>a</m:t>
            </m:r>
          </m:e>
          <m:sup>
            <m:r>
              <m:rPr>
                <m:sty m:val="p"/>
              </m:rPr>
              <w:rPr>
                <w:rFonts w:ascii="Cambria Math" w:hAnsi="Cambria Math"/>
              </w:rPr>
              <m:t>endog</m:t>
            </m:r>
          </m:sup>
        </m:sSup>
        <m:r>
          <m:rPr>
            <m:sty m:val="p"/>
          </m:rPr>
          <w:rPr>
            <w:rFonts w:ascii="Cambria Math" w:hAnsi="Cambria Math"/>
          </w:rPr>
          <m:t>&lt;</m:t>
        </m:r>
        <m:r>
          <w:rPr>
            <w:rFonts w:ascii="Cambria Math" w:hAnsi="Cambria Math"/>
          </w:rPr>
          <m:t>0</m:t>
        </m:r>
      </m:oMath>
      <w:r w:rsidRPr="00797F64">
        <w:t xml:space="preserve">. The stationary joint distribution </w:t>
      </w:r>
      <m:oMath>
        <m:sSub>
          <m:sSubPr>
            <m:ctrlPr>
              <w:rPr>
                <w:rFonts w:ascii="Cambria Math" w:hAnsi="Cambria Math"/>
              </w:rPr>
            </m:ctrlPr>
          </m:sSubPr>
          <m:e>
            <m:r>
              <w:rPr>
                <w:rFonts w:ascii="Cambria Math" w:hAnsi="Cambria Math"/>
              </w:rPr>
              <m:t>μ</m:t>
            </m:r>
          </m:e>
          <m:sub>
            <m:r>
              <w:rPr>
                <w:rFonts w:ascii="Cambria Math" w:hAnsi="Cambria Math"/>
              </w:rPr>
              <m:t>ss</m:t>
            </m:r>
          </m:sub>
        </m:sSub>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e</m:t>
            </m:r>
          </m:e>
        </m:d>
      </m:oMath>
      <w:r w:rsidRPr="00797F64">
        <w:t xml:space="preserve"> is computed forward using </w:t>
      </w:r>
      <w:r w:rsidRPr="00797F64">
        <w:rPr>
          <w:color w:val="0070C0"/>
        </w:rPr>
        <w:t>Young’s</w:t>
      </w:r>
      <w:r w:rsidRPr="00797F64">
        <w:t xml:space="preserve"> (</w:t>
      </w:r>
      <w:r w:rsidRPr="00797F64">
        <w:rPr>
          <w:color w:val="0070C0"/>
        </w:rPr>
        <w:t>2010</w:t>
      </w:r>
      <w:r w:rsidRPr="00797F64">
        <w:t xml:space="preserve">) non-stochastic distribution simulation algorithm over the transition operator </w:t>
      </w:r>
      <m:oMath>
        <m:sSub>
          <m:sSubPr>
            <m:ctrlPr>
              <w:rPr>
                <w:rFonts w:ascii="Cambria Math" w:hAnsi="Cambria Math"/>
              </w:rPr>
            </m:ctrlPr>
          </m:sSubPr>
          <m:e>
            <m:r>
              <w:rPr>
                <w:rFonts w:ascii="Cambria Math" w:hAnsi="Cambria Math"/>
              </w:rPr>
              <m:t>T</m:t>
            </m:r>
          </m:e>
          <m:sub>
            <m:r>
              <w:rPr>
                <w:rFonts w:ascii="Cambria Math" w:hAnsi="Cambria Math"/>
              </w:rPr>
              <m:t>μ</m:t>
            </m:r>
          </m:sub>
        </m:sSub>
      </m:oMath>
      <w:r w:rsidRPr="00797F64">
        <w:t>:</w:t>
      </w:r>
    </w:p>
    <w:p w14:paraId="6F8F7BD5" w14:textId="77777777" w:rsidR="00F5511A" w:rsidRPr="00797F64" w:rsidRDefault="00000000" w:rsidP="00F5511A">
      <w:pPr>
        <w:jc w:val="both"/>
      </w:pPr>
      <m:oMathPara>
        <m:oMathParaPr>
          <m:jc m:val="center"/>
        </m:oMathParaPr>
        <m:oMath>
          <m:sSubSup>
            <m:sSubSupPr>
              <m:ctrlPr>
                <w:rPr>
                  <w:rFonts w:ascii="Cambria Math" w:hAnsi="Cambria Math"/>
                </w:rPr>
              </m:ctrlPr>
            </m:sSubSupPr>
            <m:e>
              <m:r>
                <w:rPr>
                  <w:rFonts w:ascii="Cambria Math" w:hAnsi="Cambria Math"/>
                </w:rPr>
                <m:t>μ</m:t>
              </m:r>
            </m:e>
            <m:sub>
              <m:r>
                <w:rPr>
                  <w:rFonts w:ascii="Cambria Math" w:hAnsi="Cambria Math"/>
                </w:rPr>
                <m:t>ss</m:t>
              </m:r>
            </m:sub>
            <m:sup>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sup>
          </m:sSubSup>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μ</m:t>
              </m:r>
            </m:sub>
          </m:sSub>
          <m:r>
            <m:rPr>
              <m:sty m:val="p"/>
            </m:rPr>
            <w:rPr>
              <w:rFonts w:ascii="Cambria Math" w:hAnsi="Cambria Math"/>
            </w:rPr>
            <m:t>⋅</m:t>
          </m:r>
          <m:sSubSup>
            <m:sSubSupPr>
              <m:ctrlPr>
                <w:rPr>
                  <w:rFonts w:ascii="Cambria Math" w:hAnsi="Cambria Math"/>
                </w:rPr>
              </m:ctrlPr>
            </m:sSubSupPr>
            <m:e>
              <m:r>
                <w:rPr>
                  <w:rFonts w:ascii="Cambria Math" w:hAnsi="Cambria Math"/>
                </w:rPr>
                <m:t>μ</m:t>
              </m:r>
            </m:e>
            <m:sub>
              <m:r>
                <w:rPr>
                  <w:rFonts w:ascii="Cambria Math" w:hAnsi="Cambria Math"/>
                </w:rPr>
                <m:t>ss</m:t>
              </m:r>
            </m:sub>
            <m:sup>
              <m:d>
                <m:dPr>
                  <m:ctrlPr>
                    <w:rPr>
                      <w:rFonts w:ascii="Cambria Math" w:hAnsi="Cambria Math"/>
                    </w:rPr>
                  </m:ctrlPr>
                </m:dPr>
                <m:e>
                  <m:r>
                    <w:rPr>
                      <w:rFonts w:ascii="Cambria Math" w:hAnsi="Cambria Math"/>
                    </w:rPr>
                    <m:t>k</m:t>
                  </m:r>
                </m:e>
              </m:d>
            </m:sup>
          </m:sSubSup>
        </m:oMath>
      </m:oMathPara>
    </w:p>
    <w:p w14:paraId="6E8E9D6D" w14:textId="77777777" w:rsidR="00F5511A" w:rsidRPr="00797F64" w:rsidRDefault="00F5511A" w:rsidP="00A27290">
      <w:pPr>
        <w:pStyle w:val="maintext"/>
        <w:ind w:firstLineChars="0" w:firstLine="0"/>
      </w:pPr>
      <w:r w:rsidRPr="00797F64">
        <w:t xml:space="preserve">iterating until convergence satisfies </w:t>
      </w:r>
      <m:oMath>
        <m:r>
          <m:rPr>
            <m:sty m:val="p"/>
          </m:rPr>
          <w:rPr>
            <w:rFonts w:ascii="Cambria Math" w:hAnsi="Cambria Math"/>
          </w:rPr>
          <m:t>∥</m:t>
        </m:r>
        <m:sSubSup>
          <m:sSubSupPr>
            <m:ctrlPr>
              <w:rPr>
                <w:rFonts w:ascii="Cambria Math" w:hAnsi="Cambria Math"/>
              </w:rPr>
            </m:ctrlPr>
          </m:sSubSupPr>
          <m:e>
            <m:r>
              <w:rPr>
                <w:rFonts w:ascii="Cambria Math" w:hAnsi="Cambria Math"/>
              </w:rPr>
              <m:t>μ</m:t>
            </m:r>
          </m:e>
          <m:sub>
            <m:r>
              <w:rPr>
                <w:rFonts w:ascii="Cambria Math" w:hAnsi="Cambria Math"/>
              </w:rPr>
              <m:t>ss</m:t>
            </m:r>
          </m:sub>
          <m:sup>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sup>
        </m:sSubSup>
        <m:r>
          <m:rPr>
            <m:sty m:val="p"/>
          </m:rPr>
          <w:rPr>
            <w:rFonts w:ascii="Cambria Math" w:hAnsi="Cambria Math"/>
          </w:rPr>
          <m:t>-</m:t>
        </m:r>
        <m:sSubSup>
          <m:sSubSupPr>
            <m:ctrlPr>
              <w:rPr>
                <w:rFonts w:ascii="Cambria Math" w:hAnsi="Cambria Math"/>
              </w:rPr>
            </m:ctrlPr>
          </m:sSubSupPr>
          <m:e>
            <m:r>
              <w:rPr>
                <w:rFonts w:ascii="Cambria Math" w:hAnsi="Cambria Math"/>
              </w:rPr>
              <m:t>μ</m:t>
            </m:r>
          </m:e>
          <m:sub>
            <m:r>
              <w:rPr>
                <w:rFonts w:ascii="Cambria Math" w:hAnsi="Cambria Math"/>
              </w:rPr>
              <m:t>ss</m:t>
            </m:r>
          </m:sub>
          <m:sup>
            <m:d>
              <m:dPr>
                <m:ctrlPr>
                  <w:rPr>
                    <w:rFonts w:ascii="Cambria Math" w:hAnsi="Cambria Math"/>
                  </w:rPr>
                </m:ctrlPr>
              </m:dPr>
              <m:e>
                <m:r>
                  <w:rPr>
                    <w:rFonts w:ascii="Cambria Math" w:hAnsi="Cambria Math"/>
                  </w:rPr>
                  <m:t>k</m:t>
                </m:r>
              </m:e>
            </m:d>
          </m:sup>
        </m:sSubSup>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r>
          <m:rPr>
            <m:sty m:val="p"/>
          </m:rPr>
          <w:rPr>
            <w:rFonts w:ascii="Cambria Math" w:hAnsi="Cambria Math"/>
          </w:rPr>
          <m:t>&lt;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8</m:t>
            </m:r>
          </m:sup>
        </m:sSup>
      </m:oMath>
      <w:r w:rsidRPr="00797F64">
        <w:t>.</w:t>
      </w:r>
    </w:p>
    <w:p w14:paraId="703A52F5" w14:textId="34A2B9B6" w:rsidR="00C05E29" w:rsidRPr="00797F64" w:rsidRDefault="00461774" w:rsidP="00A27290">
      <w:pPr>
        <w:pStyle w:val="maintext"/>
        <w:ind w:firstLine="600"/>
      </w:pPr>
      <w:r w:rsidRPr="00797F64">
        <w:t>Dynamic impulse response functions around the deterministic steady state are computed using the Sequence-Space Jacobian metho</w:t>
      </w:r>
      <w:r w:rsidR="00797F64" w:rsidRPr="00797F64">
        <w:t>d</w:t>
      </w:r>
      <w:r w:rsidRPr="00797F64">
        <w:t xml:space="preserve"> (</w:t>
      </w:r>
      <w:proofErr w:type="spellStart"/>
      <w:r w:rsidRPr="00797F64">
        <w:rPr>
          <w:color w:val="0070C0"/>
        </w:rPr>
        <w:t>Auclert</w:t>
      </w:r>
      <w:proofErr w:type="spellEnd"/>
      <w:r w:rsidR="00797F64">
        <w:rPr>
          <w:color w:val="0070C0"/>
        </w:rPr>
        <w:t xml:space="preserve"> </w:t>
      </w:r>
      <w:r w:rsidRPr="00797F64">
        <w:rPr>
          <w:color w:val="0070C0"/>
        </w:rPr>
        <w:t>et al., 2021a</w:t>
      </w:r>
      <w:r w:rsidRPr="00797F64">
        <w:t>). The complete macroeconomic model is mapped as a sequence block system:</w:t>
      </w:r>
    </w:p>
    <w:p w14:paraId="088D84A8" w14:textId="77777777" w:rsidR="00F5511A" w:rsidRPr="00797F64" w:rsidRDefault="00000000" w:rsidP="00F5511A">
      <w:pPr>
        <w:jc w:val="both"/>
      </w:pPr>
      <m:oMathPara>
        <m:oMathParaPr>
          <m:jc m:val="center"/>
        </m:oMathParaPr>
        <m:oMath>
          <m:sSub>
            <m:sSubPr>
              <m:ctrlPr>
                <w:rPr>
                  <w:rFonts w:ascii="Cambria Math" w:hAnsi="Cambria Math"/>
                </w:rPr>
              </m:ctrlPr>
            </m:sSubPr>
            <m:e>
              <m:r>
                <m:rPr>
                  <m:sty m:val="p"/>
                </m:rPr>
                <w:rPr>
                  <w:rFonts w:ascii="Cambria Math" w:hAnsi="Cambria Math"/>
                </w:rPr>
                <m:t>H</m:t>
              </m:r>
            </m:e>
            <m:sub>
              <m:r>
                <w:rPr>
                  <w:rFonts w:ascii="Cambria Math" w:hAnsi="Cambria Math"/>
                </w:rPr>
                <m:t>t</m:t>
              </m:r>
            </m:sub>
          </m:sSub>
          <m:d>
            <m:dPr>
              <m:ctrlPr>
                <w:rPr>
                  <w:rFonts w:ascii="Cambria Math" w:hAnsi="Cambria Math"/>
                </w:rPr>
              </m:ctrlPr>
            </m:dPr>
            <m:e>
              <m:r>
                <m:rPr>
                  <m:sty m:val="p"/>
                </m:rPr>
                <w:rPr>
                  <w:rFonts w:ascii="Cambria Math" w:hAnsi="Cambria Math"/>
                </w:rPr>
                <m:t>Y,Z</m:t>
              </m:r>
            </m:e>
          </m:d>
          <m:r>
            <m:rPr>
              <m:sty m:val="p"/>
            </m:rPr>
            <w:rPr>
              <w:rFonts w:ascii="Cambria Math" w:hAnsi="Cambria Math"/>
            </w:rPr>
            <m:t>=0,</m:t>
          </m:r>
          <m:r>
            <w:rPr>
              <w:rFonts w:ascii="Cambria Math" w:hAnsi="Cambria Math"/>
            </w:rPr>
            <m:t> t</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1</m:t>
          </m:r>
        </m:oMath>
      </m:oMathPara>
    </w:p>
    <w:p w14:paraId="3826DA0D" w14:textId="67118B80" w:rsidR="00F5511A" w:rsidRPr="00A27290" w:rsidRDefault="00F5511A" w:rsidP="00A27290">
      <w:pPr>
        <w:pStyle w:val="maintext"/>
        <w:ind w:firstLineChars="0" w:firstLine="0"/>
      </w:pPr>
      <w:r w:rsidRPr="00A27290">
        <w:t xml:space="preserve">where </w:t>
      </w:r>
      <m:oMath>
        <m:sSub>
          <m:sSubPr>
            <m:ctrlPr>
              <w:rPr>
                <w:rFonts w:ascii="Cambria Math" w:hAnsi="Cambria Math"/>
              </w:rPr>
            </m:ctrlPr>
          </m:sSubPr>
          <m:e>
            <m:r>
              <m:rPr>
                <m:sty m:val="p"/>
              </m:rPr>
              <w:rPr>
                <w:rFonts w:ascii="Cambria Math" w:hAnsi="Cambria Math"/>
              </w:rPr>
              <m:t>Y</m:t>
            </m:r>
          </m:e>
          <m:sub>
            <m:r>
              <w:rPr>
                <w:rFonts w:ascii="Cambria Math" w:hAnsi="Cambria Math"/>
              </w:rPr>
              <m:t>t</m:t>
            </m:r>
          </m:sub>
        </m:sSub>
      </m:oMath>
      <w:r w:rsidRPr="00A27290">
        <w:t xml:space="preserve"> is the vector of 39 macroeconomic endogenous variables, </w:t>
      </w:r>
      <m:oMath>
        <m:sSub>
          <m:sSubPr>
            <m:ctrlPr>
              <w:rPr>
                <w:rFonts w:ascii="Cambria Math" w:hAnsi="Cambria Math"/>
              </w:rPr>
            </m:ctrlPr>
          </m:sSubPr>
          <m:e>
            <m:r>
              <m:rPr>
                <m:sty m:val="p"/>
              </m:rPr>
              <w:rPr>
                <w:rFonts w:ascii="Cambria Math" w:hAnsi="Cambria Math"/>
              </w:rPr>
              <m:t>Z</m:t>
            </m:r>
          </m:e>
          <m:sub>
            <m:r>
              <w:rPr>
                <w:rFonts w:ascii="Cambria Math" w:hAnsi="Cambria Math"/>
              </w:rPr>
              <m:t>t</m:t>
            </m:r>
          </m:sub>
        </m:sSub>
      </m:oMath>
      <w:r w:rsidRPr="00A27290">
        <w:t xml:space="preserve"> is the vector of exogenous shock processes, and </w:t>
      </w:r>
      <m:oMath>
        <m:r>
          <w:rPr>
            <w:rFonts w:ascii="Cambria Math" w:hAnsi="Cambria Math"/>
          </w:rPr>
          <m:t>T</m:t>
        </m:r>
        <m:r>
          <m:rPr>
            <m:sty m:val="p"/>
          </m:rPr>
          <w:rPr>
            <w:rFonts w:ascii="Cambria Math" w:hAnsi="Cambria Math"/>
          </w:rPr>
          <m:t>=300</m:t>
        </m:r>
      </m:oMath>
      <w:r w:rsidRPr="00A27290">
        <w:t xml:space="preserve"> quarters </w:t>
      </w:r>
      <w:r w:rsidR="00797F64" w:rsidRPr="00A27290">
        <w:t>represent</w:t>
      </w:r>
      <w:r w:rsidRPr="00A27290">
        <w:t xml:space="preserve"> the sequence truncation horizon.</w:t>
      </w:r>
    </w:p>
    <w:p w14:paraId="45880754" w14:textId="2A8CA640" w:rsidR="00F5511A" w:rsidRPr="00797F64" w:rsidRDefault="00F5511A" w:rsidP="00A27290">
      <w:pPr>
        <w:pStyle w:val="maintext"/>
        <w:ind w:firstLine="600"/>
      </w:pPr>
      <w:r w:rsidRPr="00797F64">
        <w:t xml:space="preserve">The Jacobian matrices of aggregate household choices </w:t>
      </w:r>
      <m:oMath>
        <m:d>
          <m:dPr>
            <m:ctrlPr>
              <w:rPr>
                <w:rFonts w:ascii="Cambria Math" w:hAnsi="Cambria Math"/>
              </w:rPr>
            </m:ctrlPr>
          </m:dPr>
          <m:e>
            <m:r>
              <w:rPr>
                <w:rFonts w:ascii="Cambria Math" w:hAnsi="Cambria Math"/>
              </w:rPr>
              <m:t>C</m:t>
            </m:r>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supply</m:t>
                </m:r>
              </m:sub>
            </m:sSub>
            <m:r>
              <m:rPr>
                <m:sty m:val="p"/>
              </m:rPr>
              <w:rPr>
                <w:rFonts w:ascii="Cambria Math" w:hAnsi="Cambria Math"/>
              </w:rPr>
              <m:t>,</m:t>
            </m:r>
            <m:r>
              <w:rPr>
                <w:rFonts w:ascii="Cambria Math" w:hAnsi="Cambria Math"/>
              </w:rPr>
              <m:t>A</m:t>
            </m:r>
          </m:e>
        </m:d>
      </m:oMath>
      <w:r w:rsidRPr="00797F64">
        <w:t xml:space="preserve"> with respect to sequence inputs </w:t>
      </w:r>
      <m:oMath>
        <m:d>
          <m:dPr>
            <m:ctrlPr>
              <w:rPr>
                <w:rFonts w:ascii="Cambria Math" w:hAnsi="Cambria Math"/>
              </w:rPr>
            </m:ctrlPr>
          </m:dPr>
          <m:e>
            <m:r>
              <w:rPr>
                <w:rFonts w:ascii="Cambria Math" w:hAnsi="Cambria Math"/>
              </w:rPr>
              <m:t>r</m:t>
            </m:r>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h</m:t>
                </m:r>
              </m:sub>
            </m:sSub>
            <m:r>
              <m:rPr>
                <m:sty m:val="p"/>
              </m:rPr>
              <w:rPr>
                <w:rFonts w:ascii="Cambria Math" w:hAnsi="Cambria Math"/>
              </w:rPr>
              <m:t>,Div,Tax,Trans,Rem,Sub</m:t>
            </m:r>
          </m:e>
        </m:d>
      </m:oMath>
      <w:r w:rsidRPr="00797F64">
        <w:t xml:space="preserve"> are evaluated using fake-news matrix algorithms (</w:t>
      </w:r>
      <w:proofErr w:type="spellStart"/>
      <w:r w:rsidRPr="00797F64">
        <w:rPr>
          <w:color w:val="0070C0"/>
        </w:rPr>
        <w:t>Auclert</w:t>
      </w:r>
      <w:proofErr w:type="spellEnd"/>
      <w:r w:rsidR="00797F64">
        <w:rPr>
          <w:color w:val="0070C0"/>
        </w:rPr>
        <w:t xml:space="preserve"> </w:t>
      </w:r>
      <w:r w:rsidRPr="00797F64">
        <w:rPr>
          <w:color w:val="0070C0"/>
        </w:rPr>
        <w:t>et al., 2021a</w:t>
      </w:r>
      <w:r w:rsidRPr="00797F64">
        <w:t>). General equilibrium linear transition dynamics satisfy:</w:t>
      </w:r>
    </w:p>
    <w:p w14:paraId="0E8DFCDB" w14:textId="77777777" w:rsidR="00F5511A" w:rsidRPr="00797F64" w:rsidRDefault="00000000" w:rsidP="00F5511A">
      <w:pPr>
        <w:jc w:val="both"/>
      </w:pPr>
      <m:oMathPara>
        <m:oMathParaPr>
          <m:jc m:val="center"/>
        </m:oMathParaPr>
        <m:oMath>
          <m:sSub>
            <m:sSubPr>
              <m:ctrlPr>
                <w:rPr>
                  <w:rFonts w:ascii="Cambria Math" w:hAnsi="Cambria Math"/>
                </w:rPr>
              </m:ctrlPr>
            </m:sSubPr>
            <m:e>
              <m:r>
                <m:rPr>
                  <m:scr m:val="script"/>
                  <m:sty m:val="p"/>
                </m:rPr>
                <w:rPr>
                  <w:rFonts w:ascii="Cambria Math" w:hAnsi="Cambria Math"/>
                </w:rPr>
                <m:t>J</m:t>
              </m:r>
            </m:e>
            <m:sub>
              <m:r>
                <m:rPr>
                  <m:sty m:val="p"/>
                </m:rPr>
                <w:rPr>
                  <w:rFonts w:ascii="Cambria Math" w:hAnsi="Cambria Math"/>
                </w:rPr>
                <m:t>Y</m:t>
              </m:r>
            </m:sub>
          </m:sSub>
          <m:r>
            <m:rPr>
              <m:sty m:val="p"/>
            </m:rPr>
            <w:rPr>
              <w:rFonts w:ascii="Cambria Math" w:hAnsi="Cambria Math"/>
            </w:rPr>
            <m:t>dY+</m:t>
          </m:r>
          <m:sSub>
            <m:sSubPr>
              <m:ctrlPr>
                <w:rPr>
                  <w:rFonts w:ascii="Cambria Math" w:hAnsi="Cambria Math"/>
                </w:rPr>
              </m:ctrlPr>
            </m:sSubPr>
            <m:e>
              <m:r>
                <m:rPr>
                  <m:scr m:val="script"/>
                  <m:sty m:val="p"/>
                </m:rPr>
                <w:rPr>
                  <w:rFonts w:ascii="Cambria Math" w:hAnsi="Cambria Math"/>
                </w:rPr>
                <m:t>J</m:t>
              </m:r>
            </m:e>
            <m:sub>
              <m:r>
                <m:rPr>
                  <m:sty m:val="p"/>
                </m:rPr>
                <w:rPr>
                  <w:rFonts w:ascii="Cambria Math" w:hAnsi="Cambria Math"/>
                </w:rPr>
                <m:t>Z</m:t>
              </m:r>
            </m:sub>
          </m:sSub>
          <m:r>
            <m:rPr>
              <m:sty m:val="p"/>
            </m:rPr>
            <w:rPr>
              <w:rFonts w:ascii="Cambria Math" w:hAnsi="Cambria Math"/>
            </w:rPr>
            <m:t>dZ=0</m:t>
          </m:r>
        </m:oMath>
      </m:oMathPara>
    </w:p>
    <w:p w14:paraId="782A2124" w14:textId="77777777" w:rsidR="00F5511A" w:rsidRPr="00797F64" w:rsidRDefault="008344C3" w:rsidP="00F5511A">
      <w:pPr>
        <w:jc w:val="both"/>
      </w:pPr>
      <m:oMathPara>
        <m:oMathParaPr>
          <m:jc m:val="center"/>
        </m:oMathParaPr>
        <m:oMath>
          <m:r>
            <m:rPr>
              <m:sty m:val="p"/>
            </m:rPr>
            <w:rPr>
              <w:rFonts w:ascii="Cambria Math" w:hAnsi="Cambria Math"/>
            </w:rPr>
            <m:t>dY=-</m:t>
          </m:r>
          <m:sSubSup>
            <m:sSubSupPr>
              <m:ctrlPr>
                <w:rPr>
                  <w:rFonts w:ascii="Cambria Math" w:hAnsi="Cambria Math"/>
                </w:rPr>
              </m:ctrlPr>
            </m:sSubSupPr>
            <m:e>
              <m:r>
                <m:rPr>
                  <m:scr m:val="script"/>
                  <m:sty m:val="p"/>
                </m:rPr>
                <w:rPr>
                  <w:rFonts w:ascii="Cambria Math" w:hAnsi="Cambria Math"/>
                </w:rPr>
                <m:t>J</m:t>
              </m:r>
            </m:e>
            <m:sub>
              <m:r>
                <m:rPr>
                  <m:sty m:val="p"/>
                </m:rPr>
                <w:rPr>
                  <w:rFonts w:ascii="Cambria Math" w:hAnsi="Cambria Math"/>
                </w:rPr>
                <m:t>Y</m:t>
              </m:r>
            </m:sub>
            <m:sup>
              <m:r>
                <m:rPr>
                  <m:sty m:val="p"/>
                </m:rPr>
                <w:rPr>
                  <w:rFonts w:ascii="Cambria Math" w:hAnsi="Cambria Math"/>
                </w:rPr>
                <m:t>-</m:t>
              </m:r>
              <m:r>
                <w:rPr>
                  <w:rFonts w:ascii="Cambria Math" w:hAnsi="Cambria Math"/>
                </w:rPr>
                <m:t>1</m:t>
              </m:r>
            </m:sup>
          </m:sSubSup>
          <m:sSub>
            <m:sSubPr>
              <m:ctrlPr>
                <w:rPr>
                  <w:rFonts w:ascii="Cambria Math" w:hAnsi="Cambria Math"/>
                </w:rPr>
              </m:ctrlPr>
            </m:sSubPr>
            <m:e>
              <m:r>
                <m:rPr>
                  <m:scr m:val="script"/>
                  <m:sty m:val="p"/>
                </m:rPr>
                <w:rPr>
                  <w:rFonts w:ascii="Cambria Math" w:hAnsi="Cambria Math"/>
                </w:rPr>
                <m:t>J</m:t>
              </m:r>
            </m:e>
            <m:sub>
              <m:r>
                <m:rPr>
                  <m:sty m:val="p"/>
                </m:rPr>
                <w:rPr>
                  <w:rFonts w:ascii="Cambria Math" w:hAnsi="Cambria Math"/>
                </w:rPr>
                <m:t>Z</m:t>
              </m:r>
            </m:sub>
          </m:sSub>
          <m:r>
            <m:rPr>
              <m:sty m:val="p"/>
            </m:rPr>
            <w:rPr>
              <w:rFonts w:ascii="Cambria Math" w:hAnsi="Cambria Math"/>
            </w:rPr>
            <m:t>dZ</m:t>
          </m:r>
        </m:oMath>
      </m:oMathPara>
    </w:p>
    <w:p w14:paraId="03465C24" w14:textId="4AD50B78" w:rsidR="00656F26" w:rsidRDefault="00F5511A" w:rsidP="00A27290">
      <w:pPr>
        <w:pStyle w:val="maintext"/>
        <w:ind w:firstLineChars="0" w:firstLine="0"/>
      </w:pPr>
      <w:r w:rsidRPr="00797F64">
        <w:lastRenderedPageBreak/>
        <w:t>yielding exact local general equilibrium transition sequences over a 40-quarter impulse response horizon</w:t>
      </w:r>
      <w:r w:rsidR="00B40D08">
        <w:rPr>
          <w:rFonts w:hint="eastAsia"/>
        </w:rPr>
        <w:t xml:space="preserve"> (Figure S3)</w:t>
      </w:r>
      <w:r w:rsidRPr="00797F64">
        <w:t>.</w:t>
      </w:r>
      <w:bookmarkEnd w:id="0"/>
    </w:p>
    <w:p w14:paraId="332F6E4C" w14:textId="52B57137" w:rsidR="00B40D08" w:rsidRDefault="00B40D08" w:rsidP="00B40D08">
      <w:pPr>
        <w:pStyle w:val="Insert"/>
      </w:pPr>
      <w:r>
        <w:rPr>
          <w:rFonts w:hint="eastAsia"/>
        </w:rPr>
        <w:t>(Insert Figure S3 about here)</w:t>
      </w:r>
    </w:p>
    <w:p w14:paraId="3D498082" w14:textId="5B0BBFCD" w:rsidR="00C05E29" w:rsidRPr="00A27290" w:rsidRDefault="00461774" w:rsidP="00A27290">
      <w:pPr>
        <w:pStyle w:val="maintext"/>
        <w:ind w:firstLine="600"/>
      </w:pPr>
      <w:r w:rsidRPr="00A27290">
        <w:t xml:space="preserve">Household-block outputs. All </w:t>
      </w:r>
      <w:r w:rsidR="00797F64" w:rsidRPr="00A27290">
        <w:t>micro-objects</w:t>
      </w:r>
      <w:r w:rsidRPr="00A27290">
        <w:t xml:space="preserve"> in Section 4, including policy functions, the stationary distribution, MPCs, group responses, the Gini path, and the channel decomposition, come from the household block itself. The MPC at each grid point is the consumption change per unit of a cash injection of 1% of steady-state consumption, interpolated </w:t>
      </w:r>
      <w:proofErr w:type="gramStart"/>
      <w:r w:rsidRPr="00A27290">
        <w:t>along</w:t>
      </w:r>
      <w:proofErr w:type="gramEnd"/>
      <w:r w:rsidRPr="00A27290">
        <w:t xml:space="preserve"> the asset grid. Group responses feed the general-equilibrium input paths into the block, iterating policies backward and the distribution forward, then aggregating within cells; the channel decomposition repeats this one input at a time, with linear contributions summing to the total up to a reported residual. The MATLAB implementation ships with the replication package and reproduces the </w:t>
      </w:r>
      <w:proofErr w:type="spellStart"/>
      <w:r w:rsidRPr="00A27290">
        <w:t>Dynare</w:t>
      </w:r>
      <w:proofErr w:type="spellEnd"/>
      <w:r w:rsidRPr="00A27290">
        <w:t xml:space="preserve"> steady state within 10−2.</w:t>
      </w:r>
    </w:p>
    <w:p w14:paraId="47D3D43E" w14:textId="44F48030" w:rsidR="00C05E29" w:rsidRPr="00A27290" w:rsidRDefault="00461774" w:rsidP="00A27290">
      <w:pPr>
        <w:pStyle w:val="maintext"/>
        <w:ind w:firstLine="600"/>
      </w:pPr>
      <w:r w:rsidRPr="00A27290">
        <w:t xml:space="preserve">The household block is solved and its sequence-space Jacobians (the responses of aggregate consumption, assets, effective labor and utility to the paths of r, </w:t>
      </w:r>
      <m:oMath>
        <m:sSub>
          <m:sSubPr>
            <m:ctrlPr>
              <w:rPr>
                <w:rFonts w:ascii="Cambria Math" w:hAnsi="Cambria Math"/>
              </w:rPr>
            </m:ctrlPr>
          </m:sSubPr>
          <m:e>
            <m:r>
              <w:rPr>
                <w:rFonts w:ascii="Cambria Math" w:hAnsi="Cambria Math"/>
              </w:rPr>
              <m:t>w</m:t>
            </m:r>
          </m:e>
          <m:sub>
            <m:r>
              <w:rPr>
                <w:rFonts w:ascii="Cambria Math" w:hAnsi="Cambria Math"/>
              </w:rPr>
              <m:t>h</m:t>
            </m:r>
            <m:r>
              <m:rPr>
                <m:sty m:val="p"/>
              </m:rPr>
              <w:rPr>
                <w:rFonts w:ascii="Cambria Math" w:hAnsi="Cambria Math"/>
              </w:rPr>
              <m:t>,</m:t>
            </m:r>
          </m:sub>
        </m:sSub>
      </m:oMath>
      <w:r w:rsidRPr="00A27290">
        <w:t xml:space="preserve"> Div, Tax, Trans, Sub and Rem) are computed in Dynare 7.1 with the fake-news algorithm of </w:t>
      </w:r>
      <w:proofErr w:type="spellStart"/>
      <w:r w:rsidR="003570D7" w:rsidRPr="00A27290">
        <w:t>Auclert</w:t>
      </w:r>
      <w:proofErr w:type="spellEnd"/>
      <w:r w:rsidR="003570D7" w:rsidRPr="00A27290">
        <w:t xml:space="preserve"> et al., (2021a)</w:t>
      </w:r>
      <w:r w:rsidRPr="00A27290">
        <w:t xml:space="preserve"> over a 300-quarter horizon. Because these Jacobians depend only on the household problem, the aggregate block is </w:t>
      </w:r>
      <w:r w:rsidR="00797F64" w:rsidRPr="00A27290">
        <w:t>linearized</w:t>
      </w:r>
      <w:r w:rsidRPr="00A27290">
        <w:t xml:space="preserve"> and solved around the same steady state in a companion Python routine that stacks the 39 aggregate equations with the household Jacobians and solves the linear system by sparse LU </w:t>
      </w:r>
      <w:r w:rsidR="00797F64" w:rsidRPr="00A27290">
        <w:t>factorization</w:t>
      </w:r>
      <w:r w:rsidRPr="00A27290">
        <w:t xml:space="preserve">; the routine reproduces </w:t>
      </w:r>
      <w:proofErr w:type="spellStart"/>
      <w:r w:rsidRPr="00A27290">
        <w:t>Dynare's</w:t>
      </w:r>
      <w:proofErr w:type="spellEnd"/>
      <w:r w:rsidRPr="00A27290">
        <w:t xml:space="preserve"> own impulse responses to machine precision when the original aggregate specification is used, and it allows the determinacy of alternative closures to be checked directly through the smallest singular value of the stacked system as the horizon grows (a geometrically vanishing singular value signals an extra stable eigenvalue). The standalone EGM/Young implementation of the household block reproduces the labor-market target to 2×10⁻⁴ at </w:t>
      </w:r>
      <w:proofErr w:type="spellStart"/>
      <w:r w:rsidRPr="00A27290">
        <w:t>Dynare's</w:t>
      </w:r>
      <w:proofErr w:type="spellEnd"/>
      <w:r w:rsidRPr="00A27290">
        <w:t xml:space="preserve"> parameters and clears the asset market after re-solving the (</w:t>
      </w:r>
      <m:oMath>
        <m:r>
          <w:rPr>
            <w:rFonts w:ascii="Cambria Math" w:hAnsi="Cambria Math"/>
          </w:rPr>
          <m:t>β</m:t>
        </m:r>
      </m:oMath>
      <w:r w:rsidRPr="00A27290">
        <w:t xml:space="preserve">, </w:t>
      </w:r>
      <m:oMath>
        <m:r>
          <w:rPr>
            <w:rFonts w:ascii="Cambria Math" w:hAnsi="Cambria Math"/>
          </w:rPr>
          <m:t>φ</m:t>
        </m:r>
      </m:oMath>
      <w:r w:rsidRPr="00A27290">
        <w:t xml:space="preserve">) calibration on the same targets; the implied </w:t>
      </w:r>
      <m:oMath>
        <m:r>
          <w:rPr>
            <w:rFonts w:ascii="Cambria Math" w:hAnsi="Cambria Math"/>
          </w:rPr>
          <m:t>β</m:t>
        </m:r>
      </m:oMath>
      <w:r w:rsidRPr="00A27290">
        <w:t xml:space="preserve"> is 0.93780 against 0.93417 in Dynare, a 0.4% difference attributable to the discretisation of the stationary distribution (at the Dynare </w:t>
      </w:r>
      <m:oMath>
        <m:r>
          <w:rPr>
            <w:rFonts w:ascii="Cambria Math" w:hAnsi="Cambria Math"/>
          </w:rPr>
          <m:t>β</m:t>
        </m:r>
      </m:oMath>
      <w:r w:rsidRPr="00A27290">
        <w:t xml:space="preserve"> the block under-accumulates assets by 10.1%; Table 1, Panel C). Re-running Dynare 7.1 with the closure of Section 3.</w:t>
      </w:r>
      <w:r w:rsidR="0026428A" w:rsidRPr="00A27290">
        <w:t>1</w:t>
      </w:r>
      <w:r w:rsidRPr="00A27290">
        <w:t xml:space="preserve"> written into the model file reproduces the Python impulse responses to four decimal places (agricultural shock: Y +5.681%, C +1.214%, Trans −15.68%; oil shock: C −1.045%, headline inflation +9.998 pp, r −1.077 → +2.242 pp), so the two solvers validate each other. All </w:t>
      </w:r>
      <w:r w:rsidR="00797F64" w:rsidRPr="00A27290">
        <w:lastRenderedPageBreak/>
        <w:t>micro-objects</w:t>
      </w:r>
      <w:r w:rsidRPr="00A27290">
        <w:t xml:space="preserve"> and the group-level simulations in Section 4 are reported at the recalibrated values, and the standalone block reproduces the general-equilibrium consumption response to within 0.06 percentage points (1.15% against 1.21% for the agricultural shock).</w:t>
      </w:r>
    </w:p>
    <w:p w14:paraId="24823746" w14:textId="26A004E3" w:rsidR="00E46A47" w:rsidRPr="00797F64" w:rsidRDefault="007125B7" w:rsidP="00A27290">
      <w:pPr>
        <w:pStyle w:val="31section"/>
      </w:pPr>
      <w:r w:rsidRPr="00797F64">
        <w:t xml:space="preserve">S3.2. Detailed </w:t>
      </w:r>
      <w:r w:rsidR="00A27290" w:rsidRPr="00797F64">
        <w:t>robustness protocol</w:t>
      </w:r>
    </w:p>
    <w:p w14:paraId="328F4FB9" w14:textId="77777777" w:rsidR="00E46A47" w:rsidRPr="00A27290" w:rsidRDefault="007125B7" w:rsidP="00A27290">
      <w:pPr>
        <w:pStyle w:val="maintext"/>
        <w:ind w:firstLine="600"/>
      </w:pPr>
      <w:r w:rsidRPr="00A27290">
        <w:t>The following numerical and parameter checks underpin the summary reported in Section 4.6.</w:t>
      </w:r>
    </w:p>
    <w:p w14:paraId="3EF23723" w14:textId="77777777" w:rsidR="007824D9" w:rsidRPr="00A27290" w:rsidRDefault="007824D9" w:rsidP="00A27290">
      <w:pPr>
        <w:pStyle w:val="maintext"/>
        <w:ind w:firstLine="600"/>
      </w:pPr>
      <w:r w:rsidRPr="00A27290">
        <w:t>To verify that the quantitative findings, welfare rankings, and impulse response trajectories are not artifacts of numerical discretization or baseline parameter choices, an automated robustness battery was executed. Table S2 presents the sensitivity suite testing the five primary numerical objections in heterogeneous-agent macroeconomic modeling: (</w:t>
      </w:r>
      <w:proofErr w:type="spellStart"/>
      <w:r w:rsidRPr="00A27290">
        <w:t>i</w:t>
      </w:r>
      <w:proofErr w:type="spellEnd"/>
      <w:r w:rsidRPr="00A27290">
        <w:t>) asset grid density and tail truncation (</w:t>
      </w:r>
      <m:oMath>
        <m:sSub>
          <m:sSubPr>
            <m:ctrlPr>
              <w:rPr>
                <w:rFonts w:ascii="Cambria Math" w:hAnsi="Cambria Math"/>
              </w:rPr>
            </m:ctrlPr>
          </m:sSubPr>
          <m:e>
            <m:r>
              <w:rPr>
                <w:rFonts w:ascii="Cambria Math" w:hAnsi="Cambria Math"/>
              </w:rPr>
              <m:t>N</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max</m:t>
            </m:r>
          </m:sub>
        </m:sSub>
      </m:oMath>
      <w:r w:rsidRPr="00A27290">
        <w:t>), (ii) sequence-space truncation horizons (</w:t>
      </w:r>
      <m:oMath>
        <m:r>
          <w:rPr>
            <w:rFonts w:ascii="Cambria Math" w:hAnsi="Cambria Math"/>
          </w:rPr>
          <m:t>T</m:t>
        </m:r>
      </m:oMath>
      <w:r w:rsidRPr="00A27290">
        <w:t>), (iii) idiosyncratic skill chain granularity (</w:t>
      </w:r>
      <m:oMath>
        <m:sSub>
          <m:sSubPr>
            <m:ctrlPr>
              <w:rPr>
                <w:rFonts w:ascii="Cambria Math" w:hAnsi="Cambria Math"/>
              </w:rPr>
            </m:ctrlPr>
          </m:sSubPr>
          <m:e>
            <m:r>
              <w:rPr>
                <w:rFonts w:ascii="Cambria Math" w:hAnsi="Cambria Math"/>
              </w:rPr>
              <m:t>N</m:t>
            </m:r>
          </m:e>
          <m:sub>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e</m:t>
            </m:r>
          </m:sub>
        </m:sSub>
      </m:oMath>
      <w:r w:rsidRPr="00A27290">
        <w:t>), (iv) non-homothetic Stone-Geary subsistence thresholds (</w:t>
      </w:r>
      <m:oMath>
        <m:acc>
          <m:accPr>
            <m:chr m:val="‾"/>
            <m:ctrlPr>
              <w:rPr>
                <w:rFonts w:ascii="Cambria Math" w:hAnsi="Cambria Math"/>
              </w:rPr>
            </m:ctrlPr>
          </m:accPr>
          <m:e>
            <m:r>
              <w:rPr>
                <w:rFonts w:ascii="Cambria Math" w:hAnsi="Cambria Math"/>
              </w:rPr>
              <m:t>c</m:t>
            </m:r>
          </m:e>
        </m:acc>
      </m:oMath>
      <w:r w:rsidRPr="00A27290">
        <w:t>), and (v) numerical Euler equation scaling invariance (</w:t>
      </w:r>
      <m:oMath>
        <m:r>
          <w:rPr>
            <w:rFonts w:ascii="Cambria Math" w:hAnsi="Cambria Math"/>
          </w:rPr>
          <m:t>Ξ</m:t>
        </m:r>
      </m:oMath>
      <w:r w:rsidRPr="00A27290">
        <w:t>).</w:t>
      </w:r>
    </w:p>
    <w:p w14:paraId="6D3A05C4" w14:textId="3AC9EBDB" w:rsidR="00C05E29" w:rsidRPr="00A27290" w:rsidRDefault="00461774" w:rsidP="00A27290">
      <w:pPr>
        <w:pStyle w:val="maintext"/>
        <w:ind w:firstLine="600"/>
      </w:pPr>
      <w:r w:rsidRPr="00A27290">
        <w:t xml:space="preserve">The battery has two parts. The numerical part (grid density, asset span, truncation horizon, skill-chain dimension, subsistence floor, Euler </w:t>
      </w:r>
      <w:r w:rsidR="00797F64" w:rsidRPr="00A27290">
        <w:t>normalization</w:t>
      </w:r>
      <w:r w:rsidRPr="00A27290">
        <w:t xml:space="preserve">) is evaluated on the steady state and the calibrated (β, φ), which are re-solved in </w:t>
      </w:r>
      <w:proofErr w:type="spellStart"/>
      <w:r w:rsidRPr="00A27290">
        <w:t>Dynare</w:t>
      </w:r>
      <w:proofErr w:type="spellEnd"/>
      <w:r w:rsidRPr="00A27290">
        <w:t xml:space="preserve"> for each scenario; the dynamic responses of the aggregate block are evaluated on the economic parameters that govern the hypotheses and counterfactuals (</w:t>
      </w:r>
      <m:oMath>
        <m:sSub>
          <m:sSubPr>
            <m:ctrlPr>
              <w:rPr>
                <w:rFonts w:ascii="Cambria Math" w:hAnsi="Cambria Math"/>
              </w:rPr>
            </m:ctrlPr>
          </m:sSubPr>
          <m:e>
            <m:r>
              <w:rPr>
                <w:rFonts w:ascii="Cambria Math" w:hAnsi="Cambria Math"/>
              </w:rPr>
              <m:t>σ</m:t>
            </m:r>
          </m:e>
          <m:sub>
            <m:r>
              <w:rPr>
                <w:rFonts w:ascii="Cambria Math" w:hAnsi="Cambria Math"/>
              </w:rPr>
              <m:t>agri</m:t>
            </m:r>
            <m:r>
              <m:rPr>
                <m:sty m:val="p"/>
              </m:rPr>
              <w:rPr>
                <w:rFonts w:ascii="Cambria Math" w:hAnsi="Cambria Math"/>
              </w:rPr>
              <m:t>,</m:t>
            </m:r>
          </m:sub>
        </m:sSub>
      </m:oMath>
      <w:r w:rsidRPr="00A27290">
        <w:t xml:space="preserve"> </w:t>
      </w:r>
      <m:oMath>
        <m:sSub>
          <m:sSubPr>
            <m:ctrlPr>
              <w:rPr>
                <w:rFonts w:ascii="Cambria Math" w:hAnsi="Cambria Math"/>
              </w:rPr>
            </m:ctrlPr>
          </m:sSubPr>
          <m:e>
            <m:r>
              <w:rPr>
                <w:rFonts w:ascii="Cambria Math" w:hAnsi="Cambria Math"/>
              </w:rPr>
              <m:t>ω</m:t>
            </m:r>
          </m:e>
          <m:sub>
            <m:r>
              <w:rPr>
                <w:rFonts w:ascii="Cambria Math" w:hAnsi="Cambria Math"/>
              </w:rPr>
              <m:t>sub</m:t>
            </m:r>
            <m:r>
              <m:rPr>
                <m:sty m:val="p"/>
              </m:rPr>
              <w:rPr>
                <w:rFonts w:ascii="Cambria Math" w:hAnsi="Cambria Math"/>
              </w:rPr>
              <m:t>,</m:t>
            </m:r>
          </m:sub>
        </m:sSub>
      </m:oMath>
      <w:r w:rsidRPr="00A27290">
        <w:t xml:space="preserve"> </w:t>
      </w:r>
      <m:oMath>
        <m:sSub>
          <m:sSubPr>
            <m:ctrlPr>
              <w:rPr>
                <w:rFonts w:ascii="Cambria Math" w:hAnsi="Cambria Math"/>
              </w:rPr>
            </m:ctrlPr>
          </m:sSubPr>
          <m:e>
            <m:r>
              <w:rPr>
                <w:rFonts w:ascii="Cambria Math" w:hAnsi="Cambria Math"/>
              </w:rPr>
              <m:t>γ</m:t>
            </m:r>
          </m:e>
          <m:sub>
            <m:r>
              <w:rPr>
                <w:rFonts w:ascii="Cambria Math" w:hAnsi="Cambria Math"/>
              </w:rPr>
              <m:t>rem</m:t>
            </m:r>
            <m:r>
              <m:rPr>
                <m:sty m:val="p"/>
              </m:rPr>
              <w:rPr>
                <w:rFonts w:ascii="Cambria Math" w:hAnsi="Cambria Math"/>
              </w:rPr>
              <m:t>,</m:t>
            </m:r>
          </m:sub>
        </m:sSub>
      </m:oMath>
      <w:r w:rsidRPr="00A27290">
        <w:t xml:space="preserve"> </w:t>
      </w:r>
      <m:oMath>
        <m:sSub>
          <m:sSubPr>
            <m:ctrlPr>
              <w:rPr>
                <w:rFonts w:ascii="Cambria Math" w:hAnsi="Cambria Math"/>
              </w:rPr>
            </m:ctrlPr>
          </m:sSubPr>
          <m:e>
            <m:r>
              <w:rPr>
                <w:rFonts w:ascii="Cambria Math" w:hAnsi="Cambria Math"/>
              </w:rPr>
              <m:t>ψ</m:t>
            </m:r>
          </m:e>
          <m:sub>
            <m:r>
              <w:rPr>
                <w:rFonts w:ascii="Cambria Math" w:hAnsi="Cambria Math"/>
              </w:rPr>
              <m:t>b</m:t>
            </m:r>
            <m:r>
              <m:rPr>
                <m:sty m:val="p"/>
              </m:rPr>
              <w:rPr>
                <w:rFonts w:ascii="Cambria Math" w:hAnsi="Cambria Math"/>
              </w:rPr>
              <m:t>,</m:t>
            </m:r>
          </m:sub>
        </m:sSub>
      </m:oMath>
      <w:r w:rsidRPr="00A27290">
        <w:t xml:space="preserve"> </w:t>
      </w:r>
      <m:oMath>
        <m:sSub>
          <m:sSubPr>
            <m:ctrlPr>
              <w:rPr>
                <w:rFonts w:ascii="Cambria Math" w:hAnsi="Cambria Math"/>
              </w:rPr>
            </m:ctrlPr>
          </m:sSubPr>
          <m:e>
            <m:r>
              <w:rPr>
                <w:rFonts w:ascii="Cambria Math" w:hAnsi="Cambria Math"/>
              </w:rPr>
              <m:t>φ</m:t>
            </m:r>
          </m:e>
          <m:sub>
            <m:r>
              <w:rPr>
                <w:rFonts w:ascii="Cambria Math" w:hAnsi="Cambria Math"/>
              </w:rPr>
              <m:t>trans</m:t>
            </m:r>
            <m:r>
              <m:rPr>
                <m:sty m:val="p"/>
              </m:rPr>
              <w:rPr>
                <w:rFonts w:ascii="Cambria Math" w:hAnsi="Cambria Math"/>
              </w:rPr>
              <m:t>,</m:t>
            </m:r>
          </m:sub>
        </m:sSub>
      </m:oMath>
      <w:r w:rsidRPr="00A27290">
        <w:t xml:space="preserve"> </w:t>
      </w:r>
      <m:oMath>
        <m:sSub>
          <m:sSubPr>
            <m:ctrlPr>
              <w:rPr>
                <w:rFonts w:ascii="Cambria Math" w:hAnsi="Cambria Math"/>
              </w:rPr>
            </m:ctrlPr>
          </m:sSubPr>
          <m:e>
            <m:r>
              <w:rPr>
                <w:rFonts w:ascii="Cambria Math" w:hAnsi="Cambria Math"/>
              </w:rPr>
              <m:t>φ</m:t>
            </m:r>
          </m:e>
          <m:sub>
            <m:r>
              <w:rPr>
                <w:rFonts w:ascii="Cambria Math" w:hAnsi="Cambria Math"/>
              </w:rPr>
              <m:t>rer</m:t>
            </m:r>
          </m:sub>
        </m:sSub>
      </m:oMath>
      <w:r w:rsidRPr="00A27290">
        <w:t>), with deviations reported in percent of the baseline peak response of each series. The signs of the counterfactual rankings in Table 2 are reported for every variant.</w:t>
      </w:r>
    </w:p>
    <w:p w14:paraId="60479DBD" w14:textId="26A3BF7C" w:rsidR="007824D9" w:rsidRPr="00A27290" w:rsidRDefault="007824D9" w:rsidP="00A27290">
      <w:pPr>
        <w:pStyle w:val="321"/>
      </w:pPr>
      <w:r w:rsidRPr="00A27290">
        <w:t xml:space="preserve">S3.2.1. Asset </w:t>
      </w:r>
      <w:r w:rsidR="00A27290" w:rsidRPr="00A27290">
        <w:t>grid density and state-space tail truncation</w:t>
      </w:r>
    </w:p>
    <w:p w14:paraId="367B3F51" w14:textId="77777777" w:rsidR="007824D9" w:rsidRPr="00A27290" w:rsidRDefault="007824D9" w:rsidP="00A27290">
      <w:pPr>
        <w:pStyle w:val="maintext"/>
        <w:ind w:firstLine="600"/>
      </w:pPr>
      <w:r w:rsidRPr="00797F64">
        <w:t>A standard concern in quantitative HANK models is that coarse asset grids misestimate consumption policy curvature near the borrowing constraint (</w:t>
      </w:r>
      <m:oMath>
        <m:r>
          <w:rPr>
            <w:rFonts w:ascii="Cambria Math" w:hAnsi="Cambria Math"/>
          </w:rPr>
          <m:t>a</m:t>
        </m:r>
        <m:r>
          <m:rPr>
            <m:sty m:val="p"/>
          </m:rPr>
          <w:rPr>
            <w:rFonts w:ascii="Cambria Math" w:hAnsi="Cambria Math"/>
          </w:rPr>
          <m:t>=</m:t>
        </m:r>
        <m:r>
          <w:rPr>
            <w:rFonts w:ascii="Cambria Math" w:hAnsi="Cambria Math"/>
          </w:rPr>
          <m:t>0</m:t>
        </m:r>
      </m:oMath>
      <w:r w:rsidRPr="00797F64">
        <w:t>), distorting the cross-sectional distribution of Marginal Propensities to Consume (MPCs) shown in Figure 1B (</w:t>
      </w:r>
      <w:r w:rsidRPr="00797F64">
        <w:rPr>
          <w:color w:val="0070C0"/>
        </w:rPr>
        <w:t>Carroll, 2006; Kaplan et al., 2018</w:t>
      </w:r>
      <w:r w:rsidRPr="00797F64">
        <w:t xml:space="preserve">). Scenario grid60 doubles the asset grid density from </w:t>
      </w:r>
      <m:oMath>
        <m:sSub>
          <m:sSubPr>
            <m:ctrlPr>
              <w:rPr>
                <w:rFonts w:ascii="Cambria Math" w:hAnsi="Cambria Math"/>
              </w:rPr>
            </m:ctrlPr>
          </m:sSubPr>
          <m:e>
            <m:r>
              <w:rPr>
                <w:rFonts w:ascii="Cambria Math" w:hAnsi="Cambria Math"/>
              </w:rPr>
              <m:t>N</m:t>
            </m:r>
          </m:e>
          <m:sub>
            <m:r>
              <w:rPr>
                <w:rFonts w:ascii="Cambria Math" w:hAnsi="Cambria Math"/>
              </w:rPr>
              <m:t>a</m:t>
            </m:r>
          </m:sub>
        </m:sSub>
        <m:r>
          <m:rPr>
            <m:sty m:val="p"/>
          </m:rPr>
          <w:rPr>
            <w:rFonts w:ascii="Cambria Math" w:hAnsi="Cambria Math"/>
          </w:rPr>
          <m:t>=</m:t>
        </m:r>
        <m:r>
          <w:rPr>
            <w:rFonts w:ascii="Cambria Math" w:hAnsi="Cambria Math"/>
          </w:rPr>
          <m:t>30</m:t>
        </m:r>
      </m:oMath>
      <w:r w:rsidRPr="00797F64">
        <w:t xml:space="preserve"> to </w:t>
      </w:r>
      <m:oMath>
        <m:sSub>
          <m:sSubPr>
            <m:ctrlPr>
              <w:rPr>
                <w:rFonts w:ascii="Cambria Math" w:hAnsi="Cambria Math"/>
              </w:rPr>
            </m:ctrlPr>
          </m:sSubPr>
          <m:e>
            <m:r>
              <w:rPr>
                <w:rFonts w:ascii="Cambria Math" w:hAnsi="Cambria Math"/>
              </w:rPr>
              <m:t>N</m:t>
            </m:r>
          </m:e>
          <m:sub>
            <m:r>
              <w:rPr>
                <w:rFonts w:ascii="Cambria Math" w:hAnsi="Cambria Math"/>
              </w:rPr>
              <m:t>a</m:t>
            </m:r>
          </m:sub>
        </m:sSub>
        <m:r>
          <m:rPr>
            <m:sty m:val="p"/>
          </m:rPr>
          <w:rPr>
            <w:rFonts w:ascii="Cambria Math" w:hAnsi="Cambria Math"/>
          </w:rPr>
          <m:t>=</m:t>
        </m:r>
        <m:r>
          <w:rPr>
            <w:rFonts w:ascii="Cambria Math" w:hAnsi="Cambria Math"/>
          </w:rPr>
          <m:t>60</m:t>
        </m:r>
      </m:oMath>
      <w:r w:rsidRPr="00797F64">
        <w:t xml:space="preserve"> log-spaced nodes. The model converges stably </w:t>
      </w:r>
      <w:proofErr w:type="gramStart"/>
      <w:r w:rsidRPr="00797F64">
        <w:t>to</w:t>
      </w:r>
      <w:proofErr w:type="gramEnd"/>
      <w:r w:rsidRPr="00797F64">
        <w:t xml:space="preserve"> an endogenous discount factor </w:t>
      </w:r>
      <m:oMath>
        <m:r>
          <w:rPr>
            <w:rFonts w:ascii="Cambria Math" w:hAnsi="Cambria Math"/>
          </w:rPr>
          <m:t>β</m:t>
        </m:r>
        <m:r>
          <m:rPr>
            <m:sty m:val="p"/>
          </m:rPr>
          <w:rPr>
            <w:rFonts w:ascii="Cambria Math" w:hAnsi="Cambria Math"/>
          </w:rPr>
          <m:t>=</m:t>
        </m:r>
        <m:r>
          <w:rPr>
            <w:rFonts w:ascii="Cambria Math" w:hAnsi="Cambria Math"/>
          </w:rPr>
          <m:t>0.941018</m:t>
        </m:r>
      </m:oMath>
      <w:r w:rsidRPr="00797F64">
        <w:t xml:space="preserve"> and labor disutility </w:t>
      </w:r>
      <m:oMath>
        <m:r>
          <w:rPr>
            <w:rFonts w:ascii="Cambria Math" w:hAnsi="Cambria Math"/>
          </w:rPr>
          <m:t>φ</m:t>
        </m:r>
        <m:r>
          <m:rPr>
            <m:sty m:val="p"/>
          </m:rPr>
          <w:rPr>
            <w:rFonts w:ascii="Cambria Math" w:hAnsi="Cambria Math"/>
          </w:rPr>
          <m:t>=</m:t>
        </m:r>
        <m:r>
          <w:rPr>
            <w:rFonts w:ascii="Cambria Math" w:hAnsi="Cambria Math"/>
          </w:rPr>
          <m:t>2.121300</m:t>
        </m:r>
      </m:oMath>
      <w:r w:rsidRPr="00797F64">
        <w:t>, closely matching the baseline (</w:t>
      </w:r>
      <m:oMath>
        <m:r>
          <w:rPr>
            <w:rFonts w:ascii="Cambria Math" w:hAnsi="Cambria Math"/>
          </w:rPr>
          <m:t>β</m:t>
        </m:r>
        <m:r>
          <m:rPr>
            <m:sty m:val="p"/>
          </m:rPr>
          <w:rPr>
            <w:rFonts w:ascii="Cambria Math" w:hAnsi="Cambria Math"/>
          </w:rPr>
          <m:t>=</m:t>
        </m:r>
        <m:r>
          <w:rPr>
            <w:rFonts w:ascii="Cambria Math" w:hAnsi="Cambria Math"/>
          </w:rPr>
          <m:t>0.934166</m:t>
        </m:r>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2.132362</m:t>
        </m:r>
      </m:oMath>
      <w:r w:rsidRPr="00797F64">
        <w:t>).</w:t>
      </w:r>
    </w:p>
    <w:p w14:paraId="3138D03B" w14:textId="77777777" w:rsidR="007824D9" w:rsidRPr="00A27290" w:rsidRDefault="007824D9" w:rsidP="00A27290">
      <w:pPr>
        <w:pStyle w:val="maintext"/>
        <w:ind w:firstLine="600"/>
      </w:pPr>
      <w:r w:rsidRPr="00A27290">
        <w:t xml:space="preserve">Similarly, scenario amax50 doubles the upper asset boundary to test for truncation distortions in the right tail of the liquid-wealth distribution (Figure 1, Panel A). The recalibrated </w:t>
      </w:r>
      <w:r w:rsidRPr="00A27290">
        <w:lastRenderedPageBreak/>
        <w:t>parameters remain virtually indistinguishable from the benchmark. Together, these grid and tail checks indicate that the hand-to-mouth mass and liquid-wealth Gini reported in Table 1, Panel C of the main text are not driven by the baseline grid spacing or upper-tail truncation within the tested numerical specifications.</w:t>
      </w:r>
    </w:p>
    <w:p w14:paraId="6B993E0C" w14:textId="04A3DA0A" w:rsidR="007824D9" w:rsidRPr="00A27290" w:rsidRDefault="007824D9" w:rsidP="00A27290">
      <w:pPr>
        <w:pStyle w:val="321"/>
      </w:pPr>
      <w:r w:rsidRPr="00A27290">
        <w:t>S3.2.2. Sequence-</w:t>
      </w:r>
      <w:r w:rsidR="00A27290" w:rsidRPr="00A27290">
        <w:t>space truncation dynamics</w:t>
      </w:r>
    </w:p>
    <w:p w14:paraId="70EE51A9" w14:textId="77777777" w:rsidR="007824D9" w:rsidRPr="00797F64" w:rsidRDefault="007824D9" w:rsidP="00A27290">
      <w:pPr>
        <w:pStyle w:val="maintext"/>
        <w:ind w:firstLine="600"/>
      </w:pPr>
      <w:r w:rsidRPr="00797F64">
        <w:t xml:space="preserve">The Sequence-Space Jacobian (SSJ) method linearizes dynamic transitions over a finite truncation horizon </w:t>
      </w:r>
      <m:oMath>
        <m:r>
          <w:rPr>
            <w:rFonts w:ascii="Cambria Math" w:hAnsi="Cambria Math"/>
          </w:rPr>
          <m:t>T</m:t>
        </m:r>
      </m:oMath>
      <w:r w:rsidRPr="00797F64">
        <w:t xml:space="preserve"> (</w:t>
      </w:r>
      <w:proofErr w:type="spellStart"/>
      <w:r w:rsidRPr="00797F64">
        <w:rPr>
          <w:color w:val="0070C0"/>
        </w:rPr>
        <w:t>Auclert</w:t>
      </w:r>
      <w:proofErr w:type="spellEnd"/>
      <w:r w:rsidRPr="00797F64">
        <w:rPr>
          <w:color w:val="0070C0"/>
        </w:rPr>
        <w:t xml:space="preserve"> et al., 2021a</w:t>
      </w:r>
      <w:r w:rsidRPr="00797F64">
        <w:t xml:space="preserve">). If the effective discount product </w:t>
      </w:r>
      <m:oMath>
        <m:r>
          <w:rPr>
            <w:rFonts w:ascii="Cambria Math" w:hAnsi="Cambria Math"/>
          </w:rPr>
          <m:t>β</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r</m:t>
            </m:r>
          </m:e>
        </m:d>
      </m:oMath>
      <w:r w:rsidRPr="00797F64">
        <w:t xml:space="preserve"> is close to unity, wealth </w:t>
      </w:r>
      <w:proofErr w:type="gramStart"/>
      <w:r w:rsidRPr="00797F64">
        <w:t>distribution mixing</w:t>
      </w:r>
      <w:proofErr w:type="gramEnd"/>
      <w:r w:rsidRPr="00797F64">
        <w:t xml:space="preserve"> occurs slowly, creating the risk that a 300-quarter horizon truncates general equilibrium feedback.</w:t>
      </w:r>
    </w:p>
    <w:p w14:paraId="01BFB19E" w14:textId="77777777" w:rsidR="007824D9" w:rsidRPr="00797F64" w:rsidRDefault="007824D9" w:rsidP="00A27290">
      <w:pPr>
        <w:pStyle w:val="maintext"/>
        <w:ind w:firstLine="600"/>
      </w:pPr>
      <w:r w:rsidRPr="00A27290">
        <w:rPr>
          <w:rStyle w:val="maintextChar"/>
        </w:rPr>
        <w:t xml:space="preserve">Scenario trunc600 extends the truncation horizon to </w:t>
      </w:r>
      <m:oMath>
        <m:r>
          <w:rPr>
            <w:rStyle w:val="maintextChar"/>
            <w:rFonts w:ascii="Cambria Math" w:hAnsi="Cambria Math"/>
          </w:rPr>
          <m:t>T</m:t>
        </m:r>
        <m:r>
          <m:rPr>
            <m:sty m:val="p"/>
          </m:rPr>
          <w:rPr>
            <w:rStyle w:val="maintextChar"/>
            <w:rFonts w:ascii="Cambria Math" w:hAnsi="Cambria Math"/>
          </w:rPr>
          <m:t>=600</m:t>
        </m:r>
      </m:oMath>
      <w:r w:rsidRPr="00A27290">
        <w:rPr>
          <w:rStyle w:val="maintextChar"/>
        </w:rPr>
        <w:t xml:space="preserve"> quarters. As documented in Table</w:t>
      </w:r>
      <w:r w:rsidRPr="00797F64">
        <w:t xml:space="preserve"> S2, the model re-solves to </w:t>
      </w:r>
      <m:oMath>
        <m:r>
          <w:rPr>
            <w:rFonts w:ascii="Cambria Math" w:hAnsi="Cambria Math"/>
          </w:rPr>
          <m:t>β</m:t>
        </m:r>
        <m:r>
          <m:rPr>
            <m:sty m:val="p"/>
          </m:rPr>
          <w:rPr>
            <w:rFonts w:ascii="Cambria Math" w:hAnsi="Cambria Math"/>
          </w:rPr>
          <m:t>=</m:t>
        </m:r>
        <m:r>
          <w:rPr>
            <w:rFonts w:ascii="Cambria Math" w:hAnsi="Cambria Math"/>
          </w:rPr>
          <m:t>0.934171</m:t>
        </m:r>
      </m:oMath>
      <w:r w:rsidRPr="00797F64">
        <w:t xml:space="preserve"> and </w:t>
      </w:r>
      <m:oMath>
        <m:r>
          <w:rPr>
            <w:rFonts w:ascii="Cambria Math" w:hAnsi="Cambria Math"/>
          </w:rPr>
          <m:t>φ</m:t>
        </m:r>
        <m:r>
          <m:rPr>
            <m:sty m:val="p"/>
          </m:rPr>
          <w:rPr>
            <w:rFonts w:ascii="Cambria Math" w:hAnsi="Cambria Math"/>
          </w:rPr>
          <m:t>=</m:t>
        </m:r>
        <m:r>
          <w:rPr>
            <w:rFonts w:ascii="Cambria Math" w:hAnsi="Cambria Math"/>
          </w:rPr>
          <m:t>2.132400</m:t>
        </m:r>
      </m:oMath>
      <w:r w:rsidRPr="00797F64">
        <w:t>, reproducing the baseline parameters to four decimal places. This stability is directly explained by the model’s stationarity gap:</w:t>
      </w:r>
    </w:p>
    <w:p w14:paraId="320D9932" w14:textId="77777777" w:rsidR="007824D9" w:rsidRPr="00797F64" w:rsidRDefault="007824D9" w:rsidP="00E31C38">
      <w:pPr>
        <w:jc w:val="both"/>
      </w:pPr>
      <m:oMathPara>
        <m:oMathParaPr>
          <m:jc m:val="center"/>
        </m:oMathParaPr>
        <m:oMath>
          <m:r>
            <w:rPr>
              <w:rFonts w:ascii="Cambria Math" w:hAnsi="Cambria Math"/>
            </w:rPr>
            <m:t>1</m:t>
          </m:r>
          <m:r>
            <m:rPr>
              <m:sty m:val="p"/>
            </m:rPr>
            <w:rPr>
              <w:rFonts w:ascii="Cambria Math" w:hAnsi="Cambria Math"/>
            </w:rPr>
            <m:t>-</m:t>
          </m:r>
          <m:r>
            <w:rPr>
              <w:rFonts w:ascii="Cambria Math" w:hAnsi="Cambria Math"/>
            </w:rPr>
            <m:t>β</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r</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0.934166</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0.0050</m:t>
              </m:r>
            </m:e>
          </m:d>
          <m:r>
            <m:rPr>
              <m:sty m:val="p"/>
            </m:rPr>
            <w:rPr>
              <w:rFonts w:ascii="Cambria Math" w:hAnsi="Cambria Math"/>
            </w:rPr>
            <m:t>=</m:t>
          </m:r>
          <m:r>
            <w:rPr>
              <w:rFonts w:ascii="Cambria Math" w:hAnsi="Cambria Math"/>
            </w:rPr>
            <m:t>0.061158</m:t>
          </m:r>
        </m:oMath>
      </m:oMathPara>
    </w:p>
    <w:p w14:paraId="4EBADFBE" w14:textId="77777777" w:rsidR="007824D9" w:rsidRPr="00797F64" w:rsidRDefault="007824D9" w:rsidP="00A27290">
      <w:pPr>
        <w:pStyle w:val="maintext"/>
        <w:ind w:firstLine="600"/>
      </w:pPr>
      <w:r w:rsidRPr="00797F64">
        <w:t>Because persistent idiosyncratic risk (</w:t>
      </w:r>
      <m:oMath>
        <m:sSub>
          <m:sSubPr>
            <m:ctrlPr>
              <w:rPr>
                <w:rFonts w:ascii="Cambria Math" w:hAnsi="Cambria Math"/>
              </w:rPr>
            </m:ctrlPr>
          </m:sSubPr>
          <m:e>
            <m:r>
              <w:rPr>
                <w:rFonts w:ascii="Cambria Math" w:hAnsi="Cambria Math"/>
              </w:rPr>
              <m:t>ρ</m:t>
            </m:r>
          </m:e>
          <m:sub>
            <m:r>
              <w:rPr>
                <w:rFonts w:ascii="Cambria Math" w:hAnsi="Cambria Math"/>
              </w:rPr>
              <m:t>e</m:t>
            </m:r>
          </m:sub>
        </m:sSub>
        <m:r>
          <m:rPr>
            <m:sty m:val="p"/>
          </m:rPr>
          <w:rPr>
            <w:rFonts w:ascii="Cambria Math" w:hAnsi="Cambria Math"/>
          </w:rPr>
          <m:t>=</m:t>
        </m:r>
        <m:r>
          <w:rPr>
            <w:rFonts w:ascii="Cambria Math" w:hAnsi="Cambria Math"/>
          </w:rPr>
          <m:t>0.9660</m:t>
        </m:r>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e</m:t>
            </m:r>
          </m:sub>
        </m:sSub>
        <m:r>
          <m:rPr>
            <m:sty m:val="p"/>
          </m:rPr>
          <w:rPr>
            <w:rFonts w:ascii="Cambria Math" w:hAnsi="Cambria Math"/>
          </w:rPr>
          <m:t>=</m:t>
        </m:r>
        <m:r>
          <w:rPr>
            <w:rFonts w:ascii="Cambria Math" w:hAnsi="Cambria Math"/>
          </w:rPr>
          <m:t>0.6700</m:t>
        </m:r>
      </m:oMath>
      <w:r w:rsidRPr="00797F64">
        <w:t xml:space="preserve">) drives the equilibrium discount factor </w:t>
      </w:r>
      <m:oMath>
        <m:r>
          <w:rPr>
            <w:rFonts w:ascii="Cambria Math" w:hAnsi="Cambria Math"/>
          </w:rPr>
          <m:t>β</m:t>
        </m:r>
      </m:oMath>
      <w:r w:rsidRPr="00797F64">
        <w:t xml:space="preserve"> well below the representative-agent bound </w:t>
      </w:r>
      <m:oMath>
        <m:sSub>
          <m:sSubPr>
            <m:ctrlPr>
              <w:rPr>
                <w:rFonts w:ascii="Cambria Math" w:hAnsi="Cambria Math"/>
              </w:rPr>
            </m:ctrlPr>
          </m:sSubPr>
          <m:e>
            <m:r>
              <w:rPr>
                <w:rFonts w:ascii="Cambria Math" w:hAnsi="Cambria Math"/>
              </w:rPr>
              <m:t>β</m:t>
            </m:r>
          </m:e>
          <m:sub>
            <m:r>
              <m:rPr>
                <m:nor/>
              </m:rPr>
              <m:t>RA</m:t>
            </m:r>
          </m:sub>
        </m:sSub>
        <m:r>
          <m:rPr>
            <m:sty m:val="p"/>
          </m:rPr>
          <w:rPr>
            <w:rFonts w:ascii="Cambria Math" w:hAnsi="Cambria Math"/>
          </w:rPr>
          <m:t>=</m:t>
        </m:r>
        <m:r>
          <w:rPr>
            <w:rFonts w:ascii="Cambria Math" w:hAnsi="Cambria Math"/>
          </w:rPr>
          <m:t>1</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r</m:t>
            </m:r>
          </m:e>
        </m:d>
        <m:r>
          <m:rPr>
            <m:sty m:val="p"/>
          </m:rPr>
          <w:rPr>
            <w:rFonts w:ascii="Cambria Math" w:hAnsi="Cambria Math"/>
          </w:rPr>
          <m:t>=</m:t>
        </m:r>
        <m:r>
          <w:rPr>
            <w:rFonts w:ascii="Cambria Math" w:hAnsi="Cambria Math"/>
          </w:rPr>
          <m:t>0.995025</m:t>
        </m:r>
      </m:oMath>
      <w:r w:rsidRPr="00797F64">
        <w:t xml:space="preserve">, the wealth distribution mixes rapidly, ensuring that all dynamic impulse responses (Figures 2–6 and S1) fully decay within </w:t>
      </w:r>
      <m:oMath>
        <m:r>
          <w:rPr>
            <w:rFonts w:ascii="Cambria Math" w:hAnsi="Cambria Math"/>
          </w:rPr>
          <m:t>T</m:t>
        </m:r>
        <m:r>
          <m:rPr>
            <m:sty m:val="p"/>
          </m:rPr>
          <w:rPr>
            <w:rFonts w:ascii="Cambria Math" w:hAnsi="Cambria Math"/>
          </w:rPr>
          <m:t>=</m:t>
        </m:r>
        <m:r>
          <w:rPr>
            <w:rFonts w:ascii="Cambria Math" w:hAnsi="Cambria Math"/>
          </w:rPr>
          <m:t>300</m:t>
        </m:r>
      </m:oMath>
      <w:r w:rsidRPr="00797F64">
        <w:t xml:space="preserve"> quarters.</w:t>
      </w:r>
    </w:p>
    <w:p w14:paraId="72265EED" w14:textId="219E9CAC" w:rsidR="007824D9" w:rsidRPr="00797F64" w:rsidRDefault="007824D9" w:rsidP="00A27290">
      <w:pPr>
        <w:pStyle w:val="321"/>
      </w:pPr>
      <w:r w:rsidRPr="00797F64">
        <w:t xml:space="preserve">S3.2.3. Idiosyncratic </w:t>
      </w:r>
      <w:r w:rsidR="00A27290" w:rsidRPr="00797F64">
        <w:t>skill chain granularity</w:t>
      </w:r>
    </w:p>
    <w:p w14:paraId="4514A14F" w14:textId="7A72B4DD" w:rsidR="007824D9" w:rsidRPr="00797F64" w:rsidRDefault="007824D9" w:rsidP="00A27290">
      <w:pPr>
        <w:pStyle w:val="maintext"/>
        <w:ind w:firstLine="600"/>
      </w:pPr>
      <w:r w:rsidRPr="00797F64">
        <w:t xml:space="preserve">To evaluate whether a 3-state productivity chain oversimplifies income inequality, scenario ne5_rouwenhorst expands the </w:t>
      </w:r>
      <w:proofErr w:type="spellStart"/>
      <w:r w:rsidRPr="00797F64">
        <w:t>Rouwenhorst</w:t>
      </w:r>
      <w:proofErr w:type="spellEnd"/>
      <w:r w:rsidRPr="00797F64">
        <w:t xml:space="preserve"> Markov process to </w:t>
      </w:r>
      <m:oMath>
        <m:sSub>
          <m:sSubPr>
            <m:ctrlPr>
              <w:rPr>
                <w:rFonts w:ascii="Cambria Math" w:hAnsi="Cambria Math"/>
              </w:rPr>
            </m:ctrlPr>
          </m:sSubPr>
          <m:e>
            <m:r>
              <w:rPr>
                <w:rFonts w:ascii="Cambria Math" w:hAnsi="Cambria Math"/>
              </w:rPr>
              <m:t>N</m:t>
            </m:r>
          </m:e>
          <m:sub>
            <m:r>
              <w:rPr>
                <w:rFonts w:ascii="Cambria Math" w:hAnsi="Cambria Math"/>
              </w:rPr>
              <m:t>e</m:t>
            </m:r>
          </m:sub>
        </m:sSub>
        <m:r>
          <m:rPr>
            <m:sty m:val="p"/>
          </m:rPr>
          <w:rPr>
            <w:rFonts w:ascii="Cambria Math" w:hAnsi="Cambria Math"/>
          </w:rPr>
          <m:t>=</m:t>
        </m:r>
        <m:r>
          <w:rPr>
            <w:rFonts w:ascii="Cambria Math" w:hAnsi="Cambria Math"/>
          </w:rPr>
          <m:t>5</m:t>
        </m:r>
      </m:oMath>
      <w:r w:rsidRPr="00797F64">
        <w:t xml:space="preserve"> discrete states while matching empirical persistence (</w:t>
      </w:r>
      <m:oMath>
        <m:sSub>
          <m:sSubPr>
            <m:ctrlPr>
              <w:rPr>
                <w:rFonts w:ascii="Cambria Math" w:hAnsi="Cambria Math"/>
              </w:rPr>
            </m:ctrlPr>
          </m:sSubPr>
          <m:e>
            <m:r>
              <w:rPr>
                <w:rFonts w:ascii="Cambria Math" w:hAnsi="Cambria Math"/>
              </w:rPr>
              <m:t>ρ</m:t>
            </m:r>
          </m:e>
          <m:sub>
            <m:r>
              <w:rPr>
                <w:rFonts w:ascii="Cambria Math" w:hAnsi="Cambria Math"/>
              </w:rPr>
              <m:t>e</m:t>
            </m:r>
          </m:sub>
        </m:sSub>
        <m:r>
          <m:rPr>
            <m:sty m:val="p"/>
          </m:rPr>
          <w:rPr>
            <w:rFonts w:ascii="Cambria Math" w:hAnsi="Cambria Math"/>
          </w:rPr>
          <m:t>=</m:t>
        </m:r>
        <m:r>
          <w:rPr>
            <w:rFonts w:ascii="Cambria Math" w:hAnsi="Cambria Math"/>
          </w:rPr>
          <m:t>0.9660</m:t>
        </m:r>
      </m:oMath>
      <w:r w:rsidRPr="00797F64">
        <w:t>) and log-earnings dispersion (</w:t>
      </w:r>
      <m:oMath>
        <m:sSub>
          <m:sSubPr>
            <m:ctrlPr>
              <w:rPr>
                <w:rFonts w:ascii="Cambria Math" w:hAnsi="Cambria Math"/>
              </w:rPr>
            </m:ctrlPr>
          </m:sSubPr>
          <m:e>
            <m:r>
              <w:rPr>
                <w:rFonts w:ascii="Cambria Math" w:hAnsi="Cambria Math"/>
              </w:rPr>
              <m:t>σ</m:t>
            </m:r>
          </m:e>
          <m:sub>
            <m:r>
              <m:rPr>
                <m:sty m:val="p"/>
              </m:rPr>
              <w:rPr>
                <w:rFonts w:ascii="Cambria Math" w:hAnsi="Cambria Math"/>
              </w:rPr>
              <m:t>log</m:t>
            </m:r>
            <m:r>
              <w:rPr>
                <w:rFonts w:ascii="Cambria Math" w:hAnsi="Cambria Math"/>
              </w:rPr>
              <m:t>e</m:t>
            </m:r>
          </m:sub>
        </m:sSub>
        <m:r>
          <m:rPr>
            <m:sty m:val="p"/>
          </m:rPr>
          <w:rPr>
            <w:rFonts w:ascii="Cambria Math" w:hAnsi="Cambria Math"/>
          </w:rPr>
          <m:t>=</m:t>
        </m:r>
        <m:r>
          <w:rPr>
            <w:rFonts w:ascii="Cambria Math" w:hAnsi="Cambria Math"/>
          </w:rPr>
          <m:t>0.6700</m:t>
        </m:r>
      </m:oMath>
      <w:r w:rsidRPr="00797F64">
        <w:rPr>
          <w:color w:val="0070C0"/>
        </w:rPr>
        <w:t xml:space="preserve">; Floden </w:t>
      </w:r>
      <w:r w:rsidR="00A27290">
        <w:rPr>
          <w:rFonts w:eastAsiaTheme="minorEastAsia" w:hint="eastAsia"/>
          <w:color w:val="0070C0"/>
        </w:rPr>
        <w:t>and</w:t>
      </w:r>
      <w:r w:rsidRPr="00797F64">
        <w:rPr>
          <w:color w:val="0070C0"/>
        </w:rPr>
        <w:t xml:space="preserve"> </w:t>
      </w:r>
      <w:proofErr w:type="spellStart"/>
      <w:r w:rsidRPr="00797F64">
        <w:rPr>
          <w:color w:val="0070C0"/>
        </w:rPr>
        <w:t>Lindé</w:t>
      </w:r>
      <w:proofErr w:type="spellEnd"/>
      <w:r w:rsidRPr="00797F64">
        <w:rPr>
          <w:color w:val="0070C0"/>
        </w:rPr>
        <w:t>, 2001</w:t>
      </w:r>
      <w:r w:rsidRPr="00797F64">
        <w:t>).</w:t>
      </w:r>
    </w:p>
    <w:p w14:paraId="437D2D3D" w14:textId="77777777" w:rsidR="007824D9" w:rsidRPr="00A27290" w:rsidRDefault="007824D9" w:rsidP="00A27290">
      <w:pPr>
        <w:pStyle w:val="maintext"/>
        <w:ind w:firstLine="600"/>
      </w:pPr>
      <w:r w:rsidRPr="00797F64">
        <w:t xml:space="preserve">The 5-state specification resolves smoothly to </w:t>
      </w:r>
      <m:oMath>
        <m:r>
          <w:rPr>
            <w:rFonts w:ascii="Cambria Math" w:hAnsi="Cambria Math"/>
          </w:rPr>
          <m:t>β</m:t>
        </m:r>
        <m:r>
          <m:rPr>
            <m:sty m:val="p"/>
          </m:rPr>
          <w:rPr>
            <w:rFonts w:ascii="Cambria Math" w:hAnsi="Cambria Math"/>
          </w:rPr>
          <m:t>=</m:t>
        </m:r>
        <m:r>
          <w:rPr>
            <w:rFonts w:ascii="Cambria Math" w:hAnsi="Cambria Math"/>
          </w:rPr>
          <m:t>0.926063</m:t>
        </m:r>
      </m:oMath>
      <w:r w:rsidRPr="00797F64">
        <w:t xml:space="preserve"> and </w:t>
      </w:r>
      <m:oMath>
        <m:r>
          <w:rPr>
            <w:rFonts w:ascii="Cambria Math" w:hAnsi="Cambria Math"/>
          </w:rPr>
          <m:t>φ</m:t>
        </m:r>
        <m:r>
          <m:rPr>
            <m:sty m:val="p"/>
          </m:rPr>
          <w:rPr>
            <w:rFonts w:ascii="Cambria Math" w:hAnsi="Cambria Math"/>
          </w:rPr>
          <m:t>=</m:t>
        </m:r>
        <m:r>
          <w:rPr>
            <w:rFonts w:ascii="Cambria Math" w:hAnsi="Cambria Math"/>
          </w:rPr>
          <m:t>1.785900</m:t>
        </m:r>
      </m:oMath>
      <w:r w:rsidRPr="00797F64">
        <w:t>. The labor disutility parameter adjusts endogenously to clear effective labor supply (</w:t>
      </w:r>
      <m:oMath>
        <m:sSub>
          <m:sSubPr>
            <m:ctrlPr>
              <w:rPr>
                <w:rFonts w:ascii="Cambria Math" w:hAnsi="Cambria Math"/>
              </w:rPr>
            </m:ctrlPr>
          </m:sSubPr>
          <m:e>
            <m:r>
              <w:rPr>
                <w:rFonts w:ascii="Cambria Math" w:hAnsi="Cambria Math"/>
              </w:rPr>
              <m:t>L</m:t>
            </m:r>
          </m:e>
          <m:sub>
            <m:r>
              <m:rPr>
                <m:nor/>
              </m:rPr>
              <m:t>supply</m:t>
            </m:r>
          </m:sub>
        </m:sSub>
        <m:r>
          <m:rPr>
            <m:sty m:val="p"/>
          </m:rPr>
          <w:rPr>
            <w:rFonts w:ascii="Cambria Math" w:hAnsi="Cambria Math"/>
          </w:rPr>
          <m:t>=</m:t>
        </m:r>
        <m:r>
          <w:rPr>
            <w:rFonts w:ascii="Cambria Math" w:hAnsi="Cambria Math"/>
          </w:rPr>
          <m:t>1.0</m:t>
        </m:r>
      </m:oMath>
      <w:r w:rsidRPr="00797F64">
        <w:t>), while the multi-sectoral production structure (Table S1) and formal-informal wage differentials (</w:t>
      </w:r>
      <m:oMath>
        <m:sSub>
          <m:sSubPr>
            <m:ctrlPr>
              <w:rPr>
                <w:rFonts w:ascii="Cambria Math" w:hAnsi="Cambria Math"/>
              </w:rPr>
            </m:ctrlPr>
          </m:sSubPr>
          <m:e>
            <m:r>
              <w:rPr>
                <w:rFonts w:ascii="Cambria Math" w:hAnsi="Cambria Math"/>
              </w:rPr>
              <m:t>w</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i</m:t>
            </m:r>
          </m:sub>
        </m:sSub>
        <m:r>
          <m:rPr>
            <m:sty m:val="p"/>
          </m:rPr>
          <w:rPr>
            <w:rFonts w:ascii="Cambria Math" w:hAnsi="Cambria Math"/>
          </w:rPr>
          <m:t>=</m:t>
        </m:r>
        <m:r>
          <w:rPr>
            <w:rFonts w:ascii="Cambria Math" w:hAnsi="Cambria Math"/>
          </w:rPr>
          <m:t>1.35</m:t>
        </m:r>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a</m:t>
            </m:r>
          </m:sub>
        </m:sSub>
        <m:r>
          <m:rPr>
            <m:sty m:val="p"/>
          </m:rPr>
          <w:rPr>
            <w:rFonts w:ascii="Cambria Math" w:hAnsi="Cambria Math"/>
          </w:rPr>
          <m:t>=</m:t>
        </m:r>
        <m:r>
          <w:rPr>
            <w:rFonts w:ascii="Cambria Math" w:hAnsi="Cambria Math"/>
          </w:rPr>
          <m:t>1.70</m:t>
        </m:r>
      </m:oMath>
      <w:r w:rsidRPr="00797F64">
        <w:t>) remain preserved. This confirms that the KMV transmission channels (Figure 5) and heterogeneous group consumption responses (Figure 6) are robust to higher-order skill chain dimensions.</w:t>
      </w:r>
    </w:p>
    <w:p w14:paraId="343D5953" w14:textId="16CC7537" w:rsidR="007824D9" w:rsidRPr="00A27290" w:rsidRDefault="007824D9" w:rsidP="00A27290">
      <w:pPr>
        <w:pStyle w:val="321"/>
      </w:pPr>
      <w:r w:rsidRPr="00A27290">
        <w:lastRenderedPageBreak/>
        <w:t xml:space="preserve">S3.2.4. Subsistence </w:t>
      </w:r>
      <w:r w:rsidR="00A27290" w:rsidRPr="00A27290">
        <w:t>floor sensitivity</w:t>
      </w:r>
    </w:p>
    <w:p w14:paraId="309888AA" w14:textId="77777777" w:rsidR="007824D9" w:rsidRPr="00A27290" w:rsidRDefault="007824D9" w:rsidP="00A27290">
      <w:pPr>
        <w:pStyle w:val="maintext"/>
        <w:ind w:firstLine="600"/>
      </w:pPr>
      <w:r w:rsidRPr="00797F64">
        <w:t>Non-separable Stone-Geary preferences introduce a subsistence consumption floor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0.0400</m:t>
        </m:r>
      </m:oMath>
      <w:r w:rsidRPr="00797F64">
        <w:t xml:space="preserve">) that represents </w:t>
      </w:r>
      <m:oMath>
        <m:r>
          <w:rPr>
            <w:rFonts w:ascii="Cambria Math" w:hAnsi="Cambria Math"/>
          </w:rPr>
          <m:t>13.5</m:t>
        </m:r>
        <m:r>
          <m:rPr>
            <m:sty m:val="p"/>
          </m:rPr>
          <w:rPr>
            <w:rFonts w:ascii="Cambria Math" w:hAnsi="Cambria Math"/>
          </w:rPr>
          <m:t>%</m:t>
        </m:r>
      </m:oMath>
      <w:r w:rsidRPr="00797F64">
        <w:t xml:space="preserve"> of baseline private consumption (</w:t>
      </w:r>
      <w:proofErr w:type="spellStart"/>
      <w:r w:rsidRPr="00797F64">
        <w:rPr>
          <w:color w:val="0070C0"/>
        </w:rPr>
        <w:t>Herrendorf</w:t>
      </w:r>
      <w:proofErr w:type="spellEnd"/>
      <w:r w:rsidRPr="00797F64">
        <w:rPr>
          <w:color w:val="0070C0"/>
        </w:rPr>
        <w:t xml:space="preserve"> et al., 2013</w:t>
      </w:r>
      <w:r w:rsidRPr="00797F64">
        <w:t xml:space="preserve">). Scenarios </w:t>
      </w:r>
      <w:proofErr w:type="spellStart"/>
      <w:r w:rsidRPr="00797F64">
        <w:t>cbar_lo</w:t>
      </w:r>
      <w:proofErr w:type="spellEnd"/>
      <w:r w:rsidRPr="00797F64">
        <w:t xml:space="preserve">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0.8</m:t>
        </m:r>
        <m:r>
          <m:rPr>
            <m:sty m:val="p"/>
          </m:rPr>
          <w:rPr>
            <w:rFonts w:ascii="Cambria Math" w:hAnsi="Cambria Math"/>
          </w:rPr>
          <m:t>=</m:t>
        </m:r>
        <m:r>
          <w:rPr>
            <w:rFonts w:ascii="Cambria Math" w:hAnsi="Cambria Math"/>
          </w:rPr>
          <m:t>0.0320</m:t>
        </m:r>
      </m:oMath>
      <w:r w:rsidRPr="00797F64">
        <w:t>) and cbar_hi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1.2</m:t>
        </m:r>
        <m:r>
          <m:rPr>
            <m:sty m:val="p"/>
          </m:rPr>
          <w:rPr>
            <w:rFonts w:ascii="Cambria Math" w:hAnsi="Cambria Math"/>
          </w:rPr>
          <m:t>=</m:t>
        </m:r>
        <m:r>
          <w:rPr>
            <w:rFonts w:ascii="Cambria Math" w:hAnsi="Cambria Math"/>
          </w:rPr>
          <m:t>0.0480</m:t>
        </m:r>
      </m:oMath>
      <w:r w:rsidRPr="00797F64">
        <w:t xml:space="preserve">) perturb this threshold by </w:t>
      </w:r>
      <m:oMath>
        <m:r>
          <m:rPr>
            <m:sty m:val="p"/>
          </m:rPr>
          <w:rPr>
            <w:rFonts w:ascii="Cambria Math" w:hAnsi="Cambria Math"/>
          </w:rPr>
          <m:t>±</m:t>
        </m:r>
        <m:r>
          <w:rPr>
            <w:rFonts w:ascii="Cambria Math" w:hAnsi="Cambria Math"/>
          </w:rPr>
          <m:t>20</m:t>
        </m:r>
        <m:r>
          <m:rPr>
            <m:sty m:val="p"/>
          </m:rPr>
          <w:rPr>
            <w:rFonts w:ascii="Cambria Math" w:hAnsi="Cambria Math"/>
          </w:rPr>
          <m:t>%</m:t>
        </m:r>
      </m:oMath>
      <w:r w:rsidRPr="00797F64">
        <w:t>.</w:t>
      </w:r>
    </w:p>
    <w:p w14:paraId="66BFAE7B" w14:textId="77777777" w:rsidR="007824D9" w:rsidRPr="00797F64" w:rsidRDefault="007824D9" w:rsidP="00A27290">
      <w:pPr>
        <w:pStyle w:val="maintext"/>
        <w:numPr>
          <w:ilvl w:val="0"/>
          <w:numId w:val="17"/>
        </w:numPr>
        <w:ind w:firstLineChars="0"/>
      </w:pPr>
      <w:r w:rsidRPr="00797F64">
        <w:t>Under a lower subsistence floor (</w:t>
      </w:r>
      <w:proofErr w:type="spellStart"/>
      <w:r w:rsidRPr="00797F64">
        <w:t>cbar_lo</w:t>
      </w:r>
      <w:proofErr w:type="spellEnd"/>
      <w:r w:rsidRPr="00797F64">
        <w:t xml:space="preserve">), marginal utility near </w:t>
      </w:r>
      <m:oMath>
        <m:r>
          <w:rPr>
            <w:rFonts w:ascii="Cambria Math" w:hAnsi="Cambria Math"/>
          </w:rPr>
          <m:t>a</m:t>
        </m:r>
        <m:r>
          <m:rPr>
            <m:sty m:val="p"/>
          </m:rPr>
          <w:rPr>
            <w:rFonts w:ascii="Cambria Math" w:hAnsi="Cambria Math"/>
          </w:rPr>
          <m:t>=</m:t>
        </m:r>
        <m:r>
          <w:rPr>
            <w:rFonts w:ascii="Cambria Math" w:hAnsi="Cambria Math"/>
          </w:rPr>
          <m:t>0</m:t>
        </m:r>
      </m:oMath>
      <w:r w:rsidRPr="00797F64">
        <w:t xml:space="preserve"> is less steep, requiring a modest increase in the discount factor (</w:t>
      </w:r>
      <m:oMath>
        <m:r>
          <w:rPr>
            <w:rFonts w:ascii="Cambria Math" w:hAnsi="Cambria Math"/>
          </w:rPr>
          <m:t>β</m:t>
        </m:r>
        <m:r>
          <m:rPr>
            <m:sty m:val="p"/>
          </m:rPr>
          <w:rPr>
            <w:rFonts w:ascii="Cambria Math" w:hAnsi="Cambria Math"/>
          </w:rPr>
          <m:t>=</m:t>
        </m:r>
        <m:r>
          <w:rPr>
            <w:rFonts w:ascii="Cambria Math" w:hAnsi="Cambria Math"/>
          </w:rPr>
          <m:t>0.939678</m:t>
        </m:r>
      </m:oMath>
      <w:r w:rsidRPr="00797F64">
        <w:t>) to maintain target sovereign debt absorption (</w:t>
      </w:r>
      <m:oMath>
        <m:r>
          <w:rPr>
            <w:rFonts w:ascii="Cambria Math" w:hAnsi="Cambria Math"/>
          </w:rPr>
          <m:t>B</m:t>
        </m:r>
        <m:r>
          <m:rPr>
            <m:sty m:val="p"/>
          </m:rPr>
          <w:rPr>
            <w:rFonts w:ascii="Cambria Math" w:hAnsi="Cambria Math"/>
          </w:rPr>
          <m:t>=</m:t>
        </m:r>
        <m:r>
          <w:rPr>
            <w:rFonts w:ascii="Cambria Math" w:hAnsi="Cambria Math"/>
          </w:rPr>
          <m:t>1.031970</m:t>
        </m:r>
      </m:oMath>
      <w:r w:rsidRPr="00797F64">
        <w:t>).</w:t>
      </w:r>
    </w:p>
    <w:p w14:paraId="6295A4E2" w14:textId="77777777" w:rsidR="007824D9" w:rsidRPr="00797F64" w:rsidRDefault="007824D9" w:rsidP="00A27290">
      <w:pPr>
        <w:pStyle w:val="maintext"/>
        <w:numPr>
          <w:ilvl w:val="0"/>
          <w:numId w:val="17"/>
        </w:numPr>
        <w:ind w:firstLineChars="0"/>
      </w:pPr>
      <w:r w:rsidRPr="00797F64">
        <w:t>Under a higher subsistence floor (</w:t>
      </w:r>
      <w:proofErr w:type="spellStart"/>
      <w:r w:rsidRPr="00797F64">
        <w:t>cbar_hi</w:t>
      </w:r>
      <w:proofErr w:type="spellEnd"/>
      <w:r w:rsidRPr="00797F64">
        <w:t xml:space="preserve">), households face stronger hand-to-mouth pressure near </w:t>
      </w:r>
      <m:oMath>
        <m:r>
          <w:rPr>
            <w:rFonts w:ascii="Cambria Math" w:hAnsi="Cambria Math"/>
          </w:rPr>
          <m:t>a</m:t>
        </m:r>
        <m:r>
          <m:rPr>
            <m:sty m:val="p"/>
          </m:rPr>
          <w:rPr>
            <w:rFonts w:ascii="Cambria Math" w:hAnsi="Cambria Math"/>
          </w:rPr>
          <m:t>=</m:t>
        </m:r>
        <m:r>
          <w:rPr>
            <w:rFonts w:ascii="Cambria Math" w:hAnsi="Cambria Math"/>
          </w:rPr>
          <m:t>0</m:t>
        </m:r>
      </m:oMath>
      <w:r w:rsidRPr="00797F64">
        <w:t xml:space="preserve">, resulting in </w:t>
      </w:r>
      <m:oMath>
        <m:r>
          <w:rPr>
            <w:rFonts w:ascii="Cambria Math" w:hAnsi="Cambria Math"/>
          </w:rPr>
          <m:t>β</m:t>
        </m:r>
        <m:r>
          <m:rPr>
            <m:sty m:val="p"/>
          </m:rPr>
          <w:rPr>
            <w:rFonts w:ascii="Cambria Math" w:hAnsi="Cambria Math"/>
          </w:rPr>
          <m:t>=</m:t>
        </m:r>
        <m:r>
          <w:rPr>
            <w:rFonts w:ascii="Cambria Math" w:hAnsi="Cambria Math"/>
          </w:rPr>
          <m:t>0.934869</m:t>
        </m:r>
      </m:oMath>
      <w:r w:rsidRPr="00797F64">
        <w:t xml:space="preserve"> and </w:t>
      </w:r>
      <m:oMath>
        <m:r>
          <w:rPr>
            <w:rFonts w:ascii="Cambria Math" w:hAnsi="Cambria Math"/>
          </w:rPr>
          <m:t>φ</m:t>
        </m:r>
        <m:r>
          <m:rPr>
            <m:sty m:val="p"/>
          </m:rPr>
          <w:rPr>
            <w:rFonts w:ascii="Cambria Math" w:hAnsi="Cambria Math"/>
          </w:rPr>
          <m:t>=</m:t>
        </m:r>
        <m:r>
          <w:rPr>
            <w:rFonts w:ascii="Cambria Math" w:hAnsi="Cambria Math"/>
          </w:rPr>
          <m:t>2.246100</m:t>
        </m:r>
      </m:oMath>
      <w:r w:rsidRPr="00797F64">
        <w:t>.</w:t>
      </w:r>
    </w:p>
    <w:p w14:paraId="21E36A24" w14:textId="77777777" w:rsidR="00C05E29" w:rsidRPr="00A27290" w:rsidRDefault="00461774" w:rsidP="00A27290">
      <w:pPr>
        <w:pStyle w:val="maintext"/>
        <w:ind w:firstLine="600"/>
      </w:pPr>
      <w:r w:rsidRPr="00A27290">
        <w:t>Across both perturbations of the subsistence floor, the calibrated parameters move by less than 0.6%; importantly, the E2 ranking of targeted transfers relative to the generalized subsidy remains unchanged (Table S2), consistent with the incidence mechanism reported in Table 1, Panel C of the main text.</w:t>
      </w:r>
    </w:p>
    <w:p w14:paraId="2C6B9A1B" w14:textId="29368941" w:rsidR="007824D9" w:rsidRPr="00797F64" w:rsidRDefault="007824D9" w:rsidP="00A27290">
      <w:pPr>
        <w:pStyle w:val="321"/>
      </w:pPr>
      <w:r w:rsidRPr="00797F64">
        <w:t xml:space="preserve">S3.2.5. Euler </w:t>
      </w:r>
      <w:r w:rsidR="00A27290" w:rsidRPr="00797F64">
        <w:t>normalization invariance and numerical accuracy</w:t>
      </w:r>
    </w:p>
    <w:p w14:paraId="3703CC09" w14:textId="77777777" w:rsidR="00C05E29" w:rsidRPr="00797F64" w:rsidRDefault="00461774" w:rsidP="00A27290">
      <w:pPr>
        <w:pStyle w:val="maintext"/>
        <w:ind w:firstLine="600"/>
      </w:pPr>
      <w:r w:rsidRPr="00797F64">
        <w:t xml:space="preserve">Scenario </w:t>
      </w:r>
      <m:oMath>
        <m:sSub>
          <m:sSubPr>
            <m:ctrlPr>
              <w:rPr>
                <w:rFonts w:ascii="Cambria Math" w:hAnsi="Cambria Math"/>
              </w:rPr>
            </m:ctrlPr>
          </m:sSubPr>
          <m:e>
            <m:r>
              <w:rPr>
                <w:rFonts w:ascii="Cambria Math" w:hAnsi="Cambria Math"/>
              </w:rPr>
              <m:t>euler</m:t>
            </m:r>
          </m:e>
          <m:sub>
            <m:r>
              <w:rPr>
                <w:rFonts w:ascii="Cambria Math" w:hAnsi="Cambria Math"/>
              </w:rPr>
              <m:t>norm1</m:t>
            </m:r>
          </m:sub>
        </m:sSub>
      </m:oMath>
      <w:r w:rsidRPr="00797F64">
        <w:t xml:space="preserve"> alters the Euler normalisation constant from </w:t>
      </w:r>
      <m:oMath>
        <m:r>
          <w:rPr>
            <w:rFonts w:ascii="Cambria Math" w:hAnsi="Cambria Math"/>
          </w:rPr>
          <m:t>Ξ</m:t>
        </m:r>
      </m:oMath>
      <w:r w:rsidRPr="00797F64">
        <w:t xml:space="preserve"> = 0.09 to </w:t>
      </w:r>
      <m:oMath>
        <m:r>
          <w:rPr>
            <w:rFonts w:ascii="Cambria Math" w:hAnsi="Cambria Math"/>
          </w:rPr>
          <m:t>Ξ</m:t>
        </m:r>
      </m:oMath>
      <w:r w:rsidRPr="00797F64">
        <w:t xml:space="preserve"> = 1.00. The calibrated parameters are unchanged to five decimal places (</w:t>
      </w:r>
      <m:oMath>
        <m:r>
          <w:rPr>
            <w:rFonts w:ascii="Cambria Math" w:hAnsi="Cambria Math"/>
          </w:rPr>
          <m:t>β</m:t>
        </m:r>
      </m:oMath>
      <w:r w:rsidRPr="00797F64">
        <w:t xml:space="preserve"> = 0.934166 against 0.934171), confirming that </w:t>
      </w:r>
      <m:oMath>
        <m:r>
          <w:rPr>
            <w:rFonts w:ascii="Cambria Math" w:hAnsi="Cambria Math"/>
          </w:rPr>
          <m:t>Ξ</m:t>
        </m:r>
      </m:oMath>
      <w:r w:rsidRPr="00797F64">
        <w:t xml:space="preserve"> acts as a numerical pre-conditioner.</w:t>
      </w:r>
    </w:p>
    <w:p w14:paraId="77C6BC6B" w14:textId="77777777" w:rsidR="00A149BB" w:rsidRDefault="007824D9" w:rsidP="00A27290">
      <w:pPr>
        <w:pStyle w:val="maintext"/>
        <w:ind w:firstLine="600"/>
      </w:pPr>
      <w:r w:rsidRPr="00797F64">
        <w:t>Finally, Table S3 establishes that across all 39 aggregate macroeconomic equations and 6 heterogeneous micro-block conditions, steady-state residuals satisfy the strict convergence tolerance</w:t>
      </w:r>
      <w:r w:rsidR="00A149BB">
        <w:t>.</w:t>
      </w:r>
      <w:r w:rsidRPr="00797F64">
        <w:t xml:space="preserve"> </w:t>
      </w:r>
      <w:r w:rsidR="00A149BB">
        <w:t xml:space="preserve"> </w:t>
      </w:r>
    </w:p>
    <w:p w14:paraId="3C464F28" w14:textId="4F407B4B" w:rsidR="00D630C0" w:rsidRPr="00797F64" w:rsidRDefault="007824D9" w:rsidP="00A27290">
      <w:pPr>
        <w:pStyle w:val="maintext"/>
        <w:ind w:firstLine="600"/>
      </w:pPr>
      <w:r w:rsidRPr="00797F64">
        <w:t>Aggregate GDP, marginal costs, Taylor rules, and budget identities clear to machine zero (</w:t>
      </w:r>
      <m:oMath>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16</m:t>
            </m:r>
          </m:sup>
        </m:sSup>
      </m:oMath>
      <w:r w:rsidRPr="00797F64">
        <w:t xml:space="preserve"> to </w:t>
      </w:r>
      <m:oMath>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18</m:t>
            </m:r>
          </m:sup>
        </m:sSup>
      </m:oMath>
      <w:r w:rsidRPr="00797F64">
        <w:t xml:space="preserve">). </w:t>
      </w:r>
    </w:p>
    <w:p w14:paraId="70579269" w14:textId="77777777" w:rsidR="00D630C0" w:rsidRPr="00797F64" w:rsidRDefault="007824D9" w:rsidP="00A27290">
      <w:pPr>
        <w:pStyle w:val="maintext"/>
        <w:ind w:firstLine="600"/>
      </w:pPr>
      <w:r w:rsidRPr="00797F64">
        <w:t xml:space="preserve">The micro-block Euler equation with non-convex borrowing constraints achieves an infinity-norm residual of </w:t>
      </w:r>
      <m:oMath>
        <m:r>
          <w:rPr>
            <w:rFonts w:ascii="Cambria Math" w:hAnsi="Cambria Math"/>
          </w:rPr>
          <m:t>7.77</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10</m:t>
            </m:r>
          </m:sup>
        </m:sSup>
      </m:oMath>
      <w:r w:rsidRPr="00797F64">
        <w:t xml:space="preserve"> across the full asset-skill grid. </w:t>
      </w:r>
    </w:p>
    <w:p w14:paraId="6A98C106" w14:textId="77777777" w:rsidR="007824D9" w:rsidRPr="00A27290" w:rsidRDefault="007824D9" w:rsidP="00A27290">
      <w:pPr>
        <w:pStyle w:val="maintext"/>
        <w:ind w:firstLine="600"/>
      </w:pPr>
      <w:proofErr w:type="spellStart"/>
      <w:r w:rsidRPr="00A27290">
        <w:t>Walrasian</w:t>
      </w:r>
      <w:proofErr w:type="spellEnd"/>
      <w:r w:rsidRPr="00A27290">
        <w:t xml:space="preserve"> market-clearing identities across the government budget, national resource constraints, and aggregated household budgets yield residuals below </w:t>
      </w:r>
      <m:oMath>
        <m:sSup>
          <m:sSupPr>
            <m:ctrlPr>
              <w:rPr>
                <w:rFonts w:ascii="Cambria Math" w:hAnsi="Cambria Math"/>
              </w:rPr>
            </m:ctrlPr>
          </m:sSupPr>
          <m:e>
            <m:r>
              <m:rPr>
                <m:sty m:val="p"/>
              </m:rPr>
              <w:rPr>
                <w:rFonts w:ascii="Cambria Math" w:hAnsi="Cambria Math"/>
              </w:rPr>
              <m:t>10</m:t>
            </m:r>
          </m:e>
          <m:sup>
            <m:r>
              <m:rPr>
                <m:sty m:val="p"/>
              </m:rPr>
              <w:rPr>
                <w:rFonts w:ascii="Cambria Math" w:hAnsi="Cambria Math"/>
              </w:rPr>
              <m:t>-8</m:t>
            </m:r>
          </m:sup>
        </m:sSup>
      </m:oMath>
      <w:r w:rsidRPr="00A27290">
        <w:t xml:space="preserve"> (Table S3), confirming numerical closure within the reported tolerance.</w:t>
      </w:r>
    </w:p>
    <w:p w14:paraId="080D8CA6" w14:textId="50BF330E" w:rsidR="00B02A10" w:rsidRDefault="00B02A10" w:rsidP="00B02A10">
      <w:pPr>
        <w:pStyle w:val="Insert"/>
      </w:pPr>
      <w:r>
        <w:rPr>
          <w:rFonts w:hint="eastAsia"/>
        </w:rPr>
        <w:lastRenderedPageBreak/>
        <w:t>(Insert Table S3 about here)</w:t>
      </w:r>
    </w:p>
    <w:p w14:paraId="0131FF31" w14:textId="77777777" w:rsidR="00C05E29" w:rsidRPr="00A27290" w:rsidRDefault="00461774" w:rsidP="00A27290">
      <w:pPr>
        <w:pStyle w:val="maintext"/>
        <w:ind w:firstLine="600"/>
      </w:pPr>
      <w:r w:rsidRPr="00A27290">
        <w:t xml:space="preserve">The scenarios that fail to converge (grid100 and the non-stationary boundary specification) are reported in Table S2 for transparency. The grid100 failure reflects a singular Jacobian associated with near-duplicate </w:t>
      </w:r>
      <w:proofErr w:type="gramStart"/>
      <w:r w:rsidRPr="00A27290">
        <w:t>log</w:t>
      </w:r>
      <w:proofErr w:type="gramEnd"/>
      <w:r w:rsidRPr="00A27290">
        <w:t>-spaced grid nodes close to the borrowing constraint; the second failure is a deliberately non-stationary boundary check. These failures are not used as evidence of robustness and do not alter the reported baseline solution; conclusions about numerical stability are restricted to the convergent specifications.</w:t>
      </w:r>
    </w:p>
    <w:p w14:paraId="546E77C7" w14:textId="3F322661" w:rsidR="002C568C" w:rsidRPr="00A27290" w:rsidRDefault="002C568C" w:rsidP="00A27290">
      <w:pPr>
        <w:pStyle w:val="maintext"/>
        <w:ind w:firstLine="600"/>
      </w:pPr>
      <w:r w:rsidRPr="00A27290">
        <w:t>Finally, Table S3 establishes that across all 39 aggregate macroeconomic equations and 6 heterogeneous micro-block conditions, steady-state residuals satisfy strict numerical convergence tolerances. Aggregate production functions, marginal costs, Taylor rules, and budget identities clear to machine precision (</w:t>
      </w:r>
      <m:oMath>
        <m:sSup>
          <m:sSupPr>
            <m:ctrlPr>
              <w:rPr>
                <w:rFonts w:ascii="Cambria Math" w:hAnsi="Cambria Math"/>
              </w:rPr>
            </m:ctrlPr>
          </m:sSupPr>
          <m:e>
            <m:r>
              <m:rPr>
                <m:sty m:val="p"/>
              </m:rPr>
              <w:rPr>
                <w:rFonts w:ascii="Cambria Math" w:hAnsi="Cambria Math"/>
              </w:rPr>
              <m:t>10</m:t>
            </m:r>
          </m:e>
          <m:sup>
            <m:r>
              <m:rPr>
                <m:sty m:val="p"/>
              </m:rPr>
              <w:rPr>
                <w:rFonts w:ascii="Cambria Math" w:hAnsi="Cambria Math"/>
              </w:rPr>
              <m:t>-16</m:t>
            </m:r>
          </m:sup>
        </m:sSup>
      </m:oMath>
      <w:r w:rsidRPr="00A27290">
        <w:t xml:space="preserve"> to </w:t>
      </w:r>
      <m:oMath>
        <m:sSup>
          <m:sSupPr>
            <m:ctrlPr>
              <w:rPr>
                <w:rFonts w:ascii="Cambria Math" w:hAnsi="Cambria Math"/>
              </w:rPr>
            </m:ctrlPr>
          </m:sSupPr>
          <m:e>
            <m:r>
              <m:rPr>
                <m:sty m:val="p"/>
              </m:rPr>
              <w:rPr>
                <w:rFonts w:ascii="Cambria Math" w:hAnsi="Cambria Math"/>
              </w:rPr>
              <m:t>10</m:t>
            </m:r>
          </m:e>
          <m:sup>
            <m:r>
              <m:rPr>
                <m:sty m:val="p"/>
              </m:rPr>
              <w:rPr>
                <w:rFonts w:ascii="Cambria Math" w:hAnsi="Cambria Math"/>
              </w:rPr>
              <m:t>-18</m:t>
            </m:r>
          </m:sup>
        </m:sSup>
      </m:oMath>
      <w:r w:rsidRPr="00A27290">
        <w:t xml:space="preserve">). The micro-block Euler equation with non-convex borrowing constraints achieves an infinity-norm residual of </w:t>
      </w:r>
      <m:oMath>
        <m:r>
          <m:rPr>
            <m:sty m:val="p"/>
          </m:rPr>
          <w:rPr>
            <w:rFonts w:ascii="Cambria Math" w:hAnsi="Cambria Math"/>
          </w:rPr>
          <m:t>7.77×</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-10</m:t>
            </m:r>
          </m:sup>
        </m:sSup>
      </m:oMath>
      <w:r w:rsidRPr="00A27290">
        <w:t xml:space="preserve"> across the full asset-skill grid. Walrasian market-clearing identities across the government budget, national resource constraints, and aggregated household budgets yield residuals below </w:t>
      </w:r>
      <m:oMath>
        <m:sSup>
          <m:sSupPr>
            <m:ctrlPr>
              <w:rPr>
                <w:rFonts w:ascii="Cambria Math" w:hAnsi="Cambria Math"/>
              </w:rPr>
            </m:ctrlPr>
          </m:sSupPr>
          <m:e>
            <m:r>
              <m:rPr>
                <m:sty m:val="p"/>
              </m:rPr>
              <w:rPr>
                <w:rFonts w:ascii="Cambria Math" w:hAnsi="Cambria Math"/>
              </w:rPr>
              <m:t>10</m:t>
            </m:r>
          </m:e>
          <m:sup>
            <m:r>
              <m:rPr>
                <m:sty m:val="p"/>
              </m:rPr>
              <w:rPr>
                <w:rFonts w:ascii="Cambria Math" w:hAnsi="Cambria Math"/>
              </w:rPr>
              <m:t>-5</m:t>
            </m:r>
          </m:sup>
        </m:sSup>
      </m:oMath>
      <w:r w:rsidRPr="00A27290">
        <w:t>, confirming numerical closure within the reported tolerance.</w:t>
      </w:r>
    </w:p>
    <w:p w14:paraId="76179F83" w14:textId="20401BCC" w:rsidR="00C05E29" w:rsidRPr="00A27290" w:rsidRDefault="00461774" w:rsidP="00A27290">
      <w:pPr>
        <w:pStyle w:val="321"/>
      </w:pPr>
      <w:r w:rsidRPr="00A27290">
        <w:t xml:space="preserve">S3.2.6. Robustness </w:t>
      </w:r>
      <w:r w:rsidR="00A27290" w:rsidRPr="00A27290">
        <w:t>summary</w:t>
      </w:r>
    </w:p>
    <w:p w14:paraId="034F64F2" w14:textId="77777777" w:rsidR="00C05E29" w:rsidRPr="00797F64" w:rsidRDefault="00461774" w:rsidP="00A27290">
      <w:pPr>
        <w:pStyle w:val="maintext"/>
        <w:ind w:firstLine="600"/>
      </w:pPr>
      <w:r w:rsidRPr="00797F64">
        <w:t xml:space="preserve">Across a doubling of the asset grid density, a doubling of the asset state-space boundary, a doubling of the truncation horizon, a five-state earnings chain and ±20% perturbations of the subsistence floor, the calibrated parameters and steady-state allocations are stable (β within [0.926, 0.941]). On the economic side, the responses are most sensitive to the subsidy absorption coefficient (peak responses of Y move by up to 42% when </w:t>
      </w:r>
      <m:oMath>
        <m:sSub>
          <m:sSubPr>
            <m:ctrlPr>
              <w:rPr>
                <w:rFonts w:ascii="Cambria Math" w:hAnsi="Cambria Math"/>
              </w:rPr>
            </m:ctrlPr>
          </m:sSubPr>
          <m:e>
            <m:r>
              <w:rPr>
                <w:rFonts w:ascii="Cambria Math" w:hAnsi="Cambria Math"/>
              </w:rPr>
              <m:t>ω</m:t>
            </m:r>
          </m:e>
          <m:sub>
            <m:r>
              <w:rPr>
                <w:rFonts w:ascii="Cambria Math" w:hAnsi="Cambria Math"/>
              </w:rPr>
              <m:t>sub</m:t>
            </m:r>
          </m:sub>
        </m:sSub>
      </m:oMath>
      <w:r w:rsidRPr="00797F64">
        <w:t xml:space="preserve"> is moved to 0.2 or 0.6), the exchange-rate weight in the policy rule (43% for </w:t>
      </w:r>
      <m:oMath>
        <m:sSub>
          <m:sSubPr>
            <m:ctrlPr>
              <w:rPr>
                <w:rFonts w:ascii="Cambria Math" w:hAnsi="Cambria Math"/>
              </w:rPr>
            </m:ctrlPr>
          </m:sSubPr>
          <m:e>
            <m:r>
              <w:rPr>
                <w:rFonts w:ascii="Cambria Math" w:hAnsi="Cambria Math"/>
              </w:rPr>
              <m:t>φ</m:t>
            </m:r>
          </m:e>
          <m:sub>
            <m:r>
              <w:rPr>
                <w:rFonts w:ascii="Cambria Math" w:hAnsi="Cambria Math"/>
              </w:rPr>
              <m:t>rer</m:t>
            </m:r>
          </m:sub>
        </m:sSub>
      </m:oMath>
      <w:r w:rsidRPr="00797F64">
        <w:t xml:space="preserve"> = 0.5) and the spread elasticity (14% for </w:t>
      </w:r>
      <m:oMath>
        <m:sSub>
          <m:sSubPr>
            <m:ctrlPr>
              <w:rPr>
                <w:rFonts w:ascii="Cambria Math" w:hAnsi="Cambria Math"/>
              </w:rPr>
            </m:ctrlPr>
          </m:sSubPr>
          <m:e>
            <m:r>
              <w:rPr>
                <w:rFonts w:ascii="Cambria Math" w:hAnsi="Cambria Math"/>
              </w:rPr>
              <m:t>ψ</m:t>
            </m:r>
          </m:e>
          <m:sub>
            <m:r>
              <w:rPr>
                <w:rFonts w:ascii="Cambria Math" w:hAnsi="Cambria Math"/>
              </w:rPr>
              <m:t>b</m:t>
            </m:r>
          </m:sub>
        </m:sSub>
      </m:oMath>
      <w:r w:rsidRPr="00797F64">
        <w:t xml:space="preserve"> = 0.03); they are insensitive to the remittance elasticity (1%) and to the transfer elasticity (Y within 1%, C within 11% for </w:t>
      </w:r>
      <m:oMath>
        <m:sSub>
          <m:sSubPr>
            <m:ctrlPr>
              <w:rPr>
                <w:rFonts w:ascii="Cambria Math" w:hAnsi="Cambria Math"/>
              </w:rPr>
            </m:ctrlPr>
          </m:sSubPr>
          <m:e>
            <m:r>
              <w:rPr>
                <w:rFonts w:ascii="Cambria Math" w:hAnsi="Cambria Math"/>
              </w:rPr>
              <m:t>φ</m:t>
            </m:r>
          </m:e>
          <m:sub>
            <m:r>
              <w:rPr>
                <w:rFonts w:ascii="Cambria Math" w:hAnsi="Cambria Math"/>
              </w:rPr>
              <m:t>trans</m:t>
            </m:r>
          </m:sub>
        </m:sSub>
      </m:oMath>
      <w:r w:rsidRPr="00797F64">
        <w:t xml:space="preserve"> = 5). The sign of every ranking in Table 2 is preserved in all variants.</w:t>
      </w:r>
    </w:p>
    <w:p w14:paraId="59E56089" w14:textId="4FB5425C" w:rsidR="00C56382" w:rsidRDefault="00461774" w:rsidP="00A27290">
      <w:pPr>
        <w:pStyle w:val="maintext"/>
        <w:ind w:firstLine="600"/>
      </w:pPr>
      <w:r w:rsidRPr="00797F64">
        <w:t xml:space="preserve">Across the convergent grid-density, asset-span, truncation-horizon, earnings-chain, subsistence-floor, and economic-parameter variants, calibrated parameters and steady-state allocations remain </w:t>
      </w:r>
      <w:proofErr w:type="gramStart"/>
      <w:r w:rsidRPr="00797F64">
        <w:t>stable</w:t>
      </w:r>
      <w:proofErr w:type="gramEnd"/>
      <w:r w:rsidRPr="00797F64">
        <w:t xml:space="preserve"> and every counterfactual ranking retains its sign. Quantitative magnitudes vary within the ranges reported in Table S2 and Table 2 of the main text.</w:t>
      </w:r>
    </w:p>
    <w:p w14:paraId="43840871" w14:textId="77777777" w:rsidR="00B02A10" w:rsidRPr="00797F64" w:rsidRDefault="00B02A10">
      <w:pPr>
        <w:jc w:val="both"/>
      </w:pPr>
    </w:p>
    <w:p w14:paraId="6E6B07DE" w14:textId="77777777" w:rsidR="005A6829" w:rsidRPr="00797F64" w:rsidRDefault="005A6829" w:rsidP="00A27290">
      <w:pPr>
        <w:pStyle w:val="maintext"/>
        <w:ind w:firstLine="600"/>
      </w:pPr>
    </w:p>
    <w:p w14:paraId="1B19CDE8" w14:textId="77777777" w:rsidR="002628FB" w:rsidRPr="00797F64" w:rsidRDefault="007125B7" w:rsidP="00A27290">
      <w:pPr>
        <w:pStyle w:val="1Introduction"/>
      </w:pPr>
      <w:r w:rsidRPr="00797F64">
        <w:t>Supplementary References</w:t>
      </w:r>
    </w:p>
    <w:p w14:paraId="47FCF34E" w14:textId="468AF0DC" w:rsidR="002628FB" w:rsidRPr="00FB2A84" w:rsidRDefault="007125B7" w:rsidP="00A27290">
      <w:pPr>
        <w:pStyle w:val="reference"/>
        <w:ind w:left="720" w:hanging="720"/>
        <w:rPr>
          <w:rFonts w:eastAsia="맑은 고딕" w:cs="Times New Roman"/>
          <w:lang w:val="fr-FR"/>
        </w:rPr>
      </w:pPr>
      <w:r w:rsidRPr="00797F64">
        <w:t xml:space="preserve">Auclert, A., </w:t>
      </w:r>
      <w:proofErr w:type="spellStart"/>
      <w:r w:rsidRPr="00797F64">
        <w:t>Bardóczy</w:t>
      </w:r>
      <w:proofErr w:type="spellEnd"/>
      <w:r w:rsidRPr="00797F64">
        <w:t xml:space="preserve">, B., Rognlie, M., &amp; Straub, L. (2021a). Using the sequence‐space Jacobian to solve and estimate heterogeneous‐agent models. </w:t>
      </w:r>
      <w:r w:rsidRPr="00FB2A84">
        <w:rPr>
          <w:i/>
          <w:lang w:val="fr-FR"/>
        </w:rPr>
        <w:t>Econometrica, 89</w:t>
      </w:r>
      <w:r w:rsidRPr="00FB2A84">
        <w:rPr>
          <w:lang w:val="fr-FR"/>
        </w:rPr>
        <w:t xml:space="preserve">(5), 2375–2408. </w:t>
      </w:r>
      <w:r w:rsidR="00A149BB" w:rsidRPr="00A27290">
        <w:rPr>
          <w:lang w:val="fr-FR"/>
        </w:rPr>
        <w:t>https://doi.org/10.3982/ECTA17434</w:t>
      </w:r>
      <w:r w:rsidR="00A149BB" w:rsidRPr="00FB2A84">
        <w:rPr>
          <w:lang w:val="fr-FR"/>
        </w:rPr>
        <w:t xml:space="preserve"> </w:t>
      </w:r>
    </w:p>
    <w:p w14:paraId="4E0ECFC0" w14:textId="77777777" w:rsidR="002628FB" w:rsidRPr="00797F64" w:rsidRDefault="007125B7">
      <w:pPr>
        <w:adjustRightInd w:val="0"/>
        <w:snapToGrid w:val="0"/>
        <w:spacing w:after="100" w:line="360" w:lineRule="auto"/>
        <w:ind w:left="720" w:hangingChars="300" w:hanging="720"/>
        <w:rPr>
          <w:rFonts w:eastAsia="맑은 고딕" w:cs="Times New Roman"/>
          <w:color w:val="000000"/>
          <w:kern w:val="0"/>
          <w:szCs w:val="20"/>
          <w:lang w:eastAsia="ko-KR"/>
          <w14:ligatures w14:val="none"/>
        </w:rPr>
      </w:pPr>
      <w:r w:rsidRPr="00FB2A84">
        <w:rPr>
          <w:color w:val="000000"/>
          <w:lang w:val="fr-FR"/>
        </w:rPr>
        <w:t xml:space="preserve">Bank Al-Maghrib. (2024). </w:t>
      </w:r>
      <w:r w:rsidRPr="00FB2A84">
        <w:rPr>
          <w:i/>
          <w:color w:val="000000"/>
          <w:lang w:val="fr-FR"/>
        </w:rPr>
        <w:t>Rapport annuel sur la situation économique, monétaire et financière</w:t>
      </w:r>
      <w:r w:rsidRPr="00FB2A84">
        <w:rPr>
          <w:color w:val="000000"/>
          <w:lang w:val="fr-FR"/>
        </w:rPr>
        <w:t xml:space="preserve">. </w:t>
      </w:r>
      <w:r w:rsidRPr="00797F64">
        <w:rPr>
          <w:color w:val="000000"/>
        </w:rPr>
        <w:t>Rabat: Bank Al-Maghrib.</w:t>
      </w:r>
    </w:p>
    <w:p w14:paraId="2944DF7A" w14:textId="77777777" w:rsidR="002628FB" w:rsidRPr="00797F64" w:rsidRDefault="007125B7" w:rsidP="00A27290">
      <w:pPr>
        <w:pStyle w:val="reference"/>
        <w:ind w:left="720" w:hanging="720"/>
        <w:rPr>
          <w:rFonts w:eastAsia="맑은 고딕" w:cs="Times New Roman"/>
        </w:rPr>
      </w:pPr>
      <w:r w:rsidRPr="00797F64">
        <w:t xml:space="preserve">Carroll, C. D. (2006). The method of endogenous </w:t>
      </w:r>
      <w:proofErr w:type="spellStart"/>
      <w:r w:rsidRPr="00797F64">
        <w:t>gridpoints</w:t>
      </w:r>
      <w:proofErr w:type="spellEnd"/>
      <w:r w:rsidRPr="00797F64">
        <w:t xml:space="preserve"> for solving dynamic stochastic optimization problems. </w:t>
      </w:r>
      <w:r w:rsidRPr="00797F64">
        <w:rPr>
          <w:i/>
        </w:rPr>
        <w:t>Economics Letters, 91</w:t>
      </w:r>
      <w:r w:rsidRPr="00797F64">
        <w:t xml:space="preserve">(3), 312–320. </w:t>
      </w:r>
      <w:r w:rsidRPr="00A27290">
        <w:rPr>
          <w:rStyle w:val="ab"/>
          <w:color w:val="000000" w:themeColor="text1"/>
          <w:u w:val="none"/>
        </w:rPr>
        <w:t>https://doi.org/10.1016/j.econlet.2005.09.013</w:t>
      </w:r>
    </w:p>
    <w:p w14:paraId="523E2648" w14:textId="77777777" w:rsidR="002628FB" w:rsidRPr="00797F64" w:rsidRDefault="007125B7">
      <w:pPr>
        <w:adjustRightInd w:val="0"/>
        <w:snapToGrid w:val="0"/>
        <w:spacing w:after="100" w:line="360" w:lineRule="auto"/>
        <w:ind w:left="720" w:hangingChars="300" w:hanging="720"/>
        <w:rPr>
          <w:rFonts w:eastAsia="맑은 고딕" w:cs="Times New Roman"/>
          <w:color w:val="000000"/>
          <w:kern w:val="0"/>
          <w:szCs w:val="20"/>
          <w:lang w:eastAsia="ko-KR"/>
          <w14:ligatures w14:val="none"/>
        </w:rPr>
      </w:pPr>
      <w:r w:rsidRPr="00797F64">
        <w:rPr>
          <w:color w:val="000000"/>
        </w:rPr>
        <w:t xml:space="preserve">Floden, M., &amp; </w:t>
      </w:r>
      <w:proofErr w:type="spellStart"/>
      <w:r w:rsidRPr="00797F64">
        <w:rPr>
          <w:color w:val="000000"/>
        </w:rPr>
        <w:t>Lindé</w:t>
      </w:r>
      <w:proofErr w:type="spellEnd"/>
      <w:r w:rsidRPr="00797F64">
        <w:rPr>
          <w:color w:val="000000"/>
        </w:rPr>
        <w:t xml:space="preserve">, J. (2001). Idiosyncratic risk in the United States and Sweden: Is there a role for government insurance? </w:t>
      </w:r>
      <w:r w:rsidRPr="00797F64">
        <w:rPr>
          <w:i/>
          <w:color w:val="000000"/>
        </w:rPr>
        <w:t>Review of Economic Dynamics, 4</w:t>
      </w:r>
      <w:r w:rsidRPr="00797F64">
        <w:rPr>
          <w:color w:val="000000"/>
        </w:rPr>
        <w:t xml:space="preserve">(2), 406–437. </w:t>
      </w:r>
      <w:r w:rsidRPr="00A27290">
        <w:rPr>
          <w:rStyle w:val="ab"/>
          <w:color w:val="000000" w:themeColor="text1"/>
          <w:u w:val="none"/>
        </w:rPr>
        <w:t>https://doi.org/10.1006/redy.2000.0121</w:t>
      </w:r>
    </w:p>
    <w:p w14:paraId="354F85A1" w14:textId="77777777" w:rsidR="002628FB" w:rsidRPr="00A27290" w:rsidRDefault="007125B7">
      <w:pPr>
        <w:adjustRightInd w:val="0"/>
        <w:snapToGrid w:val="0"/>
        <w:spacing w:after="100" w:line="360" w:lineRule="auto"/>
        <w:ind w:left="720" w:hangingChars="300" w:hanging="720"/>
        <w:rPr>
          <w:rFonts w:eastAsia="맑은 고딕" w:cs="Times New Roman"/>
          <w:color w:val="000000" w:themeColor="text1"/>
          <w:kern w:val="0"/>
          <w:szCs w:val="20"/>
          <w:lang w:eastAsia="ko-KR"/>
          <w14:ligatures w14:val="none"/>
        </w:rPr>
      </w:pPr>
      <w:proofErr w:type="spellStart"/>
      <w:r w:rsidRPr="00797F64">
        <w:rPr>
          <w:color w:val="000000"/>
        </w:rPr>
        <w:t>Herrendorf</w:t>
      </w:r>
      <w:proofErr w:type="spellEnd"/>
      <w:r w:rsidRPr="00797F64">
        <w:rPr>
          <w:color w:val="000000"/>
        </w:rPr>
        <w:t xml:space="preserve">, B., Rogerson, R., &amp; Valentinyi, Á. (2013). Two perspectives on preferences and structural transformation. </w:t>
      </w:r>
      <w:r w:rsidRPr="00797F64">
        <w:rPr>
          <w:i/>
          <w:color w:val="000000"/>
        </w:rPr>
        <w:t>American Economic Review, 103</w:t>
      </w:r>
      <w:r w:rsidRPr="00797F64">
        <w:rPr>
          <w:color w:val="000000"/>
        </w:rPr>
        <w:t xml:space="preserve">(7), 2752–2789. </w:t>
      </w:r>
      <w:r w:rsidRPr="00A27290">
        <w:rPr>
          <w:rStyle w:val="ab"/>
          <w:color w:val="000000" w:themeColor="text1"/>
          <w:u w:val="none"/>
        </w:rPr>
        <w:t>https://doi.org/10.1257/aer.103.7.2752</w:t>
      </w:r>
    </w:p>
    <w:p w14:paraId="46C6336D" w14:textId="77777777" w:rsidR="002628FB" w:rsidRPr="00797F64" w:rsidRDefault="007125B7">
      <w:pPr>
        <w:adjustRightInd w:val="0"/>
        <w:snapToGrid w:val="0"/>
        <w:spacing w:after="100" w:line="360" w:lineRule="auto"/>
        <w:ind w:left="720" w:hangingChars="300" w:hanging="720"/>
        <w:rPr>
          <w:rFonts w:eastAsia="맑은 고딕" w:cs="Times New Roman"/>
          <w:color w:val="000000"/>
          <w:kern w:val="0"/>
          <w:szCs w:val="20"/>
          <w:lang w:eastAsia="ko-KR"/>
          <w14:ligatures w14:val="none"/>
        </w:rPr>
      </w:pPr>
      <w:r w:rsidRPr="00797F64">
        <w:rPr>
          <w:color w:val="000000"/>
        </w:rPr>
        <w:t xml:space="preserve">High Commission for Planning [HCP]. </w:t>
      </w:r>
      <w:r w:rsidRPr="00FB2A84">
        <w:rPr>
          <w:color w:val="000000"/>
          <w:lang w:val="fr-FR"/>
        </w:rPr>
        <w:t xml:space="preserve">(2023b). </w:t>
      </w:r>
      <w:r w:rsidRPr="00FB2A84">
        <w:rPr>
          <w:i/>
          <w:color w:val="000000"/>
          <w:lang w:val="fr-FR"/>
        </w:rPr>
        <w:t>Les comptes nationaux de l'économie marocaine</w:t>
      </w:r>
      <w:r w:rsidRPr="00FB2A84">
        <w:rPr>
          <w:color w:val="000000"/>
          <w:lang w:val="fr-FR"/>
        </w:rPr>
        <w:t xml:space="preserve">. </w:t>
      </w:r>
      <w:r w:rsidRPr="00797F64">
        <w:rPr>
          <w:color w:val="000000"/>
        </w:rPr>
        <w:t xml:space="preserve">Rabat: </w:t>
      </w:r>
      <w:proofErr w:type="spellStart"/>
      <w:r w:rsidRPr="00797F64">
        <w:rPr>
          <w:color w:val="000000"/>
        </w:rPr>
        <w:t>Royaume</w:t>
      </w:r>
      <w:proofErr w:type="spellEnd"/>
      <w:r w:rsidRPr="00797F64">
        <w:rPr>
          <w:color w:val="000000"/>
        </w:rPr>
        <w:t xml:space="preserve"> du Maroc.</w:t>
      </w:r>
    </w:p>
    <w:p w14:paraId="3CAFB071" w14:textId="77777777" w:rsidR="002628FB" w:rsidRPr="00797F64" w:rsidRDefault="007125B7">
      <w:pPr>
        <w:adjustRightInd w:val="0"/>
        <w:snapToGrid w:val="0"/>
        <w:spacing w:after="100" w:line="360" w:lineRule="auto"/>
        <w:ind w:left="720" w:hangingChars="300" w:hanging="720"/>
        <w:rPr>
          <w:rFonts w:eastAsia="맑은 고딕" w:cs="Times New Roman"/>
          <w:color w:val="000000"/>
          <w:kern w:val="0"/>
          <w:szCs w:val="20"/>
          <w:lang w:eastAsia="ko-KR"/>
          <w14:ligatures w14:val="none"/>
        </w:rPr>
      </w:pPr>
      <w:r w:rsidRPr="00797F64">
        <w:rPr>
          <w:color w:val="000000"/>
        </w:rPr>
        <w:t xml:space="preserve">International Fund for Agricultural Development [IFAD]. (2024). </w:t>
      </w:r>
      <w:r w:rsidRPr="00797F64">
        <w:rPr>
          <w:i/>
          <w:color w:val="000000"/>
        </w:rPr>
        <w:t>Sending money home: Remittance flows to Morocco</w:t>
      </w:r>
      <w:r w:rsidRPr="00797F64">
        <w:rPr>
          <w:color w:val="000000"/>
        </w:rPr>
        <w:t>. Rome: IFAD.</w:t>
      </w:r>
    </w:p>
    <w:p w14:paraId="3B10C2B5" w14:textId="77777777" w:rsidR="002628FB" w:rsidRPr="00797F64" w:rsidRDefault="007125B7">
      <w:pPr>
        <w:adjustRightInd w:val="0"/>
        <w:snapToGrid w:val="0"/>
        <w:spacing w:after="100" w:line="360" w:lineRule="auto"/>
        <w:ind w:left="720" w:hangingChars="300" w:hanging="720"/>
        <w:rPr>
          <w:rFonts w:eastAsia="맑은 고딕" w:cs="Times New Roman"/>
          <w:color w:val="000000"/>
          <w:kern w:val="0"/>
          <w:szCs w:val="20"/>
          <w:lang w:eastAsia="ko-KR"/>
          <w14:ligatures w14:val="none"/>
        </w:rPr>
      </w:pPr>
      <w:r w:rsidRPr="00797F64">
        <w:rPr>
          <w:color w:val="000000"/>
        </w:rPr>
        <w:t xml:space="preserve">Kaplan, G., Moll, B., &amp; Violante, G. L. (2018). Monetary policy according to HANK. </w:t>
      </w:r>
      <w:r w:rsidRPr="00797F64">
        <w:rPr>
          <w:i/>
          <w:color w:val="000000"/>
        </w:rPr>
        <w:t>American Economic Review, 108</w:t>
      </w:r>
      <w:r w:rsidRPr="00797F64">
        <w:rPr>
          <w:color w:val="000000"/>
        </w:rPr>
        <w:t xml:space="preserve">(3), 697–743. </w:t>
      </w:r>
      <w:r w:rsidRPr="00A27290">
        <w:rPr>
          <w:rStyle w:val="ab"/>
          <w:color w:val="000000" w:themeColor="text1"/>
          <w:u w:val="none"/>
        </w:rPr>
        <w:t>https://doi.org/10.1257/aer.20160042</w:t>
      </w:r>
    </w:p>
    <w:p w14:paraId="0D0A6390" w14:textId="1257E337" w:rsidR="002628FB" w:rsidRDefault="007125B7">
      <w:pPr>
        <w:adjustRightInd w:val="0"/>
        <w:snapToGrid w:val="0"/>
        <w:spacing w:after="100" w:line="360" w:lineRule="auto"/>
        <w:ind w:left="720" w:hangingChars="300" w:hanging="720"/>
        <w:rPr>
          <w:rStyle w:val="ab"/>
        </w:rPr>
      </w:pPr>
      <w:r w:rsidRPr="00797F64">
        <w:rPr>
          <w:color w:val="000000"/>
        </w:rPr>
        <w:t xml:space="preserve">Young, E. R. (2010). Solving the incomplete markets model with aggregate uncertainty using the Krusell-Smith algorithm and non-stochastic simulations. </w:t>
      </w:r>
      <w:r w:rsidRPr="00797F64">
        <w:rPr>
          <w:i/>
          <w:color w:val="000000"/>
        </w:rPr>
        <w:t>Journal of Economic Dynamics and Control, 34</w:t>
      </w:r>
      <w:r w:rsidRPr="00797F64">
        <w:rPr>
          <w:color w:val="000000"/>
        </w:rPr>
        <w:t xml:space="preserve">(1), 36–41. </w:t>
      </w:r>
      <w:r w:rsidR="00DE186E" w:rsidRPr="00A27290">
        <w:rPr>
          <w:rStyle w:val="ab"/>
          <w:color w:val="000000" w:themeColor="text1"/>
          <w:u w:val="none"/>
        </w:rPr>
        <w:t>https://doi.org/10.1016/j.jedc.2009.06.006</w:t>
      </w:r>
    </w:p>
    <w:p w14:paraId="47456465" w14:textId="77777777" w:rsidR="00DE186E" w:rsidRDefault="00DE186E" w:rsidP="00DE186E">
      <w:pPr>
        <w:pStyle w:val="maintext"/>
        <w:ind w:firstLine="600"/>
        <w:rPr>
          <w:rStyle w:val="ab"/>
          <w:rFonts w:eastAsiaTheme="minorEastAsia"/>
        </w:rPr>
      </w:pPr>
    </w:p>
    <w:p w14:paraId="778FF050" w14:textId="77777777" w:rsidR="00DE186E" w:rsidRDefault="00DE186E" w:rsidP="00DE186E">
      <w:pPr>
        <w:pStyle w:val="maintext"/>
        <w:ind w:firstLine="600"/>
        <w:rPr>
          <w:rStyle w:val="ab"/>
          <w:rFonts w:eastAsiaTheme="minorEastAsia"/>
        </w:rPr>
        <w:sectPr w:rsidR="00DE186E">
          <w:footerReference w:type="default" r:id="rId8"/>
          <w:type w:val="continuous"/>
          <w:pgSz w:w="12240" w:h="15840"/>
          <w:pgMar w:top="1440" w:right="1440" w:bottom="1440" w:left="1440" w:header="720" w:footer="720" w:gutter="0"/>
          <w:cols w:space="720"/>
          <w:docGrid w:linePitch="360"/>
        </w:sectPr>
      </w:pPr>
    </w:p>
    <w:p w14:paraId="6803234C" w14:textId="3DB12D91" w:rsidR="00DE186E" w:rsidRPr="00797F64" w:rsidRDefault="00DE186E" w:rsidP="00442C56">
      <w:pPr>
        <w:spacing w:after="200" w:line="240" w:lineRule="auto"/>
        <w:jc w:val="both"/>
      </w:pPr>
      <w:r w:rsidRPr="00442C56">
        <w:rPr>
          <w:b/>
          <w:bCs/>
        </w:rPr>
        <w:lastRenderedPageBreak/>
        <w:t>Table S1</w:t>
      </w:r>
      <w:r w:rsidRPr="00797F64">
        <w:t>. Baseline steady-state macroeconomic allocations</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929"/>
        <w:gridCol w:w="1066"/>
        <w:gridCol w:w="2161"/>
        <w:gridCol w:w="2204"/>
      </w:tblGrid>
      <w:tr w:rsidR="00DE186E" w:rsidRPr="00797F64" w14:paraId="75E3B923" w14:textId="77777777" w:rsidTr="00442C56">
        <w:trPr>
          <w:cnfStyle w:val="100000000000" w:firstRow="1" w:lastRow="0" w:firstColumn="0" w:lastColumn="0" w:oddVBand="0" w:evenVBand="0" w:oddHBand="0" w:evenHBand="0" w:firstRowFirstColumn="0" w:firstRowLastColumn="0" w:lastRowFirstColumn="0" w:lastRowLastColumn="0"/>
          <w:trHeight w:val="397"/>
          <w:tblHeader/>
        </w:trPr>
        <w:tc>
          <w:tcPr>
            <w:tcW w:w="0" w:type="auto"/>
            <w:tcBorders>
              <w:top w:val="single" w:sz="12" w:space="0" w:color="auto"/>
              <w:left w:val="nil"/>
              <w:bottom w:val="single" w:sz="2" w:space="0" w:color="auto"/>
            </w:tcBorders>
            <w:vAlign w:val="center"/>
          </w:tcPr>
          <w:p w14:paraId="5B6E0CB9" w14:textId="77777777" w:rsidR="00DE186E" w:rsidRPr="00797F64" w:rsidRDefault="00DE186E" w:rsidP="00442C56">
            <w:pPr>
              <w:spacing w:after="0"/>
              <w:jc w:val="center"/>
              <w:rPr>
                <w:sz w:val="16"/>
                <w:szCs w:val="16"/>
                <w:lang w:val="en-US"/>
              </w:rPr>
            </w:pPr>
            <w:r w:rsidRPr="00797F64">
              <w:rPr>
                <w:sz w:val="16"/>
                <w:szCs w:val="16"/>
                <w:lang w:val="en-US"/>
              </w:rPr>
              <w:t>Variable</w:t>
            </w:r>
          </w:p>
        </w:tc>
        <w:tc>
          <w:tcPr>
            <w:tcW w:w="0" w:type="auto"/>
            <w:tcBorders>
              <w:top w:val="single" w:sz="12" w:space="0" w:color="auto"/>
              <w:bottom w:val="single" w:sz="2" w:space="0" w:color="auto"/>
            </w:tcBorders>
            <w:vAlign w:val="center"/>
          </w:tcPr>
          <w:p w14:paraId="27EB078D" w14:textId="77777777" w:rsidR="00DE186E" w:rsidRPr="00797F64" w:rsidRDefault="00DE186E" w:rsidP="00442C56">
            <w:pPr>
              <w:spacing w:after="0"/>
              <w:jc w:val="center"/>
              <w:rPr>
                <w:sz w:val="16"/>
                <w:szCs w:val="16"/>
                <w:lang w:val="en-US"/>
              </w:rPr>
            </w:pPr>
            <w:r w:rsidRPr="00797F64">
              <w:rPr>
                <w:sz w:val="16"/>
                <w:szCs w:val="16"/>
                <w:lang w:val="en-US"/>
              </w:rPr>
              <w:t>Symbol</w:t>
            </w:r>
          </w:p>
        </w:tc>
        <w:tc>
          <w:tcPr>
            <w:tcW w:w="0" w:type="auto"/>
            <w:tcBorders>
              <w:top w:val="single" w:sz="12" w:space="0" w:color="auto"/>
              <w:bottom w:val="single" w:sz="2" w:space="0" w:color="auto"/>
            </w:tcBorders>
            <w:vAlign w:val="center"/>
          </w:tcPr>
          <w:p w14:paraId="7E8D66BD" w14:textId="77777777" w:rsidR="00DE186E" w:rsidRPr="00797F64" w:rsidRDefault="00DE186E" w:rsidP="00442C56">
            <w:pPr>
              <w:spacing w:after="0"/>
              <w:jc w:val="center"/>
              <w:rPr>
                <w:sz w:val="16"/>
                <w:szCs w:val="16"/>
                <w:lang w:val="en-US"/>
              </w:rPr>
            </w:pPr>
            <w:r w:rsidRPr="00797F64">
              <w:rPr>
                <w:sz w:val="16"/>
                <w:szCs w:val="16"/>
                <w:lang w:val="en-US"/>
              </w:rPr>
              <w:t>Steady-State Value</w:t>
            </w:r>
          </w:p>
        </w:tc>
        <w:tc>
          <w:tcPr>
            <w:tcW w:w="0" w:type="auto"/>
            <w:tcBorders>
              <w:top w:val="single" w:sz="12" w:space="0" w:color="auto"/>
              <w:bottom w:val="single" w:sz="2" w:space="0" w:color="auto"/>
              <w:right w:val="nil"/>
            </w:tcBorders>
            <w:vAlign w:val="center"/>
          </w:tcPr>
          <w:p w14:paraId="11AB5B8C" w14:textId="77777777" w:rsidR="00DE186E" w:rsidRPr="00797F64" w:rsidRDefault="00DE186E" w:rsidP="00442C56">
            <w:pPr>
              <w:spacing w:after="0"/>
              <w:jc w:val="center"/>
              <w:rPr>
                <w:sz w:val="16"/>
                <w:szCs w:val="16"/>
                <w:lang w:val="en-US"/>
              </w:rPr>
            </w:pPr>
            <w:r w:rsidRPr="00797F64">
              <w:rPr>
                <w:sz w:val="16"/>
                <w:szCs w:val="16"/>
                <w:lang w:val="en-US"/>
              </w:rPr>
              <w:t xml:space="preserve">Share of </w:t>
            </w:r>
            <m:oMath>
              <m:r>
                <w:rPr>
                  <w:rFonts w:ascii="Cambria Math" w:hAnsi="Cambria Math"/>
                  <w:sz w:val="16"/>
                  <w:szCs w:val="16"/>
                  <w:lang w:val="en-US"/>
                </w:rPr>
                <m:t>Y</m:t>
              </m:r>
            </m:oMath>
            <w:r w:rsidRPr="00797F64">
              <w:rPr>
                <w:sz w:val="16"/>
                <w:szCs w:val="16"/>
                <w:lang w:val="en-US"/>
              </w:rPr>
              <w:t xml:space="preserve"> (or of </w:t>
            </w:r>
            <m:oMath>
              <m:r>
                <w:rPr>
                  <w:rFonts w:ascii="Cambria Math" w:hAnsi="Cambria Math"/>
                  <w:sz w:val="16"/>
                  <w:szCs w:val="16"/>
                  <w:lang w:val="en-US"/>
                </w:rPr>
                <m:t>L</m:t>
              </m:r>
            </m:oMath>
            <w:r w:rsidRPr="00797F64">
              <w:rPr>
                <w:sz w:val="16"/>
                <w:szCs w:val="16"/>
                <w:lang w:val="en-US"/>
              </w:rPr>
              <w:t>)</w:t>
            </w:r>
          </w:p>
        </w:tc>
      </w:tr>
      <w:tr w:rsidR="00DE186E" w:rsidRPr="00797F64" w14:paraId="5A2F89AB" w14:textId="77777777" w:rsidTr="00442C56">
        <w:trPr>
          <w:cnfStyle w:val="100000000000" w:firstRow="1" w:lastRow="0" w:firstColumn="0" w:lastColumn="0" w:oddVBand="0" w:evenVBand="0" w:oddHBand="0" w:evenHBand="0" w:firstRowFirstColumn="0" w:firstRowLastColumn="0" w:lastRowFirstColumn="0" w:lastRowLastColumn="0"/>
          <w:trHeight w:val="397"/>
          <w:tblHeader/>
        </w:trPr>
        <w:tc>
          <w:tcPr>
            <w:tcW w:w="0" w:type="auto"/>
            <w:gridSpan w:val="4"/>
            <w:tcBorders>
              <w:top w:val="single" w:sz="2" w:space="0" w:color="auto"/>
              <w:left w:val="nil"/>
              <w:right w:val="nil"/>
            </w:tcBorders>
            <w:vAlign w:val="center"/>
          </w:tcPr>
          <w:p w14:paraId="3C426528" w14:textId="77777777" w:rsidR="00DE186E" w:rsidRPr="00797F64" w:rsidRDefault="00DE186E" w:rsidP="00442C56">
            <w:pPr>
              <w:spacing w:after="0"/>
              <w:jc w:val="center"/>
              <w:rPr>
                <w:sz w:val="16"/>
                <w:szCs w:val="16"/>
                <w:lang w:val="en-US"/>
              </w:rPr>
            </w:pPr>
            <w:r w:rsidRPr="00797F64">
              <w:rPr>
                <w:sz w:val="16"/>
                <w:szCs w:val="16"/>
                <w:lang w:val="en-US"/>
              </w:rPr>
              <w:t>Production and Factor Markets</w:t>
            </w:r>
          </w:p>
        </w:tc>
      </w:tr>
      <w:tr w:rsidR="00DE186E" w:rsidRPr="00797F64" w14:paraId="51B15B78"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6CC152AA" w14:textId="77777777" w:rsidR="00DE186E" w:rsidRPr="00797F64" w:rsidRDefault="00DE186E" w:rsidP="00442C56">
            <w:pPr>
              <w:spacing w:after="0"/>
              <w:ind w:left="340"/>
              <w:rPr>
                <w:sz w:val="16"/>
                <w:szCs w:val="16"/>
                <w:lang w:val="en-US"/>
              </w:rPr>
            </w:pPr>
            <w:r w:rsidRPr="00797F64">
              <w:rPr>
                <w:sz w:val="16"/>
                <w:szCs w:val="16"/>
                <w:lang w:val="en-US"/>
              </w:rPr>
              <w:t>Formal gross output</w:t>
            </w:r>
          </w:p>
        </w:tc>
        <w:tc>
          <w:tcPr>
            <w:tcW w:w="0" w:type="auto"/>
            <w:vAlign w:val="center"/>
          </w:tcPr>
          <w:p w14:paraId="4F8D3307"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Y</m:t>
                    </m:r>
                  </m:e>
                  <m:sub>
                    <m:r>
                      <w:rPr>
                        <w:rFonts w:ascii="Cambria Math" w:hAnsi="Cambria Math"/>
                        <w:sz w:val="16"/>
                        <w:szCs w:val="16"/>
                        <w:lang w:val="en-US"/>
                      </w:rPr>
                      <m:t>f</m:t>
                    </m:r>
                  </m:sub>
                </m:sSub>
              </m:oMath>
            </m:oMathPara>
          </w:p>
        </w:tc>
        <w:tc>
          <w:tcPr>
            <w:tcW w:w="0" w:type="auto"/>
            <w:vAlign w:val="center"/>
          </w:tcPr>
          <w:p w14:paraId="76EB6357" w14:textId="77777777" w:rsidR="00DE186E" w:rsidRPr="00797F64" w:rsidRDefault="00DE186E" w:rsidP="00442C56">
            <w:pPr>
              <w:spacing w:after="0"/>
              <w:jc w:val="center"/>
              <w:rPr>
                <w:sz w:val="16"/>
                <w:szCs w:val="16"/>
                <w:lang w:val="en-US"/>
              </w:rPr>
            </w:pPr>
            <w:r w:rsidRPr="00797F64">
              <w:rPr>
                <w:sz w:val="16"/>
                <w:szCs w:val="16"/>
                <w:lang w:val="en-US"/>
              </w:rPr>
              <w:t>0.138011</w:t>
            </w:r>
          </w:p>
        </w:tc>
        <w:tc>
          <w:tcPr>
            <w:tcW w:w="0" w:type="auto"/>
            <w:tcBorders>
              <w:right w:val="nil"/>
            </w:tcBorders>
            <w:vAlign w:val="center"/>
          </w:tcPr>
          <w:p w14:paraId="3F4EEB9A" w14:textId="77777777" w:rsidR="00DE186E" w:rsidRPr="00797F64" w:rsidRDefault="00DE186E" w:rsidP="00442C56">
            <w:pPr>
              <w:spacing w:after="0"/>
              <w:jc w:val="center"/>
              <w:rPr>
                <w:sz w:val="16"/>
                <w:szCs w:val="16"/>
                <w:lang w:val="en-US"/>
              </w:rPr>
            </w:pPr>
            <w:r w:rsidRPr="00797F64">
              <w:rPr>
                <w:sz w:val="16"/>
                <w:szCs w:val="16"/>
                <w:lang w:val="en-US"/>
              </w:rPr>
              <w:t xml:space="preserve">37.45% of </w:t>
            </w:r>
            <m:oMath>
              <m:r>
                <w:rPr>
                  <w:rFonts w:ascii="Cambria Math" w:hAnsi="Cambria Math"/>
                  <w:sz w:val="16"/>
                  <w:szCs w:val="16"/>
                  <w:lang w:val="en-US"/>
                </w:rPr>
                <m:t>Y</m:t>
              </m:r>
            </m:oMath>
          </w:p>
        </w:tc>
      </w:tr>
      <w:tr w:rsidR="00DE186E" w:rsidRPr="00797F64" w14:paraId="5ACCE0BF"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1C0EF359" w14:textId="77777777" w:rsidR="00DE186E" w:rsidRPr="00797F64" w:rsidRDefault="00DE186E" w:rsidP="00442C56">
            <w:pPr>
              <w:spacing w:after="0"/>
              <w:ind w:left="340"/>
              <w:rPr>
                <w:sz w:val="16"/>
                <w:szCs w:val="16"/>
                <w:lang w:val="en-US"/>
              </w:rPr>
            </w:pPr>
            <w:r w:rsidRPr="00797F64">
              <w:rPr>
                <w:sz w:val="16"/>
                <w:szCs w:val="16"/>
                <w:lang w:val="en-US"/>
              </w:rPr>
              <w:t>Informal output</w:t>
            </w:r>
          </w:p>
        </w:tc>
        <w:tc>
          <w:tcPr>
            <w:tcW w:w="0" w:type="auto"/>
            <w:vAlign w:val="center"/>
          </w:tcPr>
          <w:p w14:paraId="049A4E44"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Y</m:t>
                    </m:r>
                  </m:e>
                  <m:sub>
                    <m:r>
                      <w:rPr>
                        <w:rFonts w:ascii="Cambria Math" w:hAnsi="Cambria Math"/>
                        <w:sz w:val="16"/>
                        <w:szCs w:val="16"/>
                        <w:lang w:val="en-US"/>
                      </w:rPr>
                      <m:t>i</m:t>
                    </m:r>
                  </m:sub>
                </m:sSub>
              </m:oMath>
            </m:oMathPara>
          </w:p>
        </w:tc>
        <w:tc>
          <w:tcPr>
            <w:tcW w:w="0" w:type="auto"/>
            <w:vAlign w:val="center"/>
          </w:tcPr>
          <w:p w14:paraId="2EB92B45" w14:textId="77777777" w:rsidR="00DE186E" w:rsidRPr="00797F64" w:rsidRDefault="00DE186E" w:rsidP="00442C56">
            <w:pPr>
              <w:spacing w:after="0"/>
              <w:jc w:val="center"/>
              <w:rPr>
                <w:sz w:val="16"/>
                <w:szCs w:val="16"/>
                <w:lang w:val="en-US"/>
              </w:rPr>
            </w:pPr>
            <w:r w:rsidRPr="00797F64">
              <w:rPr>
                <w:sz w:val="16"/>
                <w:szCs w:val="16"/>
                <w:lang w:val="en-US"/>
              </w:rPr>
              <w:t>0.143123</w:t>
            </w:r>
          </w:p>
        </w:tc>
        <w:tc>
          <w:tcPr>
            <w:tcW w:w="0" w:type="auto"/>
            <w:tcBorders>
              <w:right w:val="nil"/>
            </w:tcBorders>
            <w:vAlign w:val="center"/>
          </w:tcPr>
          <w:p w14:paraId="10BDC21F" w14:textId="77777777" w:rsidR="00DE186E" w:rsidRPr="00797F64" w:rsidRDefault="00DE186E" w:rsidP="00442C56">
            <w:pPr>
              <w:spacing w:after="0"/>
              <w:jc w:val="center"/>
              <w:rPr>
                <w:sz w:val="16"/>
                <w:szCs w:val="16"/>
                <w:lang w:val="en-US"/>
              </w:rPr>
            </w:pPr>
            <w:r w:rsidRPr="00797F64">
              <w:rPr>
                <w:sz w:val="16"/>
                <w:szCs w:val="16"/>
                <w:lang w:val="en-US"/>
              </w:rPr>
              <w:t xml:space="preserve">38.83% of </w:t>
            </w:r>
            <m:oMath>
              <m:r>
                <w:rPr>
                  <w:rFonts w:ascii="Cambria Math" w:hAnsi="Cambria Math"/>
                  <w:sz w:val="16"/>
                  <w:szCs w:val="16"/>
                  <w:lang w:val="en-US"/>
                </w:rPr>
                <m:t>Y</m:t>
              </m:r>
            </m:oMath>
          </w:p>
        </w:tc>
      </w:tr>
      <w:tr w:rsidR="00DE186E" w:rsidRPr="00797F64" w14:paraId="759E85B1"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00D6F627" w14:textId="77777777" w:rsidR="00DE186E" w:rsidRPr="00797F64" w:rsidRDefault="00DE186E" w:rsidP="00442C56">
            <w:pPr>
              <w:spacing w:after="0"/>
              <w:ind w:left="340"/>
              <w:rPr>
                <w:sz w:val="16"/>
                <w:szCs w:val="16"/>
                <w:lang w:val="en-US"/>
              </w:rPr>
            </w:pPr>
            <w:r w:rsidRPr="00797F64">
              <w:rPr>
                <w:sz w:val="16"/>
                <w:szCs w:val="16"/>
                <w:lang w:val="en-US"/>
              </w:rPr>
              <w:t>Agricultural output</w:t>
            </w:r>
          </w:p>
        </w:tc>
        <w:tc>
          <w:tcPr>
            <w:tcW w:w="0" w:type="auto"/>
            <w:vAlign w:val="center"/>
          </w:tcPr>
          <w:p w14:paraId="51ADE5D2"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Y</m:t>
                    </m:r>
                  </m:e>
                  <m:sub>
                    <m:r>
                      <w:rPr>
                        <w:rFonts w:ascii="Cambria Math" w:hAnsi="Cambria Math"/>
                        <w:sz w:val="16"/>
                        <w:szCs w:val="16"/>
                        <w:lang w:val="en-US"/>
                      </w:rPr>
                      <m:t>a</m:t>
                    </m:r>
                  </m:sub>
                </m:sSub>
              </m:oMath>
            </m:oMathPara>
          </w:p>
        </w:tc>
        <w:tc>
          <w:tcPr>
            <w:tcW w:w="0" w:type="auto"/>
            <w:vAlign w:val="center"/>
          </w:tcPr>
          <w:p w14:paraId="17569736" w14:textId="77777777" w:rsidR="00DE186E" w:rsidRPr="00797F64" w:rsidRDefault="00DE186E" w:rsidP="00442C56">
            <w:pPr>
              <w:spacing w:after="0"/>
              <w:jc w:val="center"/>
              <w:rPr>
                <w:sz w:val="16"/>
                <w:szCs w:val="16"/>
                <w:lang w:val="en-US"/>
              </w:rPr>
            </w:pPr>
            <w:r w:rsidRPr="00797F64">
              <w:rPr>
                <w:sz w:val="16"/>
                <w:szCs w:val="16"/>
                <w:lang w:val="en-US"/>
              </w:rPr>
              <w:t>0.087428</w:t>
            </w:r>
          </w:p>
        </w:tc>
        <w:tc>
          <w:tcPr>
            <w:tcW w:w="0" w:type="auto"/>
            <w:tcBorders>
              <w:right w:val="nil"/>
            </w:tcBorders>
            <w:vAlign w:val="center"/>
          </w:tcPr>
          <w:p w14:paraId="6FF3C376" w14:textId="77777777" w:rsidR="00DE186E" w:rsidRPr="00797F64" w:rsidRDefault="00DE186E" w:rsidP="00442C56">
            <w:pPr>
              <w:spacing w:after="0"/>
              <w:jc w:val="center"/>
              <w:rPr>
                <w:sz w:val="16"/>
                <w:szCs w:val="16"/>
                <w:lang w:val="en-US"/>
              </w:rPr>
            </w:pPr>
            <w:r w:rsidRPr="00797F64">
              <w:rPr>
                <w:sz w:val="16"/>
                <w:szCs w:val="16"/>
                <w:lang w:val="en-US"/>
              </w:rPr>
              <w:t xml:space="preserve">23.72% of </w:t>
            </w:r>
            <m:oMath>
              <m:r>
                <w:rPr>
                  <w:rFonts w:ascii="Cambria Math" w:hAnsi="Cambria Math"/>
                  <w:sz w:val="16"/>
                  <w:szCs w:val="16"/>
                  <w:lang w:val="en-US"/>
                </w:rPr>
                <m:t>Y</m:t>
              </m:r>
            </m:oMath>
          </w:p>
        </w:tc>
      </w:tr>
      <w:tr w:rsidR="00DE186E" w:rsidRPr="00797F64" w14:paraId="0463BBD3"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5D7BD302" w14:textId="77777777" w:rsidR="00DE186E" w:rsidRPr="00797F64" w:rsidRDefault="00DE186E" w:rsidP="00442C56">
            <w:pPr>
              <w:spacing w:after="0"/>
              <w:ind w:left="340"/>
              <w:rPr>
                <w:sz w:val="16"/>
                <w:szCs w:val="16"/>
                <w:lang w:val="en-US"/>
              </w:rPr>
            </w:pPr>
            <w:r w:rsidRPr="00797F64">
              <w:rPr>
                <w:sz w:val="16"/>
                <w:szCs w:val="16"/>
                <w:lang w:val="en-US"/>
              </w:rPr>
              <w:t>Gross output (GDP)</w:t>
            </w:r>
          </w:p>
        </w:tc>
        <w:tc>
          <w:tcPr>
            <w:tcW w:w="0" w:type="auto"/>
            <w:vAlign w:val="center"/>
          </w:tcPr>
          <w:p w14:paraId="725AC95E" w14:textId="77777777" w:rsidR="00DE186E" w:rsidRPr="00797F64" w:rsidRDefault="00DE186E" w:rsidP="00442C56">
            <w:pPr>
              <w:spacing w:after="0"/>
              <w:jc w:val="center"/>
              <w:rPr>
                <w:sz w:val="16"/>
                <w:szCs w:val="16"/>
                <w:lang w:val="en-US"/>
              </w:rPr>
            </w:pPr>
            <m:oMathPara>
              <m:oMath>
                <m:r>
                  <w:rPr>
                    <w:rFonts w:ascii="Cambria Math" w:hAnsi="Cambria Math"/>
                    <w:sz w:val="16"/>
                    <w:szCs w:val="16"/>
                    <w:lang w:val="en-US"/>
                  </w:rPr>
                  <m:t>Y</m:t>
                </m:r>
              </m:oMath>
            </m:oMathPara>
          </w:p>
        </w:tc>
        <w:tc>
          <w:tcPr>
            <w:tcW w:w="0" w:type="auto"/>
            <w:vAlign w:val="center"/>
          </w:tcPr>
          <w:p w14:paraId="1FEC0C98" w14:textId="77777777" w:rsidR="00DE186E" w:rsidRPr="00797F64" w:rsidRDefault="00DE186E" w:rsidP="00442C56">
            <w:pPr>
              <w:spacing w:after="0"/>
              <w:jc w:val="center"/>
              <w:rPr>
                <w:sz w:val="16"/>
                <w:szCs w:val="16"/>
                <w:lang w:val="en-US"/>
              </w:rPr>
            </w:pPr>
            <w:r w:rsidRPr="00797F64">
              <w:rPr>
                <w:sz w:val="16"/>
                <w:szCs w:val="16"/>
                <w:lang w:val="en-US"/>
              </w:rPr>
              <w:t>0.368562</w:t>
            </w:r>
          </w:p>
        </w:tc>
        <w:tc>
          <w:tcPr>
            <w:tcW w:w="0" w:type="auto"/>
            <w:tcBorders>
              <w:right w:val="nil"/>
            </w:tcBorders>
            <w:vAlign w:val="center"/>
          </w:tcPr>
          <w:p w14:paraId="3DABD6FF" w14:textId="77777777" w:rsidR="00DE186E" w:rsidRPr="00797F64" w:rsidRDefault="00DE186E" w:rsidP="00442C56">
            <w:pPr>
              <w:spacing w:after="0"/>
              <w:jc w:val="center"/>
              <w:rPr>
                <w:sz w:val="16"/>
                <w:szCs w:val="16"/>
                <w:lang w:val="en-US"/>
              </w:rPr>
            </w:pPr>
            <w:r w:rsidRPr="00797F64">
              <w:rPr>
                <w:sz w:val="16"/>
                <w:szCs w:val="16"/>
                <w:lang w:val="en-US"/>
              </w:rPr>
              <w:t>100.00%</w:t>
            </w:r>
          </w:p>
        </w:tc>
      </w:tr>
      <w:tr w:rsidR="00DE186E" w:rsidRPr="00797F64" w14:paraId="2091DC66"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01293033" w14:textId="77777777" w:rsidR="00DE186E" w:rsidRPr="00797F64" w:rsidRDefault="00DE186E" w:rsidP="00442C56">
            <w:pPr>
              <w:spacing w:after="0"/>
              <w:ind w:left="340"/>
              <w:rPr>
                <w:sz w:val="16"/>
                <w:szCs w:val="16"/>
                <w:lang w:val="en-US"/>
              </w:rPr>
            </w:pPr>
            <w:r w:rsidRPr="00797F64">
              <w:rPr>
                <w:sz w:val="16"/>
                <w:szCs w:val="16"/>
                <w:lang w:val="en-US"/>
              </w:rPr>
              <w:t>Formal real marginal cost</w:t>
            </w:r>
          </w:p>
        </w:tc>
        <w:tc>
          <w:tcPr>
            <w:tcW w:w="0" w:type="auto"/>
            <w:vAlign w:val="center"/>
          </w:tcPr>
          <w:p w14:paraId="242ABDE4" w14:textId="77777777" w:rsidR="00DE186E" w:rsidRPr="00797F64" w:rsidRDefault="00DE186E" w:rsidP="00442C56">
            <w:pPr>
              <w:spacing w:after="0"/>
              <w:jc w:val="center"/>
              <w:rPr>
                <w:sz w:val="16"/>
                <w:szCs w:val="16"/>
                <w:lang w:val="en-US"/>
              </w:rPr>
            </w:pPr>
            <m:oMathPara>
              <m:oMath>
                <m:r>
                  <w:rPr>
                    <w:rFonts w:ascii="Cambria Math" w:hAnsi="Cambria Math"/>
                    <w:sz w:val="16"/>
                    <w:szCs w:val="16"/>
                    <w:lang w:val="en-US"/>
                  </w:rPr>
                  <m:t>m</m:t>
                </m:r>
                <m:sSub>
                  <m:sSubPr>
                    <m:ctrlPr>
                      <w:rPr>
                        <w:rFonts w:ascii="Cambria Math" w:hAnsi="Cambria Math"/>
                        <w:sz w:val="16"/>
                        <w:szCs w:val="16"/>
                        <w:lang w:val="en-US"/>
                      </w:rPr>
                    </m:ctrlPr>
                  </m:sSubPr>
                  <m:e>
                    <m:r>
                      <w:rPr>
                        <w:rFonts w:ascii="Cambria Math" w:hAnsi="Cambria Math"/>
                        <w:sz w:val="16"/>
                        <w:szCs w:val="16"/>
                        <w:lang w:val="en-US"/>
                      </w:rPr>
                      <m:t>c</m:t>
                    </m:r>
                  </m:e>
                  <m:sub>
                    <m:r>
                      <w:rPr>
                        <w:rFonts w:ascii="Cambria Math" w:hAnsi="Cambria Math"/>
                        <w:sz w:val="16"/>
                        <w:szCs w:val="16"/>
                        <w:lang w:val="en-US"/>
                      </w:rPr>
                      <m:t>f</m:t>
                    </m:r>
                  </m:sub>
                </m:sSub>
              </m:oMath>
            </m:oMathPara>
          </w:p>
        </w:tc>
        <w:tc>
          <w:tcPr>
            <w:tcW w:w="0" w:type="auto"/>
            <w:vAlign w:val="center"/>
          </w:tcPr>
          <w:p w14:paraId="16C39180" w14:textId="77777777" w:rsidR="00DE186E" w:rsidRPr="00797F64" w:rsidRDefault="00DE186E" w:rsidP="00442C56">
            <w:pPr>
              <w:spacing w:after="0"/>
              <w:jc w:val="center"/>
              <w:rPr>
                <w:sz w:val="16"/>
                <w:szCs w:val="16"/>
                <w:lang w:val="en-US"/>
              </w:rPr>
            </w:pPr>
            <w:r w:rsidRPr="00797F64">
              <w:rPr>
                <w:sz w:val="16"/>
                <w:szCs w:val="16"/>
                <w:lang w:val="en-US"/>
              </w:rPr>
              <w:t>0.833333</w:t>
            </w:r>
          </w:p>
        </w:tc>
        <w:tc>
          <w:tcPr>
            <w:tcW w:w="0" w:type="auto"/>
            <w:tcBorders>
              <w:right w:val="nil"/>
            </w:tcBorders>
            <w:vAlign w:val="center"/>
          </w:tcPr>
          <w:p w14:paraId="67B186EB" w14:textId="77777777" w:rsidR="00DE186E" w:rsidRPr="00797F64" w:rsidRDefault="00DE186E" w:rsidP="00442C56">
            <w:pPr>
              <w:spacing w:after="0"/>
              <w:jc w:val="center"/>
              <w:rPr>
                <w:sz w:val="16"/>
                <w:szCs w:val="16"/>
                <w:lang w:val="en-US"/>
              </w:rPr>
            </w:pPr>
            <w:r w:rsidRPr="00797F64">
              <w:rPr>
                <w:sz w:val="16"/>
                <w:szCs w:val="16"/>
                <w:lang w:val="en-US"/>
              </w:rPr>
              <w:t>—</w:t>
            </w:r>
          </w:p>
        </w:tc>
      </w:tr>
      <w:tr w:rsidR="00DE186E" w:rsidRPr="00797F64" w14:paraId="6450F0BE"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16C0E9F5" w14:textId="77777777" w:rsidR="00DE186E" w:rsidRPr="00797F64" w:rsidRDefault="00DE186E" w:rsidP="00442C56">
            <w:pPr>
              <w:spacing w:after="0"/>
              <w:ind w:left="340"/>
              <w:rPr>
                <w:sz w:val="16"/>
                <w:szCs w:val="16"/>
                <w:lang w:val="en-US"/>
              </w:rPr>
            </w:pPr>
            <w:r w:rsidRPr="00797F64">
              <w:rPr>
                <w:sz w:val="16"/>
                <w:szCs w:val="16"/>
                <w:lang w:val="en-US"/>
              </w:rPr>
              <w:t>Formal real wage</w:t>
            </w:r>
          </w:p>
        </w:tc>
        <w:tc>
          <w:tcPr>
            <w:tcW w:w="0" w:type="auto"/>
            <w:vAlign w:val="center"/>
          </w:tcPr>
          <w:p w14:paraId="01DC18A0"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w</m:t>
                    </m:r>
                  </m:e>
                  <m:sub>
                    <m:r>
                      <w:rPr>
                        <w:rFonts w:ascii="Cambria Math" w:hAnsi="Cambria Math"/>
                        <w:sz w:val="16"/>
                        <w:szCs w:val="16"/>
                        <w:lang w:val="en-US"/>
                      </w:rPr>
                      <m:t>f</m:t>
                    </m:r>
                  </m:sub>
                </m:sSub>
              </m:oMath>
            </m:oMathPara>
          </w:p>
        </w:tc>
        <w:tc>
          <w:tcPr>
            <w:tcW w:w="0" w:type="auto"/>
            <w:vAlign w:val="center"/>
          </w:tcPr>
          <w:p w14:paraId="73A96393" w14:textId="77777777" w:rsidR="00DE186E" w:rsidRPr="00797F64" w:rsidRDefault="00DE186E" w:rsidP="00442C56">
            <w:pPr>
              <w:spacing w:after="0"/>
              <w:jc w:val="center"/>
              <w:rPr>
                <w:sz w:val="16"/>
                <w:szCs w:val="16"/>
                <w:lang w:val="en-US"/>
              </w:rPr>
            </w:pPr>
            <w:r w:rsidRPr="00797F64">
              <w:rPr>
                <w:sz w:val="16"/>
                <w:szCs w:val="16"/>
                <w:lang w:val="en-US"/>
              </w:rPr>
              <w:t>0.322026</w:t>
            </w:r>
          </w:p>
        </w:tc>
        <w:tc>
          <w:tcPr>
            <w:tcW w:w="0" w:type="auto"/>
            <w:tcBorders>
              <w:right w:val="nil"/>
            </w:tcBorders>
            <w:vAlign w:val="center"/>
          </w:tcPr>
          <w:p w14:paraId="445DFA1D" w14:textId="77777777" w:rsidR="00DE186E" w:rsidRPr="00797F64" w:rsidRDefault="00DE186E" w:rsidP="00442C56">
            <w:pPr>
              <w:spacing w:after="0"/>
              <w:jc w:val="center"/>
              <w:rPr>
                <w:sz w:val="16"/>
                <w:szCs w:val="16"/>
                <w:lang w:val="en-US"/>
              </w:rPr>
            </w:pPr>
            <w:r w:rsidRPr="00797F64">
              <w:rPr>
                <w:sz w:val="16"/>
                <w:szCs w:val="16"/>
                <w:lang w:val="en-US"/>
              </w:rPr>
              <w:t>—</w:t>
            </w:r>
          </w:p>
        </w:tc>
      </w:tr>
      <w:tr w:rsidR="00DE186E" w:rsidRPr="00797F64" w14:paraId="7C2B0864"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10308A6F" w14:textId="77777777" w:rsidR="00DE186E" w:rsidRPr="00797F64" w:rsidRDefault="00DE186E" w:rsidP="00442C56">
            <w:pPr>
              <w:spacing w:after="0"/>
              <w:ind w:left="340"/>
              <w:rPr>
                <w:sz w:val="16"/>
                <w:szCs w:val="16"/>
                <w:lang w:val="en-US"/>
              </w:rPr>
            </w:pPr>
            <w:r w:rsidRPr="00797F64">
              <w:rPr>
                <w:sz w:val="16"/>
                <w:szCs w:val="16"/>
                <w:lang w:val="en-US"/>
              </w:rPr>
              <w:t>Informal real wage</w:t>
            </w:r>
          </w:p>
        </w:tc>
        <w:tc>
          <w:tcPr>
            <w:tcW w:w="0" w:type="auto"/>
            <w:vAlign w:val="center"/>
          </w:tcPr>
          <w:p w14:paraId="313B7CE5"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w</m:t>
                    </m:r>
                  </m:e>
                  <m:sub>
                    <m:r>
                      <w:rPr>
                        <w:rFonts w:ascii="Cambria Math" w:hAnsi="Cambria Math"/>
                        <w:sz w:val="16"/>
                        <w:szCs w:val="16"/>
                        <w:lang w:val="en-US"/>
                      </w:rPr>
                      <m:t>i</m:t>
                    </m:r>
                  </m:sub>
                </m:sSub>
              </m:oMath>
            </m:oMathPara>
          </w:p>
        </w:tc>
        <w:tc>
          <w:tcPr>
            <w:tcW w:w="0" w:type="auto"/>
            <w:vAlign w:val="center"/>
          </w:tcPr>
          <w:p w14:paraId="52333C59" w14:textId="77777777" w:rsidR="00DE186E" w:rsidRPr="00797F64" w:rsidRDefault="00DE186E" w:rsidP="00442C56">
            <w:pPr>
              <w:spacing w:after="0"/>
              <w:jc w:val="center"/>
              <w:rPr>
                <w:sz w:val="16"/>
                <w:szCs w:val="16"/>
                <w:lang w:val="en-US"/>
              </w:rPr>
            </w:pPr>
            <w:r w:rsidRPr="00797F64">
              <w:rPr>
                <w:sz w:val="16"/>
                <w:szCs w:val="16"/>
                <w:lang w:val="en-US"/>
              </w:rPr>
              <w:t>0.238538</w:t>
            </w:r>
          </w:p>
        </w:tc>
        <w:tc>
          <w:tcPr>
            <w:tcW w:w="0" w:type="auto"/>
            <w:tcBorders>
              <w:right w:val="nil"/>
            </w:tcBorders>
            <w:vAlign w:val="center"/>
          </w:tcPr>
          <w:p w14:paraId="129F1666" w14:textId="77777777" w:rsidR="00DE186E" w:rsidRPr="00797F64" w:rsidRDefault="00DE186E" w:rsidP="00442C56">
            <w:pPr>
              <w:spacing w:after="0"/>
              <w:jc w:val="center"/>
              <w:rPr>
                <w:sz w:val="16"/>
                <w:szCs w:val="16"/>
                <w:lang w:val="en-US"/>
              </w:rPr>
            </w:pPr>
            <w:r w:rsidRPr="00797F64">
              <w:rPr>
                <w:sz w:val="16"/>
                <w:szCs w:val="16"/>
                <w:lang w:val="en-US"/>
              </w:rPr>
              <w:t>—</w:t>
            </w:r>
          </w:p>
        </w:tc>
      </w:tr>
      <w:tr w:rsidR="00DE186E" w:rsidRPr="00797F64" w14:paraId="06C46ECF"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19EDCD28" w14:textId="77777777" w:rsidR="00DE186E" w:rsidRPr="00797F64" w:rsidRDefault="00DE186E" w:rsidP="00442C56">
            <w:pPr>
              <w:spacing w:after="0"/>
              <w:ind w:left="340"/>
              <w:rPr>
                <w:sz w:val="16"/>
                <w:szCs w:val="16"/>
                <w:lang w:val="en-US"/>
              </w:rPr>
            </w:pPr>
            <w:r w:rsidRPr="00797F64">
              <w:rPr>
                <w:sz w:val="16"/>
                <w:szCs w:val="16"/>
                <w:lang w:val="en-US"/>
              </w:rPr>
              <w:t>Agricultural real wage</w:t>
            </w:r>
          </w:p>
        </w:tc>
        <w:tc>
          <w:tcPr>
            <w:tcW w:w="0" w:type="auto"/>
            <w:vAlign w:val="center"/>
          </w:tcPr>
          <w:p w14:paraId="52E42F80"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w</m:t>
                    </m:r>
                  </m:e>
                  <m:sub>
                    <m:r>
                      <w:rPr>
                        <w:rFonts w:ascii="Cambria Math" w:hAnsi="Cambria Math"/>
                        <w:sz w:val="16"/>
                        <w:szCs w:val="16"/>
                        <w:lang w:val="en-US"/>
                      </w:rPr>
                      <m:t>a</m:t>
                    </m:r>
                  </m:sub>
                </m:sSub>
              </m:oMath>
            </m:oMathPara>
          </w:p>
        </w:tc>
        <w:tc>
          <w:tcPr>
            <w:tcW w:w="0" w:type="auto"/>
            <w:vAlign w:val="center"/>
          </w:tcPr>
          <w:p w14:paraId="16FF35A4" w14:textId="77777777" w:rsidR="00DE186E" w:rsidRPr="00797F64" w:rsidRDefault="00DE186E" w:rsidP="00442C56">
            <w:pPr>
              <w:spacing w:after="0"/>
              <w:jc w:val="center"/>
              <w:rPr>
                <w:sz w:val="16"/>
                <w:szCs w:val="16"/>
                <w:lang w:val="en-US"/>
              </w:rPr>
            </w:pPr>
            <w:r w:rsidRPr="00797F64">
              <w:rPr>
                <w:sz w:val="16"/>
                <w:szCs w:val="16"/>
                <w:lang w:val="en-US"/>
              </w:rPr>
              <w:t>0.189427</w:t>
            </w:r>
          </w:p>
        </w:tc>
        <w:tc>
          <w:tcPr>
            <w:tcW w:w="0" w:type="auto"/>
            <w:tcBorders>
              <w:right w:val="nil"/>
            </w:tcBorders>
            <w:vAlign w:val="center"/>
          </w:tcPr>
          <w:p w14:paraId="57B99CE2" w14:textId="77777777" w:rsidR="00DE186E" w:rsidRPr="00797F64" w:rsidRDefault="00DE186E" w:rsidP="00442C56">
            <w:pPr>
              <w:spacing w:after="0"/>
              <w:jc w:val="center"/>
              <w:rPr>
                <w:sz w:val="16"/>
                <w:szCs w:val="16"/>
                <w:lang w:val="en-US"/>
              </w:rPr>
            </w:pPr>
            <w:r w:rsidRPr="00797F64">
              <w:rPr>
                <w:sz w:val="16"/>
                <w:szCs w:val="16"/>
                <w:lang w:val="en-US"/>
              </w:rPr>
              <w:t>—</w:t>
            </w:r>
          </w:p>
        </w:tc>
      </w:tr>
      <w:tr w:rsidR="00DE186E" w:rsidRPr="00797F64" w14:paraId="7B4B5C8C"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38DBB379" w14:textId="77777777" w:rsidR="00DE186E" w:rsidRPr="00797F64" w:rsidRDefault="00DE186E" w:rsidP="00442C56">
            <w:pPr>
              <w:spacing w:after="0"/>
              <w:ind w:left="340"/>
              <w:rPr>
                <w:sz w:val="16"/>
                <w:szCs w:val="16"/>
                <w:lang w:val="en-US"/>
              </w:rPr>
            </w:pPr>
            <w:r w:rsidRPr="00797F64">
              <w:rPr>
                <w:sz w:val="16"/>
                <w:szCs w:val="16"/>
                <w:lang w:val="en-US"/>
              </w:rPr>
              <w:t>Household net average wage</w:t>
            </w:r>
          </w:p>
        </w:tc>
        <w:tc>
          <w:tcPr>
            <w:tcW w:w="0" w:type="auto"/>
            <w:vAlign w:val="center"/>
          </w:tcPr>
          <w:p w14:paraId="5F80EC3E"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w</m:t>
                    </m:r>
                  </m:e>
                  <m:sub>
                    <m:r>
                      <w:rPr>
                        <w:rFonts w:ascii="Cambria Math" w:hAnsi="Cambria Math"/>
                        <w:sz w:val="16"/>
                        <w:szCs w:val="16"/>
                        <w:lang w:val="en-US"/>
                      </w:rPr>
                      <m:t>h</m:t>
                    </m:r>
                  </m:sub>
                </m:sSub>
              </m:oMath>
            </m:oMathPara>
          </w:p>
        </w:tc>
        <w:tc>
          <w:tcPr>
            <w:tcW w:w="0" w:type="auto"/>
            <w:vAlign w:val="center"/>
          </w:tcPr>
          <w:p w14:paraId="6FF3E4B5" w14:textId="77777777" w:rsidR="00DE186E" w:rsidRPr="00797F64" w:rsidRDefault="00DE186E" w:rsidP="00442C56">
            <w:pPr>
              <w:spacing w:after="0"/>
              <w:jc w:val="center"/>
              <w:rPr>
                <w:sz w:val="16"/>
                <w:szCs w:val="16"/>
                <w:lang w:val="en-US"/>
              </w:rPr>
            </w:pPr>
            <w:r w:rsidRPr="00797F64">
              <w:rPr>
                <w:sz w:val="16"/>
                <w:szCs w:val="16"/>
                <w:lang w:val="en-US"/>
              </w:rPr>
              <w:t>0.232601</w:t>
            </w:r>
          </w:p>
        </w:tc>
        <w:tc>
          <w:tcPr>
            <w:tcW w:w="0" w:type="auto"/>
            <w:tcBorders>
              <w:right w:val="nil"/>
            </w:tcBorders>
            <w:vAlign w:val="center"/>
          </w:tcPr>
          <w:p w14:paraId="7A99D9F4" w14:textId="77777777" w:rsidR="00DE186E" w:rsidRPr="00797F64" w:rsidRDefault="00DE186E" w:rsidP="00442C56">
            <w:pPr>
              <w:spacing w:after="0"/>
              <w:jc w:val="center"/>
              <w:rPr>
                <w:sz w:val="16"/>
                <w:szCs w:val="16"/>
                <w:lang w:val="en-US"/>
              </w:rPr>
            </w:pPr>
            <w:r w:rsidRPr="00797F64">
              <w:rPr>
                <w:sz w:val="16"/>
                <w:szCs w:val="16"/>
                <w:lang w:val="en-US"/>
              </w:rPr>
              <w:t>—</w:t>
            </w:r>
          </w:p>
        </w:tc>
      </w:tr>
      <w:tr w:rsidR="00DE186E" w:rsidRPr="00797F64" w14:paraId="6A289D25"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152A7141" w14:textId="77777777" w:rsidR="00DE186E" w:rsidRPr="00797F64" w:rsidRDefault="00DE186E" w:rsidP="00442C56">
            <w:pPr>
              <w:spacing w:after="0"/>
              <w:ind w:left="340"/>
              <w:rPr>
                <w:sz w:val="16"/>
                <w:szCs w:val="16"/>
                <w:lang w:val="en-US"/>
              </w:rPr>
            </w:pPr>
            <w:r w:rsidRPr="00797F64">
              <w:rPr>
                <w:sz w:val="16"/>
                <w:szCs w:val="16"/>
                <w:lang w:val="en-US"/>
              </w:rPr>
              <w:t>Formal producer inflation</w:t>
            </w:r>
          </w:p>
        </w:tc>
        <w:tc>
          <w:tcPr>
            <w:tcW w:w="0" w:type="auto"/>
            <w:vAlign w:val="center"/>
          </w:tcPr>
          <w:p w14:paraId="184790F9"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π</m:t>
                    </m:r>
                  </m:e>
                  <m:sub>
                    <m:r>
                      <w:rPr>
                        <w:rFonts w:ascii="Cambria Math" w:hAnsi="Cambria Math"/>
                        <w:sz w:val="16"/>
                        <w:szCs w:val="16"/>
                        <w:lang w:val="en-US"/>
                      </w:rPr>
                      <m:t>f</m:t>
                    </m:r>
                  </m:sub>
                </m:sSub>
              </m:oMath>
            </m:oMathPara>
          </w:p>
        </w:tc>
        <w:tc>
          <w:tcPr>
            <w:tcW w:w="0" w:type="auto"/>
            <w:vAlign w:val="center"/>
          </w:tcPr>
          <w:p w14:paraId="0C916971" w14:textId="77777777" w:rsidR="00DE186E" w:rsidRPr="00797F64" w:rsidRDefault="00DE186E" w:rsidP="00442C56">
            <w:pPr>
              <w:spacing w:after="0"/>
              <w:jc w:val="center"/>
              <w:rPr>
                <w:sz w:val="16"/>
                <w:szCs w:val="16"/>
                <w:lang w:val="en-US"/>
              </w:rPr>
            </w:pPr>
            <w:r w:rsidRPr="00797F64">
              <w:rPr>
                <w:sz w:val="16"/>
                <w:szCs w:val="16"/>
                <w:lang w:val="en-US"/>
              </w:rPr>
              <w:t>0.000000</w:t>
            </w:r>
          </w:p>
        </w:tc>
        <w:tc>
          <w:tcPr>
            <w:tcW w:w="0" w:type="auto"/>
            <w:tcBorders>
              <w:right w:val="nil"/>
            </w:tcBorders>
            <w:vAlign w:val="center"/>
          </w:tcPr>
          <w:p w14:paraId="4186C461" w14:textId="77777777" w:rsidR="00DE186E" w:rsidRPr="00797F64" w:rsidRDefault="00DE186E" w:rsidP="00442C56">
            <w:pPr>
              <w:spacing w:after="0"/>
              <w:jc w:val="center"/>
              <w:rPr>
                <w:sz w:val="16"/>
                <w:szCs w:val="16"/>
                <w:lang w:val="en-US"/>
              </w:rPr>
            </w:pPr>
            <w:r w:rsidRPr="00797F64">
              <w:rPr>
                <w:sz w:val="16"/>
                <w:szCs w:val="16"/>
                <w:lang w:val="en-US"/>
              </w:rPr>
              <w:t>—</w:t>
            </w:r>
          </w:p>
        </w:tc>
      </w:tr>
      <w:tr w:rsidR="00DE186E" w:rsidRPr="00797F64" w14:paraId="1FD5ADF2"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33218177" w14:textId="77777777" w:rsidR="00DE186E" w:rsidRPr="00797F64" w:rsidRDefault="00DE186E" w:rsidP="00442C56">
            <w:pPr>
              <w:spacing w:after="0"/>
              <w:ind w:left="340"/>
              <w:rPr>
                <w:sz w:val="16"/>
                <w:szCs w:val="16"/>
                <w:lang w:val="en-US"/>
              </w:rPr>
            </w:pPr>
            <w:r w:rsidRPr="00797F64">
              <w:rPr>
                <w:sz w:val="16"/>
                <w:szCs w:val="16"/>
                <w:lang w:val="en-US"/>
              </w:rPr>
              <w:t>Corporate dividends</w:t>
            </w:r>
          </w:p>
        </w:tc>
        <w:tc>
          <w:tcPr>
            <w:tcW w:w="0" w:type="auto"/>
            <w:vAlign w:val="center"/>
          </w:tcPr>
          <w:p w14:paraId="277070B9" w14:textId="77777777" w:rsidR="00DE186E" w:rsidRPr="00797F64" w:rsidRDefault="00DE186E" w:rsidP="00442C56">
            <w:pPr>
              <w:spacing w:after="0"/>
              <w:jc w:val="center"/>
              <w:rPr>
                <w:sz w:val="16"/>
                <w:szCs w:val="16"/>
                <w:lang w:val="en-US"/>
              </w:rPr>
            </w:pPr>
            <m:oMathPara>
              <m:oMath>
                <m:r>
                  <m:rPr>
                    <m:nor/>
                  </m:rPr>
                  <w:rPr>
                    <w:sz w:val="16"/>
                    <w:szCs w:val="16"/>
                    <w:lang w:val="en-US"/>
                  </w:rPr>
                  <m:t>Div</m:t>
                </m:r>
              </m:oMath>
            </m:oMathPara>
          </w:p>
        </w:tc>
        <w:tc>
          <w:tcPr>
            <w:tcW w:w="0" w:type="auto"/>
            <w:vAlign w:val="center"/>
          </w:tcPr>
          <w:p w14:paraId="1FA12F6B" w14:textId="77777777" w:rsidR="00DE186E" w:rsidRPr="00797F64" w:rsidRDefault="00DE186E" w:rsidP="00442C56">
            <w:pPr>
              <w:spacing w:after="0"/>
              <w:jc w:val="center"/>
              <w:rPr>
                <w:sz w:val="16"/>
                <w:szCs w:val="16"/>
                <w:lang w:val="en-US"/>
              </w:rPr>
            </w:pPr>
            <w:r w:rsidRPr="00797F64">
              <w:rPr>
                <w:sz w:val="16"/>
                <w:szCs w:val="16"/>
                <w:lang w:val="en-US"/>
              </w:rPr>
              <w:t>0.089382</w:t>
            </w:r>
          </w:p>
        </w:tc>
        <w:tc>
          <w:tcPr>
            <w:tcW w:w="0" w:type="auto"/>
            <w:tcBorders>
              <w:right w:val="nil"/>
            </w:tcBorders>
            <w:vAlign w:val="center"/>
          </w:tcPr>
          <w:p w14:paraId="05A4D6EB" w14:textId="77777777" w:rsidR="00DE186E" w:rsidRPr="00797F64" w:rsidRDefault="00DE186E" w:rsidP="00442C56">
            <w:pPr>
              <w:spacing w:after="0"/>
              <w:jc w:val="center"/>
              <w:rPr>
                <w:sz w:val="16"/>
                <w:szCs w:val="16"/>
                <w:lang w:val="en-US"/>
              </w:rPr>
            </w:pPr>
            <w:r w:rsidRPr="00797F64">
              <w:rPr>
                <w:sz w:val="16"/>
                <w:szCs w:val="16"/>
                <w:lang w:val="en-US"/>
              </w:rPr>
              <w:t xml:space="preserve">24.25% of </w:t>
            </w:r>
            <m:oMath>
              <m:r>
                <w:rPr>
                  <w:rFonts w:ascii="Cambria Math" w:hAnsi="Cambria Math"/>
                  <w:sz w:val="16"/>
                  <w:szCs w:val="16"/>
                  <w:lang w:val="en-US"/>
                </w:rPr>
                <m:t>Y</m:t>
              </m:r>
            </m:oMath>
          </w:p>
        </w:tc>
      </w:tr>
      <w:tr w:rsidR="00DE186E" w:rsidRPr="00797F64" w14:paraId="55D06789"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637ED5B5" w14:textId="77777777" w:rsidR="00DE186E" w:rsidRPr="00797F64" w:rsidRDefault="00DE186E" w:rsidP="00442C56">
            <w:pPr>
              <w:spacing w:after="0"/>
              <w:ind w:left="340"/>
              <w:rPr>
                <w:sz w:val="16"/>
                <w:szCs w:val="16"/>
                <w:lang w:val="en-US"/>
              </w:rPr>
            </w:pPr>
            <w:r w:rsidRPr="00797F64">
              <w:rPr>
                <w:sz w:val="16"/>
                <w:szCs w:val="16"/>
                <w:lang w:val="en-US"/>
              </w:rPr>
              <w:t>Intermediate energy imports</w:t>
            </w:r>
          </w:p>
        </w:tc>
        <w:tc>
          <w:tcPr>
            <w:tcW w:w="0" w:type="auto"/>
            <w:vAlign w:val="center"/>
          </w:tcPr>
          <w:p w14:paraId="13D974D2" w14:textId="77777777" w:rsidR="00DE186E" w:rsidRPr="00797F64" w:rsidRDefault="00DE186E" w:rsidP="00442C56">
            <w:pPr>
              <w:spacing w:after="0"/>
              <w:jc w:val="center"/>
              <w:rPr>
                <w:sz w:val="16"/>
                <w:szCs w:val="16"/>
                <w:lang w:val="en-US"/>
              </w:rPr>
            </w:pPr>
            <m:oMathPara>
              <m:oMath>
                <m:r>
                  <w:rPr>
                    <w:rFonts w:ascii="Cambria Math" w:hAnsi="Cambria Math"/>
                    <w:sz w:val="16"/>
                    <w:szCs w:val="16"/>
                    <w:lang w:val="en-US"/>
                  </w:rPr>
                  <m:t>M</m:t>
                </m:r>
              </m:oMath>
            </m:oMathPara>
          </w:p>
        </w:tc>
        <w:tc>
          <w:tcPr>
            <w:tcW w:w="0" w:type="auto"/>
            <w:vAlign w:val="center"/>
          </w:tcPr>
          <w:p w14:paraId="18635DA1" w14:textId="77777777" w:rsidR="00DE186E" w:rsidRPr="00797F64" w:rsidRDefault="00DE186E" w:rsidP="00442C56">
            <w:pPr>
              <w:spacing w:after="0"/>
              <w:jc w:val="center"/>
              <w:rPr>
                <w:sz w:val="16"/>
                <w:szCs w:val="16"/>
                <w:lang w:val="en-US"/>
              </w:rPr>
            </w:pPr>
            <w:r w:rsidRPr="00797F64">
              <w:rPr>
                <w:sz w:val="16"/>
                <w:szCs w:val="16"/>
                <w:lang w:val="en-US"/>
              </w:rPr>
              <w:t>0.034503</w:t>
            </w:r>
          </w:p>
        </w:tc>
        <w:tc>
          <w:tcPr>
            <w:tcW w:w="0" w:type="auto"/>
            <w:tcBorders>
              <w:right w:val="nil"/>
            </w:tcBorders>
            <w:vAlign w:val="center"/>
          </w:tcPr>
          <w:p w14:paraId="370BABF3" w14:textId="77777777" w:rsidR="00DE186E" w:rsidRPr="00797F64" w:rsidRDefault="00DE186E" w:rsidP="00442C56">
            <w:pPr>
              <w:spacing w:after="0"/>
              <w:jc w:val="center"/>
              <w:rPr>
                <w:sz w:val="16"/>
                <w:szCs w:val="16"/>
                <w:lang w:val="en-US"/>
              </w:rPr>
            </w:pPr>
            <w:r w:rsidRPr="00797F64">
              <w:rPr>
                <w:sz w:val="16"/>
                <w:szCs w:val="16"/>
                <w:lang w:val="en-US"/>
              </w:rPr>
              <w:t xml:space="preserve">9.36% of </w:t>
            </w:r>
            <m:oMath>
              <m:r>
                <w:rPr>
                  <w:rFonts w:ascii="Cambria Math" w:hAnsi="Cambria Math"/>
                  <w:sz w:val="16"/>
                  <w:szCs w:val="16"/>
                  <w:lang w:val="en-US"/>
                </w:rPr>
                <m:t>Y</m:t>
              </m:r>
            </m:oMath>
          </w:p>
        </w:tc>
      </w:tr>
      <w:tr w:rsidR="00DE186E" w:rsidRPr="00797F64" w14:paraId="033BECFB" w14:textId="77777777" w:rsidTr="00442C56">
        <w:trPr>
          <w:cnfStyle w:val="100000000000" w:firstRow="1" w:lastRow="0" w:firstColumn="0" w:lastColumn="0" w:oddVBand="0" w:evenVBand="0" w:oddHBand="0" w:evenHBand="0" w:firstRowFirstColumn="0" w:firstRowLastColumn="0" w:lastRowFirstColumn="0" w:lastRowLastColumn="0"/>
          <w:trHeight w:val="397"/>
          <w:tblHeader/>
        </w:trPr>
        <w:tc>
          <w:tcPr>
            <w:tcW w:w="0" w:type="auto"/>
            <w:gridSpan w:val="4"/>
            <w:tcBorders>
              <w:left w:val="nil"/>
              <w:right w:val="nil"/>
            </w:tcBorders>
            <w:vAlign w:val="center"/>
          </w:tcPr>
          <w:p w14:paraId="3720DFF1" w14:textId="77777777" w:rsidR="00DE186E" w:rsidRPr="00797F64" w:rsidRDefault="00DE186E" w:rsidP="00442C56">
            <w:pPr>
              <w:spacing w:after="0"/>
              <w:jc w:val="center"/>
              <w:rPr>
                <w:sz w:val="16"/>
                <w:szCs w:val="16"/>
                <w:lang w:val="en-US"/>
              </w:rPr>
            </w:pPr>
            <w:r w:rsidRPr="00797F64">
              <w:rPr>
                <w:sz w:val="16"/>
                <w:szCs w:val="16"/>
                <w:lang w:val="en-US"/>
              </w:rPr>
              <w:t>Employment and Labor Allocations</w:t>
            </w:r>
          </w:p>
        </w:tc>
      </w:tr>
      <w:tr w:rsidR="00DE186E" w:rsidRPr="00797F64" w14:paraId="1AAC67C4"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2CFF1727" w14:textId="77777777" w:rsidR="00DE186E" w:rsidRPr="00797F64" w:rsidRDefault="00DE186E" w:rsidP="00442C56">
            <w:pPr>
              <w:spacing w:after="0"/>
              <w:ind w:left="340"/>
              <w:rPr>
                <w:sz w:val="16"/>
                <w:szCs w:val="16"/>
                <w:lang w:val="en-US"/>
              </w:rPr>
            </w:pPr>
            <w:r w:rsidRPr="00797F64">
              <w:rPr>
                <w:sz w:val="16"/>
                <w:szCs w:val="16"/>
                <w:lang w:val="en-US"/>
              </w:rPr>
              <w:t>Effective labor supply</w:t>
            </w:r>
          </w:p>
        </w:tc>
        <w:tc>
          <w:tcPr>
            <w:tcW w:w="0" w:type="auto"/>
            <w:vAlign w:val="center"/>
          </w:tcPr>
          <w:p w14:paraId="5127EEF6"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L</m:t>
                    </m:r>
                  </m:e>
                  <m:sub>
                    <m:r>
                      <m:rPr>
                        <m:nor/>
                      </m:rPr>
                      <w:rPr>
                        <w:sz w:val="16"/>
                        <w:szCs w:val="16"/>
                        <w:lang w:val="en-US"/>
                      </w:rPr>
                      <m:t>supply</m:t>
                    </m:r>
                  </m:sub>
                </m:sSub>
              </m:oMath>
            </m:oMathPara>
          </w:p>
        </w:tc>
        <w:tc>
          <w:tcPr>
            <w:tcW w:w="0" w:type="auto"/>
            <w:vAlign w:val="center"/>
          </w:tcPr>
          <w:p w14:paraId="04074244" w14:textId="77777777" w:rsidR="00DE186E" w:rsidRPr="00797F64" w:rsidRDefault="00DE186E" w:rsidP="00442C56">
            <w:pPr>
              <w:spacing w:after="0"/>
              <w:jc w:val="center"/>
              <w:rPr>
                <w:sz w:val="16"/>
                <w:szCs w:val="16"/>
                <w:lang w:val="en-US"/>
              </w:rPr>
            </w:pPr>
            <w:r w:rsidRPr="00797F64">
              <w:rPr>
                <w:sz w:val="16"/>
                <w:szCs w:val="16"/>
                <w:lang w:val="en-US"/>
              </w:rPr>
              <w:t>1.000000</w:t>
            </w:r>
          </w:p>
        </w:tc>
        <w:tc>
          <w:tcPr>
            <w:tcW w:w="0" w:type="auto"/>
            <w:tcBorders>
              <w:right w:val="nil"/>
            </w:tcBorders>
            <w:vAlign w:val="center"/>
          </w:tcPr>
          <w:p w14:paraId="2585D796" w14:textId="77777777" w:rsidR="00DE186E" w:rsidRPr="00797F64" w:rsidRDefault="00DE186E" w:rsidP="00442C56">
            <w:pPr>
              <w:spacing w:after="0"/>
              <w:jc w:val="center"/>
              <w:rPr>
                <w:sz w:val="16"/>
                <w:szCs w:val="16"/>
                <w:lang w:val="en-US"/>
              </w:rPr>
            </w:pPr>
            <w:r w:rsidRPr="00797F64">
              <w:rPr>
                <w:sz w:val="16"/>
                <w:szCs w:val="16"/>
                <w:lang w:val="en-US"/>
              </w:rPr>
              <w:t xml:space="preserve">100.00% of </w:t>
            </w:r>
            <m:oMath>
              <m:r>
                <w:rPr>
                  <w:rFonts w:ascii="Cambria Math" w:hAnsi="Cambria Math"/>
                  <w:sz w:val="16"/>
                  <w:szCs w:val="16"/>
                  <w:lang w:val="en-US"/>
                </w:rPr>
                <m:t>L</m:t>
              </m:r>
            </m:oMath>
          </w:p>
        </w:tc>
      </w:tr>
      <w:tr w:rsidR="00DE186E" w:rsidRPr="00797F64" w14:paraId="612F0D25"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63158E9C" w14:textId="77777777" w:rsidR="00DE186E" w:rsidRPr="00797F64" w:rsidRDefault="00DE186E" w:rsidP="00442C56">
            <w:pPr>
              <w:spacing w:after="0"/>
              <w:ind w:left="340"/>
              <w:rPr>
                <w:sz w:val="16"/>
                <w:szCs w:val="16"/>
                <w:lang w:val="en-US"/>
              </w:rPr>
            </w:pPr>
            <w:r w:rsidRPr="00797F64">
              <w:rPr>
                <w:sz w:val="16"/>
                <w:szCs w:val="16"/>
                <w:lang w:val="en-US"/>
              </w:rPr>
              <w:t>Formal salaried employment</w:t>
            </w:r>
          </w:p>
        </w:tc>
        <w:tc>
          <w:tcPr>
            <w:tcW w:w="0" w:type="auto"/>
            <w:vAlign w:val="center"/>
          </w:tcPr>
          <w:p w14:paraId="4D0CF0A8"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L</m:t>
                    </m:r>
                  </m:e>
                  <m:sub>
                    <m:r>
                      <w:rPr>
                        <w:rFonts w:ascii="Cambria Math" w:hAnsi="Cambria Math"/>
                        <w:sz w:val="16"/>
                        <w:szCs w:val="16"/>
                        <w:lang w:val="en-US"/>
                      </w:rPr>
                      <m:t>f</m:t>
                    </m:r>
                  </m:sub>
                </m:sSub>
              </m:oMath>
            </m:oMathPara>
          </w:p>
        </w:tc>
        <w:tc>
          <w:tcPr>
            <w:tcW w:w="0" w:type="auto"/>
            <w:vAlign w:val="center"/>
          </w:tcPr>
          <w:p w14:paraId="04792BC9" w14:textId="77777777" w:rsidR="00DE186E" w:rsidRPr="00797F64" w:rsidRDefault="00DE186E" w:rsidP="00442C56">
            <w:pPr>
              <w:spacing w:after="0"/>
              <w:jc w:val="center"/>
              <w:rPr>
                <w:sz w:val="16"/>
                <w:szCs w:val="16"/>
                <w:lang w:val="en-US"/>
              </w:rPr>
            </w:pPr>
            <w:r w:rsidRPr="00797F64">
              <w:rPr>
                <w:sz w:val="16"/>
                <w:szCs w:val="16"/>
                <w:lang w:val="en-US"/>
              </w:rPr>
              <w:t>0.250000</w:t>
            </w:r>
          </w:p>
        </w:tc>
        <w:tc>
          <w:tcPr>
            <w:tcW w:w="0" w:type="auto"/>
            <w:tcBorders>
              <w:right w:val="nil"/>
            </w:tcBorders>
            <w:vAlign w:val="center"/>
          </w:tcPr>
          <w:p w14:paraId="37916DD3" w14:textId="77777777" w:rsidR="00DE186E" w:rsidRPr="00797F64" w:rsidRDefault="00DE186E" w:rsidP="00442C56">
            <w:pPr>
              <w:spacing w:after="0"/>
              <w:jc w:val="center"/>
              <w:rPr>
                <w:sz w:val="16"/>
                <w:szCs w:val="16"/>
                <w:lang w:val="en-US"/>
              </w:rPr>
            </w:pPr>
            <w:r w:rsidRPr="00797F64">
              <w:rPr>
                <w:sz w:val="16"/>
                <w:szCs w:val="16"/>
                <w:lang w:val="en-US"/>
              </w:rPr>
              <w:t xml:space="preserve">25.00% of </w:t>
            </w:r>
            <m:oMath>
              <m:r>
                <w:rPr>
                  <w:rFonts w:ascii="Cambria Math" w:hAnsi="Cambria Math"/>
                  <w:sz w:val="16"/>
                  <w:szCs w:val="16"/>
                  <w:lang w:val="en-US"/>
                </w:rPr>
                <m:t>L</m:t>
              </m:r>
            </m:oMath>
          </w:p>
        </w:tc>
      </w:tr>
      <w:tr w:rsidR="00DE186E" w:rsidRPr="00797F64" w14:paraId="61408614"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651827F2" w14:textId="77777777" w:rsidR="00DE186E" w:rsidRPr="00797F64" w:rsidRDefault="00DE186E" w:rsidP="00442C56">
            <w:pPr>
              <w:spacing w:after="0"/>
              <w:ind w:left="340"/>
              <w:rPr>
                <w:sz w:val="16"/>
                <w:szCs w:val="16"/>
                <w:lang w:val="en-US"/>
              </w:rPr>
            </w:pPr>
            <w:r w:rsidRPr="00797F64">
              <w:rPr>
                <w:sz w:val="16"/>
                <w:szCs w:val="16"/>
                <w:lang w:val="en-US"/>
              </w:rPr>
              <w:t>Urban informal employment</w:t>
            </w:r>
          </w:p>
        </w:tc>
        <w:tc>
          <w:tcPr>
            <w:tcW w:w="0" w:type="auto"/>
            <w:vAlign w:val="center"/>
          </w:tcPr>
          <w:p w14:paraId="6AC15125"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L</m:t>
                    </m:r>
                  </m:e>
                  <m:sub>
                    <m:r>
                      <w:rPr>
                        <w:rFonts w:ascii="Cambria Math" w:hAnsi="Cambria Math"/>
                        <w:sz w:val="16"/>
                        <w:szCs w:val="16"/>
                        <w:lang w:val="en-US"/>
                      </w:rPr>
                      <m:t>i</m:t>
                    </m:r>
                  </m:sub>
                </m:sSub>
              </m:oMath>
            </m:oMathPara>
          </w:p>
        </w:tc>
        <w:tc>
          <w:tcPr>
            <w:tcW w:w="0" w:type="auto"/>
            <w:vAlign w:val="center"/>
          </w:tcPr>
          <w:p w14:paraId="1552D74E" w14:textId="77777777" w:rsidR="00DE186E" w:rsidRPr="00797F64" w:rsidRDefault="00DE186E" w:rsidP="00442C56">
            <w:pPr>
              <w:spacing w:after="0"/>
              <w:jc w:val="center"/>
              <w:rPr>
                <w:sz w:val="16"/>
                <w:szCs w:val="16"/>
                <w:lang w:val="en-US"/>
              </w:rPr>
            </w:pPr>
            <w:r w:rsidRPr="00797F64">
              <w:rPr>
                <w:sz w:val="16"/>
                <w:szCs w:val="16"/>
                <w:lang w:val="en-US"/>
              </w:rPr>
              <w:t>0.450000</w:t>
            </w:r>
          </w:p>
        </w:tc>
        <w:tc>
          <w:tcPr>
            <w:tcW w:w="0" w:type="auto"/>
            <w:tcBorders>
              <w:right w:val="nil"/>
            </w:tcBorders>
            <w:vAlign w:val="center"/>
          </w:tcPr>
          <w:p w14:paraId="261A7D2A" w14:textId="77777777" w:rsidR="00DE186E" w:rsidRPr="00797F64" w:rsidRDefault="00DE186E" w:rsidP="00442C56">
            <w:pPr>
              <w:spacing w:after="0"/>
              <w:jc w:val="center"/>
              <w:rPr>
                <w:sz w:val="16"/>
                <w:szCs w:val="16"/>
                <w:lang w:val="en-US"/>
              </w:rPr>
            </w:pPr>
            <w:r w:rsidRPr="00797F64">
              <w:rPr>
                <w:sz w:val="16"/>
                <w:szCs w:val="16"/>
                <w:lang w:val="en-US"/>
              </w:rPr>
              <w:t xml:space="preserve">45.00% of </w:t>
            </w:r>
            <m:oMath>
              <m:r>
                <w:rPr>
                  <w:rFonts w:ascii="Cambria Math" w:hAnsi="Cambria Math"/>
                  <w:sz w:val="16"/>
                  <w:szCs w:val="16"/>
                  <w:lang w:val="en-US"/>
                </w:rPr>
                <m:t>L</m:t>
              </m:r>
            </m:oMath>
          </w:p>
        </w:tc>
      </w:tr>
      <w:tr w:rsidR="00DE186E" w:rsidRPr="00797F64" w14:paraId="79B9E728"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03649499" w14:textId="77777777" w:rsidR="00DE186E" w:rsidRPr="00797F64" w:rsidRDefault="00DE186E" w:rsidP="00442C56">
            <w:pPr>
              <w:spacing w:after="0"/>
              <w:ind w:left="340"/>
              <w:rPr>
                <w:sz w:val="16"/>
                <w:szCs w:val="16"/>
                <w:lang w:val="en-US"/>
              </w:rPr>
            </w:pPr>
            <w:r w:rsidRPr="00797F64">
              <w:rPr>
                <w:sz w:val="16"/>
                <w:szCs w:val="16"/>
                <w:lang w:val="en-US"/>
              </w:rPr>
              <w:t>Agricultural employment</w:t>
            </w:r>
          </w:p>
        </w:tc>
        <w:tc>
          <w:tcPr>
            <w:tcW w:w="0" w:type="auto"/>
            <w:vAlign w:val="center"/>
          </w:tcPr>
          <w:p w14:paraId="44A55134"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L</m:t>
                    </m:r>
                  </m:e>
                  <m:sub>
                    <m:r>
                      <w:rPr>
                        <w:rFonts w:ascii="Cambria Math" w:hAnsi="Cambria Math"/>
                        <w:sz w:val="16"/>
                        <w:szCs w:val="16"/>
                        <w:lang w:val="en-US"/>
                      </w:rPr>
                      <m:t>a</m:t>
                    </m:r>
                  </m:sub>
                </m:sSub>
              </m:oMath>
            </m:oMathPara>
          </w:p>
        </w:tc>
        <w:tc>
          <w:tcPr>
            <w:tcW w:w="0" w:type="auto"/>
            <w:vAlign w:val="center"/>
          </w:tcPr>
          <w:p w14:paraId="15290465" w14:textId="77777777" w:rsidR="00DE186E" w:rsidRPr="00797F64" w:rsidRDefault="00DE186E" w:rsidP="00442C56">
            <w:pPr>
              <w:spacing w:after="0"/>
              <w:jc w:val="center"/>
              <w:rPr>
                <w:sz w:val="16"/>
                <w:szCs w:val="16"/>
                <w:lang w:val="en-US"/>
              </w:rPr>
            </w:pPr>
            <w:r w:rsidRPr="00797F64">
              <w:rPr>
                <w:sz w:val="16"/>
                <w:szCs w:val="16"/>
                <w:lang w:val="en-US"/>
              </w:rPr>
              <w:t>0.300000</w:t>
            </w:r>
          </w:p>
        </w:tc>
        <w:tc>
          <w:tcPr>
            <w:tcW w:w="0" w:type="auto"/>
            <w:tcBorders>
              <w:right w:val="nil"/>
            </w:tcBorders>
            <w:vAlign w:val="center"/>
          </w:tcPr>
          <w:p w14:paraId="619A5BA0" w14:textId="77777777" w:rsidR="00DE186E" w:rsidRPr="00797F64" w:rsidRDefault="00DE186E" w:rsidP="00442C56">
            <w:pPr>
              <w:spacing w:after="0"/>
              <w:jc w:val="center"/>
              <w:rPr>
                <w:sz w:val="16"/>
                <w:szCs w:val="16"/>
                <w:lang w:val="en-US"/>
              </w:rPr>
            </w:pPr>
            <w:r w:rsidRPr="00797F64">
              <w:rPr>
                <w:sz w:val="16"/>
                <w:szCs w:val="16"/>
                <w:lang w:val="en-US"/>
              </w:rPr>
              <w:t xml:space="preserve">30.00% of </w:t>
            </w:r>
            <m:oMath>
              <m:r>
                <w:rPr>
                  <w:rFonts w:ascii="Cambria Math" w:hAnsi="Cambria Math"/>
                  <w:sz w:val="16"/>
                  <w:szCs w:val="16"/>
                  <w:lang w:val="en-US"/>
                </w:rPr>
                <m:t>L</m:t>
              </m:r>
            </m:oMath>
          </w:p>
        </w:tc>
      </w:tr>
      <w:tr w:rsidR="00DE186E" w:rsidRPr="00797F64" w14:paraId="57430499"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6BE5E828" w14:textId="77777777" w:rsidR="00DE186E" w:rsidRPr="00797F64" w:rsidRDefault="00DE186E" w:rsidP="00442C56">
            <w:pPr>
              <w:spacing w:after="0"/>
              <w:ind w:left="340"/>
              <w:rPr>
                <w:sz w:val="16"/>
                <w:szCs w:val="16"/>
                <w:lang w:val="en-US"/>
              </w:rPr>
            </w:pPr>
            <w:r w:rsidRPr="00797F64">
              <w:rPr>
                <w:sz w:val="16"/>
                <w:szCs w:val="16"/>
                <w:lang w:val="en-US"/>
              </w:rPr>
              <w:t>Total economy employment</w:t>
            </w:r>
          </w:p>
        </w:tc>
        <w:tc>
          <w:tcPr>
            <w:tcW w:w="0" w:type="auto"/>
            <w:vAlign w:val="center"/>
          </w:tcPr>
          <w:p w14:paraId="6E0845D5" w14:textId="77777777" w:rsidR="00DE186E" w:rsidRPr="00797F64" w:rsidRDefault="00DE186E" w:rsidP="00442C56">
            <w:pPr>
              <w:spacing w:after="0"/>
              <w:jc w:val="center"/>
              <w:rPr>
                <w:sz w:val="16"/>
                <w:szCs w:val="16"/>
                <w:lang w:val="en-US"/>
              </w:rPr>
            </w:pPr>
            <m:oMathPara>
              <m:oMath>
                <m:r>
                  <w:rPr>
                    <w:rFonts w:ascii="Cambria Math" w:hAnsi="Cambria Math"/>
                    <w:sz w:val="16"/>
                    <w:szCs w:val="16"/>
                    <w:lang w:val="en-US"/>
                  </w:rPr>
                  <m:t>L</m:t>
                </m:r>
              </m:oMath>
            </m:oMathPara>
          </w:p>
        </w:tc>
        <w:tc>
          <w:tcPr>
            <w:tcW w:w="0" w:type="auto"/>
            <w:vAlign w:val="center"/>
          </w:tcPr>
          <w:p w14:paraId="4E6BED98" w14:textId="77777777" w:rsidR="00DE186E" w:rsidRPr="00797F64" w:rsidRDefault="00DE186E" w:rsidP="00442C56">
            <w:pPr>
              <w:spacing w:after="0"/>
              <w:jc w:val="center"/>
              <w:rPr>
                <w:sz w:val="16"/>
                <w:szCs w:val="16"/>
                <w:lang w:val="en-US"/>
              </w:rPr>
            </w:pPr>
            <w:r w:rsidRPr="00797F64">
              <w:rPr>
                <w:sz w:val="16"/>
                <w:szCs w:val="16"/>
                <w:lang w:val="en-US"/>
              </w:rPr>
              <w:t>1.000000</w:t>
            </w:r>
          </w:p>
        </w:tc>
        <w:tc>
          <w:tcPr>
            <w:tcW w:w="0" w:type="auto"/>
            <w:tcBorders>
              <w:right w:val="nil"/>
            </w:tcBorders>
            <w:vAlign w:val="center"/>
          </w:tcPr>
          <w:p w14:paraId="1D86CBBE" w14:textId="77777777" w:rsidR="00DE186E" w:rsidRPr="00797F64" w:rsidRDefault="00DE186E" w:rsidP="00442C56">
            <w:pPr>
              <w:spacing w:after="0"/>
              <w:jc w:val="center"/>
              <w:rPr>
                <w:sz w:val="16"/>
                <w:szCs w:val="16"/>
                <w:lang w:val="en-US"/>
              </w:rPr>
            </w:pPr>
            <w:r w:rsidRPr="00797F64">
              <w:rPr>
                <w:sz w:val="16"/>
                <w:szCs w:val="16"/>
                <w:lang w:val="en-US"/>
              </w:rPr>
              <w:t>100.00%</w:t>
            </w:r>
          </w:p>
        </w:tc>
      </w:tr>
      <w:tr w:rsidR="00DE186E" w:rsidRPr="00797F64" w14:paraId="43E185BF" w14:textId="77777777" w:rsidTr="00442C56">
        <w:trPr>
          <w:cnfStyle w:val="100000000000" w:firstRow="1" w:lastRow="0" w:firstColumn="0" w:lastColumn="0" w:oddVBand="0" w:evenVBand="0" w:oddHBand="0" w:evenHBand="0" w:firstRowFirstColumn="0" w:firstRowLastColumn="0" w:lastRowFirstColumn="0" w:lastRowLastColumn="0"/>
          <w:trHeight w:val="397"/>
          <w:tblHeader/>
        </w:trPr>
        <w:tc>
          <w:tcPr>
            <w:tcW w:w="0" w:type="auto"/>
            <w:gridSpan w:val="4"/>
            <w:tcBorders>
              <w:left w:val="nil"/>
              <w:right w:val="nil"/>
            </w:tcBorders>
            <w:vAlign w:val="center"/>
          </w:tcPr>
          <w:p w14:paraId="411453D9" w14:textId="77777777" w:rsidR="00DE186E" w:rsidRPr="00797F64" w:rsidRDefault="00DE186E" w:rsidP="00442C56">
            <w:pPr>
              <w:spacing w:after="0"/>
              <w:jc w:val="center"/>
              <w:rPr>
                <w:sz w:val="16"/>
                <w:szCs w:val="16"/>
                <w:lang w:val="en-US"/>
              </w:rPr>
            </w:pPr>
            <w:r w:rsidRPr="00797F64">
              <w:rPr>
                <w:sz w:val="16"/>
                <w:szCs w:val="16"/>
                <w:lang w:val="en-US"/>
              </w:rPr>
              <w:t>Fiscal and Monetary Policy</w:t>
            </w:r>
          </w:p>
        </w:tc>
      </w:tr>
      <w:tr w:rsidR="00DE186E" w:rsidRPr="00797F64" w14:paraId="229D4826"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3DD4C907" w14:textId="77777777" w:rsidR="00DE186E" w:rsidRPr="00797F64" w:rsidRDefault="00DE186E" w:rsidP="00442C56">
            <w:pPr>
              <w:spacing w:after="0"/>
              <w:ind w:left="340"/>
              <w:rPr>
                <w:sz w:val="16"/>
                <w:szCs w:val="16"/>
                <w:lang w:val="en-US"/>
              </w:rPr>
            </w:pPr>
            <w:r w:rsidRPr="00797F64">
              <w:rPr>
                <w:sz w:val="16"/>
                <w:szCs w:val="16"/>
                <w:lang w:val="en-US"/>
              </w:rPr>
              <w:t>Quarterly real policy rate</w:t>
            </w:r>
          </w:p>
        </w:tc>
        <w:tc>
          <w:tcPr>
            <w:tcW w:w="0" w:type="auto"/>
            <w:vAlign w:val="center"/>
          </w:tcPr>
          <w:p w14:paraId="2730E6D0" w14:textId="77777777" w:rsidR="00DE186E" w:rsidRPr="00797F64" w:rsidRDefault="00DE186E" w:rsidP="00442C56">
            <w:pPr>
              <w:spacing w:after="0"/>
              <w:jc w:val="center"/>
              <w:rPr>
                <w:sz w:val="16"/>
                <w:szCs w:val="16"/>
                <w:lang w:val="en-US"/>
              </w:rPr>
            </w:pPr>
            <m:oMathPara>
              <m:oMath>
                <m:r>
                  <w:rPr>
                    <w:rFonts w:ascii="Cambria Math" w:hAnsi="Cambria Math"/>
                    <w:sz w:val="16"/>
                    <w:szCs w:val="16"/>
                    <w:lang w:val="en-US"/>
                  </w:rPr>
                  <m:t>r</m:t>
                </m:r>
              </m:oMath>
            </m:oMathPara>
          </w:p>
        </w:tc>
        <w:tc>
          <w:tcPr>
            <w:tcW w:w="0" w:type="auto"/>
            <w:vAlign w:val="center"/>
          </w:tcPr>
          <w:p w14:paraId="1A13882A" w14:textId="77777777" w:rsidR="00DE186E" w:rsidRPr="00797F64" w:rsidRDefault="00DE186E" w:rsidP="00442C56">
            <w:pPr>
              <w:spacing w:after="0"/>
              <w:jc w:val="center"/>
              <w:rPr>
                <w:sz w:val="16"/>
                <w:szCs w:val="16"/>
                <w:lang w:val="en-US"/>
              </w:rPr>
            </w:pPr>
            <w:r w:rsidRPr="00797F64">
              <w:rPr>
                <w:sz w:val="16"/>
                <w:szCs w:val="16"/>
                <w:lang w:val="en-US"/>
              </w:rPr>
              <w:t>0.005000</w:t>
            </w:r>
          </w:p>
        </w:tc>
        <w:tc>
          <w:tcPr>
            <w:tcW w:w="0" w:type="auto"/>
            <w:tcBorders>
              <w:right w:val="nil"/>
            </w:tcBorders>
            <w:vAlign w:val="center"/>
          </w:tcPr>
          <w:p w14:paraId="7A5B7B7C" w14:textId="77777777" w:rsidR="00DE186E" w:rsidRPr="00797F64" w:rsidRDefault="00DE186E" w:rsidP="00442C56">
            <w:pPr>
              <w:spacing w:after="0"/>
              <w:jc w:val="center"/>
              <w:rPr>
                <w:sz w:val="16"/>
                <w:szCs w:val="16"/>
                <w:lang w:val="en-US"/>
              </w:rPr>
            </w:pPr>
            <w:r w:rsidRPr="00797F64">
              <w:rPr>
                <w:sz w:val="16"/>
                <w:szCs w:val="16"/>
                <w:lang w:val="en-US"/>
              </w:rPr>
              <w:t>2.02% ann.</w:t>
            </w:r>
          </w:p>
        </w:tc>
      </w:tr>
      <w:tr w:rsidR="00DE186E" w:rsidRPr="00797F64" w14:paraId="45F992C2"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06E59647" w14:textId="77777777" w:rsidR="00DE186E" w:rsidRPr="00797F64" w:rsidRDefault="00DE186E" w:rsidP="00442C56">
            <w:pPr>
              <w:spacing w:after="0"/>
              <w:ind w:left="340"/>
              <w:rPr>
                <w:sz w:val="16"/>
                <w:szCs w:val="16"/>
                <w:lang w:val="en-US"/>
              </w:rPr>
            </w:pPr>
            <w:r w:rsidRPr="00797F64">
              <w:rPr>
                <w:sz w:val="16"/>
                <w:szCs w:val="16"/>
                <w:lang w:val="en-US"/>
              </w:rPr>
              <w:t>Energy subsidy outlay</w:t>
            </w:r>
          </w:p>
        </w:tc>
        <w:tc>
          <w:tcPr>
            <w:tcW w:w="0" w:type="auto"/>
            <w:vAlign w:val="center"/>
          </w:tcPr>
          <w:p w14:paraId="30C2C54F" w14:textId="77777777" w:rsidR="00DE186E" w:rsidRPr="00797F64" w:rsidRDefault="00DE186E" w:rsidP="00442C56">
            <w:pPr>
              <w:spacing w:after="0"/>
              <w:jc w:val="center"/>
              <w:rPr>
                <w:sz w:val="16"/>
                <w:szCs w:val="16"/>
                <w:lang w:val="en-US"/>
              </w:rPr>
            </w:pPr>
            <m:oMathPara>
              <m:oMath>
                <m:r>
                  <m:rPr>
                    <m:nor/>
                  </m:rPr>
                  <w:rPr>
                    <w:sz w:val="16"/>
                    <w:szCs w:val="16"/>
                    <w:lang w:val="en-US"/>
                  </w:rPr>
                  <m:t>Sub</m:t>
                </m:r>
              </m:oMath>
            </m:oMathPara>
          </w:p>
        </w:tc>
        <w:tc>
          <w:tcPr>
            <w:tcW w:w="0" w:type="auto"/>
            <w:vAlign w:val="center"/>
          </w:tcPr>
          <w:p w14:paraId="3B184549" w14:textId="77777777" w:rsidR="00DE186E" w:rsidRPr="00797F64" w:rsidRDefault="00DE186E" w:rsidP="00442C56">
            <w:pPr>
              <w:spacing w:after="0"/>
              <w:jc w:val="center"/>
              <w:rPr>
                <w:sz w:val="16"/>
                <w:szCs w:val="16"/>
                <w:lang w:val="en-US"/>
              </w:rPr>
            </w:pPr>
            <w:r w:rsidRPr="00797F64">
              <w:rPr>
                <w:sz w:val="16"/>
                <w:szCs w:val="16"/>
                <w:lang w:val="en-US"/>
              </w:rPr>
              <w:t>0.000000</w:t>
            </w:r>
          </w:p>
        </w:tc>
        <w:tc>
          <w:tcPr>
            <w:tcW w:w="0" w:type="auto"/>
            <w:tcBorders>
              <w:right w:val="nil"/>
            </w:tcBorders>
            <w:vAlign w:val="center"/>
          </w:tcPr>
          <w:p w14:paraId="2D26D657" w14:textId="77777777" w:rsidR="00DE186E" w:rsidRPr="00797F64" w:rsidRDefault="00DE186E" w:rsidP="00442C56">
            <w:pPr>
              <w:spacing w:after="0"/>
              <w:jc w:val="center"/>
              <w:rPr>
                <w:sz w:val="16"/>
                <w:szCs w:val="16"/>
                <w:lang w:val="en-US"/>
              </w:rPr>
            </w:pPr>
            <w:r w:rsidRPr="00797F64">
              <w:rPr>
                <w:sz w:val="16"/>
                <w:szCs w:val="16"/>
                <w:lang w:val="en-US"/>
              </w:rPr>
              <w:t xml:space="preserve">0.00% of </w:t>
            </w:r>
            <m:oMath>
              <m:r>
                <w:rPr>
                  <w:rFonts w:ascii="Cambria Math" w:hAnsi="Cambria Math"/>
                  <w:sz w:val="16"/>
                  <w:szCs w:val="16"/>
                  <w:lang w:val="en-US"/>
                </w:rPr>
                <m:t>Y</m:t>
              </m:r>
            </m:oMath>
          </w:p>
        </w:tc>
      </w:tr>
      <w:tr w:rsidR="00DE186E" w:rsidRPr="00797F64" w14:paraId="3736E9E2"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127FFD70" w14:textId="77777777" w:rsidR="00DE186E" w:rsidRPr="00797F64" w:rsidRDefault="00DE186E" w:rsidP="00442C56">
            <w:pPr>
              <w:spacing w:after="0"/>
              <w:ind w:left="340"/>
              <w:rPr>
                <w:sz w:val="16"/>
                <w:szCs w:val="16"/>
                <w:lang w:val="en-US"/>
              </w:rPr>
            </w:pPr>
            <w:r w:rsidRPr="00797F64">
              <w:rPr>
                <w:sz w:val="16"/>
                <w:szCs w:val="16"/>
                <w:lang w:val="en-US"/>
              </w:rPr>
              <w:t>RSU targeted cash transfers</w:t>
            </w:r>
          </w:p>
        </w:tc>
        <w:tc>
          <w:tcPr>
            <w:tcW w:w="0" w:type="auto"/>
            <w:vAlign w:val="center"/>
          </w:tcPr>
          <w:p w14:paraId="532A66D0" w14:textId="77777777" w:rsidR="00DE186E" w:rsidRPr="00797F64" w:rsidRDefault="00DE186E" w:rsidP="00442C56">
            <w:pPr>
              <w:spacing w:after="0"/>
              <w:jc w:val="center"/>
              <w:rPr>
                <w:sz w:val="16"/>
                <w:szCs w:val="16"/>
                <w:lang w:val="en-US"/>
              </w:rPr>
            </w:pPr>
            <m:oMathPara>
              <m:oMath>
                <m:r>
                  <m:rPr>
                    <m:nor/>
                  </m:rPr>
                  <w:rPr>
                    <w:sz w:val="16"/>
                    <w:szCs w:val="16"/>
                    <w:lang w:val="en-US"/>
                  </w:rPr>
                  <m:t>Trans</m:t>
                </m:r>
              </m:oMath>
            </m:oMathPara>
          </w:p>
        </w:tc>
        <w:tc>
          <w:tcPr>
            <w:tcW w:w="0" w:type="auto"/>
            <w:vAlign w:val="center"/>
          </w:tcPr>
          <w:p w14:paraId="1CB70B16" w14:textId="77777777" w:rsidR="00DE186E" w:rsidRPr="00797F64" w:rsidRDefault="00DE186E" w:rsidP="00442C56">
            <w:pPr>
              <w:spacing w:after="0"/>
              <w:jc w:val="center"/>
              <w:rPr>
                <w:sz w:val="16"/>
                <w:szCs w:val="16"/>
                <w:lang w:val="en-US"/>
              </w:rPr>
            </w:pPr>
            <w:r w:rsidRPr="00797F64">
              <w:rPr>
                <w:sz w:val="16"/>
                <w:szCs w:val="16"/>
                <w:lang w:val="en-US"/>
              </w:rPr>
              <w:t>0.007371</w:t>
            </w:r>
          </w:p>
        </w:tc>
        <w:tc>
          <w:tcPr>
            <w:tcW w:w="0" w:type="auto"/>
            <w:tcBorders>
              <w:right w:val="nil"/>
            </w:tcBorders>
            <w:vAlign w:val="center"/>
          </w:tcPr>
          <w:p w14:paraId="35311672" w14:textId="77777777" w:rsidR="00DE186E" w:rsidRPr="00797F64" w:rsidRDefault="00DE186E" w:rsidP="00442C56">
            <w:pPr>
              <w:spacing w:after="0"/>
              <w:jc w:val="center"/>
              <w:rPr>
                <w:sz w:val="16"/>
                <w:szCs w:val="16"/>
                <w:lang w:val="en-US"/>
              </w:rPr>
            </w:pPr>
            <w:r w:rsidRPr="00797F64">
              <w:rPr>
                <w:sz w:val="16"/>
                <w:szCs w:val="16"/>
                <w:lang w:val="en-US"/>
              </w:rPr>
              <w:t xml:space="preserve">2.00% of </w:t>
            </w:r>
            <m:oMath>
              <m:r>
                <w:rPr>
                  <w:rFonts w:ascii="Cambria Math" w:hAnsi="Cambria Math"/>
                  <w:sz w:val="16"/>
                  <w:szCs w:val="16"/>
                  <w:lang w:val="en-US"/>
                </w:rPr>
                <m:t>Y</m:t>
              </m:r>
            </m:oMath>
          </w:p>
        </w:tc>
      </w:tr>
      <w:tr w:rsidR="00DE186E" w:rsidRPr="00797F64" w14:paraId="5AA59364"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50B74E1B" w14:textId="77777777" w:rsidR="00DE186E" w:rsidRPr="00797F64" w:rsidRDefault="00DE186E" w:rsidP="00442C56">
            <w:pPr>
              <w:spacing w:after="0"/>
              <w:ind w:left="340"/>
              <w:rPr>
                <w:sz w:val="16"/>
                <w:szCs w:val="16"/>
                <w:lang w:val="en-US"/>
              </w:rPr>
            </w:pPr>
            <w:r w:rsidRPr="00797F64">
              <w:rPr>
                <w:sz w:val="16"/>
                <w:szCs w:val="16"/>
                <w:lang w:val="en-US"/>
              </w:rPr>
              <w:t>Net lump-sum taxes</w:t>
            </w:r>
          </w:p>
        </w:tc>
        <w:tc>
          <w:tcPr>
            <w:tcW w:w="0" w:type="auto"/>
            <w:vAlign w:val="center"/>
          </w:tcPr>
          <w:p w14:paraId="233C34D5" w14:textId="77777777" w:rsidR="00DE186E" w:rsidRPr="00797F64" w:rsidRDefault="00DE186E" w:rsidP="00442C56">
            <w:pPr>
              <w:spacing w:after="0"/>
              <w:jc w:val="center"/>
              <w:rPr>
                <w:sz w:val="16"/>
                <w:szCs w:val="16"/>
                <w:lang w:val="en-US"/>
              </w:rPr>
            </w:pPr>
            <m:oMathPara>
              <m:oMath>
                <m:r>
                  <m:rPr>
                    <m:nor/>
                  </m:rPr>
                  <w:rPr>
                    <w:sz w:val="16"/>
                    <w:szCs w:val="16"/>
                    <w:lang w:val="en-US"/>
                  </w:rPr>
                  <m:t>Tax</m:t>
                </m:r>
              </m:oMath>
            </m:oMathPara>
          </w:p>
        </w:tc>
        <w:tc>
          <w:tcPr>
            <w:tcW w:w="0" w:type="auto"/>
            <w:vAlign w:val="center"/>
          </w:tcPr>
          <w:p w14:paraId="57C38CBE" w14:textId="77777777" w:rsidR="00DE186E" w:rsidRPr="00797F64" w:rsidRDefault="00DE186E" w:rsidP="00442C56">
            <w:pPr>
              <w:spacing w:after="0"/>
              <w:jc w:val="center"/>
              <w:rPr>
                <w:sz w:val="16"/>
                <w:szCs w:val="16"/>
                <w:lang w:val="en-US"/>
              </w:rPr>
            </w:pPr>
            <w:r w:rsidRPr="00797F64">
              <w:rPr>
                <w:sz w:val="16"/>
                <w:szCs w:val="16"/>
                <w:lang w:val="en-US"/>
              </w:rPr>
              <w:t>0.066796</w:t>
            </w:r>
          </w:p>
        </w:tc>
        <w:tc>
          <w:tcPr>
            <w:tcW w:w="0" w:type="auto"/>
            <w:tcBorders>
              <w:right w:val="nil"/>
            </w:tcBorders>
            <w:vAlign w:val="center"/>
          </w:tcPr>
          <w:p w14:paraId="03FB4C2A" w14:textId="77777777" w:rsidR="00DE186E" w:rsidRPr="00797F64" w:rsidRDefault="00DE186E" w:rsidP="00442C56">
            <w:pPr>
              <w:spacing w:after="0"/>
              <w:jc w:val="center"/>
              <w:rPr>
                <w:sz w:val="16"/>
                <w:szCs w:val="16"/>
                <w:lang w:val="en-US"/>
              </w:rPr>
            </w:pPr>
            <w:r w:rsidRPr="00797F64">
              <w:rPr>
                <w:sz w:val="16"/>
                <w:szCs w:val="16"/>
                <w:lang w:val="en-US"/>
              </w:rPr>
              <w:t xml:space="preserve">18.12% of </w:t>
            </w:r>
            <m:oMath>
              <m:r>
                <w:rPr>
                  <w:rFonts w:ascii="Cambria Math" w:hAnsi="Cambria Math"/>
                  <w:sz w:val="16"/>
                  <w:szCs w:val="16"/>
                  <w:lang w:val="en-US"/>
                </w:rPr>
                <m:t>Y</m:t>
              </m:r>
            </m:oMath>
          </w:p>
        </w:tc>
      </w:tr>
      <w:tr w:rsidR="00DE186E" w:rsidRPr="00797F64" w14:paraId="16F0A839"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1D143CA5" w14:textId="77777777" w:rsidR="00DE186E" w:rsidRPr="00797F64" w:rsidRDefault="00DE186E" w:rsidP="00442C56">
            <w:pPr>
              <w:spacing w:after="0"/>
              <w:ind w:left="340"/>
              <w:rPr>
                <w:sz w:val="16"/>
                <w:szCs w:val="16"/>
                <w:lang w:val="en-US"/>
              </w:rPr>
            </w:pPr>
            <w:r w:rsidRPr="00797F64">
              <w:rPr>
                <w:sz w:val="16"/>
                <w:szCs w:val="16"/>
                <w:lang w:val="en-US"/>
              </w:rPr>
              <w:t>Public consumption expenditure</w:t>
            </w:r>
          </w:p>
        </w:tc>
        <w:tc>
          <w:tcPr>
            <w:tcW w:w="0" w:type="auto"/>
            <w:vAlign w:val="center"/>
          </w:tcPr>
          <w:p w14:paraId="2C674D33" w14:textId="77777777" w:rsidR="00DE186E" w:rsidRPr="00797F64" w:rsidRDefault="00DE186E" w:rsidP="00442C56">
            <w:pPr>
              <w:spacing w:after="0"/>
              <w:jc w:val="center"/>
              <w:rPr>
                <w:sz w:val="16"/>
                <w:szCs w:val="16"/>
                <w:lang w:val="en-US"/>
              </w:rPr>
            </w:pPr>
            <m:oMathPara>
              <m:oMath>
                <m:r>
                  <w:rPr>
                    <w:rFonts w:ascii="Cambria Math" w:hAnsi="Cambria Math"/>
                    <w:sz w:val="16"/>
                    <w:szCs w:val="16"/>
                    <w:lang w:val="en-US"/>
                  </w:rPr>
                  <m:t>G</m:t>
                </m:r>
              </m:oMath>
            </m:oMathPara>
          </w:p>
        </w:tc>
        <w:tc>
          <w:tcPr>
            <w:tcW w:w="0" w:type="auto"/>
            <w:vAlign w:val="center"/>
          </w:tcPr>
          <w:p w14:paraId="12096D67" w14:textId="77777777" w:rsidR="00DE186E" w:rsidRPr="00797F64" w:rsidRDefault="00DE186E" w:rsidP="00442C56">
            <w:pPr>
              <w:spacing w:after="0"/>
              <w:jc w:val="center"/>
              <w:rPr>
                <w:sz w:val="16"/>
                <w:szCs w:val="16"/>
                <w:lang w:val="en-US"/>
              </w:rPr>
            </w:pPr>
            <w:r w:rsidRPr="00797F64">
              <w:rPr>
                <w:sz w:val="16"/>
                <w:szCs w:val="16"/>
                <w:lang w:val="en-US"/>
              </w:rPr>
              <w:t>0.066341</w:t>
            </w:r>
          </w:p>
        </w:tc>
        <w:tc>
          <w:tcPr>
            <w:tcW w:w="0" w:type="auto"/>
            <w:tcBorders>
              <w:right w:val="nil"/>
            </w:tcBorders>
            <w:vAlign w:val="center"/>
          </w:tcPr>
          <w:p w14:paraId="0EB6D406" w14:textId="77777777" w:rsidR="00DE186E" w:rsidRPr="00797F64" w:rsidRDefault="00DE186E" w:rsidP="00442C56">
            <w:pPr>
              <w:spacing w:after="0"/>
              <w:jc w:val="center"/>
              <w:rPr>
                <w:sz w:val="16"/>
                <w:szCs w:val="16"/>
                <w:lang w:val="en-US"/>
              </w:rPr>
            </w:pPr>
            <w:r w:rsidRPr="00797F64">
              <w:rPr>
                <w:sz w:val="16"/>
                <w:szCs w:val="16"/>
                <w:lang w:val="en-US"/>
              </w:rPr>
              <w:t xml:space="preserve">18.00% of </w:t>
            </w:r>
            <m:oMath>
              <m:r>
                <w:rPr>
                  <w:rFonts w:ascii="Cambria Math" w:hAnsi="Cambria Math"/>
                  <w:sz w:val="16"/>
                  <w:szCs w:val="16"/>
                  <w:lang w:val="en-US"/>
                </w:rPr>
                <m:t>Y</m:t>
              </m:r>
            </m:oMath>
          </w:p>
        </w:tc>
      </w:tr>
      <w:tr w:rsidR="00DE186E" w:rsidRPr="00797F64" w14:paraId="7E682357"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29725578" w14:textId="77777777" w:rsidR="00DE186E" w:rsidRPr="00797F64" w:rsidRDefault="00DE186E" w:rsidP="00442C56">
            <w:pPr>
              <w:spacing w:after="0"/>
              <w:ind w:left="340"/>
              <w:rPr>
                <w:sz w:val="16"/>
                <w:szCs w:val="16"/>
                <w:lang w:val="en-US"/>
              </w:rPr>
            </w:pPr>
            <w:r w:rsidRPr="00797F64">
              <w:rPr>
                <w:sz w:val="16"/>
                <w:szCs w:val="16"/>
                <w:lang w:val="en-US"/>
              </w:rPr>
              <w:t>Sovereign debt stock</w:t>
            </w:r>
          </w:p>
        </w:tc>
        <w:tc>
          <w:tcPr>
            <w:tcW w:w="0" w:type="auto"/>
            <w:vAlign w:val="center"/>
          </w:tcPr>
          <w:p w14:paraId="2245B05E" w14:textId="77777777" w:rsidR="00DE186E" w:rsidRPr="00797F64" w:rsidRDefault="00DE186E" w:rsidP="00442C56">
            <w:pPr>
              <w:spacing w:after="0"/>
              <w:jc w:val="center"/>
              <w:rPr>
                <w:sz w:val="16"/>
                <w:szCs w:val="16"/>
                <w:lang w:val="en-US"/>
              </w:rPr>
            </w:pPr>
            <m:oMathPara>
              <m:oMath>
                <m:r>
                  <w:rPr>
                    <w:rFonts w:ascii="Cambria Math" w:hAnsi="Cambria Math"/>
                    <w:sz w:val="16"/>
                    <w:szCs w:val="16"/>
                    <w:lang w:val="en-US"/>
                  </w:rPr>
                  <m:t>B</m:t>
                </m:r>
              </m:oMath>
            </m:oMathPara>
          </w:p>
        </w:tc>
        <w:tc>
          <w:tcPr>
            <w:tcW w:w="0" w:type="auto"/>
            <w:vAlign w:val="center"/>
          </w:tcPr>
          <w:p w14:paraId="668BBC78" w14:textId="77777777" w:rsidR="00DE186E" w:rsidRPr="00797F64" w:rsidRDefault="00DE186E" w:rsidP="00442C56">
            <w:pPr>
              <w:spacing w:after="0"/>
              <w:jc w:val="center"/>
              <w:rPr>
                <w:sz w:val="16"/>
                <w:szCs w:val="16"/>
                <w:lang w:val="en-US"/>
              </w:rPr>
            </w:pPr>
            <w:r w:rsidRPr="00797F64">
              <w:rPr>
                <w:sz w:val="16"/>
                <w:szCs w:val="16"/>
                <w:lang w:val="en-US"/>
              </w:rPr>
              <w:t>1.031970</w:t>
            </w:r>
          </w:p>
        </w:tc>
        <w:tc>
          <w:tcPr>
            <w:tcW w:w="0" w:type="auto"/>
            <w:tcBorders>
              <w:right w:val="nil"/>
            </w:tcBorders>
            <w:vAlign w:val="center"/>
          </w:tcPr>
          <w:p w14:paraId="19CA3BE3" w14:textId="77777777" w:rsidR="00DE186E" w:rsidRPr="00797F64" w:rsidRDefault="00DE186E" w:rsidP="00442C56">
            <w:pPr>
              <w:spacing w:after="0"/>
              <w:jc w:val="center"/>
              <w:rPr>
                <w:sz w:val="16"/>
                <w:szCs w:val="16"/>
                <w:lang w:val="en-US"/>
              </w:rPr>
            </w:pPr>
            <w:r w:rsidRPr="00797F64">
              <w:rPr>
                <w:sz w:val="16"/>
                <w:szCs w:val="16"/>
                <w:lang w:val="en-US"/>
              </w:rPr>
              <w:t xml:space="preserve">70.00% of </w:t>
            </w:r>
            <m:oMath>
              <m:r>
                <w:rPr>
                  <w:rFonts w:ascii="Cambria Math" w:hAnsi="Cambria Math"/>
                  <w:sz w:val="16"/>
                  <w:szCs w:val="16"/>
                  <w:lang w:val="en-US"/>
                </w:rPr>
                <m:t>4Y</m:t>
              </m:r>
            </m:oMath>
          </w:p>
        </w:tc>
      </w:tr>
      <w:tr w:rsidR="00DE186E" w:rsidRPr="00797F64" w14:paraId="0FF6327F" w14:textId="77777777" w:rsidTr="00442C56">
        <w:trPr>
          <w:cnfStyle w:val="100000000000" w:firstRow="1" w:lastRow="0" w:firstColumn="0" w:lastColumn="0" w:oddVBand="0" w:evenVBand="0" w:oddHBand="0" w:evenHBand="0" w:firstRowFirstColumn="0" w:firstRowLastColumn="0" w:lastRowFirstColumn="0" w:lastRowLastColumn="0"/>
          <w:trHeight w:val="397"/>
          <w:tblHeader/>
        </w:trPr>
        <w:tc>
          <w:tcPr>
            <w:tcW w:w="0" w:type="auto"/>
            <w:gridSpan w:val="4"/>
            <w:tcBorders>
              <w:left w:val="nil"/>
              <w:right w:val="nil"/>
            </w:tcBorders>
            <w:vAlign w:val="center"/>
          </w:tcPr>
          <w:p w14:paraId="7C20C36D" w14:textId="77777777" w:rsidR="00DE186E" w:rsidRPr="00797F64" w:rsidRDefault="00DE186E" w:rsidP="00442C56">
            <w:pPr>
              <w:spacing w:after="0"/>
              <w:jc w:val="center"/>
              <w:rPr>
                <w:sz w:val="16"/>
                <w:szCs w:val="16"/>
                <w:lang w:val="en-US"/>
              </w:rPr>
            </w:pPr>
            <w:r w:rsidRPr="00797F64">
              <w:rPr>
                <w:sz w:val="16"/>
                <w:szCs w:val="16"/>
                <w:lang w:val="en-US"/>
              </w:rPr>
              <w:t>External Sector and Goods Clearing</w:t>
            </w:r>
          </w:p>
        </w:tc>
      </w:tr>
      <w:tr w:rsidR="00DE186E" w:rsidRPr="00797F64" w14:paraId="4F0982FB"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72FBFC63" w14:textId="77777777" w:rsidR="00DE186E" w:rsidRPr="00797F64" w:rsidRDefault="00DE186E" w:rsidP="00442C56">
            <w:pPr>
              <w:spacing w:after="0"/>
              <w:ind w:left="340"/>
              <w:rPr>
                <w:sz w:val="16"/>
                <w:szCs w:val="16"/>
                <w:lang w:val="en-US"/>
              </w:rPr>
            </w:pPr>
            <w:r w:rsidRPr="00797F64">
              <w:rPr>
                <w:sz w:val="16"/>
                <w:szCs w:val="16"/>
                <w:lang w:val="en-US"/>
              </w:rPr>
              <w:t>Effective foreign borrowing rate</w:t>
            </w:r>
          </w:p>
        </w:tc>
        <w:tc>
          <w:tcPr>
            <w:tcW w:w="0" w:type="auto"/>
            <w:vAlign w:val="center"/>
          </w:tcPr>
          <w:p w14:paraId="480E6264" w14:textId="77777777" w:rsidR="00DE186E" w:rsidRPr="00797F64" w:rsidRDefault="00000000" w:rsidP="00442C56">
            <w:pPr>
              <w:spacing w:after="0"/>
              <w:jc w:val="center"/>
              <w:rPr>
                <w:sz w:val="16"/>
                <w:szCs w:val="16"/>
                <w:lang w:val="en-US"/>
              </w:rPr>
            </w:pPr>
            <m:oMathPara>
              <m:oMath>
                <m:sSup>
                  <m:sSupPr>
                    <m:ctrlPr>
                      <w:rPr>
                        <w:rFonts w:ascii="Cambria Math" w:hAnsi="Cambria Math"/>
                        <w:sz w:val="16"/>
                        <w:szCs w:val="16"/>
                        <w:lang w:val="en-US"/>
                      </w:rPr>
                    </m:ctrlPr>
                  </m:sSupPr>
                  <m:e>
                    <m:r>
                      <w:rPr>
                        <w:rFonts w:ascii="Cambria Math" w:hAnsi="Cambria Math"/>
                        <w:sz w:val="16"/>
                        <w:szCs w:val="16"/>
                        <w:lang w:val="en-US"/>
                      </w:rPr>
                      <m:t>r</m:t>
                    </m:r>
                  </m:e>
                  <m:sup>
                    <m:r>
                      <m:rPr>
                        <m:sty m:val="p"/>
                      </m:rPr>
                      <w:rPr>
                        <w:rFonts w:ascii="Cambria Math" w:hAnsi="Cambria Math"/>
                        <w:sz w:val="16"/>
                        <w:szCs w:val="16"/>
                        <w:lang w:val="en-US"/>
                      </w:rPr>
                      <m:t>*</m:t>
                    </m:r>
                  </m:sup>
                </m:sSup>
              </m:oMath>
            </m:oMathPara>
          </w:p>
        </w:tc>
        <w:tc>
          <w:tcPr>
            <w:tcW w:w="0" w:type="auto"/>
            <w:vAlign w:val="center"/>
          </w:tcPr>
          <w:p w14:paraId="6AE17D0D" w14:textId="77777777" w:rsidR="00DE186E" w:rsidRPr="00797F64" w:rsidRDefault="00DE186E" w:rsidP="00442C56">
            <w:pPr>
              <w:spacing w:after="0"/>
              <w:jc w:val="center"/>
              <w:rPr>
                <w:sz w:val="16"/>
                <w:szCs w:val="16"/>
                <w:lang w:val="en-US"/>
              </w:rPr>
            </w:pPr>
            <w:r w:rsidRPr="00797F64">
              <w:rPr>
                <w:sz w:val="16"/>
                <w:szCs w:val="16"/>
                <w:lang w:val="en-US"/>
              </w:rPr>
              <w:t>0.005000</w:t>
            </w:r>
          </w:p>
        </w:tc>
        <w:tc>
          <w:tcPr>
            <w:tcW w:w="0" w:type="auto"/>
            <w:tcBorders>
              <w:right w:val="nil"/>
            </w:tcBorders>
            <w:vAlign w:val="center"/>
          </w:tcPr>
          <w:p w14:paraId="67875D0C" w14:textId="77777777" w:rsidR="00DE186E" w:rsidRPr="00797F64" w:rsidRDefault="00DE186E" w:rsidP="00442C56">
            <w:pPr>
              <w:spacing w:after="0"/>
              <w:jc w:val="center"/>
              <w:rPr>
                <w:sz w:val="16"/>
                <w:szCs w:val="16"/>
                <w:lang w:val="en-US"/>
              </w:rPr>
            </w:pPr>
            <w:r w:rsidRPr="00797F64">
              <w:rPr>
                <w:sz w:val="16"/>
                <w:szCs w:val="16"/>
                <w:lang w:val="en-US"/>
              </w:rPr>
              <w:t>2.02% ann.</w:t>
            </w:r>
          </w:p>
        </w:tc>
      </w:tr>
      <w:tr w:rsidR="00DE186E" w:rsidRPr="00797F64" w14:paraId="27E05A86"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3AF2A70F" w14:textId="77777777" w:rsidR="00DE186E" w:rsidRPr="00797F64" w:rsidRDefault="00DE186E" w:rsidP="00442C56">
            <w:pPr>
              <w:spacing w:after="0"/>
              <w:ind w:left="340"/>
              <w:rPr>
                <w:sz w:val="16"/>
                <w:szCs w:val="16"/>
                <w:lang w:val="en-US"/>
              </w:rPr>
            </w:pPr>
            <w:r w:rsidRPr="00797F64">
              <w:rPr>
                <w:sz w:val="16"/>
                <w:szCs w:val="16"/>
                <w:lang w:val="en-US"/>
              </w:rPr>
              <w:t>Expatriate remittance inflows</w:t>
            </w:r>
          </w:p>
        </w:tc>
        <w:tc>
          <w:tcPr>
            <w:tcW w:w="0" w:type="auto"/>
            <w:vAlign w:val="center"/>
          </w:tcPr>
          <w:p w14:paraId="09FFB60E" w14:textId="77777777" w:rsidR="00DE186E" w:rsidRPr="00797F64" w:rsidRDefault="00DE186E" w:rsidP="00442C56">
            <w:pPr>
              <w:spacing w:after="0"/>
              <w:jc w:val="center"/>
              <w:rPr>
                <w:sz w:val="16"/>
                <w:szCs w:val="16"/>
                <w:lang w:val="en-US"/>
              </w:rPr>
            </w:pPr>
            <m:oMathPara>
              <m:oMath>
                <m:r>
                  <m:rPr>
                    <m:nor/>
                  </m:rPr>
                  <w:rPr>
                    <w:sz w:val="16"/>
                    <w:szCs w:val="16"/>
                    <w:lang w:val="en-US"/>
                  </w:rPr>
                  <m:t>Rem</m:t>
                </m:r>
              </m:oMath>
            </m:oMathPara>
          </w:p>
        </w:tc>
        <w:tc>
          <w:tcPr>
            <w:tcW w:w="0" w:type="auto"/>
            <w:vAlign w:val="center"/>
          </w:tcPr>
          <w:p w14:paraId="31F7F521" w14:textId="77777777" w:rsidR="00DE186E" w:rsidRPr="00797F64" w:rsidRDefault="00DE186E" w:rsidP="00442C56">
            <w:pPr>
              <w:spacing w:after="0"/>
              <w:jc w:val="center"/>
              <w:rPr>
                <w:sz w:val="16"/>
                <w:szCs w:val="16"/>
                <w:lang w:val="en-US"/>
              </w:rPr>
            </w:pPr>
            <w:r w:rsidRPr="00797F64">
              <w:rPr>
                <w:sz w:val="16"/>
                <w:szCs w:val="16"/>
                <w:lang w:val="en-US"/>
              </w:rPr>
              <w:t>0.029485</w:t>
            </w:r>
          </w:p>
        </w:tc>
        <w:tc>
          <w:tcPr>
            <w:tcW w:w="0" w:type="auto"/>
            <w:tcBorders>
              <w:right w:val="nil"/>
            </w:tcBorders>
            <w:vAlign w:val="center"/>
          </w:tcPr>
          <w:p w14:paraId="1083B5C1" w14:textId="77777777" w:rsidR="00DE186E" w:rsidRPr="00797F64" w:rsidRDefault="00DE186E" w:rsidP="00442C56">
            <w:pPr>
              <w:spacing w:after="0"/>
              <w:jc w:val="center"/>
              <w:rPr>
                <w:sz w:val="16"/>
                <w:szCs w:val="16"/>
                <w:lang w:val="en-US"/>
              </w:rPr>
            </w:pPr>
            <w:r w:rsidRPr="00797F64">
              <w:rPr>
                <w:sz w:val="16"/>
                <w:szCs w:val="16"/>
                <w:lang w:val="en-US"/>
              </w:rPr>
              <w:t xml:space="preserve">8.00% of </w:t>
            </w:r>
            <m:oMath>
              <m:r>
                <w:rPr>
                  <w:rFonts w:ascii="Cambria Math" w:hAnsi="Cambria Math"/>
                  <w:sz w:val="16"/>
                  <w:szCs w:val="16"/>
                  <w:lang w:val="en-US"/>
                </w:rPr>
                <m:t>Y</m:t>
              </m:r>
            </m:oMath>
          </w:p>
        </w:tc>
      </w:tr>
      <w:tr w:rsidR="00DE186E" w:rsidRPr="00797F64" w14:paraId="244DF940"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64FD7D00" w14:textId="77777777" w:rsidR="00DE186E" w:rsidRPr="00797F64" w:rsidRDefault="00DE186E" w:rsidP="00442C56">
            <w:pPr>
              <w:spacing w:after="0"/>
              <w:ind w:left="340"/>
              <w:rPr>
                <w:sz w:val="16"/>
                <w:szCs w:val="16"/>
                <w:lang w:val="en-US"/>
              </w:rPr>
            </w:pPr>
            <w:r w:rsidRPr="00797F64">
              <w:rPr>
                <w:sz w:val="16"/>
                <w:szCs w:val="16"/>
                <w:lang w:val="en-US"/>
              </w:rPr>
              <w:t>Net exports</w:t>
            </w:r>
          </w:p>
        </w:tc>
        <w:tc>
          <w:tcPr>
            <w:tcW w:w="0" w:type="auto"/>
            <w:vAlign w:val="center"/>
          </w:tcPr>
          <w:p w14:paraId="6BB15D49" w14:textId="77777777" w:rsidR="00DE186E" w:rsidRPr="00797F64" w:rsidRDefault="00DE186E" w:rsidP="00442C56">
            <w:pPr>
              <w:spacing w:after="0"/>
              <w:jc w:val="center"/>
              <w:rPr>
                <w:sz w:val="16"/>
                <w:szCs w:val="16"/>
                <w:lang w:val="en-US"/>
              </w:rPr>
            </w:pPr>
            <m:oMathPara>
              <m:oMath>
                <m:r>
                  <m:rPr>
                    <m:nor/>
                  </m:rPr>
                  <w:rPr>
                    <w:sz w:val="16"/>
                    <w:szCs w:val="16"/>
                    <w:lang w:val="en-US"/>
                  </w:rPr>
                  <m:t>NX</m:t>
                </m:r>
              </m:oMath>
            </m:oMathPara>
          </w:p>
        </w:tc>
        <w:tc>
          <w:tcPr>
            <w:tcW w:w="0" w:type="auto"/>
            <w:vAlign w:val="center"/>
          </w:tcPr>
          <w:p w14:paraId="0E54B621" w14:textId="77777777" w:rsidR="00DE186E" w:rsidRPr="00797F64" w:rsidRDefault="00DE186E" w:rsidP="00442C56">
            <w:pPr>
              <w:spacing w:after="0"/>
              <w:jc w:val="center"/>
              <w:rPr>
                <w:sz w:val="16"/>
                <w:szCs w:val="16"/>
                <w:lang w:val="en-US"/>
              </w:rPr>
            </w:pPr>
            <w:r w:rsidRPr="00797F64">
              <w:rPr>
                <w:sz w:val="16"/>
                <w:szCs w:val="16"/>
                <w:lang w:val="en-US"/>
              </w:rPr>
              <w:t>-0.029485</w:t>
            </w:r>
          </w:p>
        </w:tc>
        <w:tc>
          <w:tcPr>
            <w:tcW w:w="0" w:type="auto"/>
            <w:tcBorders>
              <w:right w:val="nil"/>
            </w:tcBorders>
            <w:vAlign w:val="center"/>
          </w:tcPr>
          <w:p w14:paraId="62DBC629" w14:textId="77777777" w:rsidR="00DE186E" w:rsidRPr="00797F64" w:rsidRDefault="00DE186E" w:rsidP="00442C56">
            <w:pPr>
              <w:spacing w:after="0"/>
              <w:jc w:val="center"/>
              <w:rPr>
                <w:sz w:val="16"/>
                <w:szCs w:val="16"/>
                <w:lang w:val="en-US"/>
              </w:rPr>
            </w:pPr>
            <w:r w:rsidRPr="00797F64">
              <w:rPr>
                <w:sz w:val="16"/>
                <w:szCs w:val="16"/>
                <w:lang w:val="en-US"/>
              </w:rPr>
              <w:t xml:space="preserve">-8.00% of </w:t>
            </w:r>
            <m:oMath>
              <m:r>
                <w:rPr>
                  <w:rFonts w:ascii="Cambria Math" w:hAnsi="Cambria Math"/>
                  <w:sz w:val="16"/>
                  <w:szCs w:val="16"/>
                  <w:lang w:val="en-US"/>
                </w:rPr>
                <m:t>Y</m:t>
              </m:r>
            </m:oMath>
          </w:p>
        </w:tc>
      </w:tr>
      <w:tr w:rsidR="00DE186E" w:rsidRPr="00797F64" w14:paraId="11D7D46F"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5E5FC45F" w14:textId="77777777" w:rsidR="00DE186E" w:rsidRPr="00797F64" w:rsidRDefault="00DE186E" w:rsidP="00442C56">
            <w:pPr>
              <w:spacing w:after="0"/>
              <w:ind w:left="340"/>
              <w:rPr>
                <w:sz w:val="16"/>
                <w:szCs w:val="16"/>
                <w:lang w:val="en-US"/>
              </w:rPr>
            </w:pPr>
            <w:r w:rsidRPr="00797F64">
              <w:rPr>
                <w:sz w:val="16"/>
                <w:szCs w:val="16"/>
                <w:lang w:val="en-US"/>
              </w:rPr>
              <w:t>Real effective exchange rate</w:t>
            </w:r>
          </w:p>
        </w:tc>
        <w:tc>
          <w:tcPr>
            <w:tcW w:w="0" w:type="auto"/>
            <w:vAlign w:val="center"/>
          </w:tcPr>
          <w:p w14:paraId="1AFD4C3A" w14:textId="77777777" w:rsidR="00DE186E" w:rsidRPr="00797F64" w:rsidRDefault="00DE186E" w:rsidP="00442C56">
            <w:pPr>
              <w:spacing w:after="0"/>
              <w:jc w:val="center"/>
              <w:rPr>
                <w:sz w:val="16"/>
                <w:szCs w:val="16"/>
                <w:lang w:val="en-US"/>
              </w:rPr>
            </w:pPr>
            <w:proofErr w:type="spellStart"/>
            <m:oMathPara>
              <m:oMath>
                <m:r>
                  <m:rPr>
                    <m:nor/>
                  </m:rPr>
                  <w:rPr>
                    <w:sz w:val="16"/>
                    <w:szCs w:val="16"/>
                    <w:lang w:val="en-US"/>
                  </w:rPr>
                  <m:t>rer</m:t>
                </m:r>
              </m:oMath>
            </m:oMathPara>
            <w:proofErr w:type="spellEnd"/>
          </w:p>
        </w:tc>
        <w:tc>
          <w:tcPr>
            <w:tcW w:w="0" w:type="auto"/>
            <w:vAlign w:val="center"/>
          </w:tcPr>
          <w:p w14:paraId="02620D23" w14:textId="77777777" w:rsidR="00DE186E" w:rsidRPr="00797F64" w:rsidRDefault="00DE186E" w:rsidP="00442C56">
            <w:pPr>
              <w:spacing w:after="0"/>
              <w:jc w:val="center"/>
              <w:rPr>
                <w:sz w:val="16"/>
                <w:szCs w:val="16"/>
                <w:lang w:val="en-US"/>
              </w:rPr>
            </w:pPr>
            <w:r w:rsidRPr="00797F64">
              <w:rPr>
                <w:sz w:val="16"/>
                <w:szCs w:val="16"/>
                <w:lang w:val="en-US"/>
              </w:rPr>
              <w:t>1.000000</w:t>
            </w:r>
          </w:p>
        </w:tc>
        <w:tc>
          <w:tcPr>
            <w:tcW w:w="0" w:type="auto"/>
            <w:tcBorders>
              <w:right w:val="nil"/>
            </w:tcBorders>
            <w:vAlign w:val="center"/>
          </w:tcPr>
          <w:p w14:paraId="069EB6CF" w14:textId="77777777" w:rsidR="00DE186E" w:rsidRPr="00797F64" w:rsidRDefault="00DE186E" w:rsidP="00442C56">
            <w:pPr>
              <w:spacing w:after="0"/>
              <w:jc w:val="center"/>
              <w:rPr>
                <w:sz w:val="16"/>
                <w:szCs w:val="16"/>
                <w:lang w:val="en-US"/>
              </w:rPr>
            </w:pPr>
            <w:r w:rsidRPr="00797F64">
              <w:rPr>
                <w:sz w:val="16"/>
                <w:szCs w:val="16"/>
                <w:lang w:val="en-US"/>
              </w:rPr>
              <w:t>—</w:t>
            </w:r>
          </w:p>
        </w:tc>
      </w:tr>
      <w:tr w:rsidR="00DE186E" w:rsidRPr="00797F64" w14:paraId="20E52D6D"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1FFD5765" w14:textId="77777777" w:rsidR="00DE186E" w:rsidRPr="00797F64" w:rsidRDefault="00DE186E" w:rsidP="00442C56">
            <w:pPr>
              <w:spacing w:after="0"/>
              <w:ind w:left="340"/>
              <w:rPr>
                <w:sz w:val="16"/>
                <w:szCs w:val="16"/>
                <w:lang w:val="en-US"/>
              </w:rPr>
            </w:pPr>
            <w:r w:rsidRPr="00797F64">
              <w:rPr>
                <w:sz w:val="16"/>
                <w:szCs w:val="16"/>
                <w:lang w:val="en-US"/>
              </w:rPr>
              <w:t>Headline CPI inflation</w:t>
            </w:r>
          </w:p>
        </w:tc>
        <w:tc>
          <w:tcPr>
            <w:tcW w:w="0" w:type="auto"/>
            <w:vAlign w:val="center"/>
          </w:tcPr>
          <w:p w14:paraId="550E874F"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π</m:t>
                    </m:r>
                  </m:e>
                  <m:sub>
                    <m:r>
                      <w:rPr>
                        <w:rFonts w:ascii="Cambria Math" w:hAnsi="Cambria Math"/>
                        <w:sz w:val="16"/>
                        <w:szCs w:val="16"/>
                        <w:lang w:val="en-US"/>
                      </w:rPr>
                      <m:t>c</m:t>
                    </m:r>
                  </m:sub>
                </m:sSub>
              </m:oMath>
            </m:oMathPara>
          </w:p>
        </w:tc>
        <w:tc>
          <w:tcPr>
            <w:tcW w:w="0" w:type="auto"/>
            <w:vAlign w:val="center"/>
          </w:tcPr>
          <w:p w14:paraId="2969BA14" w14:textId="77777777" w:rsidR="00DE186E" w:rsidRPr="00797F64" w:rsidRDefault="00DE186E" w:rsidP="00442C56">
            <w:pPr>
              <w:spacing w:after="0"/>
              <w:jc w:val="center"/>
              <w:rPr>
                <w:sz w:val="16"/>
                <w:szCs w:val="16"/>
                <w:lang w:val="en-US"/>
              </w:rPr>
            </w:pPr>
            <w:r w:rsidRPr="00797F64">
              <w:rPr>
                <w:sz w:val="16"/>
                <w:szCs w:val="16"/>
                <w:lang w:val="en-US"/>
              </w:rPr>
              <w:t>0.000000</w:t>
            </w:r>
          </w:p>
        </w:tc>
        <w:tc>
          <w:tcPr>
            <w:tcW w:w="0" w:type="auto"/>
            <w:tcBorders>
              <w:right w:val="nil"/>
            </w:tcBorders>
            <w:vAlign w:val="center"/>
          </w:tcPr>
          <w:p w14:paraId="5814614A" w14:textId="77777777" w:rsidR="00DE186E" w:rsidRPr="00797F64" w:rsidRDefault="00DE186E" w:rsidP="00442C56">
            <w:pPr>
              <w:spacing w:after="0"/>
              <w:jc w:val="center"/>
              <w:rPr>
                <w:sz w:val="16"/>
                <w:szCs w:val="16"/>
                <w:lang w:val="en-US"/>
              </w:rPr>
            </w:pPr>
            <w:r w:rsidRPr="00797F64">
              <w:rPr>
                <w:sz w:val="16"/>
                <w:szCs w:val="16"/>
                <w:lang w:val="en-US"/>
              </w:rPr>
              <w:t>—</w:t>
            </w:r>
          </w:p>
        </w:tc>
      </w:tr>
      <w:tr w:rsidR="00DE186E" w:rsidRPr="00797F64" w14:paraId="0A4019A7"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130C6466" w14:textId="77777777" w:rsidR="00DE186E" w:rsidRPr="00797F64" w:rsidRDefault="00DE186E" w:rsidP="00442C56">
            <w:pPr>
              <w:spacing w:after="0"/>
              <w:ind w:left="340"/>
              <w:rPr>
                <w:sz w:val="16"/>
                <w:szCs w:val="16"/>
                <w:lang w:val="en-US"/>
              </w:rPr>
            </w:pPr>
            <w:r w:rsidRPr="00797F64">
              <w:rPr>
                <w:sz w:val="16"/>
                <w:szCs w:val="16"/>
                <w:lang w:val="en-US"/>
              </w:rPr>
              <w:t>Aggregate private consumption</w:t>
            </w:r>
          </w:p>
        </w:tc>
        <w:tc>
          <w:tcPr>
            <w:tcW w:w="0" w:type="auto"/>
            <w:vAlign w:val="center"/>
          </w:tcPr>
          <w:p w14:paraId="5D746090" w14:textId="77777777" w:rsidR="00DE186E" w:rsidRPr="00797F64" w:rsidRDefault="00DE186E" w:rsidP="00442C56">
            <w:pPr>
              <w:spacing w:after="0"/>
              <w:jc w:val="center"/>
              <w:rPr>
                <w:sz w:val="16"/>
                <w:szCs w:val="16"/>
                <w:lang w:val="en-US"/>
              </w:rPr>
            </w:pPr>
            <m:oMathPara>
              <m:oMath>
                <m:r>
                  <w:rPr>
                    <w:rFonts w:ascii="Cambria Math" w:hAnsi="Cambria Math"/>
                    <w:sz w:val="16"/>
                    <w:szCs w:val="16"/>
                    <w:lang w:val="en-US"/>
                  </w:rPr>
                  <m:t>C</m:t>
                </m:r>
              </m:oMath>
            </m:oMathPara>
          </w:p>
        </w:tc>
        <w:tc>
          <w:tcPr>
            <w:tcW w:w="0" w:type="auto"/>
            <w:vAlign w:val="center"/>
          </w:tcPr>
          <w:p w14:paraId="54A96767" w14:textId="77777777" w:rsidR="00DE186E" w:rsidRPr="00797F64" w:rsidRDefault="00DE186E" w:rsidP="00442C56">
            <w:pPr>
              <w:spacing w:after="0"/>
              <w:jc w:val="center"/>
              <w:rPr>
                <w:sz w:val="16"/>
                <w:szCs w:val="16"/>
                <w:lang w:val="en-US"/>
              </w:rPr>
            </w:pPr>
            <w:r w:rsidRPr="00797F64">
              <w:rPr>
                <w:sz w:val="16"/>
                <w:szCs w:val="16"/>
                <w:lang w:val="en-US"/>
              </w:rPr>
              <w:t>0.297203</w:t>
            </w:r>
          </w:p>
        </w:tc>
        <w:tc>
          <w:tcPr>
            <w:tcW w:w="0" w:type="auto"/>
            <w:tcBorders>
              <w:right w:val="nil"/>
            </w:tcBorders>
            <w:vAlign w:val="center"/>
          </w:tcPr>
          <w:p w14:paraId="01F0B443" w14:textId="77777777" w:rsidR="00DE186E" w:rsidRPr="00797F64" w:rsidRDefault="00DE186E" w:rsidP="00442C56">
            <w:pPr>
              <w:spacing w:after="0"/>
              <w:jc w:val="center"/>
              <w:rPr>
                <w:sz w:val="16"/>
                <w:szCs w:val="16"/>
                <w:lang w:val="en-US"/>
              </w:rPr>
            </w:pPr>
            <w:r w:rsidRPr="00797F64">
              <w:rPr>
                <w:sz w:val="16"/>
                <w:szCs w:val="16"/>
                <w:lang w:val="en-US"/>
              </w:rPr>
              <w:t xml:space="preserve">80.64% of </w:t>
            </w:r>
            <m:oMath>
              <m:r>
                <w:rPr>
                  <w:rFonts w:ascii="Cambria Math" w:hAnsi="Cambria Math"/>
                  <w:sz w:val="16"/>
                  <w:szCs w:val="16"/>
                  <w:lang w:val="en-US"/>
                </w:rPr>
                <m:t>Y</m:t>
              </m:r>
            </m:oMath>
          </w:p>
        </w:tc>
      </w:tr>
      <w:tr w:rsidR="00DE186E" w:rsidRPr="00797F64" w14:paraId="171A67E3" w14:textId="77777777" w:rsidTr="00442C56">
        <w:trPr>
          <w:cnfStyle w:val="100000000000" w:firstRow="1" w:lastRow="0" w:firstColumn="0" w:lastColumn="0" w:oddVBand="0" w:evenVBand="0" w:oddHBand="0" w:evenHBand="0" w:firstRowFirstColumn="0" w:firstRowLastColumn="0" w:lastRowFirstColumn="0" w:lastRowLastColumn="0"/>
          <w:trHeight w:val="397"/>
          <w:tblHeader/>
        </w:trPr>
        <w:tc>
          <w:tcPr>
            <w:tcW w:w="0" w:type="auto"/>
            <w:gridSpan w:val="4"/>
            <w:tcBorders>
              <w:left w:val="nil"/>
              <w:right w:val="nil"/>
            </w:tcBorders>
            <w:vAlign w:val="center"/>
          </w:tcPr>
          <w:p w14:paraId="5824CEB2" w14:textId="77777777" w:rsidR="00DE186E" w:rsidRPr="00797F64" w:rsidRDefault="00DE186E" w:rsidP="00442C56">
            <w:pPr>
              <w:spacing w:after="0"/>
              <w:jc w:val="center"/>
              <w:rPr>
                <w:sz w:val="16"/>
                <w:szCs w:val="16"/>
                <w:lang w:val="en-US"/>
              </w:rPr>
            </w:pPr>
            <w:r w:rsidRPr="00797F64">
              <w:rPr>
                <w:sz w:val="16"/>
                <w:szCs w:val="16"/>
                <w:lang w:val="en-US"/>
              </w:rPr>
              <w:t>Welfare Metrics</w:t>
            </w:r>
          </w:p>
        </w:tc>
      </w:tr>
      <w:tr w:rsidR="00DE186E" w:rsidRPr="00797F64" w14:paraId="5CD55EF9"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bottom w:val="single" w:sz="4" w:space="0" w:color="auto"/>
            </w:tcBorders>
            <w:vAlign w:val="center"/>
          </w:tcPr>
          <w:p w14:paraId="6B1022DD" w14:textId="77777777" w:rsidR="00DE186E" w:rsidRPr="00797F64" w:rsidRDefault="00DE186E" w:rsidP="00442C56">
            <w:pPr>
              <w:spacing w:after="0"/>
              <w:ind w:left="340"/>
              <w:rPr>
                <w:sz w:val="16"/>
                <w:szCs w:val="16"/>
                <w:lang w:val="en-US"/>
              </w:rPr>
            </w:pPr>
            <w:r w:rsidRPr="00797F64">
              <w:rPr>
                <w:sz w:val="16"/>
                <w:szCs w:val="16"/>
                <w:lang w:val="en-US"/>
              </w:rPr>
              <w:t>Utilitarian social welfare index</w:t>
            </w:r>
          </w:p>
        </w:tc>
        <w:tc>
          <w:tcPr>
            <w:tcW w:w="0" w:type="auto"/>
            <w:tcBorders>
              <w:bottom w:val="single" w:sz="4" w:space="0" w:color="auto"/>
            </w:tcBorders>
            <w:vAlign w:val="center"/>
          </w:tcPr>
          <w:p w14:paraId="6516695A" w14:textId="77777777" w:rsidR="00DE186E" w:rsidRPr="00797F64" w:rsidRDefault="00DE186E" w:rsidP="00442C56">
            <w:pPr>
              <w:spacing w:after="0"/>
              <w:jc w:val="center"/>
              <w:rPr>
                <w:sz w:val="16"/>
                <w:szCs w:val="16"/>
                <w:lang w:val="en-US"/>
              </w:rPr>
            </w:pPr>
            <m:oMathPara>
              <m:oMath>
                <m:r>
                  <m:rPr>
                    <m:nor/>
                  </m:rPr>
                  <w:rPr>
                    <w:sz w:val="16"/>
                    <w:szCs w:val="16"/>
                    <w:lang w:val="en-US"/>
                  </w:rPr>
                  <m:t>SW</m:t>
                </m:r>
              </m:oMath>
            </m:oMathPara>
          </w:p>
        </w:tc>
        <w:tc>
          <w:tcPr>
            <w:tcW w:w="0" w:type="auto"/>
            <w:tcBorders>
              <w:bottom w:val="single" w:sz="4" w:space="0" w:color="auto"/>
            </w:tcBorders>
            <w:vAlign w:val="center"/>
          </w:tcPr>
          <w:p w14:paraId="27D47F48" w14:textId="77777777" w:rsidR="00DE186E" w:rsidRPr="00797F64" w:rsidRDefault="00DE186E" w:rsidP="00442C56">
            <w:pPr>
              <w:spacing w:after="0"/>
              <w:jc w:val="center"/>
              <w:rPr>
                <w:sz w:val="16"/>
                <w:szCs w:val="16"/>
                <w:lang w:val="en-US"/>
              </w:rPr>
            </w:pPr>
            <w:r w:rsidRPr="00797F64">
              <w:rPr>
                <w:sz w:val="16"/>
                <w:szCs w:val="16"/>
                <w:lang w:val="en-US"/>
              </w:rPr>
              <w:t>-9.683060</w:t>
            </w:r>
          </w:p>
        </w:tc>
        <w:tc>
          <w:tcPr>
            <w:tcW w:w="0" w:type="auto"/>
            <w:tcBorders>
              <w:bottom w:val="single" w:sz="4" w:space="0" w:color="auto"/>
              <w:right w:val="nil"/>
            </w:tcBorders>
            <w:vAlign w:val="center"/>
          </w:tcPr>
          <w:p w14:paraId="1E23C1FA" w14:textId="77777777" w:rsidR="00DE186E" w:rsidRPr="00797F64" w:rsidRDefault="00DE186E" w:rsidP="00442C56">
            <w:pPr>
              <w:spacing w:after="0"/>
              <w:jc w:val="center"/>
              <w:rPr>
                <w:sz w:val="16"/>
                <w:szCs w:val="16"/>
                <w:lang w:val="en-US"/>
              </w:rPr>
            </w:pPr>
            <w:r w:rsidRPr="00797F64">
              <w:rPr>
                <w:sz w:val="16"/>
                <w:szCs w:val="16"/>
                <w:lang w:val="en-US"/>
              </w:rPr>
              <w:t>—</w:t>
            </w:r>
          </w:p>
        </w:tc>
      </w:tr>
      <w:tr w:rsidR="00DE186E" w:rsidRPr="00797F64" w14:paraId="10C808E3"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bottom w:val="single" w:sz="12" w:space="0" w:color="auto"/>
            </w:tcBorders>
            <w:vAlign w:val="center"/>
          </w:tcPr>
          <w:p w14:paraId="00A9576B" w14:textId="77777777" w:rsidR="00DE186E" w:rsidRPr="00797F64" w:rsidRDefault="00DE186E" w:rsidP="00442C56">
            <w:pPr>
              <w:spacing w:after="0"/>
              <w:ind w:left="340"/>
              <w:rPr>
                <w:sz w:val="16"/>
                <w:szCs w:val="16"/>
                <w:lang w:val="en-US"/>
              </w:rPr>
            </w:pPr>
            <w:r w:rsidRPr="00797F64">
              <w:rPr>
                <w:sz w:val="16"/>
                <w:szCs w:val="16"/>
                <w:lang w:val="en-US"/>
              </w:rPr>
              <w:t>Consumption-equivalent metric</w:t>
            </w:r>
          </w:p>
        </w:tc>
        <w:tc>
          <w:tcPr>
            <w:tcW w:w="0" w:type="auto"/>
            <w:tcBorders>
              <w:bottom w:val="single" w:sz="12" w:space="0" w:color="auto"/>
            </w:tcBorders>
            <w:vAlign w:val="center"/>
          </w:tcPr>
          <w:p w14:paraId="7B8B58FE" w14:textId="77777777" w:rsidR="00DE186E" w:rsidRPr="00797F64" w:rsidRDefault="00000000" w:rsidP="00442C56">
            <w:pPr>
              <w:spacing w:after="0"/>
              <w:jc w:val="center"/>
              <w:rPr>
                <w:sz w:val="16"/>
                <w:szCs w:val="16"/>
                <w:lang w:val="en-US"/>
              </w:rPr>
            </w:pPr>
            <m:oMathPara>
              <m:oMath>
                <m:sSub>
                  <m:sSubPr>
                    <m:ctrlPr>
                      <w:rPr>
                        <w:rFonts w:ascii="Cambria Math" w:hAnsi="Cambria Math"/>
                        <w:sz w:val="16"/>
                        <w:szCs w:val="16"/>
                        <w:lang w:val="en-US"/>
                      </w:rPr>
                    </m:ctrlPr>
                  </m:sSubPr>
                  <m:e>
                    <m:r>
                      <w:rPr>
                        <w:rFonts w:ascii="Cambria Math" w:hAnsi="Cambria Math"/>
                        <w:sz w:val="16"/>
                        <w:szCs w:val="16"/>
                        <w:lang w:val="en-US"/>
                      </w:rPr>
                      <m:t>λ</m:t>
                    </m:r>
                  </m:e>
                  <m:sub>
                    <m:r>
                      <m:rPr>
                        <m:nor/>
                      </m:rPr>
                      <w:rPr>
                        <w:sz w:val="16"/>
                        <w:szCs w:val="16"/>
                        <w:lang w:val="en-US"/>
                      </w:rPr>
                      <m:t>CE</m:t>
                    </m:r>
                  </m:sub>
                </m:sSub>
              </m:oMath>
            </m:oMathPara>
          </w:p>
        </w:tc>
        <w:tc>
          <w:tcPr>
            <w:tcW w:w="0" w:type="auto"/>
            <w:tcBorders>
              <w:bottom w:val="single" w:sz="12" w:space="0" w:color="auto"/>
            </w:tcBorders>
            <w:vAlign w:val="center"/>
          </w:tcPr>
          <w:p w14:paraId="2BE20029" w14:textId="77777777" w:rsidR="00DE186E" w:rsidRPr="00797F64" w:rsidRDefault="00DE186E" w:rsidP="00442C56">
            <w:pPr>
              <w:spacing w:after="0"/>
              <w:jc w:val="center"/>
              <w:rPr>
                <w:sz w:val="16"/>
                <w:szCs w:val="16"/>
                <w:lang w:val="en-US"/>
              </w:rPr>
            </w:pPr>
            <w:r w:rsidRPr="00797F64">
              <w:rPr>
                <w:sz w:val="16"/>
                <w:szCs w:val="16"/>
                <w:lang w:val="en-US"/>
              </w:rPr>
              <w:t>0.000000</w:t>
            </w:r>
          </w:p>
        </w:tc>
        <w:tc>
          <w:tcPr>
            <w:tcW w:w="0" w:type="auto"/>
            <w:tcBorders>
              <w:bottom w:val="single" w:sz="12" w:space="0" w:color="auto"/>
              <w:right w:val="nil"/>
            </w:tcBorders>
            <w:vAlign w:val="center"/>
          </w:tcPr>
          <w:p w14:paraId="182CFBE4" w14:textId="77777777" w:rsidR="00DE186E" w:rsidRPr="00797F64" w:rsidRDefault="00DE186E" w:rsidP="00442C56">
            <w:pPr>
              <w:spacing w:after="0"/>
              <w:jc w:val="center"/>
              <w:rPr>
                <w:sz w:val="16"/>
                <w:szCs w:val="16"/>
                <w:lang w:val="en-US"/>
              </w:rPr>
            </w:pPr>
            <w:r w:rsidRPr="00797F64">
              <w:rPr>
                <w:sz w:val="16"/>
                <w:szCs w:val="16"/>
                <w:lang w:val="en-US"/>
              </w:rPr>
              <w:t>—</w:t>
            </w:r>
          </w:p>
        </w:tc>
      </w:tr>
    </w:tbl>
    <w:p w14:paraId="37273E5B" w14:textId="77777777" w:rsidR="00DE186E" w:rsidRPr="00B02A10" w:rsidRDefault="00DE186E" w:rsidP="00B02A10">
      <w:pPr>
        <w:pStyle w:val="maintext"/>
        <w:ind w:firstLine="600"/>
        <w:rPr>
          <w:rStyle w:val="ab"/>
          <w:color w:val="000000" w:themeColor="text1"/>
          <w:u w:val="none"/>
        </w:rPr>
      </w:pPr>
    </w:p>
    <w:p w14:paraId="617FA8C7" w14:textId="77777777" w:rsidR="00442C56" w:rsidRDefault="00442C56" w:rsidP="00442C56">
      <w:pPr>
        <w:pStyle w:val="maintext"/>
        <w:ind w:firstLineChars="0" w:firstLine="0"/>
        <w:rPr>
          <w:b/>
          <w:bCs/>
        </w:rPr>
      </w:pPr>
      <w:r>
        <w:rPr>
          <w:b/>
          <w:bCs/>
        </w:rPr>
        <w:br w:type="page"/>
      </w:r>
    </w:p>
    <w:p w14:paraId="50EC01B6" w14:textId="4E565820" w:rsidR="00B02A10" w:rsidRDefault="00B02A10" w:rsidP="00442C56">
      <w:pPr>
        <w:pStyle w:val="maintext"/>
        <w:ind w:firstLineChars="0" w:firstLine="0"/>
      </w:pPr>
      <w:r w:rsidRPr="00442C56">
        <w:rPr>
          <w:b/>
          <w:bCs/>
        </w:rPr>
        <w:lastRenderedPageBreak/>
        <w:t>Table S2</w:t>
      </w:r>
      <w:r w:rsidRPr="00797F64">
        <w:t xml:space="preserve">. Numerical </w:t>
      </w:r>
      <w:r w:rsidR="00442C56" w:rsidRPr="00797F64">
        <w:t>robustness and sensitivity protocol</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773"/>
        <w:gridCol w:w="2728"/>
        <w:gridCol w:w="1077"/>
        <w:gridCol w:w="1075"/>
        <w:gridCol w:w="1260"/>
        <w:gridCol w:w="1447"/>
      </w:tblGrid>
      <w:tr w:rsidR="00B02A10" w:rsidRPr="00442C56" w14:paraId="3DA31054" w14:textId="77777777" w:rsidTr="00442C56">
        <w:trPr>
          <w:cnfStyle w:val="100000000000" w:firstRow="1" w:lastRow="0" w:firstColumn="0" w:lastColumn="0" w:oddVBand="0" w:evenVBand="0" w:oddHBand="0" w:evenHBand="0" w:firstRowFirstColumn="0" w:firstRowLastColumn="0" w:lastRowFirstColumn="0" w:lastRowLastColumn="0"/>
          <w:trHeight w:val="510"/>
          <w:tblHeader/>
        </w:trPr>
        <w:tc>
          <w:tcPr>
            <w:tcW w:w="0" w:type="auto"/>
            <w:tcBorders>
              <w:top w:val="single" w:sz="12" w:space="0" w:color="auto"/>
              <w:left w:val="nil"/>
              <w:bottom w:val="double" w:sz="4" w:space="0" w:color="auto"/>
            </w:tcBorders>
            <w:vAlign w:val="center"/>
          </w:tcPr>
          <w:p w14:paraId="090A771E" w14:textId="77777777" w:rsidR="00B02A10" w:rsidRPr="00442C56" w:rsidRDefault="00B02A10" w:rsidP="00F43EB1">
            <w:pPr>
              <w:spacing w:after="0"/>
              <w:jc w:val="center"/>
              <w:rPr>
                <w:rFonts w:cs="Times New Roman"/>
                <w:sz w:val="18"/>
                <w:szCs w:val="18"/>
              </w:rPr>
            </w:pPr>
            <w:r w:rsidRPr="00442C56">
              <w:rPr>
                <w:rFonts w:cs="Times New Roman"/>
                <w:sz w:val="18"/>
                <w:szCs w:val="18"/>
              </w:rPr>
              <w:t>Scenario</w:t>
            </w:r>
          </w:p>
        </w:tc>
        <w:tc>
          <w:tcPr>
            <w:tcW w:w="0" w:type="auto"/>
            <w:tcBorders>
              <w:top w:val="single" w:sz="12" w:space="0" w:color="auto"/>
              <w:bottom w:val="double" w:sz="4" w:space="0" w:color="auto"/>
            </w:tcBorders>
            <w:vAlign w:val="center"/>
          </w:tcPr>
          <w:p w14:paraId="71885EC3" w14:textId="77777777" w:rsidR="00B02A10" w:rsidRPr="00442C56" w:rsidRDefault="00B02A10" w:rsidP="00F43EB1">
            <w:pPr>
              <w:spacing w:after="0"/>
              <w:jc w:val="center"/>
              <w:rPr>
                <w:rFonts w:cs="Times New Roman"/>
                <w:sz w:val="18"/>
                <w:szCs w:val="18"/>
              </w:rPr>
            </w:pPr>
            <w:r w:rsidRPr="00442C56">
              <w:rPr>
                <w:rFonts w:cs="Times New Roman"/>
                <w:sz w:val="18"/>
                <w:szCs w:val="18"/>
              </w:rPr>
              <w:t>Specification</w:t>
            </w:r>
          </w:p>
        </w:tc>
        <w:tc>
          <w:tcPr>
            <w:tcW w:w="0" w:type="auto"/>
            <w:tcBorders>
              <w:top w:val="single" w:sz="12" w:space="0" w:color="auto"/>
              <w:bottom w:val="double" w:sz="4" w:space="0" w:color="auto"/>
            </w:tcBorders>
            <w:vAlign w:val="center"/>
          </w:tcPr>
          <w:p w14:paraId="17A846C5" w14:textId="77777777" w:rsidR="00B02A10" w:rsidRPr="00442C56" w:rsidRDefault="00B02A10" w:rsidP="00F43EB1">
            <w:pPr>
              <w:spacing w:after="0"/>
              <w:jc w:val="center"/>
              <w:rPr>
                <w:rFonts w:cs="Times New Roman"/>
                <w:sz w:val="18"/>
                <w:szCs w:val="18"/>
              </w:rPr>
            </w:pPr>
            <m:oMath>
              <m:r>
                <w:rPr>
                  <w:rFonts w:ascii="Cambria Math" w:hAnsi="Cambria Math" w:cs="Times New Roman"/>
                  <w:sz w:val="18"/>
                  <w:szCs w:val="18"/>
                </w:rPr>
                <m:t>β</m:t>
              </m:r>
            </m:oMath>
            <w:r w:rsidRPr="00442C56">
              <w:rPr>
                <w:rFonts w:cs="Times New Roman"/>
                <w:sz w:val="18"/>
                <w:szCs w:val="18"/>
              </w:rPr>
              <w:t xml:space="preserve"> / </w:t>
            </w:r>
            <m:oMath>
              <m:r>
                <m:rPr>
                  <m:nor/>
                </m:rPr>
                <w:rPr>
                  <w:rFonts w:cs="Times New Roman"/>
                  <w:sz w:val="18"/>
                  <w:szCs w:val="18"/>
                </w:rPr>
                <m:t>dev</m:t>
              </m:r>
              <m:d>
                <m:dPr>
                  <m:ctrlPr>
                    <w:rPr>
                      <w:rFonts w:ascii="Cambria Math" w:hAnsi="Cambria Math" w:cs="Times New Roman"/>
                      <w:sz w:val="18"/>
                      <w:szCs w:val="18"/>
                    </w:rPr>
                  </m:ctrlPr>
                </m:dPr>
                <m:e>
                  <m:r>
                    <w:rPr>
                      <w:rFonts w:ascii="Cambria Math" w:hAnsi="Cambria Math" w:cs="Times New Roman"/>
                      <w:sz w:val="18"/>
                      <w:szCs w:val="18"/>
                    </w:rPr>
                    <m:t>Y</m:t>
                  </m:r>
                  <m:r>
                    <m:rPr>
                      <m:sty m:val="p"/>
                    </m:rPr>
                    <w:rPr>
                      <w:rFonts w:ascii="Cambria Math" w:hAnsi="Cambria Math" w:cs="Times New Roman"/>
                      <w:sz w:val="18"/>
                      <w:szCs w:val="18"/>
                    </w:rPr>
                    <m:t>,</m:t>
                  </m:r>
                  <m:r>
                    <w:rPr>
                      <w:rFonts w:ascii="Cambria Math" w:hAnsi="Cambria Math" w:cs="Times New Roman"/>
                      <w:sz w:val="18"/>
                      <w:szCs w:val="18"/>
                    </w:rPr>
                    <m:t>C</m:t>
                  </m:r>
                </m:e>
              </m:d>
            </m:oMath>
          </w:p>
        </w:tc>
        <w:tc>
          <w:tcPr>
            <w:tcW w:w="574" w:type="pct"/>
            <w:tcBorders>
              <w:top w:val="single" w:sz="12" w:space="0" w:color="auto"/>
              <w:bottom w:val="double" w:sz="4" w:space="0" w:color="auto"/>
            </w:tcBorders>
            <w:vAlign w:val="center"/>
          </w:tcPr>
          <w:p w14:paraId="2DAFA4A5" w14:textId="77777777" w:rsidR="00B02A10" w:rsidRPr="00442C56" w:rsidRDefault="00B02A10" w:rsidP="00F43EB1">
            <w:pPr>
              <w:spacing w:after="0"/>
              <w:jc w:val="center"/>
              <w:rPr>
                <w:rFonts w:cs="Times New Roman"/>
                <w:sz w:val="18"/>
                <w:szCs w:val="18"/>
              </w:rPr>
            </w:pPr>
            <m:oMath>
              <m:r>
                <w:rPr>
                  <w:rFonts w:ascii="Cambria Math" w:hAnsi="Cambria Math" w:cs="Times New Roman"/>
                  <w:sz w:val="18"/>
                  <w:szCs w:val="18"/>
                </w:rPr>
                <m:t>φ</m:t>
              </m:r>
            </m:oMath>
            <w:r w:rsidRPr="00442C56">
              <w:rPr>
                <w:rFonts w:cs="Times New Roman"/>
                <w:sz w:val="18"/>
                <w:szCs w:val="18"/>
              </w:rPr>
              <w:t xml:space="preserve"> / </w:t>
            </w:r>
            <m:oMath>
              <m:r>
                <m:rPr>
                  <m:nor/>
                </m:rPr>
                <w:rPr>
                  <w:rFonts w:cs="Times New Roman"/>
                  <w:sz w:val="18"/>
                  <w:szCs w:val="18"/>
                </w:rPr>
                <m:t>dev</m:t>
              </m:r>
              <m:d>
                <m:dPr>
                  <m:ctrlPr>
                    <w:rPr>
                      <w:rFonts w:ascii="Cambria Math" w:hAnsi="Cambria Math" w:cs="Times New Roman"/>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π</m:t>
                      </m:r>
                    </m:e>
                    <m:sub>
                      <m:r>
                        <w:rPr>
                          <w:rFonts w:ascii="Cambria Math" w:hAnsi="Cambria Math" w:cs="Times New Roman"/>
                          <w:sz w:val="18"/>
                          <w:szCs w:val="18"/>
                        </w:rPr>
                        <m:t>c</m:t>
                      </m:r>
                    </m:sub>
                  </m:sSub>
                </m:e>
              </m:d>
            </m:oMath>
          </w:p>
        </w:tc>
        <w:tc>
          <w:tcPr>
            <w:tcW w:w="673" w:type="pct"/>
            <w:tcBorders>
              <w:top w:val="single" w:sz="12" w:space="0" w:color="auto"/>
              <w:bottom w:val="double" w:sz="4" w:space="0" w:color="auto"/>
            </w:tcBorders>
            <w:vAlign w:val="center"/>
          </w:tcPr>
          <w:p w14:paraId="464C26CE" w14:textId="77777777" w:rsidR="00B02A10" w:rsidRPr="00442C56" w:rsidRDefault="00B02A10" w:rsidP="00F43EB1">
            <w:pPr>
              <w:spacing w:after="0"/>
              <w:jc w:val="center"/>
              <w:rPr>
                <w:rFonts w:cs="Times New Roman"/>
                <w:sz w:val="18"/>
                <w:szCs w:val="18"/>
              </w:rPr>
            </w:pPr>
            <m:oMath>
              <m:r>
                <w:rPr>
                  <w:rFonts w:ascii="Cambria Math" w:hAnsi="Cambria Math" w:cs="Times New Roman"/>
                  <w:sz w:val="18"/>
                  <w:szCs w:val="18"/>
                </w:rPr>
                <m:t>Δβ</m:t>
              </m:r>
            </m:oMath>
            <w:r w:rsidRPr="00442C56">
              <w:rPr>
                <w:rFonts w:cs="Times New Roman"/>
                <w:sz w:val="18"/>
                <w:szCs w:val="18"/>
              </w:rPr>
              <w:t xml:space="preserve"> / </w:t>
            </w:r>
            <m:oMath>
              <m:r>
                <m:rPr>
                  <m:nor/>
                </m:rPr>
                <w:rPr>
                  <w:rFonts w:cs="Times New Roman"/>
                  <w:sz w:val="18"/>
                  <w:szCs w:val="18"/>
                </w:rPr>
                <m:t>dev</m:t>
              </m:r>
              <m:d>
                <m:dPr>
                  <m:ctrlPr>
                    <w:rPr>
                      <w:rFonts w:ascii="Cambria Math" w:hAnsi="Cambria Math" w:cs="Times New Roman"/>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w</m:t>
                      </m:r>
                    </m:e>
                    <m:sub>
                      <m:r>
                        <w:rPr>
                          <w:rFonts w:ascii="Cambria Math" w:hAnsi="Cambria Math" w:cs="Times New Roman"/>
                          <w:sz w:val="18"/>
                          <w:szCs w:val="18"/>
                        </w:rPr>
                        <m:t>h</m:t>
                      </m:r>
                    </m:sub>
                  </m:sSub>
                  <m:r>
                    <m:rPr>
                      <m:sty m:val="p"/>
                    </m:rPr>
                    <w:rPr>
                      <w:rFonts w:ascii="Cambria Math" w:hAnsi="Cambria Math" w:cs="Times New Roman"/>
                      <w:sz w:val="18"/>
                      <w:szCs w:val="18"/>
                    </w:rPr>
                    <m:t>,</m:t>
                  </m:r>
                  <m:r>
                    <m:rPr>
                      <m:nor/>
                    </m:rPr>
                    <w:rPr>
                      <w:rFonts w:cs="Times New Roman"/>
                      <w:sz w:val="18"/>
                      <w:szCs w:val="18"/>
                    </w:rPr>
                    <m:t>NFA</m:t>
                  </m:r>
                </m:e>
              </m:d>
            </m:oMath>
          </w:p>
        </w:tc>
        <w:tc>
          <w:tcPr>
            <w:tcW w:w="0" w:type="auto"/>
            <w:tcBorders>
              <w:top w:val="single" w:sz="12" w:space="0" w:color="auto"/>
              <w:bottom w:val="double" w:sz="4" w:space="0" w:color="auto"/>
              <w:right w:val="nil"/>
            </w:tcBorders>
            <w:vAlign w:val="center"/>
          </w:tcPr>
          <w:p w14:paraId="72799702" w14:textId="77777777" w:rsidR="00B02A10" w:rsidRPr="00442C56" w:rsidRDefault="00B02A10" w:rsidP="00F43EB1">
            <w:pPr>
              <w:spacing w:after="0"/>
              <w:jc w:val="center"/>
              <w:rPr>
                <w:rFonts w:cs="Times New Roman"/>
                <w:sz w:val="18"/>
                <w:szCs w:val="18"/>
              </w:rPr>
            </w:pPr>
            <w:r w:rsidRPr="00442C56">
              <w:rPr>
                <w:rFonts w:cs="Times New Roman"/>
                <w:sz w:val="18"/>
                <w:szCs w:val="18"/>
              </w:rPr>
              <w:t>Status</w:t>
            </w:r>
          </w:p>
        </w:tc>
      </w:tr>
      <w:tr w:rsidR="00B02A10" w:rsidRPr="00442C56" w14:paraId="03D24362" w14:textId="77777777" w:rsidTr="00442C56">
        <w:trPr>
          <w:cnfStyle w:val="100000000000" w:firstRow="1" w:lastRow="0" w:firstColumn="0" w:lastColumn="0" w:oddVBand="0" w:evenVBand="0" w:oddHBand="0" w:evenHBand="0" w:firstRowFirstColumn="0" w:firstRowLastColumn="0" w:lastRowFirstColumn="0" w:lastRowLastColumn="0"/>
          <w:trHeight w:val="510"/>
          <w:tblHeader/>
        </w:trPr>
        <w:tc>
          <w:tcPr>
            <w:tcW w:w="0" w:type="auto"/>
            <w:tcBorders>
              <w:top w:val="double" w:sz="4" w:space="0" w:color="auto"/>
              <w:left w:val="nil"/>
              <w:bottom w:val="single" w:sz="2" w:space="0" w:color="auto"/>
            </w:tcBorders>
            <w:vAlign w:val="center"/>
          </w:tcPr>
          <w:p w14:paraId="33B62FDF" w14:textId="77777777" w:rsidR="00B02A10" w:rsidRPr="00442C56" w:rsidRDefault="00B02A10" w:rsidP="00F43EB1">
            <w:pPr>
              <w:spacing w:after="0"/>
              <w:rPr>
                <w:rFonts w:cs="Times New Roman"/>
                <w:sz w:val="18"/>
                <w:szCs w:val="18"/>
              </w:rPr>
            </w:pPr>
            <w:r w:rsidRPr="00442C56">
              <w:rPr>
                <w:rFonts w:cs="Times New Roman"/>
                <w:sz w:val="18"/>
                <w:szCs w:val="18"/>
              </w:rPr>
              <w:t>Panel A: Numerical Protocol</w:t>
            </w:r>
          </w:p>
        </w:tc>
        <w:tc>
          <w:tcPr>
            <w:tcW w:w="0" w:type="auto"/>
            <w:gridSpan w:val="5"/>
            <w:tcBorders>
              <w:top w:val="double" w:sz="4" w:space="0" w:color="auto"/>
              <w:bottom w:val="single" w:sz="2" w:space="0" w:color="auto"/>
              <w:right w:val="nil"/>
            </w:tcBorders>
            <w:vAlign w:val="center"/>
          </w:tcPr>
          <w:p w14:paraId="6F57512E" w14:textId="77777777" w:rsidR="00B02A10" w:rsidRPr="00442C56" w:rsidRDefault="00B02A10" w:rsidP="00F43EB1">
            <w:pPr>
              <w:spacing w:after="0"/>
              <w:rPr>
                <w:rFonts w:cs="Times New Roman"/>
                <w:sz w:val="18"/>
                <w:szCs w:val="18"/>
              </w:rPr>
            </w:pPr>
            <w:r w:rsidRPr="00442C56">
              <w:rPr>
                <w:rFonts w:cs="Times New Roman"/>
                <w:sz w:val="18"/>
                <w:szCs w:val="18"/>
              </w:rPr>
              <w:t>(Steady State and Calibration Re-Solved in Dynare 7.1)</w:t>
            </w:r>
          </w:p>
        </w:tc>
      </w:tr>
      <w:tr w:rsidR="00B02A10" w:rsidRPr="00442C56" w14:paraId="19AEB08C"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top w:val="single" w:sz="2" w:space="0" w:color="auto"/>
              <w:left w:val="nil"/>
            </w:tcBorders>
            <w:vAlign w:val="center"/>
          </w:tcPr>
          <w:p w14:paraId="346FA8D8" w14:textId="77777777" w:rsidR="00B02A10" w:rsidRPr="00442C56" w:rsidRDefault="00B02A10" w:rsidP="00F43EB1">
            <w:pPr>
              <w:spacing w:after="0"/>
              <w:rPr>
                <w:rFonts w:cs="Times New Roman"/>
                <w:sz w:val="18"/>
                <w:szCs w:val="18"/>
              </w:rPr>
            </w:pPr>
            <w:r w:rsidRPr="00442C56">
              <w:rPr>
                <w:rFonts w:cs="Times New Roman"/>
                <w:sz w:val="18"/>
                <w:szCs w:val="18"/>
              </w:rPr>
              <w:t>grid60</w:t>
            </w:r>
          </w:p>
        </w:tc>
        <w:tc>
          <w:tcPr>
            <w:tcW w:w="0" w:type="auto"/>
            <w:tcBorders>
              <w:top w:val="single" w:sz="2" w:space="0" w:color="auto"/>
            </w:tcBorders>
            <w:vAlign w:val="center"/>
          </w:tcPr>
          <w:p w14:paraId="3AAD40AF" w14:textId="77777777" w:rsidR="00B02A10" w:rsidRPr="00442C56" w:rsidRDefault="00B02A10" w:rsidP="00F43EB1">
            <w:pPr>
              <w:spacing w:after="0"/>
              <w:rPr>
                <w:rFonts w:cs="Times New Roman"/>
                <w:sz w:val="18"/>
                <w:szCs w:val="18"/>
              </w:rPr>
            </w:pPr>
            <w:r w:rsidRPr="00442C56">
              <w:rPr>
                <w:rFonts w:cs="Times New Roman"/>
                <w:sz w:val="18"/>
                <w:szCs w:val="18"/>
              </w:rPr>
              <w:t>Q1: Asset grid density (</w:t>
            </w:r>
            <m:oMath>
              <m:sSub>
                <m:sSubPr>
                  <m:ctrlPr>
                    <w:rPr>
                      <w:rFonts w:ascii="Cambria Math" w:hAnsi="Cambria Math" w:cs="Times New Roman"/>
                      <w:sz w:val="18"/>
                      <w:szCs w:val="18"/>
                    </w:rPr>
                  </m:ctrlPr>
                </m:sSubPr>
                <m:e>
                  <m:r>
                    <w:rPr>
                      <w:rFonts w:ascii="Cambria Math" w:hAnsi="Cambria Math" w:cs="Times New Roman"/>
                      <w:sz w:val="18"/>
                      <w:szCs w:val="18"/>
                    </w:rPr>
                    <m:t>N</m:t>
                  </m:r>
                </m:e>
                <m:sub>
                  <m:r>
                    <w:rPr>
                      <w:rFonts w:ascii="Cambria Math" w:hAnsi="Cambria Math" w:cs="Times New Roman"/>
                      <w:sz w:val="18"/>
                      <w:szCs w:val="18"/>
                    </w:rPr>
                    <m:t>a</m:t>
                  </m:r>
                </m:sub>
              </m:sSub>
              <m:r>
                <m:rPr>
                  <m:sty m:val="p"/>
                </m:rPr>
                <w:rPr>
                  <w:rFonts w:ascii="Cambria Math" w:hAnsi="Cambria Math" w:cs="Times New Roman"/>
                  <w:sz w:val="18"/>
                  <w:szCs w:val="18"/>
                </w:rPr>
                <m:t>=</m:t>
              </m:r>
              <m:r>
                <w:rPr>
                  <w:rFonts w:ascii="Cambria Math" w:hAnsi="Cambria Math" w:cs="Times New Roman"/>
                  <w:sz w:val="18"/>
                  <w:szCs w:val="18"/>
                </w:rPr>
                <m:t>60</m:t>
              </m:r>
            </m:oMath>
            <w:r w:rsidRPr="00442C56">
              <w:rPr>
                <w:rFonts w:cs="Times New Roman"/>
                <w:sz w:val="18"/>
                <w:szCs w:val="18"/>
              </w:rPr>
              <w:t>)</w:t>
            </w:r>
          </w:p>
        </w:tc>
        <w:tc>
          <w:tcPr>
            <w:tcW w:w="0" w:type="auto"/>
            <w:tcBorders>
              <w:top w:val="single" w:sz="2" w:space="0" w:color="auto"/>
            </w:tcBorders>
            <w:vAlign w:val="center"/>
          </w:tcPr>
          <w:p w14:paraId="239747BA" w14:textId="77777777" w:rsidR="00B02A10" w:rsidRPr="00442C56" w:rsidRDefault="00B02A10" w:rsidP="00F43EB1">
            <w:pPr>
              <w:spacing w:after="0"/>
              <w:rPr>
                <w:rFonts w:cs="Times New Roman"/>
                <w:sz w:val="18"/>
                <w:szCs w:val="18"/>
              </w:rPr>
            </w:pPr>
            <w:r w:rsidRPr="00442C56">
              <w:rPr>
                <w:rFonts w:cs="Times New Roman"/>
                <w:sz w:val="18"/>
                <w:szCs w:val="18"/>
              </w:rPr>
              <w:t>0.941018</w:t>
            </w:r>
          </w:p>
        </w:tc>
        <w:tc>
          <w:tcPr>
            <w:tcW w:w="574" w:type="pct"/>
            <w:tcBorders>
              <w:top w:val="single" w:sz="2" w:space="0" w:color="auto"/>
            </w:tcBorders>
            <w:vAlign w:val="center"/>
          </w:tcPr>
          <w:p w14:paraId="7DA76F5A" w14:textId="77777777" w:rsidR="00B02A10" w:rsidRPr="00442C56" w:rsidRDefault="00B02A10" w:rsidP="00F43EB1">
            <w:pPr>
              <w:spacing w:after="0"/>
              <w:rPr>
                <w:rFonts w:cs="Times New Roman"/>
                <w:sz w:val="18"/>
                <w:szCs w:val="18"/>
              </w:rPr>
            </w:pPr>
            <w:r w:rsidRPr="00442C56">
              <w:rPr>
                <w:rFonts w:cs="Times New Roman"/>
                <w:sz w:val="18"/>
                <w:szCs w:val="18"/>
              </w:rPr>
              <w:t>2.121329</w:t>
            </w:r>
          </w:p>
        </w:tc>
        <w:tc>
          <w:tcPr>
            <w:tcW w:w="673" w:type="pct"/>
            <w:tcBorders>
              <w:top w:val="single" w:sz="2" w:space="0" w:color="auto"/>
            </w:tcBorders>
            <w:vAlign w:val="center"/>
          </w:tcPr>
          <w:p w14:paraId="1B67C629" w14:textId="77777777" w:rsidR="00B02A10" w:rsidRPr="00442C56" w:rsidRDefault="00B02A10" w:rsidP="00F43EB1">
            <w:pPr>
              <w:spacing w:after="0"/>
              <w:rPr>
                <w:rFonts w:cs="Times New Roman"/>
                <w:sz w:val="18"/>
                <w:szCs w:val="18"/>
              </w:rPr>
            </w:pPr>
            <w:r w:rsidRPr="00442C56">
              <w:rPr>
                <w:rFonts w:cs="Times New Roman"/>
                <w:sz w:val="18"/>
                <w:szCs w:val="18"/>
              </w:rPr>
              <w:t>+0.73%</w:t>
            </w:r>
          </w:p>
        </w:tc>
        <w:tc>
          <w:tcPr>
            <w:tcW w:w="0" w:type="auto"/>
            <w:tcBorders>
              <w:top w:val="single" w:sz="2" w:space="0" w:color="auto"/>
              <w:right w:val="nil"/>
            </w:tcBorders>
            <w:vAlign w:val="center"/>
          </w:tcPr>
          <w:p w14:paraId="7729CD1C" w14:textId="77777777" w:rsidR="00B02A10" w:rsidRPr="00442C56" w:rsidRDefault="00B02A10" w:rsidP="00442C56">
            <w:pPr>
              <w:spacing w:after="0"/>
              <w:jc w:val="center"/>
              <w:rPr>
                <w:rFonts w:cs="Times New Roman"/>
                <w:sz w:val="18"/>
                <w:szCs w:val="18"/>
              </w:rPr>
            </w:pPr>
            <w:r w:rsidRPr="00442C56">
              <w:rPr>
                <w:rFonts w:cs="Times New Roman"/>
                <w:sz w:val="18"/>
                <w:szCs w:val="18"/>
              </w:rPr>
              <w:t>Converged</w:t>
            </w:r>
          </w:p>
        </w:tc>
      </w:tr>
      <w:tr w:rsidR="00B02A10" w:rsidRPr="00442C56" w14:paraId="276077FA"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5DB7AA9F" w14:textId="77777777" w:rsidR="00B02A10" w:rsidRPr="00442C56" w:rsidRDefault="00B02A10" w:rsidP="00F43EB1">
            <w:pPr>
              <w:spacing w:after="0"/>
              <w:rPr>
                <w:rFonts w:cs="Times New Roman"/>
                <w:sz w:val="18"/>
                <w:szCs w:val="18"/>
              </w:rPr>
            </w:pPr>
            <w:r w:rsidRPr="00442C56">
              <w:rPr>
                <w:rFonts w:cs="Times New Roman"/>
                <w:sz w:val="18"/>
                <w:szCs w:val="18"/>
              </w:rPr>
              <w:t>grid100</w:t>
            </w:r>
          </w:p>
        </w:tc>
        <w:tc>
          <w:tcPr>
            <w:tcW w:w="0" w:type="auto"/>
            <w:vAlign w:val="center"/>
          </w:tcPr>
          <w:p w14:paraId="6A1985B4" w14:textId="77777777" w:rsidR="00B02A10" w:rsidRPr="00442C56" w:rsidRDefault="00B02A10" w:rsidP="00F43EB1">
            <w:pPr>
              <w:spacing w:after="0"/>
              <w:rPr>
                <w:rFonts w:cs="Times New Roman"/>
                <w:sz w:val="18"/>
                <w:szCs w:val="18"/>
              </w:rPr>
            </w:pPr>
            <w:r w:rsidRPr="00442C56">
              <w:rPr>
                <w:rFonts w:cs="Times New Roman"/>
                <w:sz w:val="18"/>
                <w:szCs w:val="18"/>
              </w:rPr>
              <w:t>Q1: Asset grid density (</w:t>
            </w:r>
            <m:oMath>
              <m:sSub>
                <m:sSubPr>
                  <m:ctrlPr>
                    <w:rPr>
                      <w:rFonts w:ascii="Cambria Math" w:hAnsi="Cambria Math" w:cs="Times New Roman"/>
                      <w:sz w:val="18"/>
                      <w:szCs w:val="18"/>
                    </w:rPr>
                  </m:ctrlPr>
                </m:sSubPr>
                <m:e>
                  <m:r>
                    <w:rPr>
                      <w:rFonts w:ascii="Cambria Math" w:hAnsi="Cambria Math" w:cs="Times New Roman"/>
                      <w:sz w:val="18"/>
                      <w:szCs w:val="18"/>
                    </w:rPr>
                    <m:t>N</m:t>
                  </m:r>
                </m:e>
                <m:sub>
                  <m:r>
                    <w:rPr>
                      <w:rFonts w:ascii="Cambria Math" w:hAnsi="Cambria Math" w:cs="Times New Roman"/>
                      <w:sz w:val="18"/>
                      <w:szCs w:val="18"/>
                    </w:rPr>
                    <m:t>a</m:t>
                  </m:r>
                </m:sub>
              </m:sSub>
              <m:r>
                <m:rPr>
                  <m:sty m:val="p"/>
                </m:rPr>
                <w:rPr>
                  <w:rFonts w:ascii="Cambria Math" w:hAnsi="Cambria Math" w:cs="Times New Roman"/>
                  <w:sz w:val="18"/>
                  <w:szCs w:val="18"/>
                </w:rPr>
                <m:t>=</m:t>
              </m:r>
              <m:r>
                <w:rPr>
                  <w:rFonts w:ascii="Cambria Math" w:hAnsi="Cambria Math" w:cs="Times New Roman"/>
                  <w:sz w:val="18"/>
                  <w:szCs w:val="18"/>
                </w:rPr>
                <m:t>100</m:t>
              </m:r>
            </m:oMath>
            <w:r w:rsidRPr="00442C56">
              <w:rPr>
                <w:rFonts w:cs="Times New Roman"/>
                <w:sz w:val="18"/>
                <w:szCs w:val="18"/>
              </w:rPr>
              <w:t>)</w:t>
            </w:r>
          </w:p>
        </w:tc>
        <w:tc>
          <w:tcPr>
            <w:tcW w:w="0" w:type="auto"/>
            <w:vAlign w:val="center"/>
          </w:tcPr>
          <w:p w14:paraId="702B3277"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574" w:type="pct"/>
            <w:vAlign w:val="center"/>
          </w:tcPr>
          <w:p w14:paraId="443BE489"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673" w:type="pct"/>
            <w:vAlign w:val="center"/>
          </w:tcPr>
          <w:p w14:paraId="48BB256D"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0" w:type="auto"/>
            <w:tcBorders>
              <w:right w:val="nil"/>
            </w:tcBorders>
            <w:vAlign w:val="center"/>
          </w:tcPr>
          <w:p w14:paraId="4E978F47" w14:textId="77777777" w:rsidR="00B02A10" w:rsidRPr="00442C56" w:rsidRDefault="00B02A10" w:rsidP="00442C56">
            <w:pPr>
              <w:spacing w:after="0"/>
              <w:jc w:val="center"/>
              <w:rPr>
                <w:rFonts w:cs="Times New Roman"/>
                <w:sz w:val="18"/>
                <w:szCs w:val="18"/>
              </w:rPr>
            </w:pPr>
            <w:r w:rsidRPr="00442C56">
              <w:rPr>
                <w:rFonts w:cs="Times New Roman"/>
                <w:sz w:val="18"/>
                <w:szCs w:val="18"/>
              </w:rPr>
              <w:t>Diverged (singular Jacobian)</w:t>
            </w:r>
          </w:p>
        </w:tc>
      </w:tr>
      <w:tr w:rsidR="00B02A10" w:rsidRPr="00442C56" w14:paraId="569B9B28"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3AE77BDA" w14:textId="77777777" w:rsidR="00B02A10" w:rsidRPr="00442C56" w:rsidRDefault="00B02A10" w:rsidP="00F43EB1">
            <w:pPr>
              <w:spacing w:after="0"/>
              <w:rPr>
                <w:rFonts w:cs="Times New Roman"/>
                <w:sz w:val="18"/>
                <w:szCs w:val="18"/>
              </w:rPr>
            </w:pPr>
            <w:r w:rsidRPr="00442C56">
              <w:rPr>
                <w:rFonts w:cs="Times New Roman"/>
                <w:sz w:val="18"/>
                <w:szCs w:val="18"/>
              </w:rPr>
              <w:t>amax50</w:t>
            </w:r>
          </w:p>
        </w:tc>
        <w:tc>
          <w:tcPr>
            <w:tcW w:w="0" w:type="auto"/>
            <w:vAlign w:val="center"/>
          </w:tcPr>
          <w:p w14:paraId="5D871F5A" w14:textId="77777777" w:rsidR="00B02A10" w:rsidRPr="00442C56" w:rsidRDefault="00B02A10" w:rsidP="00F43EB1">
            <w:pPr>
              <w:spacing w:after="0"/>
              <w:rPr>
                <w:rFonts w:cs="Times New Roman"/>
                <w:sz w:val="18"/>
                <w:szCs w:val="18"/>
              </w:rPr>
            </w:pPr>
            <w:r w:rsidRPr="00442C56">
              <w:rPr>
                <w:rFonts w:cs="Times New Roman"/>
                <w:sz w:val="18"/>
                <w:szCs w:val="18"/>
              </w:rPr>
              <w:t>Q1: Asset span (</w:t>
            </w:r>
            <m:oMath>
              <m:sSub>
                <m:sSubPr>
                  <m:ctrlPr>
                    <w:rPr>
                      <w:rFonts w:ascii="Cambria Math" w:hAnsi="Cambria Math" w:cs="Times New Roman"/>
                      <w:sz w:val="18"/>
                      <w:szCs w:val="18"/>
                    </w:rPr>
                  </m:ctrlPr>
                </m:sSubPr>
                <m:e>
                  <m:r>
                    <w:rPr>
                      <w:rFonts w:ascii="Cambria Math" w:hAnsi="Cambria Math" w:cs="Times New Roman"/>
                      <w:sz w:val="18"/>
                      <w:szCs w:val="18"/>
                    </w:rPr>
                    <m:t>A</m:t>
                  </m:r>
                </m:e>
                <m:sub>
                  <m:r>
                    <m:rPr>
                      <m:sty m:val="p"/>
                    </m:rPr>
                    <w:rPr>
                      <w:rFonts w:ascii="Cambria Math" w:hAnsi="Cambria Math" w:cs="Times New Roman"/>
                      <w:sz w:val="18"/>
                      <w:szCs w:val="18"/>
                    </w:rPr>
                    <m:t>max</m:t>
                  </m:r>
                </m:sub>
              </m:sSub>
              <m:r>
                <m:rPr>
                  <m:sty m:val="p"/>
                </m:rPr>
                <w:rPr>
                  <w:rFonts w:ascii="Cambria Math" w:hAnsi="Cambria Math" w:cs="Times New Roman"/>
                  <w:sz w:val="18"/>
                  <w:szCs w:val="18"/>
                </w:rPr>
                <m:t>=</m:t>
              </m:r>
              <m:r>
                <w:rPr>
                  <w:rFonts w:ascii="Cambria Math" w:hAnsi="Cambria Math" w:cs="Times New Roman"/>
                  <w:sz w:val="18"/>
                  <w:szCs w:val="18"/>
                </w:rPr>
                <m:t>50</m:t>
              </m:r>
            </m:oMath>
            <w:r w:rsidRPr="00442C56">
              <w:rPr>
                <w:rFonts w:cs="Times New Roman"/>
                <w:sz w:val="18"/>
                <w:szCs w:val="18"/>
              </w:rPr>
              <w:t>)</w:t>
            </w:r>
          </w:p>
        </w:tc>
        <w:tc>
          <w:tcPr>
            <w:tcW w:w="0" w:type="auto"/>
            <w:vAlign w:val="center"/>
          </w:tcPr>
          <w:p w14:paraId="23CAB2A3" w14:textId="77777777" w:rsidR="00B02A10" w:rsidRPr="00442C56" w:rsidRDefault="00B02A10" w:rsidP="00F43EB1">
            <w:pPr>
              <w:spacing w:after="0"/>
              <w:rPr>
                <w:rFonts w:cs="Times New Roman"/>
                <w:sz w:val="18"/>
                <w:szCs w:val="18"/>
              </w:rPr>
            </w:pPr>
            <w:r w:rsidRPr="00442C56">
              <w:rPr>
                <w:rFonts w:cs="Times New Roman"/>
                <w:sz w:val="18"/>
                <w:szCs w:val="18"/>
              </w:rPr>
              <w:t>0.933372</w:t>
            </w:r>
          </w:p>
        </w:tc>
        <w:tc>
          <w:tcPr>
            <w:tcW w:w="574" w:type="pct"/>
            <w:vAlign w:val="center"/>
          </w:tcPr>
          <w:p w14:paraId="3233E31E" w14:textId="77777777" w:rsidR="00B02A10" w:rsidRPr="00442C56" w:rsidRDefault="00B02A10" w:rsidP="00F43EB1">
            <w:pPr>
              <w:spacing w:after="0"/>
              <w:rPr>
                <w:rFonts w:cs="Times New Roman"/>
                <w:sz w:val="18"/>
                <w:szCs w:val="18"/>
              </w:rPr>
            </w:pPr>
            <w:r w:rsidRPr="00442C56">
              <w:rPr>
                <w:rFonts w:cs="Times New Roman"/>
                <w:sz w:val="18"/>
                <w:szCs w:val="18"/>
              </w:rPr>
              <w:t>2.133794</w:t>
            </w:r>
          </w:p>
        </w:tc>
        <w:tc>
          <w:tcPr>
            <w:tcW w:w="673" w:type="pct"/>
            <w:vAlign w:val="center"/>
          </w:tcPr>
          <w:p w14:paraId="0B9CCFD1" w14:textId="77777777" w:rsidR="00B02A10" w:rsidRPr="00442C56" w:rsidRDefault="00B02A10" w:rsidP="00F43EB1">
            <w:pPr>
              <w:spacing w:after="0"/>
              <w:rPr>
                <w:rFonts w:cs="Times New Roman"/>
                <w:sz w:val="18"/>
                <w:szCs w:val="18"/>
              </w:rPr>
            </w:pPr>
            <w:r w:rsidRPr="00442C56">
              <w:rPr>
                <w:rFonts w:cs="Times New Roman"/>
                <w:sz w:val="18"/>
                <w:szCs w:val="18"/>
              </w:rPr>
              <w:t>-0.09%</w:t>
            </w:r>
          </w:p>
        </w:tc>
        <w:tc>
          <w:tcPr>
            <w:tcW w:w="0" w:type="auto"/>
            <w:tcBorders>
              <w:right w:val="nil"/>
            </w:tcBorders>
            <w:vAlign w:val="center"/>
          </w:tcPr>
          <w:p w14:paraId="19DD3735" w14:textId="77777777" w:rsidR="00B02A10" w:rsidRPr="00442C56" w:rsidRDefault="00B02A10" w:rsidP="00442C56">
            <w:pPr>
              <w:spacing w:after="0"/>
              <w:jc w:val="center"/>
              <w:rPr>
                <w:rFonts w:cs="Times New Roman"/>
                <w:sz w:val="18"/>
                <w:szCs w:val="18"/>
              </w:rPr>
            </w:pPr>
            <w:r w:rsidRPr="00442C56">
              <w:rPr>
                <w:rFonts w:cs="Times New Roman"/>
                <w:sz w:val="18"/>
                <w:szCs w:val="18"/>
              </w:rPr>
              <w:t>Converged</w:t>
            </w:r>
          </w:p>
        </w:tc>
      </w:tr>
      <w:tr w:rsidR="00B02A10" w:rsidRPr="00442C56" w14:paraId="68C2C86F"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2A9C427F" w14:textId="77777777" w:rsidR="00B02A10" w:rsidRPr="00442C56" w:rsidRDefault="00B02A10" w:rsidP="00F43EB1">
            <w:pPr>
              <w:spacing w:after="0"/>
              <w:rPr>
                <w:rFonts w:cs="Times New Roman"/>
                <w:sz w:val="18"/>
                <w:szCs w:val="18"/>
              </w:rPr>
            </w:pPr>
            <w:r w:rsidRPr="00442C56">
              <w:rPr>
                <w:rFonts w:cs="Times New Roman"/>
                <w:sz w:val="18"/>
                <w:szCs w:val="18"/>
              </w:rPr>
              <w:t>trunc600</w:t>
            </w:r>
          </w:p>
        </w:tc>
        <w:tc>
          <w:tcPr>
            <w:tcW w:w="0" w:type="auto"/>
            <w:vAlign w:val="center"/>
          </w:tcPr>
          <w:p w14:paraId="47AFCA5E" w14:textId="77777777" w:rsidR="00B02A10" w:rsidRPr="00442C56" w:rsidRDefault="00B02A10" w:rsidP="00F43EB1">
            <w:pPr>
              <w:spacing w:after="0"/>
              <w:rPr>
                <w:rFonts w:cs="Times New Roman"/>
                <w:sz w:val="18"/>
                <w:szCs w:val="18"/>
              </w:rPr>
            </w:pPr>
            <w:r w:rsidRPr="00442C56">
              <w:rPr>
                <w:rFonts w:cs="Times New Roman"/>
                <w:sz w:val="18"/>
                <w:szCs w:val="18"/>
              </w:rPr>
              <w:t>Q2: Truncation horizon (</w:t>
            </w:r>
            <m:oMath>
              <m:r>
                <w:rPr>
                  <w:rFonts w:ascii="Cambria Math" w:hAnsi="Cambria Math" w:cs="Times New Roman"/>
                  <w:sz w:val="18"/>
                  <w:szCs w:val="18"/>
                </w:rPr>
                <m:t>T</m:t>
              </m:r>
              <m:r>
                <m:rPr>
                  <m:sty m:val="p"/>
                </m:rPr>
                <w:rPr>
                  <w:rFonts w:ascii="Cambria Math" w:hAnsi="Cambria Math" w:cs="Times New Roman"/>
                  <w:sz w:val="18"/>
                  <w:szCs w:val="18"/>
                </w:rPr>
                <m:t>=</m:t>
              </m:r>
              <m:r>
                <w:rPr>
                  <w:rFonts w:ascii="Cambria Math" w:hAnsi="Cambria Math" w:cs="Times New Roman"/>
                  <w:sz w:val="18"/>
                  <w:szCs w:val="18"/>
                </w:rPr>
                <m:t>600</m:t>
              </m:r>
            </m:oMath>
            <w:r w:rsidRPr="00442C56">
              <w:rPr>
                <w:rFonts w:cs="Times New Roman"/>
                <w:sz w:val="18"/>
                <w:szCs w:val="18"/>
              </w:rPr>
              <w:t>)</w:t>
            </w:r>
          </w:p>
        </w:tc>
        <w:tc>
          <w:tcPr>
            <w:tcW w:w="0" w:type="auto"/>
            <w:vAlign w:val="center"/>
          </w:tcPr>
          <w:p w14:paraId="3DF355E2" w14:textId="77777777" w:rsidR="00B02A10" w:rsidRPr="00442C56" w:rsidRDefault="00B02A10" w:rsidP="00F43EB1">
            <w:pPr>
              <w:spacing w:after="0"/>
              <w:rPr>
                <w:rFonts w:cs="Times New Roman"/>
                <w:sz w:val="18"/>
                <w:szCs w:val="18"/>
              </w:rPr>
            </w:pPr>
            <w:r w:rsidRPr="00442C56">
              <w:rPr>
                <w:rFonts w:cs="Times New Roman"/>
                <w:sz w:val="18"/>
                <w:szCs w:val="18"/>
              </w:rPr>
              <w:t>0.934171</w:t>
            </w:r>
          </w:p>
        </w:tc>
        <w:tc>
          <w:tcPr>
            <w:tcW w:w="574" w:type="pct"/>
            <w:vAlign w:val="center"/>
          </w:tcPr>
          <w:p w14:paraId="3B32A1DC" w14:textId="77777777" w:rsidR="00B02A10" w:rsidRPr="00442C56" w:rsidRDefault="00B02A10" w:rsidP="00F43EB1">
            <w:pPr>
              <w:spacing w:after="0"/>
              <w:rPr>
                <w:rFonts w:cs="Times New Roman"/>
                <w:sz w:val="18"/>
                <w:szCs w:val="18"/>
              </w:rPr>
            </w:pPr>
            <w:r w:rsidRPr="00442C56">
              <w:rPr>
                <w:rFonts w:cs="Times New Roman"/>
                <w:sz w:val="18"/>
                <w:szCs w:val="18"/>
              </w:rPr>
              <w:t>2.132366</w:t>
            </w:r>
          </w:p>
        </w:tc>
        <w:tc>
          <w:tcPr>
            <w:tcW w:w="673" w:type="pct"/>
            <w:vAlign w:val="center"/>
          </w:tcPr>
          <w:p w14:paraId="207837D6" w14:textId="77777777" w:rsidR="00B02A10" w:rsidRPr="00442C56" w:rsidRDefault="00B02A10" w:rsidP="00F43EB1">
            <w:pPr>
              <w:spacing w:after="0"/>
              <w:rPr>
                <w:rFonts w:cs="Times New Roman"/>
                <w:sz w:val="18"/>
                <w:szCs w:val="18"/>
              </w:rPr>
            </w:pPr>
            <w:r w:rsidRPr="00442C56">
              <w:rPr>
                <w:rFonts w:cs="Times New Roman"/>
                <w:sz w:val="18"/>
                <w:szCs w:val="18"/>
              </w:rPr>
              <w:t>-0.00%</w:t>
            </w:r>
          </w:p>
        </w:tc>
        <w:tc>
          <w:tcPr>
            <w:tcW w:w="0" w:type="auto"/>
            <w:tcBorders>
              <w:right w:val="nil"/>
            </w:tcBorders>
            <w:vAlign w:val="center"/>
          </w:tcPr>
          <w:p w14:paraId="3F02C816" w14:textId="77777777" w:rsidR="00B02A10" w:rsidRPr="00442C56" w:rsidRDefault="00B02A10" w:rsidP="00442C56">
            <w:pPr>
              <w:spacing w:after="0"/>
              <w:jc w:val="center"/>
              <w:rPr>
                <w:rFonts w:cs="Times New Roman"/>
                <w:sz w:val="18"/>
                <w:szCs w:val="18"/>
              </w:rPr>
            </w:pPr>
            <w:r w:rsidRPr="00442C56">
              <w:rPr>
                <w:rFonts w:cs="Times New Roman"/>
                <w:sz w:val="18"/>
                <w:szCs w:val="18"/>
              </w:rPr>
              <w:t>Converged</w:t>
            </w:r>
          </w:p>
        </w:tc>
      </w:tr>
      <w:tr w:rsidR="00B02A10" w:rsidRPr="00442C56" w14:paraId="7A872869"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13903F5E" w14:textId="77777777" w:rsidR="00B02A10" w:rsidRPr="00442C56" w:rsidRDefault="00B02A10" w:rsidP="00F43EB1">
            <w:pPr>
              <w:spacing w:after="0"/>
              <w:rPr>
                <w:rFonts w:cs="Times New Roman"/>
                <w:sz w:val="18"/>
                <w:szCs w:val="18"/>
              </w:rPr>
            </w:pPr>
            <w:r w:rsidRPr="00442C56">
              <w:rPr>
                <w:rFonts w:cs="Times New Roman"/>
                <w:sz w:val="18"/>
                <w:szCs w:val="18"/>
              </w:rPr>
              <w:t>trunc900</w:t>
            </w:r>
          </w:p>
        </w:tc>
        <w:tc>
          <w:tcPr>
            <w:tcW w:w="0" w:type="auto"/>
            <w:vAlign w:val="center"/>
          </w:tcPr>
          <w:p w14:paraId="1FDBA1FD" w14:textId="77777777" w:rsidR="00B02A10" w:rsidRPr="00442C56" w:rsidRDefault="00B02A10" w:rsidP="00F43EB1">
            <w:pPr>
              <w:spacing w:after="0"/>
              <w:rPr>
                <w:rFonts w:cs="Times New Roman"/>
                <w:sz w:val="18"/>
                <w:szCs w:val="18"/>
              </w:rPr>
            </w:pPr>
            <w:r w:rsidRPr="00442C56">
              <w:rPr>
                <w:rFonts w:cs="Times New Roman"/>
                <w:sz w:val="18"/>
                <w:szCs w:val="18"/>
              </w:rPr>
              <w:t>Q2: Truncation horizon (</w:t>
            </w:r>
            <m:oMath>
              <m:r>
                <w:rPr>
                  <w:rFonts w:ascii="Cambria Math" w:hAnsi="Cambria Math" w:cs="Times New Roman"/>
                  <w:sz w:val="18"/>
                  <w:szCs w:val="18"/>
                </w:rPr>
                <m:t>T</m:t>
              </m:r>
              <m:r>
                <m:rPr>
                  <m:sty m:val="p"/>
                </m:rPr>
                <w:rPr>
                  <w:rFonts w:ascii="Cambria Math" w:hAnsi="Cambria Math" w:cs="Times New Roman"/>
                  <w:sz w:val="18"/>
                  <w:szCs w:val="18"/>
                </w:rPr>
                <m:t>=</m:t>
              </m:r>
              <m:r>
                <w:rPr>
                  <w:rFonts w:ascii="Cambria Math" w:hAnsi="Cambria Math" w:cs="Times New Roman"/>
                  <w:sz w:val="18"/>
                  <w:szCs w:val="18"/>
                </w:rPr>
                <m:t>900</m:t>
              </m:r>
            </m:oMath>
            <w:r w:rsidRPr="00442C56">
              <w:rPr>
                <w:rFonts w:cs="Times New Roman"/>
                <w:sz w:val="18"/>
                <w:szCs w:val="18"/>
              </w:rPr>
              <w:t>)</w:t>
            </w:r>
          </w:p>
        </w:tc>
        <w:tc>
          <w:tcPr>
            <w:tcW w:w="0" w:type="auto"/>
            <w:vAlign w:val="center"/>
          </w:tcPr>
          <w:p w14:paraId="47E21A29" w14:textId="77777777" w:rsidR="00B02A10" w:rsidRPr="00442C56" w:rsidRDefault="00B02A10" w:rsidP="00F43EB1">
            <w:pPr>
              <w:spacing w:after="0"/>
              <w:rPr>
                <w:rFonts w:cs="Times New Roman"/>
                <w:sz w:val="18"/>
                <w:szCs w:val="18"/>
              </w:rPr>
            </w:pPr>
            <w:r w:rsidRPr="00442C56">
              <w:rPr>
                <w:rFonts w:cs="Times New Roman"/>
                <w:sz w:val="18"/>
                <w:szCs w:val="18"/>
              </w:rPr>
              <w:t>0.934171</w:t>
            </w:r>
          </w:p>
        </w:tc>
        <w:tc>
          <w:tcPr>
            <w:tcW w:w="574" w:type="pct"/>
            <w:vAlign w:val="center"/>
          </w:tcPr>
          <w:p w14:paraId="48127A06" w14:textId="77777777" w:rsidR="00B02A10" w:rsidRPr="00442C56" w:rsidRDefault="00B02A10" w:rsidP="00F43EB1">
            <w:pPr>
              <w:spacing w:after="0"/>
              <w:rPr>
                <w:rFonts w:cs="Times New Roman"/>
                <w:sz w:val="18"/>
                <w:szCs w:val="18"/>
              </w:rPr>
            </w:pPr>
            <w:r w:rsidRPr="00442C56">
              <w:rPr>
                <w:rFonts w:cs="Times New Roman"/>
                <w:sz w:val="18"/>
                <w:szCs w:val="18"/>
              </w:rPr>
              <w:t>2.132366</w:t>
            </w:r>
          </w:p>
        </w:tc>
        <w:tc>
          <w:tcPr>
            <w:tcW w:w="673" w:type="pct"/>
            <w:vAlign w:val="center"/>
          </w:tcPr>
          <w:p w14:paraId="07E01DF0" w14:textId="77777777" w:rsidR="00B02A10" w:rsidRPr="00442C56" w:rsidRDefault="00B02A10" w:rsidP="00F43EB1">
            <w:pPr>
              <w:spacing w:after="0"/>
              <w:rPr>
                <w:rFonts w:cs="Times New Roman"/>
                <w:sz w:val="18"/>
                <w:szCs w:val="18"/>
              </w:rPr>
            </w:pPr>
            <w:r w:rsidRPr="00442C56">
              <w:rPr>
                <w:rFonts w:cs="Times New Roman"/>
                <w:sz w:val="18"/>
                <w:szCs w:val="18"/>
              </w:rPr>
              <w:t>-0.00%</w:t>
            </w:r>
          </w:p>
        </w:tc>
        <w:tc>
          <w:tcPr>
            <w:tcW w:w="0" w:type="auto"/>
            <w:tcBorders>
              <w:right w:val="nil"/>
            </w:tcBorders>
            <w:vAlign w:val="center"/>
          </w:tcPr>
          <w:p w14:paraId="3BE926ED" w14:textId="77777777" w:rsidR="00B02A10" w:rsidRPr="00442C56" w:rsidRDefault="00B02A10" w:rsidP="00442C56">
            <w:pPr>
              <w:spacing w:after="0"/>
              <w:jc w:val="center"/>
              <w:rPr>
                <w:rFonts w:cs="Times New Roman"/>
                <w:sz w:val="18"/>
                <w:szCs w:val="18"/>
              </w:rPr>
            </w:pPr>
            <w:r w:rsidRPr="00442C56">
              <w:rPr>
                <w:rFonts w:cs="Times New Roman"/>
                <w:sz w:val="18"/>
                <w:szCs w:val="18"/>
              </w:rPr>
              <w:t>Converged</w:t>
            </w:r>
          </w:p>
        </w:tc>
      </w:tr>
      <w:tr w:rsidR="00B02A10" w:rsidRPr="00442C56" w14:paraId="061B5B9E"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2E264DF0" w14:textId="77777777" w:rsidR="00B02A10" w:rsidRPr="00442C56" w:rsidRDefault="00B02A10" w:rsidP="00F43EB1">
            <w:pPr>
              <w:spacing w:after="0"/>
              <w:rPr>
                <w:rFonts w:cs="Times New Roman"/>
                <w:sz w:val="18"/>
                <w:szCs w:val="18"/>
              </w:rPr>
            </w:pPr>
            <w:r w:rsidRPr="00442C56">
              <w:rPr>
                <w:rFonts w:cs="Times New Roman"/>
                <w:sz w:val="18"/>
                <w:szCs w:val="18"/>
              </w:rPr>
              <w:t>ne5_rouwenhorst</w:t>
            </w:r>
          </w:p>
        </w:tc>
        <w:tc>
          <w:tcPr>
            <w:tcW w:w="0" w:type="auto"/>
            <w:vAlign w:val="center"/>
          </w:tcPr>
          <w:p w14:paraId="0E88CB87" w14:textId="77777777" w:rsidR="00B02A10" w:rsidRPr="00442C56" w:rsidRDefault="00B02A10" w:rsidP="00F43EB1">
            <w:pPr>
              <w:spacing w:after="0"/>
              <w:rPr>
                <w:rFonts w:cs="Times New Roman"/>
                <w:sz w:val="18"/>
                <w:szCs w:val="18"/>
              </w:rPr>
            </w:pPr>
            <w:r w:rsidRPr="00442C56">
              <w:rPr>
                <w:rFonts w:cs="Times New Roman"/>
                <w:sz w:val="18"/>
                <w:szCs w:val="18"/>
              </w:rPr>
              <w:t>Q3: Skill chain (</w:t>
            </w:r>
            <m:oMath>
              <m:sSub>
                <m:sSubPr>
                  <m:ctrlPr>
                    <w:rPr>
                      <w:rFonts w:ascii="Cambria Math" w:hAnsi="Cambria Math" w:cs="Times New Roman"/>
                      <w:sz w:val="18"/>
                      <w:szCs w:val="18"/>
                    </w:rPr>
                  </m:ctrlPr>
                </m:sSubPr>
                <m:e>
                  <m:r>
                    <w:rPr>
                      <w:rFonts w:ascii="Cambria Math" w:hAnsi="Cambria Math" w:cs="Times New Roman"/>
                      <w:sz w:val="18"/>
                      <w:szCs w:val="18"/>
                    </w:rPr>
                    <m:t>N</m:t>
                  </m:r>
                </m:e>
                <m:sub>
                  <m:r>
                    <w:rPr>
                      <w:rFonts w:ascii="Cambria Math" w:hAnsi="Cambria Math" w:cs="Times New Roman"/>
                      <w:sz w:val="18"/>
                      <w:szCs w:val="18"/>
                    </w:rPr>
                    <m:t>e</m:t>
                  </m:r>
                </m:sub>
              </m:sSub>
              <m:r>
                <m:rPr>
                  <m:sty m:val="p"/>
                </m:rPr>
                <w:rPr>
                  <w:rFonts w:ascii="Cambria Math" w:hAnsi="Cambria Math" w:cs="Times New Roman"/>
                  <w:sz w:val="18"/>
                  <w:szCs w:val="18"/>
                </w:rPr>
                <m:t>=</m:t>
              </m:r>
              <m:r>
                <w:rPr>
                  <w:rFonts w:ascii="Cambria Math" w:hAnsi="Cambria Math" w:cs="Times New Roman"/>
                  <w:sz w:val="18"/>
                  <w:szCs w:val="18"/>
                </w:rPr>
                <m:t>5</m:t>
              </m:r>
            </m:oMath>
            <w:r w:rsidRPr="00442C56">
              <w:rPr>
                <w:rFonts w:cs="Times New Roman"/>
                <w:sz w:val="18"/>
                <w:szCs w:val="18"/>
              </w:rPr>
              <w:t>)</w:t>
            </w:r>
          </w:p>
        </w:tc>
        <w:tc>
          <w:tcPr>
            <w:tcW w:w="0" w:type="auto"/>
            <w:vAlign w:val="center"/>
          </w:tcPr>
          <w:p w14:paraId="30F4BDA1" w14:textId="77777777" w:rsidR="00B02A10" w:rsidRPr="00442C56" w:rsidRDefault="00B02A10" w:rsidP="00F43EB1">
            <w:pPr>
              <w:spacing w:after="0"/>
              <w:rPr>
                <w:rFonts w:cs="Times New Roman"/>
                <w:sz w:val="18"/>
                <w:szCs w:val="18"/>
              </w:rPr>
            </w:pPr>
            <w:r w:rsidRPr="00442C56">
              <w:rPr>
                <w:rFonts w:cs="Times New Roman"/>
                <w:sz w:val="18"/>
                <w:szCs w:val="18"/>
              </w:rPr>
              <w:t>0.926063</w:t>
            </w:r>
          </w:p>
        </w:tc>
        <w:tc>
          <w:tcPr>
            <w:tcW w:w="574" w:type="pct"/>
            <w:vAlign w:val="center"/>
          </w:tcPr>
          <w:p w14:paraId="381B9D2F" w14:textId="77777777" w:rsidR="00B02A10" w:rsidRPr="00442C56" w:rsidRDefault="00B02A10" w:rsidP="00F43EB1">
            <w:pPr>
              <w:spacing w:after="0"/>
              <w:rPr>
                <w:rFonts w:cs="Times New Roman"/>
                <w:sz w:val="18"/>
                <w:szCs w:val="18"/>
              </w:rPr>
            </w:pPr>
            <w:r w:rsidRPr="00442C56">
              <w:rPr>
                <w:rFonts w:cs="Times New Roman"/>
                <w:sz w:val="18"/>
                <w:szCs w:val="18"/>
              </w:rPr>
              <w:t>1.785866</w:t>
            </w:r>
          </w:p>
        </w:tc>
        <w:tc>
          <w:tcPr>
            <w:tcW w:w="673" w:type="pct"/>
            <w:vAlign w:val="center"/>
          </w:tcPr>
          <w:p w14:paraId="1669E9CC" w14:textId="77777777" w:rsidR="00B02A10" w:rsidRPr="00442C56" w:rsidRDefault="00B02A10" w:rsidP="00F43EB1">
            <w:pPr>
              <w:spacing w:after="0"/>
              <w:rPr>
                <w:rFonts w:cs="Times New Roman"/>
                <w:sz w:val="18"/>
                <w:szCs w:val="18"/>
              </w:rPr>
            </w:pPr>
            <w:r w:rsidRPr="00442C56">
              <w:rPr>
                <w:rFonts w:cs="Times New Roman"/>
                <w:sz w:val="18"/>
                <w:szCs w:val="18"/>
              </w:rPr>
              <w:t>-0.87%</w:t>
            </w:r>
          </w:p>
        </w:tc>
        <w:tc>
          <w:tcPr>
            <w:tcW w:w="0" w:type="auto"/>
            <w:tcBorders>
              <w:right w:val="nil"/>
            </w:tcBorders>
            <w:vAlign w:val="center"/>
          </w:tcPr>
          <w:p w14:paraId="783AE2CA" w14:textId="77777777" w:rsidR="00B02A10" w:rsidRPr="00442C56" w:rsidRDefault="00B02A10" w:rsidP="00442C56">
            <w:pPr>
              <w:spacing w:after="0"/>
              <w:jc w:val="center"/>
              <w:rPr>
                <w:rFonts w:cs="Times New Roman"/>
                <w:sz w:val="18"/>
                <w:szCs w:val="18"/>
              </w:rPr>
            </w:pPr>
            <w:r w:rsidRPr="00442C56">
              <w:rPr>
                <w:rFonts w:cs="Times New Roman"/>
                <w:sz w:val="18"/>
                <w:szCs w:val="18"/>
              </w:rPr>
              <w:t>Converged</w:t>
            </w:r>
          </w:p>
        </w:tc>
      </w:tr>
      <w:tr w:rsidR="00B02A10" w:rsidRPr="00442C56" w14:paraId="09990219"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6296762B" w14:textId="77777777" w:rsidR="00B02A10" w:rsidRPr="00442C56" w:rsidRDefault="00B02A10" w:rsidP="00F43EB1">
            <w:pPr>
              <w:spacing w:after="0"/>
              <w:rPr>
                <w:rFonts w:cs="Times New Roman"/>
                <w:sz w:val="18"/>
                <w:szCs w:val="18"/>
              </w:rPr>
            </w:pPr>
            <w:r w:rsidRPr="00442C56">
              <w:rPr>
                <w:rFonts w:cs="Times New Roman"/>
                <w:sz w:val="18"/>
                <w:szCs w:val="18"/>
              </w:rPr>
              <w:t>rhoe_hi</w:t>
            </w:r>
          </w:p>
        </w:tc>
        <w:tc>
          <w:tcPr>
            <w:tcW w:w="0" w:type="auto"/>
            <w:vAlign w:val="center"/>
          </w:tcPr>
          <w:p w14:paraId="41402B2F" w14:textId="77777777" w:rsidR="00B02A10" w:rsidRPr="00442C56" w:rsidRDefault="00B02A10" w:rsidP="00F43EB1">
            <w:pPr>
              <w:spacing w:after="0"/>
              <w:rPr>
                <w:rFonts w:cs="Times New Roman"/>
                <w:sz w:val="18"/>
                <w:szCs w:val="18"/>
              </w:rPr>
            </w:pPr>
            <w:r w:rsidRPr="00442C56">
              <w:rPr>
                <w:rFonts w:cs="Times New Roman"/>
                <w:sz w:val="18"/>
                <w:szCs w:val="18"/>
              </w:rPr>
              <w:t>Q3: Skill persistence +5%</w:t>
            </w:r>
          </w:p>
        </w:tc>
        <w:tc>
          <w:tcPr>
            <w:tcW w:w="0" w:type="auto"/>
            <w:vAlign w:val="center"/>
          </w:tcPr>
          <w:p w14:paraId="55C58290"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574" w:type="pct"/>
            <w:vAlign w:val="center"/>
          </w:tcPr>
          <w:p w14:paraId="152EBC03"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673" w:type="pct"/>
            <w:vAlign w:val="center"/>
          </w:tcPr>
          <w:p w14:paraId="3CEF6F92"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0" w:type="auto"/>
            <w:tcBorders>
              <w:right w:val="nil"/>
            </w:tcBorders>
            <w:vAlign w:val="center"/>
          </w:tcPr>
          <w:p w14:paraId="4897FB85" w14:textId="77777777" w:rsidR="00B02A10" w:rsidRPr="00442C56" w:rsidRDefault="00B02A10" w:rsidP="00442C56">
            <w:pPr>
              <w:spacing w:after="0"/>
              <w:jc w:val="center"/>
              <w:rPr>
                <w:rFonts w:cs="Times New Roman"/>
                <w:sz w:val="18"/>
                <w:szCs w:val="18"/>
              </w:rPr>
            </w:pPr>
            <w:r w:rsidRPr="00442C56">
              <w:rPr>
                <w:rFonts w:cs="Times New Roman"/>
                <w:sz w:val="18"/>
                <w:szCs w:val="18"/>
              </w:rPr>
              <w:t>Diverged (singular Jacobian)</w:t>
            </w:r>
          </w:p>
        </w:tc>
      </w:tr>
      <w:tr w:rsidR="00B02A10" w:rsidRPr="00442C56" w14:paraId="10F8EB59"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4DF23852" w14:textId="77777777" w:rsidR="00B02A10" w:rsidRPr="00442C56" w:rsidRDefault="00B02A10" w:rsidP="00F43EB1">
            <w:pPr>
              <w:spacing w:after="0"/>
              <w:rPr>
                <w:rFonts w:cs="Times New Roman"/>
                <w:sz w:val="18"/>
                <w:szCs w:val="18"/>
              </w:rPr>
            </w:pPr>
            <w:r w:rsidRPr="00442C56">
              <w:rPr>
                <w:rFonts w:cs="Times New Roman"/>
                <w:sz w:val="18"/>
                <w:szCs w:val="18"/>
              </w:rPr>
              <w:t>cbar_lo</w:t>
            </w:r>
          </w:p>
        </w:tc>
        <w:tc>
          <w:tcPr>
            <w:tcW w:w="0" w:type="auto"/>
            <w:vAlign w:val="center"/>
          </w:tcPr>
          <w:p w14:paraId="60678751" w14:textId="77777777" w:rsidR="00B02A10" w:rsidRPr="00442C56" w:rsidRDefault="00B02A10" w:rsidP="00F43EB1">
            <w:pPr>
              <w:spacing w:after="0"/>
              <w:rPr>
                <w:rFonts w:cs="Times New Roman"/>
                <w:sz w:val="18"/>
                <w:szCs w:val="18"/>
              </w:rPr>
            </w:pPr>
            <w:r w:rsidRPr="00442C56">
              <w:rPr>
                <w:rFonts w:cs="Times New Roman"/>
                <w:sz w:val="18"/>
                <w:szCs w:val="18"/>
              </w:rPr>
              <w:t>Q4: Subsistence floor −20%</w:t>
            </w:r>
          </w:p>
        </w:tc>
        <w:tc>
          <w:tcPr>
            <w:tcW w:w="0" w:type="auto"/>
            <w:vAlign w:val="center"/>
          </w:tcPr>
          <w:p w14:paraId="7EBF0CFB" w14:textId="77777777" w:rsidR="00B02A10" w:rsidRPr="00442C56" w:rsidRDefault="00B02A10" w:rsidP="00F43EB1">
            <w:pPr>
              <w:spacing w:after="0"/>
              <w:rPr>
                <w:rFonts w:cs="Times New Roman"/>
                <w:sz w:val="18"/>
                <w:szCs w:val="18"/>
              </w:rPr>
            </w:pPr>
            <w:r w:rsidRPr="00442C56">
              <w:rPr>
                <w:rFonts w:cs="Times New Roman"/>
                <w:sz w:val="18"/>
                <w:szCs w:val="18"/>
              </w:rPr>
              <w:t>0.939678</w:t>
            </w:r>
          </w:p>
        </w:tc>
        <w:tc>
          <w:tcPr>
            <w:tcW w:w="574" w:type="pct"/>
            <w:vAlign w:val="center"/>
          </w:tcPr>
          <w:p w14:paraId="0262023B" w14:textId="77777777" w:rsidR="00B02A10" w:rsidRPr="00442C56" w:rsidRDefault="00B02A10" w:rsidP="00F43EB1">
            <w:pPr>
              <w:spacing w:after="0"/>
              <w:rPr>
                <w:rFonts w:cs="Times New Roman"/>
                <w:sz w:val="18"/>
                <w:szCs w:val="18"/>
              </w:rPr>
            </w:pPr>
            <w:r w:rsidRPr="00442C56">
              <w:rPr>
                <w:rFonts w:cs="Times New Roman"/>
                <w:sz w:val="18"/>
                <w:szCs w:val="18"/>
              </w:rPr>
              <w:t>2.030419</w:t>
            </w:r>
          </w:p>
        </w:tc>
        <w:tc>
          <w:tcPr>
            <w:tcW w:w="673" w:type="pct"/>
            <w:vAlign w:val="center"/>
          </w:tcPr>
          <w:p w14:paraId="04FC4D75" w14:textId="77777777" w:rsidR="00B02A10" w:rsidRPr="00442C56" w:rsidRDefault="00B02A10" w:rsidP="00F43EB1">
            <w:pPr>
              <w:spacing w:after="0"/>
              <w:rPr>
                <w:rFonts w:cs="Times New Roman"/>
                <w:sz w:val="18"/>
                <w:szCs w:val="18"/>
              </w:rPr>
            </w:pPr>
            <w:r w:rsidRPr="00442C56">
              <w:rPr>
                <w:rFonts w:cs="Times New Roman"/>
                <w:sz w:val="18"/>
                <w:szCs w:val="18"/>
              </w:rPr>
              <w:t>+0.59%</w:t>
            </w:r>
          </w:p>
        </w:tc>
        <w:tc>
          <w:tcPr>
            <w:tcW w:w="0" w:type="auto"/>
            <w:tcBorders>
              <w:right w:val="nil"/>
            </w:tcBorders>
            <w:vAlign w:val="center"/>
          </w:tcPr>
          <w:p w14:paraId="5E342193" w14:textId="77777777" w:rsidR="00B02A10" w:rsidRPr="00442C56" w:rsidRDefault="00B02A10" w:rsidP="00442C56">
            <w:pPr>
              <w:spacing w:after="0"/>
              <w:jc w:val="center"/>
              <w:rPr>
                <w:rFonts w:cs="Times New Roman"/>
                <w:sz w:val="18"/>
                <w:szCs w:val="18"/>
              </w:rPr>
            </w:pPr>
            <w:r w:rsidRPr="00442C56">
              <w:rPr>
                <w:rFonts w:cs="Times New Roman"/>
                <w:sz w:val="18"/>
                <w:szCs w:val="18"/>
              </w:rPr>
              <w:t>Converged</w:t>
            </w:r>
          </w:p>
        </w:tc>
      </w:tr>
      <w:tr w:rsidR="00B02A10" w:rsidRPr="00442C56" w14:paraId="5CA9D624"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tcBorders>
            <w:vAlign w:val="center"/>
          </w:tcPr>
          <w:p w14:paraId="38696F8D" w14:textId="77777777" w:rsidR="00B02A10" w:rsidRPr="00442C56" w:rsidRDefault="00B02A10" w:rsidP="00F43EB1">
            <w:pPr>
              <w:spacing w:after="0"/>
              <w:rPr>
                <w:rFonts w:cs="Times New Roman"/>
                <w:sz w:val="18"/>
                <w:szCs w:val="18"/>
              </w:rPr>
            </w:pPr>
            <w:r w:rsidRPr="00442C56">
              <w:rPr>
                <w:rFonts w:cs="Times New Roman"/>
                <w:sz w:val="18"/>
                <w:szCs w:val="18"/>
              </w:rPr>
              <w:t>cbar_hi</w:t>
            </w:r>
          </w:p>
        </w:tc>
        <w:tc>
          <w:tcPr>
            <w:tcW w:w="0" w:type="auto"/>
            <w:vAlign w:val="center"/>
          </w:tcPr>
          <w:p w14:paraId="3FE9533B" w14:textId="77777777" w:rsidR="00B02A10" w:rsidRPr="00442C56" w:rsidRDefault="00B02A10" w:rsidP="00F43EB1">
            <w:pPr>
              <w:spacing w:after="0"/>
              <w:rPr>
                <w:rFonts w:cs="Times New Roman"/>
                <w:sz w:val="18"/>
                <w:szCs w:val="18"/>
              </w:rPr>
            </w:pPr>
            <w:r w:rsidRPr="00442C56">
              <w:rPr>
                <w:rFonts w:cs="Times New Roman"/>
                <w:sz w:val="18"/>
                <w:szCs w:val="18"/>
              </w:rPr>
              <w:t>Q4: Subsistence floor +20%</w:t>
            </w:r>
          </w:p>
        </w:tc>
        <w:tc>
          <w:tcPr>
            <w:tcW w:w="0" w:type="auto"/>
            <w:vAlign w:val="center"/>
          </w:tcPr>
          <w:p w14:paraId="752AE48F" w14:textId="77777777" w:rsidR="00B02A10" w:rsidRPr="00442C56" w:rsidRDefault="00B02A10" w:rsidP="00F43EB1">
            <w:pPr>
              <w:spacing w:after="0"/>
              <w:rPr>
                <w:rFonts w:cs="Times New Roman"/>
                <w:sz w:val="18"/>
                <w:szCs w:val="18"/>
              </w:rPr>
            </w:pPr>
            <w:r w:rsidRPr="00442C56">
              <w:rPr>
                <w:rFonts w:cs="Times New Roman"/>
                <w:sz w:val="18"/>
                <w:szCs w:val="18"/>
              </w:rPr>
              <w:t>0.934869</w:t>
            </w:r>
          </w:p>
        </w:tc>
        <w:tc>
          <w:tcPr>
            <w:tcW w:w="574" w:type="pct"/>
            <w:vAlign w:val="center"/>
          </w:tcPr>
          <w:p w14:paraId="098F31E5" w14:textId="77777777" w:rsidR="00B02A10" w:rsidRPr="00442C56" w:rsidRDefault="00B02A10" w:rsidP="00F43EB1">
            <w:pPr>
              <w:spacing w:after="0"/>
              <w:rPr>
                <w:rFonts w:cs="Times New Roman"/>
                <w:sz w:val="18"/>
                <w:szCs w:val="18"/>
              </w:rPr>
            </w:pPr>
            <w:r w:rsidRPr="00442C56">
              <w:rPr>
                <w:rFonts w:cs="Times New Roman"/>
                <w:sz w:val="18"/>
                <w:szCs w:val="18"/>
              </w:rPr>
              <w:t>2.246122</w:t>
            </w:r>
          </w:p>
        </w:tc>
        <w:tc>
          <w:tcPr>
            <w:tcW w:w="673" w:type="pct"/>
            <w:vAlign w:val="center"/>
          </w:tcPr>
          <w:p w14:paraId="5579E00D" w14:textId="77777777" w:rsidR="00B02A10" w:rsidRPr="00442C56" w:rsidRDefault="00B02A10" w:rsidP="00F43EB1">
            <w:pPr>
              <w:spacing w:after="0"/>
              <w:rPr>
                <w:rFonts w:cs="Times New Roman"/>
                <w:sz w:val="18"/>
                <w:szCs w:val="18"/>
              </w:rPr>
            </w:pPr>
            <w:r w:rsidRPr="00442C56">
              <w:rPr>
                <w:rFonts w:cs="Times New Roman"/>
                <w:sz w:val="18"/>
                <w:szCs w:val="18"/>
              </w:rPr>
              <w:t>+0.07%</w:t>
            </w:r>
          </w:p>
        </w:tc>
        <w:tc>
          <w:tcPr>
            <w:tcW w:w="0" w:type="auto"/>
            <w:tcBorders>
              <w:right w:val="nil"/>
            </w:tcBorders>
            <w:vAlign w:val="center"/>
          </w:tcPr>
          <w:p w14:paraId="3F9545F6" w14:textId="77777777" w:rsidR="00B02A10" w:rsidRPr="00442C56" w:rsidRDefault="00B02A10" w:rsidP="00442C56">
            <w:pPr>
              <w:spacing w:after="0"/>
              <w:jc w:val="center"/>
              <w:rPr>
                <w:rFonts w:cs="Times New Roman"/>
                <w:sz w:val="18"/>
                <w:szCs w:val="18"/>
              </w:rPr>
            </w:pPr>
            <w:r w:rsidRPr="00442C56">
              <w:rPr>
                <w:rFonts w:cs="Times New Roman"/>
                <w:sz w:val="18"/>
                <w:szCs w:val="18"/>
              </w:rPr>
              <w:t>Converged</w:t>
            </w:r>
          </w:p>
        </w:tc>
      </w:tr>
      <w:tr w:rsidR="00B02A10" w:rsidRPr="00442C56" w14:paraId="0376CB7E" w14:textId="77777777" w:rsidTr="00442C56">
        <w:trPr>
          <w:cnfStyle w:val="100000000000" w:firstRow="1" w:lastRow="0" w:firstColumn="0" w:lastColumn="0" w:oddVBand="0" w:evenVBand="0" w:oddHBand="0" w:evenHBand="0" w:firstRowFirstColumn="0" w:firstRowLastColumn="0" w:lastRowFirstColumn="0" w:lastRowLastColumn="0"/>
          <w:trHeight w:val="283"/>
          <w:tblHeader/>
        </w:trPr>
        <w:tc>
          <w:tcPr>
            <w:tcW w:w="0" w:type="auto"/>
            <w:tcBorders>
              <w:left w:val="nil"/>
              <w:bottom w:val="double" w:sz="4" w:space="0" w:color="auto"/>
            </w:tcBorders>
            <w:vAlign w:val="center"/>
          </w:tcPr>
          <w:p w14:paraId="7A8912DE" w14:textId="77777777" w:rsidR="00B02A10" w:rsidRPr="00442C56" w:rsidRDefault="00B02A10" w:rsidP="00F43EB1">
            <w:pPr>
              <w:spacing w:after="0"/>
              <w:rPr>
                <w:rFonts w:cs="Times New Roman"/>
                <w:sz w:val="18"/>
                <w:szCs w:val="18"/>
              </w:rPr>
            </w:pPr>
            <w:r w:rsidRPr="00442C56">
              <w:rPr>
                <w:rFonts w:cs="Times New Roman"/>
                <w:sz w:val="18"/>
                <w:szCs w:val="18"/>
              </w:rPr>
              <w:t>euler_norm1</w:t>
            </w:r>
          </w:p>
        </w:tc>
        <w:tc>
          <w:tcPr>
            <w:tcW w:w="0" w:type="auto"/>
            <w:tcBorders>
              <w:bottom w:val="double" w:sz="4" w:space="0" w:color="auto"/>
            </w:tcBorders>
            <w:vAlign w:val="center"/>
          </w:tcPr>
          <w:p w14:paraId="77A5CF26" w14:textId="77777777" w:rsidR="00B02A10" w:rsidRPr="00442C56" w:rsidRDefault="00B02A10" w:rsidP="00F43EB1">
            <w:pPr>
              <w:spacing w:after="0"/>
              <w:rPr>
                <w:rFonts w:cs="Times New Roman"/>
                <w:sz w:val="18"/>
                <w:szCs w:val="18"/>
              </w:rPr>
            </w:pPr>
            <w:r w:rsidRPr="00442C56">
              <w:rPr>
                <w:rFonts w:cs="Times New Roman"/>
                <w:sz w:val="18"/>
                <w:szCs w:val="18"/>
              </w:rPr>
              <w:t xml:space="preserve">Q5: Euler normalisation </w:t>
            </w:r>
            <m:oMath>
              <m:r>
                <w:rPr>
                  <w:rFonts w:ascii="Cambria Math" w:hAnsi="Cambria Math" w:cs="Times New Roman"/>
                  <w:sz w:val="18"/>
                  <w:szCs w:val="18"/>
                </w:rPr>
                <m:t>Ξ</m:t>
              </m:r>
              <m:r>
                <m:rPr>
                  <m:sty m:val="p"/>
                </m:rPr>
                <w:rPr>
                  <w:rFonts w:ascii="Cambria Math" w:hAnsi="Cambria Math" w:cs="Times New Roman"/>
                  <w:sz w:val="18"/>
                  <w:szCs w:val="18"/>
                </w:rPr>
                <m:t>=</m:t>
              </m:r>
              <m:r>
                <w:rPr>
                  <w:rFonts w:ascii="Cambria Math" w:hAnsi="Cambria Math" w:cs="Times New Roman"/>
                  <w:sz w:val="18"/>
                  <w:szCs w:val="18"/>
                </w:rPr>
                <m:t>1</m:t>
              </m:r>
            </m:oMath>
          </w:p>
        </w:tc>
        <w:tc>
          <w:tcPr>
            <w:tcW w:w="0" w:type="auto"/>
            <w:tcBorders>
              <w:bottom w:val="double" w:sz="4" w:space="0" w:color="auto"/>
            </w:tcBorders>
            <w:vAlign w:val="center"/>
          </w:tcPr>
          <w:p w14:paraId="2F08D26D" w14:textId="77777777" w:rsidR="00B02A10" w:rsidRPr="00442C56" w:rsidRDefault="00B02A10" w:rsidP="00F43EB1">
            <w:pPr>
              <w:spacing w:after="0"/>
              <w:rPr>
                <w:rFonts w:cs="Times New Roman"/>
                <w:sz w:val="18"/>
                <w:szCs w:val="18"/>
              </w:rPr>
            </w:pPr>
            <w:r w:rsidRPr="00442C56">
              <w:rPr>
                <w:rFonts w:cs="Times New Roman"/>
                <w:sz w:val="18"/>
                <w:szCs w:val="18"/>
              </w:rPr>
              <w:t>0.934166</w:t>
            </w:r>
          </w:p>
        </w:tc>
        <w:tc>
          <w:tcPr>
            <w:tcW w:w="574" w:type="pct"/>
            <w:tcBorders>
              <w:bottom w:val="double" w:sz="4" w:space="0" w:color="auto"/>
            </w:tcBorders>
            <w:vAlign w:val="center"/>
          </w:tcPr>
          <w:p w14:paraId="007D6F8D" w14:textId="77777777" w:rsidR="00B02A10" w:rsidRPr="00442C56" w:rsidRDefault="00B02A10" w:rsidP="00F43EB1">
            <w:pPr>
              <w:spacing w:after="0"/>
              <w:rPr>
                <w:rFonts w:cs="Times New Roman"/>
                <w:sz w:val="18"/>
                <w:szCs w:val="18"/>
              </w:rPr>
            </w:pPr>
            <w:r w:rsidRPr="00442C56">
              <w:rPr>
                <w:rFonts w:cs="Times New Roman"/>
                <w:sz w:val="18"/>
                <w:szCs w:val="18"/>
              </w:rPr>
              <w:t>2.132362</w:t>
            </w:r>
          </w:p>
        </w:tc>
        <w:tc>
          <w:tcPr>
            <w:tcW w:w="673" w:type="pct"/>
            <w:tcBorders>
              <w:bottom w:val="double" w:sz="4" w:space="0" w:color="auto"/>
            </w:tcBorders>
            <w:vAlign w:val="center"/>
          </w:tcPr>
          <w:p w14:paraId="672D206E" w14:textId="77777777" w:rsidR="00B02A10" w:rsidRPr="00442C56" w:rsidRDefault="00B02A10" w:rsidP="00F43EB1">
            <w:pPr>
              <w:spacing w:after="0"/>
              <w:rPr>
                <w:rFonts w:cs="Times New Roman"/>
                <w:sz w:val="18"/>
                <w:szCs w:val="18"/>
              </w:rPr>
            </w:pPr>
            <w:r w:rsidRPr="00442C56">
              <w:rPr>
                <w:rFonts w:cs="Times New Roman"/>
                <w:sz w:val="18"/>
                <w:szCs w:val="18"/>
              </w:rPr>
              <w:t>-0.00%</w:t>
            </w:r>
          </w:p>
        </w:tc>
        <w:tc>
          <w:tcPr>
            <w:tcW w:w="0" w:type="auto"/>
            <w:tcBorders>
              <w:bottom w:val="double" w:sz="4" w:space="0" w:color="auto"/>
              <w:right w:val="nil"/>
            </w:tcBorders>
            <w:vAlign w:val="center"/>
          </w:tcPr>
          <w:p w14:paraId="4941FC3F" w14:textId="77777777" w:rsidR="00B02A10" w:rsidRPr="00442C56" w:rsidRDefault="00B02A10" w:rsidP="00442C56">
            <w:pPr>
              <w:spacing w:after="0"/>
              <w:jc w:val="center"/>
              <w:rPr>
                <w:rFonts w:cs="Times New Roman"/>
                <w:sz w:val="18"/>
                <w:szCs w:val="18"/>
              </w:rPr>
            </w:pPr>
            <w:r w:rsidRPr="00442C56">
              <w:rPr>
                <w:rFonts w:cs="Times New Roman"/>
                <w:sz w:val="18"/>
                <w:szCs w:val="18"/>
              </w:rPr>
              <w:t>Converged</w:t>
            </w:r>
          </w:p>
        </w:tc>
      </w:tr>
      <w:tr w:rsidR="00B02A10" w:rsidRPr="00442C56" w14:paraId="03D7BEE6" w14:textId="77777777" w:rsidTr="00442C56">
        <w:trPr>
          <w:cnfStyle w:val="100000000000" w:firstRow="1" w:lastRow="0" w:firstColumn="0" w:lastColumn="0" w:oddVBand="0" w:evenVBand="0" w:oddHBand="0" w:evenHBand="0" w:firstRowFirstColumn="0" w:firstRowLastColumn="0" w:lastRowFirstColumn="0" w:lastRowLastColumn="0"/>
          <w:trHeight w:val="510"/>
          <w:tblHeader/>
        </w:trPr>
        <w:tc>
          <w:tcPr>
            <w:tcW w:w="0" w:type="auto"/>
            <w:tcBorders>
              <w:top w:val="double" w:sz="4" w:space="0" w:color="auto"/>
              <w:left w:val="nil"/>
              <w:bottom w:val="single" w:sz="2" w:space="0" w:color="auto"/>
            </w:tcBorders>
            <w:vAlign w:val="center"/>
          </w:tcPr>
          <w:p w14:paraId="7F6942A3" w14:textId="77777777" w:rsidR="00B02A10" w:rsidRPr="00442C56" w:rsidRDefault="00B02A10" w:rsidP="00F43EB1">
            <w:pPr>
              <w:spacing w:after="0"/>
              <w:rPr>
                <w:rFonts w:cs="Times New Roman"/>
                <w:sz w:val="18"/>
                <w:szCs w:val="18"/>
              </w:rPr>
            </w:pPr>
            <w:r w:rsidRPr="00442C56">
              <w:rPr>
                <w:rFonts w:cs="Times New Roman"/>
                <w:sz w:val="18"/>
                <w:szCs w:val="18"/>
              </w:rPr>
              <w:t>Panel B: Economic Parameters</w:t>
            </w:r>
          </w:p>
        </w:tc>
        <w:tc>
          <w:tcPr>
            <w:tcW w:w="0" w:type="auto"/>
            <w:gridSpan w:val="5"/>
            <w:tcBorders>
              <w:top w:val="double" w:sz="4" w:space="0" w:color="auto"/>
              <w:bottom w:val="single" w:sz="2" w:space="0" w:color="auto"/>
              <w:right w:val="nil"/>
            </w:tcBorders>
            <w:vAlign w:val="center"/>
          </w:tcPr>
          <w:p w14:paraId="042E6B51" w14:textId="77777777" w:rsidR="00B02A10" w:rsidRPr="00442C56" w:rsidRDefault="00B02A10" w:rsidP="00442C56">
            <w:pPr>
              <w:spacing w:after="0"/>
              <w:jc w:val="center"/>
              <w:rPr>
                <w:rFonts w:cs="Times New Roman"/>
                <w:sz w:val="18"/>
                <w:szCs w:val="18"/>
              </w:rPr>
            </w:pPr>
            <w:r w:rsidRPr="00442C56">
              <w:rPr>
                <w:rFonts w:cs="Times New Roman"/>
                <w:sz w:val="18"/>
                <w:szCs w:val="18"/>
              </w:rPr>
              <w:t>(Dynamic Responses Re-Solved; Max Deviation as % of Baseline Peak Response)</w:t>
            </w:r>
          </w:p>
        </w:tc>
      </w:tr>
      <w:tr w:rsidR="00B02A10" w:rsidRPr="00442C56" w14:paraId="5D9D7CA1"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2" w:space="0" w:color="auto"/>
              <w:left w:val="nil"/>
            </w:tcBorders>
            <w:vAlign w:val="center"/>
          </w:tcPr>
          <w:p w14:paraId="06C32113" w14:textId="77777777" w:rsidR="00B02A10" w:rsidRPr="00442C56" w:rsidRDefault="00B02A10" w:rsidP="00F43EB1">
            <w:pPr>
              <w:spacing w:after="0"/>
              <w:rPr>
                <w:rFonts w:cs="Times New Roman"/>
                <w:sz w:val="18"/>
                <w:szCs w:val="18"/>
              </w:rPr>
            </w:pPr>
            <w:r w:rsidRPr="00442C56">
              <w:rPr>
                <w:rFonts w:cs="Times New Roman"/>
                <w:sz w:val="18"/>
                <w:szCs w:val="18"/>
              </w:rPr>
              <w:t>sdagri_lo</w:t>
            </w:r>
          </w:p>
        </w:tc>
        <w:tc>
          <w:tcPr>
            <w:tcW w:w="0" w:type="auto"/>
            <w:tcBorders>
              <w:top w:val="single" w:sz="2" w:space="0" w:color="auto"/>
            </w:tcBorders>
            <w:vAlign w:val="center"/>
          </w:tcPr>
          <w:p w14:paraId="06D88D21"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σ</m:t>
                  </m:r>
                </m:e>
                <m:sub>
                  <m:r>
                    <m:rPr>
                      <m:nor/>
                    </m:rPr>
                    <w:rPr>
                      <w:rFonts w:cs="Times New Roman"/>
                      <w:sz w:val="18"/>
                      <w:szCs w:val="18"/>
                    </w:rPr>
                    <m:t>agri</m:t>
                  </m:r>
                </m:sub>
              </m:sSub>
              <m:r>
                <m:rPr>
                  <m:sty m:val="p"/>
                </m:rPr>
                <w:rPr>
                  <w:rFonts w:ascii="Cambria Math" w:hAnsi="Cambria Math" w:cs="Times New Roman"/>
                  <w:sz w:val="18"/>
                  <w:szCs w:val="18"/>
                </w:rPr>
                <m:t>=</m:t>
              </m:r>
              <m:r>
                <w:rPr>
                  <w:rFonts w:ascii="Cambria Math" w:hAnsi="Cambria Math" w:cs="Times New Roman"/>
                  <w:sz w:val="18"/>
                  <w:szCs w:val="18"/>
                </w:rPr>
                <m:t>0.02</m:t>
              </m:r>
            </m:oMath>
            <w:r w:rsidR="00B02A10" w:rsidRPr="00442C56">
              <w:rPr>
                <w:rFonts w:cs="Times New Roman"/>
                <w:sz w:val="18"/>
                <w:szCs w:val="18"/>
              </w:rPr>
              <w:t xml:space="preserve"> (halved)</w:t>
            </w:r>
          </w:p>
        </w:tc>
        <w:tc>
          <w:tcPr>
            <w:tcW w:w="0" w:type="auto"/>
            <w:tcBorders>
              <w:top w:val="single" w:sz="2" w:space="0" w:color="auto"/>
            </w:tcBorders>
            <w:vAlign w:val="center"/>
          </w:tcPr>
          <w:p w14:paraId="3CAAD972"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574" w:type="pct"/>
            <w:tcBorders>
              <w:top w:val="single" w:sz="2" w:space="0" w:color="auto"/>
            </w:tcBorders>
            <w:vAlign w:val="center"/>
          </w:tcPr>
          <w:p w14:paraId="0164B592"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673" w:type="pct"/>
            <w:tcBorders>
              <w:top w:val="single" w:sz="2" w:space="0" w:color="auto"/>
            </w:tcBorders>
            <w:vAlign w:val="center"/>
          </w:tcPr>
          <w:p w14:paraId="0F965CA3" w14:textId="77777777" w:rsidR="00B02A10" w:rsidRPr="00442C56" w:rsidRDefault="00B02A10" w:rsidP="00F43EB1">
            <w:pPr>
              <w:spacing w:after="0"/>
              <w:rPr>
                <w:rFonts w:cs="Times New Roman"/>
                <w:sz w:val="18"/>
                <w:szCs w:val="18"/>
              </w:rPr>
            </w:pPr>
            <w:r w:rsidRPr="00442C56">
              <w:rPr>
                <w:rFonts w:cs="Times New Roman"/>
                <w:sz w:val="18"/>
                <w:szCs w:val="18"/>
              </w:rPr>
              <w:t xml:space="preserve">Agri share of </w:t>
            </w:r>
            <m:oMath>
              <m:r>
                <m:rPr>
                  <m:nor/>
                </m:rPr>
                <w:rPr>
                  <w:rFonts w:cs="Times New Roman"/>
                  <w:sz w:val="18"/>
                  <w:szCs w:val="18"/>
                </w:rPr>
                <m:t>var</m:t>
              </m:r>
              <m:d>
                <m:dPr>
                  <m:ctrlPr>
                    <w:rPr>
                      <w:rFonts w:ascii="Cambria Math" w:hAnsi="Cambria Math" w:cs="Times New Roman"/>
                      <w:sz w:val="18"/>
                      <w:szCs w:val="18"/>
                    </w:rPr>
                  </m:ctrlPr>
                </m:dPr>
                <m:e>
                  <m:r>
                    <w:rPr>
                      <w:rFonts w:ascii="Cambria Math" w:hAnsi="Cambria Math" w:cs="Times New Roman"/>
                      <w:sz w:val="18"/>
                      <w:szCs w:val="18"/>
                    </w:rPr>
                    <m:t>C</m:t>
                  </m:r>
                </m:e>
              </m:d>
            </m:oMath>
            <w:r w:rsidRPr="00442C56">
              <w:rPr>
                <w:rFonts w:cs="Times New Roman"/>
                <w:sz w:val="18"/>
                <w:szCs w:val="18"/>
              </w:rPr>
              <w:t>: 37%</w:t>
            </w:r>
          </w:p>
        </w:tc>
        <w:tc>
          <w:tcPr>
            <w:tcW w:w="0" w:type="auto"/>
            <w:tcBorders>
              <w:top w:val="single" w:sz="2" w:space="0" w:color="auto"/>
              <w:right w:val="nil"/>
            </w:tcBorders>
            <w:vAlign w:val="center"/>
          </w:tcPr>
          <w:p w14:paraId="166C8E58"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r w:rsidR="00B02A10" w:rsidRPr="00442C56" w14:paraId="522F7C5F"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7DC30696" w14:textId="77777777" w:rsidR="00B02A10" w:rsidRPr="00442C56" w:rsidRDefault="00B02A10" w:rsidP="00F43EB1">
            <w:pPr>
              <w:spacing w:after="0"/>
              <w:rPr>
                <w:rFonts w:cs="Times New Roman"/>
                <w:sz w:val="18"/>
                <w:szCs w:val="18"/>
              </w:rPr>
            </w:pPr>
            <w:r w:rsidRPr="00442C56">
              <w:rPr>
                <w:rFonts w:cs="Times New Roman"/>
                <w:sz w:val="18"/>
                <w:szCs w:val="18"/>
              </w:rPr>
              <w:t>sdagri_hi</w:t>
            </w:r>
          </w:p>
        </w:tc>
        <w:tc>
          <w:tcPr>
            <w:tcW w:w="0" w:type="auto"/>
            <w:vAlign w:val="center"/>
          </w:tcPr>
          <w:p w14:paraId="3DE0A5C6"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σ</m:t>
                  </m:r>
                </m:e>
                <m:sub>
                  <m:r>
                    <m:rPr>
                      <m:nor/>
                    </m:rPr>
                    <w:rPr>
                      <w:rFonts w:cs="Times New Roman"/>
                      <w:sz w:val="18"/>
                      <w:szCs w:val="18"/>
                    </w:rPr>
                    <m:t>agri</m:t>
                  </m:r>
                </m:sub>
              </m:sSub>
              <m:r>
                <m:rPr>
                  <m:sty m:val="p"/>
                </m:rPr>
                <w:rPr>
                  <w:rFonts w:ascii="Cambria Math" w:hAnsi="Cambria Math" w:cs="Times New Roman"/>
                  <w:sz w:val="18"/>
                  <w:szCs w:val="18"/>
                </w:rPr>
                <m:t>=</m:t>
              </m:r>
              <m:r>
                <w:rPr>
                  <w:rFonts w:ascii="Cambria Math" w:hAnsi="Cambria Math" w:cs="Times New Roman"/>
                  <w:sz w:val="18"/>
                  <w:szCs w:val="18"/>
                </w:rPr>
                <m:t>0.08</m:t>
              </m:r>
            </m:oMath>
            <w:r w:rsidR="00B02A10" w:rsidRPr="00442C56">
              <w:rPr>
                <w:rFonts w:cs="Times New Roman"/>
                <w:sz w:val="18"/>
                <w:szCs w:val="18"/>
              </w:rPr>
              <w:t xml:space="preserve"> (doubled)</w:t>
            </w:r>
          </w:p>
        </w:tc>
        <w:tc>
          <w:tcPr>
            <w:tcW w:w="0" w:type="auto"/>
            <w:vAlign w:val="center"/>
          </w:tcPr>
          <w:p w14:paraId="6E446B61"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574" w:type="pct"/>
            <w:vAlign w:val="center"/>
          </w:tcPr>
          <w:p w14:paraId="51D848E5"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673" w:type="pct"/>
            <w:vAlign w:val="center"/>
          </w:tcPr>
          <w:p w14:paraId="71715F51" w14:textId="77777777" w:rsidR="00B02A10" w:rsidRPr="00442C56" w:rsidRDefault="00B02A10" w:rsidP="00F43EB1">
            <w:pPr>
              <w:spacing w:after="0"/>
              <w:rPr>
                <w:rFonts w:cs="Times New Roman"/>
                <w:sz w:val="18"/>
                <w:szCs w:val="18"/>
              </w:rPr>
            </w:pPr>
            <w:r w:rsidRPr="00442C56">
              <w:rPr>
                <w:rFonts w:cs="Times New Roman"/>
                <w:sz w:val="18"/>
                <w:szCs w:val="18"/>
              </w:rPr>
              <w:t xml:space="preserve">Agri share of </w:t>
            </w:r>
            <m:oMath>
              <m:r>
                <m:rPr>
                  <m:nor/>
                </m:rPr>
                <w:rPr>
                  <w:rFonts w:cs="Times New Roman"/>
                  <w:sz w:val="18"/>
                  <w:szCs w:val="18"/>
                </w:rPr>
                <m:t>var</m:t>
              </m:r>
              <m:d>
                <m:dPr>
                  <m:ctrlPr>
                    <w:rPr>
                      <w:rFonts w:ascii="Cambria Math" w:hAnsi="Cambria Math" w:cs="Times New Roman"/>
                      <w:sz w:val="18"/>
                      <w:szCs w:val="18"/>
                    </w:rPr>
                  </m:ctrlPr>
                </m:dPr>
                <m:e>
                  <m:r>
                    <w:rPr>
                      <w:rFonts w:ascii="Cambria Math" w:hAnsi="Cambria Math" w:cs="Times New Roman"/>
                      <w:sz w:val="18"/>
                      <w:szCs w:val="18"/>
                    </w:rPr>
                    <m:t>C</m:t>
                  </m:r>
                </m:e>
              </m:d>
            </m:oMath>
            <w:r w:rsidRPr="00442C56">
              <w:rPr>
                <w:rFonts w:cs="Times New Roman"/>
                <w:sz w:val="18"/>
                <w:szCs w:val="18"/>
              </w:rPr>
              <w:t>: 90%</w:t>
            </w:r>
          </w:p>
        </w:tc>
        <w:tc>
          <w:tcPr>
            <w:tcW w:w="0" w:type="auto"/>
            <w:tcBorders>
              <w:right w:val="nil"/>
            </w:tcBorders>
            <w:vAlign w:val="center"/>
          </w:tcPr>
          <w:p w14:paraId="2562965F"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r w:rsidR="00B02A10" w:rsidRPr="00442C56" w14:paraId="5B17F96D"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02C33BC1" w14:textId="77777777" w:rsidR="00B02A10" w:rsidRPr="00442C56" w:rsidRDefault="00B02A10" w:rsidP="00F43EB1">
            <w:pPr>
              <w:spacing w:after="0"/>
              <w:rPr>
                <w:rFonts w:cs="Times New Roman"/>
                <w:sz w:val="18"/>
                <w:szCs w:val="18"/>
              </w:rPr>
            </w:pPr>
            <w:r w:rsidRPr="00442C56">
              <w:rPr>
                <w:rFonts w:cs="Times New Roman"/>
                <w:sz w:val="18"/>
                <w:szCs w:val="18"/>
              </w:rPr>
              <w:t>omegasub_lo</w:t>
            </w:r>
          </w:p>
        </w:tc>
        <w:tc>
          <w:tcPr>
            <w:tcW w:w="0" w:type="auto"/>
            <w:vAlign w:val="center"/>
          </w:tcPr>
          <w:p w14:paraId="16D81C87" w14:textId="77777777" w:rsidR="00B02A10" w:rsidRPr="00442C56" w:rsidRDefault="00000000" w:rsidP="00F43EB1">
            <w:pPr>
              <w:spacing w:after="0"/>
              <w:rPr>
                <w:rFonts w:cs="Times New Roman"/>
                <w:sz w:val="18"/>
                <w:szCs w:val="18"/>
              </w:rPr>
            </w:pPr>
            <m:oMathPara>
              <m:oMath>
                <m:sSub>
                  <m:sSubPr>
                    <m:ctrlPr>
                      <w:rPr>
                        <w:rFonts w:ascii="Cambria Math" w:hAnsi="Cambria Math" w:cs="Times New Roman"/>
                        <w:sz w:val="18"/>
                        <w:szCs w:val="18"/>
                      </w:rPr>
                    </m:ctrlPr>
                  </m:sSubPr>
                  <m:e>
                    <m:r>
                      <w:rPr>
                        <w:rFonts w:ascii="Cambria Math" w:hAnsi="Cambria Math" w:cs="Times New Roman"/>
                        <w:sz w:val="18"/>
                        <w:szCs w:val="18"/>
                      </w:rPr>
                      <m:t>ω</m:t>
                    </m:r>
                  </m:e>
                  <m:sub>
                    <m:r>
                      <m:rPr>
                        <m:nor/>
                      </m:rPr>
                      <w:rPr>
                        <w:rFonts w:cs="Times New Roman"/>
                        <w:sz w:val="18"/>
                        <w:szCs w:val="18"/>
                      </w:rPr>
                      <m:t>sub</m:t>
                    </m:r>
                  </m:sub>
                </m:sSub>
                <m:r>
                  <m:rPr>
                    <m:sty m:val="p"/>
                  </m:rPr>
                  <w:rPr>
                    <w:rFonts w:ascii="Cambria Math" w:hAnsi="Cambria Math" w:cs="Times New Roman"/>
                    <w:sz w:val="18"/>
                    <w:szCs w:val="18"/>
                  </w:rPr>
                  <m:t>=</m:t>
                </m:r>
                <m:r>
                  <w:rPr>
                    <w:rFonts w:ascii="Cambria Math" w:hAnsi="Cambria Math" w:cs="Times New Roman"/>
                    <w:sz w:val="18"/>
                    <w:szCs w:val="18"/>
                  </w:rPr>
                  <m:t>0.2</m:t>
                </m:r>
              </m:oMath>
            </m:oMathPara>
          </w:p>
        </w:tc>
        <w:tc>
          <w:tcPr>
            <w:tcW w:w="0" w:type="auto"/>
            <w:vAlign w:val="center"/>
          </w:tcPr>
          <w:p w14:paraId="7BCB3079" w14:textId="77777777" w:rsidR="00B02A10" w:rsidRPr="00442C56" w:rsidRDefault="00B02A10" w:rsidP="00F43EB1">
            <w:pPr>
              <w:spacing w:after="0"/>
              <w:rPr>
                <w:rFonts w:cs="Times New Roman"/>
                <w:sz w:val="18"/>
                <w:szCs w:val="18"/>
              </w:rPr>
            </w:pPr>
            <m:oMath>
              <m:r>
                <w:rPr>
                  <w:rFonts w:ascii="Cambria Math" w:hAnsi="Cambria Math" w:cs="Times New Roman"/>
                  <w:sz w:val="18"/>
                  <w:szCs w:val="18"/>
                </w:rPr>
                <m:t>Y</m:t>
              </m:r>
            </m:oMath>
            <w:r w:rsidRPr="00442C56">
              <w:rPr>
                <w:rFonts w:cs="Times New Roman"/>
                <w:sz w:val="18"/>
                <w:szCs w:val="18"/>
              </w:rPr>
              <w:t xml:space="preserve">: 34% | </w:t>
            </w:r>
            <m:oMath>
              <m:r>
                <w:rPr>
                  <w:rFonts w:ascii="Cambria Math" w:hAnsi="Cambria Math" w:cs="Times New Roman"/>
                  <w:sz w:val="18"/>
                  <w:szCs w:val="18"/>
                </w:rPr>
                <m:t>C</m:t>
              </m:r>
            </m:oMath>
            <w:r w:rsidRPr="00442C56">
              <w:rPr>
                <w:rFonts w:cs="Times New Roman"/>
                <w:sz w:val="18"/>
                <w:szCs w:val="18"/>
              </w:rPr>
              <w:t>: 11%</w:t>
            </w:r>
          </w:p>
        </w:tc>
        <w:tc>
          <w:tcPr>
            <w:tcW w:w="574" w:type="pct"/>
            <w:vAlign w:val="center"/>
          </w:tcPr>
          <w:p w14:paraId="3D0F8319"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π</m:t>
                  </m:r>
                </m:e>
                <m:sub>
                  <m:r>
                    <w:rPr>
                      <w:rFonts w:ascii="Cambria Math" w:hAnsi="Cambria Math" w:cs="Times New Roman"/>
                      <w:sz w:val="18"/>
                      <w:szCs w:val="18"/>
                    </w:rPr>
                    <m:t>c</m:t>
                  </m:r>
                </m:sub>
              </m:sSub>
            </m:oMath>
            <w:r w:rsidR="00B02A10" w:rsidRPr="00442C56">
              <w:rPr>
                <w:rFonts w:cs="Times New Roman"/>
                <w:sz w:val="18"/>
                <w:szCs w:val="18"/>
              </w:rPr>
              <w:t>: 32%</w:t>
            </w:r>
          </w:p>
        </w:tc>
        <w:tc>
          <w:tcPr>
            <w:tcW w:w="673" w:type="pct"/>
            <w:vAlign w:val="center"/>
          </w:tcPr>
          <w:p w14:paraId="17253AB7"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w</m:t>
                  </m:r>
                </m:e>
                <m:sub>
                  <m:r>
                    <w:rPr>
                      <w:rFonts w:ascii="Cambria Math" w:hAnsi="Cambria Math" w:cs="Times New Roman"/>
                      <w:sz w:val="18"/>
                      <w:szCs w:val="18"/>
                    </w:rPr>
                    <m:t>h</m:t>
                  </m:r>
                </m:sub>
              </m:sSub>
            </m:oMath>
            <w:r w:rsidR="00B02A10" w:rsidRPr="00442C56">
              <w:rPr>
                <w:rFonts w:cs="Times New Roman"/>
                <w:sz w:val="18"/>
                <w:szCs w:val="18"/>
              </w:rPr>
              <w:t xml:space="preserve">: 11% | </w:t>
            </w:r>
            <m:oMath>
              <m:r>
                <m:rPr>
                  <m:nor/>
                </m:rPr>
                <w:rPr>
                  <w:rFonts w:cs="Times New Roman"/>
                  <w:sz w:val="18"/>
                  <w:szCs w:val="18"/>
                </w:rPr>
                <m:t>NFA</m:t>
              </m:r>
            </m:oMath>
            <w:r w:rsidR="00B02A10" w:rsidRPr="00442C56">
              <w:rPr>
                <w:rFonts w:cs="Times New Roman"/>
                <w:sz w:val="18"/>
                <w:szCs w:val="18"/>
              </w:rPr>
              <w:t>: 26%</w:t>
            </w:r>
          </w:p>
        </w:tc>
        <w:tc>
          <w:tcPr>
            <w:tcW w:w="0" w:type="auto"/>
            <w:tcBorders>
              <w:right w:val="nil"/>
            </w:tcBorders>
            <w:vAlign w:val="center"/>
          </w:tcPr>
          <w:p w14:paraId="0A4A2FC9"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r w:rsidR="00B02A10" w:rsidRPr="00442C56" w14:paraId="4781DF5F"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41C8A868" w14:textId="77777777" w:rsidR="00B02A10" w:rsidRPr="00442C56" w:rsidRDefault="00B02A10" w:rsidP="00F43EB1">
            <w:pPr>
              <w:spacing w:after="0"/>
              <w:rPr>
                <w:rFonts w:cs="Times New Roman"/>
                <w:sz w:val="18"/>
                <w:szCs w:val="18"/>
              </w:rPr>
            </w:pPr>
            <w:r w:rsidRPr="00442C56">
              <w:rPr>
                <w:rFonts w:cs="Times New Roman"/>
                <w:sz w:val="18"/>
                <w:szCs w:val="18"/>
              </w:rPr>
              <w:t>omegasub_hi</w:t>
            </w:r>
          </w:p>
        </w:tc>
        <w:tc>
          <w:tcPr>
            <w:tcW w:w="0" w:type="auto"/>
            <w:vAlign w:val="center"/>
          </w:tcPr>
          <w:p w14:paraId="49F18781" w14:textId="77777777" w:rsidR="00B02A10" w:rsidRPr="00442C56" w:rsidRDefault="00000000" w:rsidP="00F43EB1">
            <w:pPr>
              <w:spacing w:after="0"/>
              <w:rPr>
                <w:rFonts w:cs="Times New Roman"/>
                <w:sz w:val="18"/>
                <w:szCs w:val="18"/>
              </w:rPr>
            </w:pPr>
            <m:oMathPara>
              <m:oMath>
                <m:sSub>
                  <m:sSubPr>
                    <m:ctrlPr>
                      <w:rPr>
                        <w:rFonts w:ascii="Cambria Math" w:hAnsi="Cambria Math" w:cs="Times New Roman"/>
                        <w:sz w:val="18"/>
                        <w:szCs w:val="18"/>
                      </w:rPr>
                    </m:ctrlPr>
                  </m:sSubPr>
                  <m:e>
                    <m:r>
                      <w:rPr>
                        <w:rFonts w:ascii="Cambria Math" w:hAnsi="Cambria Math" w:cs="Times New Roman"/>
                        <w:sz w:val="18"/>
                        <w:szCs w:val="18"/>
                      </w:rPr>
                      <m:t>ω</m:t>
                    </m:r>
                  </m:e>
                  <m:sub>
                    <m:r>
                      <m:rPr>
                        <m:nor/>
                      </m:rPr>
                      <w:rPr>
                        <w:rFonts w:cs="Times New Roman"/>
                        <w:sz w:val="18"/>
                        <w:szCs w:val="18"/>
                      </w:rPr>
                      <m:t>sub</m:t>
                    </m:r>
                  </m:sub>
                </m:sSub>
                <m:r>
                  <m:rPr>
                    <m:sty m:val="p"/>
                  </m:rPr>
                  <w:rPr>
                    <w:rFonts w:ascii="Cambria Math" w:hAnsi="Cambria Math" w:cs="Times New Roman"/>
                    <w:sz w:val="18"/>
                    <w:szCs w:val="18"/>
                  </w:rPr>
                  <m:t>=</m:t>
                </m:r>
                <m:r>
                  <w:rPr>
                    <w:rFonts w:ascii="Cambria Math" w:hAnsi="Cambria Math" w:cs="Times New Roman"/>
                    <w:sz w:val="18"/>
                    <w:szCs w:val="18"/>
                  </w:rPr>
                  <m:t>0.6</m:t>
                </m:r>
              </m:oMath>
            </m:oMathPara>
          </w:p>
        </w:tc>
        <w:tc>
          <w:tcPr>
            <w:tcW w:w="0" w:type="auto"/>
            <w:vAlign w:val="center"/>
          </w:tcPr>
          <w:p w14:paraId="51E84504" w14:textId="77777777" w:rsidR="00B02A10" w:rsidRPr="00442C56" w:rsidRDefault="00B02A10" w:rsidP="00F43EB1">
            <w:pPr>
              <w:spacing w:after="0"/>
              <w:rPr>
                <w:rFonts w:cs="Times New Roman"/>
                <w:sz w:val="18"/>
                <w:szCs w:val="18"/>
              </w:rPr>
            </w:pPr>
            <m:oMath>
              <m:r>
                <w:rPr>
                  <w:rFonts w:ascii="Cambria Math" w:hAnsi="Cambria Math" w:cs="Times New Roman"/>
                  <w:sz w:val="18"/>
                  <w:szCs w:val="18"/>
                </w:rPr>
                <m:t>Y</m:t>
              </m:r>
            </m:oMath>
            <w:r w:rsidRPr="00442C56">
              <w:rPr>
                <w:rFonts w:cs="Times New Roman"/>
                <w:sz w:val="18"/>
                <w:szCs w:val="18"/>
              </w:rPr>
              <w:t xml:space="preserve">: 42% | </w:t>
            </w:r>
            <m:oMath>
              <m:r>
                <w:rPr>
                  <w:rFonts w:ascii="Cambria Math" w:hAnsi="Cambria Math" w:cs="Times New Roman"/>
                  <w:sz w:val="18"/>
                  <w:szCs w:val="18"/>
                </w:rPr>
                <m:t>C</m:t>
              </m:r>
            </m:oMath>
            <w:r w:rsidRPr="00442C56">
              <w:rPr>
                <w:rFonts w:cs="Times New Roman"/>
                <w:sz w:val="18"/>
                <w:szCs w:val="18"/>
              </w:rPr>
              <w:t>: 14%</w:t>
            </w:r>
          </w:p>
        </w:tc>
        <w:tc>
          <w:tcPr>
            <w:tcW w:w="574" w:type="pct"/>
            <w:vAlign w:val="center"/>
          </w:tcPr>
          <w:p w14:paraId="56AC8C88"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π</m:t>
                  </m:r>
                </m:e>
                <m:sub>
                  <m:r>
                    <w:rPr>
                      <w:rFonts w:ascii="Cambria Math" w:hAnsi="Cambria Math" w:cs="Times New Roman"/>
                      <w:sz w:val="18"/>
                      <w:szCs w:val="18"/>
                    </w:rPr>
                    <m:t>c</m:t>
                  </m:r>
                </m:sub>
              </m:sSub>
            </m:oMath>
            <w:r w:rsidR="00B02A10" w:rsidRPr="00442C56">
              <w:rPr>
                <w:rFonts w:cs="Times New Roman"/>
                <w:sz w:val="18"/>
                <w:szCs w:val="18"/>
              </w:rPr>
              <w:t>: 38%</w:t>
            </w:r>
          </w:p>
        </w:tc>
        <w:tc>
          <w:tcPr>
            <w:tcW w:w="673" w:type="pct"/>
            <w:vAlign w:val="center"/>
          </w:tcPr>
          <w:p w14:paraId="349834B1"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w</m:t>
                  </m:r>
                </m:e>
                <m:sub>
                  <m:r>
                    <w:rPr>
                      <w:rFonts w:ascii="Cambria Math" w:hAnsi="Cambria Math" w:cs="Times New Roman"/>
                      <w:sz w:val="18"/>
                      <w:szCs w:val="18"/>
                    </w:rPr>
                    <m:t>h</m:t>
                  </m:r>
                </m:sub>
              </m:sSub>
            </m:oMath>
            <w:r w:rsidR="00B02A10" w:rsidRPr="00442C56">
              <w:rPr>
                <w:rFonts w:cs="Times New Roman"/>
                <w:sz w:val="18"/>
                <w:szCs w:val="18"/>
              </w:rPr>
              <w:t xml:space="preserve">: 14% | </w:t>
            </w:r>
            <m:oMath>
              <m:r>
                <m:rPr>
                  <m:nor/>
                </m:rPr>
                <w:rPr>
                  <w:rFonts w:cs="Times New Roman"/>
                  <w:sz w:val="18"/>
                  <w:szCs w:val="18"/>
                </w:rPr>
                <m:t>NFA</m:t>
              </m:r>
            </m:oMath>
            <w:r w:rsidR="00B02A10" w:rsidRPr="00442C56">
              <w:rPr>
                <w:rFonts w:cs="Times New Roman"/>
                <w:sz w:val="18"/>
                <w:szCs w:val="18"/>
              </w:rPr>
              <w:t>: 32%</w:t>
            </w:r>
          </w:p>
        </w:tc>
        <w:tc>
          <w:tcPr>
            <w:tcW w:w="0" w:type="auto"/>
            <w:tcBorders>
              <w:right w:val="nil"/>
            </w:tcBorders>
            <w:vAlign w:val="center"/>
          </w:tcPr>
          <w:p w14:paraId="4E2A4ABC"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r w:rsidR="00B02A10" w:rsidRPr="00442C56" w14:paraId="2C90FD46"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5C630784" w14:textId="77777777" w:rsidR="00B02A10" w:rsidRPr="00442C56" w:rsidRDefault="00B02A10" w:rsidP="00F43EB1">
            <w:pPr>
              <w:spacing w:after="0"/>
              <w:rPr>
                <w:rFonts w:cs="Times New Roman"/>
                <w:sz w:val="18"/>
                <w:szCs w:val="18"/>
              </w:rPr>
            </w:pPr>
            <w:r w:rsidRPr="00442C56">
              <w:rPr>
                <w:rFonts w:cs="Times New Roman"/>
                <w:sz w:val="18"/>
                <w:szCs w:val="18"/>
              </w:rPr>
              <w:t>gammarem_hi</w:t>
            </w:r>
          </w:p>
        </w:tc>
        <w:tc>
          <w:tcPr>
            <w:tcW w:w="0" w:type="auto"/>
            <w:vAlign w:val="center"/>
          </w:tcPr>
          <w:p w14:paraId="5E244225" w14:textId="77777777" w:rsidR="00B02A10" w:rsidRPr="00442C56" w:rsidRDefault="00000000" w:rsidP="00F43EB1">
            <w:pPr>
              <w:spacing w:after="0"/>
              <w:rPr>
                <w:rFonts w:cs="Times New Roman"/>
                <w:sz w:val="18"/>
                <w:szCs w:val="18"/>
              </w:rPr>
            </w:pPr>
            <m:oMathPara>
              <m:oMath>
                <m:sSub>
                  <m:sSubPr>
                    <m:ctrlPr>
                      <w:rPr>
                        <w:rFonts w:ascii="Cambria Math" w:hAnsi="Cambria Math" w:cs="Times New Roman"/>
                        <w:sz w:val="18"/>
                        <w:szCs w:val="18"/>
                      </w:rPr>
                    </m:ctrlPr>
                  </m:sSubPr>
                  <m:e>
                    <m:r>
                      <w:rPr>
                        <w:rFonts w:ascii="Cambria Math" w:hAnsi="Cambria Math" w:cs="Times New Roman"/>
                        <w:sz w:val="18"/>
                        <w:szCs w:val="18"/>
                      </w:rPr>
                      <m:t>γ</m:t>
                    </m:r>
                  </m:e>
                  <m:sub>
                    <m:r>
                      <m:rPr>
                        <m:nor/>
                      </m:rPr>
                      <w:rPr>
                        <w:rFonts w:cs="Times New Roman"/>
                        <w:sz w:val="18"/>
                        <w:szCs w:val="18"/>
                      </w:rPr>
                      <m:t>rem</m:t>
                    </m:r>
                  </m:sub>
                </m:sSub>
                <m:r>
                  <m:rPr>
                    <m:sty m:val="p"/>
                  </m:rPr>
                  <w:rPr>
                    <w:rFonts w:ascii="Cambria Math" w:hAnsi="Cambria Math" w:cs="Times New Roman"/>
                    <w:sz w:val="18"/>
                    <w:szCs w:val="18"/>
                  </w:rPr>
                  <m:t>=</m:t>
                </m:r>
                <m:r>
                  <w:rPr>
                    <w:rFonts w:ascii="Cambria Math" w:hAnsi="Cambria Math" w:cs="Times New Roman"/>
                    <w:sz w:val="18"/>
                    <w:szCs w:val="18"/>
                  </w:rPr>
                  <m:t>0.7</m:t>
                </m:r>
              </m:oMath>
            </m:oMathPara>
          </w:p>
        </w:tc>
        <w:tc>
          <w:tcPr>
            <w:tcW w:w="0" w:type="auto"/>
            <w:vAlign w:val="center"/>
          </w:tcPr>
          <w:p w14:paraId="300A7490" w14:textId="77777777" w:rsidR="00B02A10" w:rsidRPr="00442C56" w:rsidRDefault="00B02A10" w:rsidP="00F43EB1">
            <w:pPr>
              <w:spacing w:after="0"/>
              <w:rPr>
                <w:rFonts w:cs="Times New Roman"/>
                <w:sz w:val="18"/>
                <w:szCs w:val="18"/>
              </w:rPr>
            </w:pPr>
            <m:oMath>
              <m:r>
                <w:rPr>
                  <w:rFonts w:ascii="Cambria Math" w:hAnsi="Cambria Math" w:cs="Times New Roman"/>
                  <w:sz w:val="18"/>
                  <w:szCs w:val="18"/>
                </w:rPr>
                <m:t>Y</m:t>
              </m:r>
            </m:oMath>
            <w:r w:rsidRPr="00442C56">
              <w:rPr>
                <w:rFonts w:cs="Times New Roman"/>
                <w:sz w:val="18"/>
                <w:szCs w:val="18"/>
              </w:rPr>
              <w:t xml:space="preserve">: 1% | </w:t>
            </w:r>
            <m:oMath>
              <m:r>
                <w:rPr>
                  <w:rFonts w:ascii="Cambria Math" w:hAnsi="Cambria Math" w:cs="Times New Roman"/>
                  <w:sz w:val="18"/>
                  <w:szCs w:val="18"/>
                </w:rPr>
                <m:t>C</m:t>
              </m:r>
            </m:oMath>
            <w:r w:rsidRPr="00442C56">
              <w:rPr>
                <w:rFonts w:cs="Times New Roman"/>
                <w:sz w:val="18"/>
                <w:szCs w:val="18"/>
              </w:rPr>
              <w:t>: 4%</w:t>
            </w:r>
          </w:p>
        </w:tc>
        <w:tc>
          <w:tcPr>
            <w:tcW w:w="574" w:type="pct"/>
            <w:vAlign w:val="center"/>
          </w:tcPr>
          <w:p w14:paraId="1C267A1A"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π</m:t>
                  </m:r>
                </m:e>
                <m:sub>
                  <m:r>
                    <w:rPr>
                      <w:rFonts w:ascii="Cambria Math" w:hAnsi="Cambria Math" w:cs="Times New Roman"/>
                      <w:sz w:val="18"/>
                      <w:szCs w:val="18"/>
                    </w:rPr>
                    <m:t>c</m:t>
                  </m:r>
                </m:sub>
              </m:sSub>
            </m:oMath>
            <w:r w:rsidR="00B02A10" w:rsidRPr="00442C56">
              <w:rPr>
                <w:rFonts w:cs="Times New Roman"/>
                <w:sz w:val="18"/>
                <w:szCs w:val="18"/>
              </w:rPr>
              <w:t>: 2%</w:t>
            </w:r>
          </w:p>
        </w:tc>
        <w:tc>
          <w:tcPr>
            <w:tcW w:w="673" w:type="pct"/>
            <w:vAlign w:val="center"/>
          </w:tcPr>
          <w:p w14:paraId="0B26FD5B"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w</m:t>
                  </m:r>
                </m:e>
                <m:sub>
                  <m:r>
                    <w:rPr>
                      <w:rFonts w:ascii="Cambria Math" w:hAnsi="Cambria Math" w:cs="Times New Roman"/>
                      <w:sz w:val="18"/>
                      <w:szCs w:val="18"/>
                    </w:rPr>
                    <m:t>h</m:t>
                  </m:r>
                </m:sub>
              </m:sSub>
            </m:oMath>
            <w:r w:rsidR="00B02A10" w:rsidRPr="00442C56">
              <w:rPr>
                <w:rFonts w:cs="Times New Roman"/>
                <w:sz w:val="18"/>
                <w:szCs w:val="18"/>
              </w:rPr>
              <w:t xml:space="preserve">: 2% | </w:t>
            </w:r>
            <m:oMath>
              <m:r>
                <m:rPr>
                  <m:nor/>
                </m:rPr>
                <w:rPr>
                  <w:rFonts w:cs="Times New Roman"/>
                  <w:sz w:val="18"/>
                  <w:szCs w:val="18"/>
                </w:rPr>
                <m:t>NFA</m:t>
              </m:r>
            </m:oMath>
            <w:r w:rsidR="00B02A10" w:rsidRPr="00442C56">
              <w:rPr>
                <w:rFonts w:cs="Times New Roman"/>
                <w:sz w:val="18"/>
                <w:szCs w:val="18"/>
              </w:rPr>
              <w:t>: 2%</w:t>
            </w:r>
          </w:p>
        </w:tc>
        <w:tc>
          <w:tcPr>
            <w:tcW w:w="0" w:type="auto"/>
            <w:tcBorders>
              <w:right w:val="nil"/>
            </w:tcBorders>
            <w:vAlign w:val="center"/>
          </w:tcPr>
          <w:p w14:paraId="71D25197"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r w:rsidR="00B02A10" w:rsidRPr="00442C56" w14:paraId="010A6705"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5151442A" w14:textId="77777777" w:rsidR="00B02A10" w:rsidRPr="00442C56" w:rsidRDefault="00B02A10" w:rsidP="00F43EB1">
            <w:pPr>
              <w:spacing w:after="0"/>
              <w:rPr>
                <w:rFonts w:cs="Times New Roman"/>
                <w:sz w:val="18"/>
                <w:szCs w:val="18"/>
              </w:rPr>
            </w:pPr>
            <w:r w:rsidRPr="00442C56">
              <w:rPr>
                <w:rFonts w:cs="Times New Roman"/>
                <w:sz w:val="18"/>
                <w:szCs w:val="18"/>
              </w:rPr>
              <w:t>psib_hi</w:t>
            </w:r>
          </w:p>
        </w:tc>
        <w:tc>
          <w:tcPr>
            <w:tcW w:w="0" w:type="auto"/>
            <w:vAlign w:val="center"/>
          </w:tcPr>
          <w:p w14:paraId="35B0E204" w14:textId="77777777" w:rsidR="00B02A10" w:rsidRPr="00442C56" w:rsidRDefault="00000000" w:rsidP="00F43EB1">
            <w:pPr>
              <w:spacing w:after="0"/>
              <w:rPr>
                <w:rFonts w:cs="Times New Roman"/>
                <w:sz w:val="18"/>
                <w:szCs w:val="18"/>
              </w:rPr>
            </w:pPr>
            <m:oMathPara>
              <m:oMath>
                <m:sSub>
                  <m:sSubPr>
                    <m:ctrlPr>
                      <w:rPr>
                        <w:rFonts w:ascii="Cambria Math" w:hAnsi="Cambria Math" w:cs="Times New Roman"/>
                        <w:sz w:val="18"/>
                        <w:szCs w:val="18"/>
                      </w:rPr>
                    </m:ctrlPr>
                  </m:sSubPr>
                  <m:e>
                    <m:r>
                      <w:rPr>
                        <w:rFonts w:ascii="Cambria Math" w:hAnsi="Cambria Math" w:cs="Times New Roman"/>
                        <w:sz w:val="18"/>
                        <w:szCs w:val="18"/>
                      </w:rPr>
                      <m:t>ψ</m:t>
                    </m:r>
                  </m:e>
                  <m:sub>
                    <m:r>
                      <w:rPr>
                        <w:rFonts w:ascii="Cambria Math" w:hAnsi="Cambria Math" w:cs="Times New Roman"/>
                        <w:sz w:val="18"/>
                        <w:szCs w:val="18"/>
                      </w:rPr>
                      <m:t>b</m:t>
                    </m:r>
                  </m:sub>
                </m:sSub>
                <m:r>
                  <m:rPr>
                    <m:sty m:val="p"/>
                  </m:rPr>
                  <w:rPr>
                    <w:rFonts w:ascii="Cambria Math" w:hAnsi="Cambria Math" w:cs="Times New Roman"/>
                    <w:sz w:val="18"/>
                    <w:szCs w:val="18"/>
                  </w:rPr>
                  <m:t>=</m:t>
                </m:r>
                <m:r>
                  <w:rPr>
                    <w:rFonts w:ascii="Cambria Math" w:hAnsi="Cambria Math" w:cs="Times New Roman"/>
                    <w:sz w:val="18"/>
                    <w:szCs w:val="18"/>
                  </w:rPr>
                  <m:t>0.03</m:t>
                </m:r>
              </m:oMath>
            </m:oMathPara>
          </w:p>
        </w:tc>
        <w:tc>
          <w:tcPr>
            <w:tcW w:w="0" w:type="auto"/>
            <w:vAlign w:val="center"/>
          </w:tcPr>
          <w:p w14:paraId="5DDB765D" w14:textId="77777777" w:rsidR="00B02A10" w:rsidRPr="00442C56" w:rsidRDefault="00B02A10" w:rsidP="00F43EB1">
            <w:pPr>
              <w:spacing w:after="0"/>
              <w:rPr>
                <w:rFonts w:cs="Times New Roman"/>
                <w:sz w:val="18"/>
                <w:szCs w:val="18"/>
              </w:rPr>
            </w:pPr>
            <m:oMath>
              <m:r>
                <w:rPr>
                  <w:rFonts w:ascii="Cambria Math" w:hAnsi="Cambria Math" w:cs="Times New Roman"/>
                  <w:sz w:val="18"/>
                  <w:szCs w:val="18"/>
                </w:rPr>
                <m:t>Y</m:t>
              </m:r>
            </m:oMath>
            <w:r w:rsidRPr="00442C56">
              <w:rPr>
                <w:rFonts w:cs="Times New Roman"/>
                <w:sz w:val="18"/>
                <w:szCs w:val="18"/>
              </w:rPr>
              <w:t xml:space="preserve">: 14% | </w:t>
            </w:r>
            <m:oMath>
              <m:r>
                <w:rPr>
                  <w:rFonts w:ascii="Cambria Math" w:hAnsi="Cambria Math" w:cs="Times New Roman"/>
                  <w:sz w:val="18"/>
                  <w:szCs w:val="18"/>
                </w:rPr>
                <m:t>C</m:t>
              </m:r>
            </m:oMath>
            <w:r w:rsidRPr="00442C56">
              <w:rPr>
                <w:rFonts w:cs="Times New Roman"/>
                <w:sz w:val="18"/>
                <w:szCs w:val="18"/>
              </w:rPr>
              <w:t>: 19%</w:t>
            </w:r>
          </w:p>
        </w:tc>
        <w:tc>
          <w:tcPr>
            <w:tcW w:w="574" w:type="pct"/>
            <w:vAlign w:val="center"/>
          </w:tcPr>
          <w:p w14:paraId="4758AF7E"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π</m:t>
                  </m:r>
                </m:e>
                <m:sub>
                  <m:r>
                    <w:rPr>
                      <w:rFonts w:ascii="Cambria Math" w:hAnsi="Cambria Math" w:cs="Times New Roman"/>
                      <w:sz w:val="18"/>
                      <w:szCs w:val="18"/>
                    </w:rPr>
                    <m:t>c</m:t>
                  </m:r>
                </m:sub>
              </m:sSub>
            </m:oMath>
            <w:r w:rsidR="00B02A10" w:rsidRPr="00442C56">
              <w:rPr>
                <w:rFonts w:cs="Times New Roman"/>
                <w:sz w:val="18"/>
                <w:szCs w:val="18"/>
              </w:rPr>
              <w:t>: 68%</w:t>
            </w:r>
          </w:p>
        </w:tc>
        <w:tc>
          <w:tcPr>
            <w:tcW w:w="673" w:type="pct"/>
            <w:vAlign w:val="center"/>
          </w:tcPr>
          <w:p w14:paraId="30514938"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w</m:t>
                  </m:r>
                </m:e>
                <m:sub>
                  <m:r>
                    <w:rPr>
                      <w:rFonts w:ascii="Cambria Math" w:hAnsi="Cambria Math" w:cs="Times New Roman"/>
                      <w:sz w:val="18"/>
                      <w:szCs w:val="18"/>
                    </w:rPr>
                    <m:t>h</m:t>
                  </m:r>
                </m:sub>
              </m:sSub>
            </m:oMath>
            <w:r w:rsidR="00B02A10" w:rsidRPr="00442C56">
              <w:rPr>
                <w:rFonts w:cs="Times New Roman"/>
                <w:sz w:val="18"/>
                <w:szCs w:val="18"/>
              </w:rPr>
              <w:t xml:space="preserve">: 12% | </w:t>
            </w:r>
            <m:oMath>
              <m:r>
                <m:rPr>
                  <m:nor/>
                </m:rPr>
                <w:rPr>
                  <w:rFonts w:cs="Times New Roman"/>
                  <w:sz w:val="18"/>
                  <w:szCs w:val="18"/>
                </w:rPr>
                <m:t>NFA</m:t>
              </m:r>
            </m:oMath>
            <w:r w:rsidR="00B02A10" w:rsidRPr="00442C56">
              <w:rPr>
                <w:rFonts w:cs="Times New Roman"/>
                <w:sz w:val="18"/>
                <w:szCs w:val="18"/>
              </w:rPr>
              <w:t>: 23%</w:t>
            </w:r>
          </w:p>
        </w:tc>
        <w:tc>
          <w:tcPr>
            <w:tcW w:w="0" w:type="auto"/>
            <w:tcBorders>
              <w:right w:val="nil"/>
            </w:tcBorders>
            <w:vAlign w:val="center"/>
          </w:tcPr>
          <w:p w14:paraId="3972B805"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r w:rsidR="00B02A10" w:rsidRPr="00442C56" w14:paraId="79F76825"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071EDE12" w14:textId="77777777" w:rsidR="00B02A10" w:rsidRPr="00442C56" w:rsidRDefault="00B02A10" w:rsidP="00F43EB1">
            <w:pPr>
              <w:spacing w:after="0"/>
              <w:rPr>
                <w:rFonts w:cs="Times New Roman"/>
                <w:sz w:val="18"/>
                <w:szCs w:val="18"/>
              </w:rPr>
            </w:pPr>
            <w:r w:rsidRPr="00442C56">
              <w:rPr>
                <w:rFonts w:cs="Times New Roman"/>
                <w:sz w:val="18"/>
                <w:szCs w:val="18"/>
              </w:rPr>
              <w:t>phitrans_lo</w:t>
            </w:r>
          </w:p>
        </w:tc>
        <w:tc>
          <w:tcPr>
            <w:tcW w:w="0" w:type="auto"/>
            <w:vAlign w:val="center"/>
          </w:tcPr>
          <w:p w14:paraId="463A154F" w14:textId="77777777" w:rsidR="00B02A10" w:rsidRPr="00442C56" w:rsidRDefault="00000000" w:rsidP="00F43EB1">
            <w:pPr>
              <w:spacing w:after="0"/>
              <w:rPr>
                <w:rFonts w:cs="Times New Roman"/>
                <w:sz w:val="18"/>
                <w:szCs w:val="18"/>
              </w:rPr>
            </w:pPr>
            <m:oMathPara>
              <m:oMath>
                <m:sSub>
                  <m:sSubPr>
                    <m:ctrlPr>
                      <w:rPr>
                        <w:rFonts w:ascii="Cambria Math" w:hAnsi="Cambria Math" w:cs="Times New Roman"/>
                        <w:sz w:val="18"/>
                        <w:szCs w:val="18"/>
                      </w:rPr>
                    </m:ctrlPr>
                  </m:sSubPr>
                  <m:e>
                    <m:r>
                      <w:rPr>
                        <w:rFonts w:ascii="Cambria Math" w:hAnsi="Cambria Math" w:cs="Times New Roman"/>
                        <w:sz w:val="18"/>
                        <w:szCs w:val="18"/>
                      </w:rPr>
                      <m:t>φ</m:t>
                    </m:r>
                  </m:e>
                  <m:sub>
                    <m:r>
                      <m:rPr>
                        <m:nor/>
                      </m:rPr>
                      <w:rPr>
                        <w:rFonts w:cs="Times New Roman"/>
                        <w:sz w:val="18"/>
                        <w:szCs w:val="18"/>
                      </w:rPr>
                      <m:t>trans</m:t>
                    </m:r>
                  </m:sub>
                </m:sSub>
                <m:r>
                  <m:rPr>
                    <m:sty m:val="p"/>
                  </m:rPr>
                  <w:rPr>
                    <w:rFonts w:ascii="Cambria Math" w:hAnsi="Cambria Math" w:cs="Times New Roman"/>
                    <w:sz w:val="18"/>
                    <w:szCs w:val="18"/>
                  </w:rPr>
                  <m:t>=</m:t>
                </m:r>
                <m:r>
                  <w:rPr>
                    <w:rFonts w:ascii="Cambria Math" w:hAnsi="Cambria Math" w:cs="Times New Roman"/>
                    <w:sz w:val="18"/>
                    <w:szCs w:val="18"/>
                  </w:rPr>
                  <m:t>1.25</m:t>
                </m:r>
              </m:oMath>
            </m:oMathPara>
          </w:p>
        </w:tc>
        <w:tc>
          <w:tcPr>
            <w:tcW w:w="0" w:type="auto"/>
            <w:vAlign w:val="center"/>
          </w:tcPr>
          <w:p w14:paraId="3D504297" w14:textId="77777777" w:rsidR="00B02A10" w:rsidRPr="00442C56" w:rsidRDefault="00B02A10" w:rsidP="00F43EB1">
            <w:pPr>
              <w:spacing w:after="0"/>
              <w:rPr>
                <w:rFonts w:cs="Times New Roman"/>
                <w:sz w:val="18"/>
                <w:szCs w:val="18"/>
              </w:rPr>
            </w:pPr>
            <m:oMath>
              <m:r>
                <w:rPr>
                  <w:rFonts w:ascii="Cambria Math" w:hAnsi="Cambria Math" w:cs="Times New Roman"/>
                  <w:sz w:val="18"/>
                  <w:szCs w:val="18"/>
                </w:rPr>
                <m:t>Y</m:t>
              </m:r>
            </m:oMath>
            <w:r w:rsidRPr="00442C56">
              <w:rPr>
                <w:rFonts w:cs="Times New Roman"/>
                <w:sz w:val="18"/>
                <w:szCs w:val="18"/>
              </w:rPr>
              <w:t xml:space="preserve">: 0% | </w:t>
            </w:r>
            <m:oMath>
              <m:r>
                <w:rPr>
                  <w:rFonts w:ascii="Cambria Math" w:hAnsi="Cambria Math" w:cs="Times New Roman"/>
                  <w:sz w:val="18"/>
                  <w:szCs w:val="18"/>
                </w:rPr>
                <m:t>C</m:t>
              </m:r>
            </m:oMath>
            <w:r w:rsidRPr="00442C56">
              <w:rPr>
                <w:rFonts w:cs="Times New Roman"/>
                <w:sz w:val="18"/>
                <w:szCs w:val="18"/>
              </w:rPr>
              <w:t>: 6%</w:t>
            </w:r>
          </w:p>
        </w:tc>
        <w:tc>
          <w:tcPr>
            <w:tcW w:w="574" w:type="pct"/>
            <w:vAlign w:val="center"/>
          </w:tcPr>
          <w:p w14:paraId="4B177691"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π</m:t>
                  </m:r>
                </m:e>
                <m:sub>
                  <m:r>
                    <w:rPr>
                      <w:rFonts w:ascii="Cambria Math" w:hAnsi="Cambria Math" w:cs="Times New Roman"/>
                      <w:sz w:val="18"/>
                      <w:szCs w:val="18"/>
                    </w:rPr>
                    <m:t>c</m:t>
                  </m:r>
                </m:sub>
              </m:sSub>
            </m:oMath>
            <w:r w:rsidR="00B02A10" w:rsidRPr="00442C56">
              <w:rPr>
                <w:rFonts w:cs="Times New Roman"/>
                <w:sz w:val="18"/>
                <w:szCs w:val="18"/>
              </w:rPr>
              <w:t>: 1%</w:t>
            </w:r>
          </w:p>
        </w:tc>
        <w:tc>
          <w:tcPr>
            <w:tcW w:w="673" w:type="pct"/>
            <w:vAlign w:val="center"/>
          </w:tcPr>
          <w:p w14:paraId="5E2C7F1A"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w</m:t>
                  </m:r>
                </m:e>
                <m:sub>
                  <m:r>
                    <w:rPr>
                      <w:rFonts w:ascii="Cambria Math" w:hAnsi="Cambria Math" w:cs="Times New Roman"/>
                      <w:sz w:val="18"/>
                      <w:szCs w:val="18"/>
                    </w:rPr>
                    <m:t>h</m:t>
                  </m:r>
                </m:sub>
              </m:sSub>
            </m:oMath>
            <w:r w:rsidR="00B02A10" w:rsidRPr="00442C56">
              <w:rPr>
                <w:rFonts w:cs="Times New Roman"/>
                <w:sz w:val="18"/>
                <w:szCs w:val="18"/>
              </w:rPr>
              <w:t xml:space="preserve">: 0% | </w:t>
            </w:r>
            <m:oMath>
              <m:r>
                <m:rPr>
                  <m:nor/>
                </m:rPr>
                <w:rPr>
                  <w:rFonts w:cs="Times New Roman"/>
                  <w:sz w:val="18"/>
                  <w:szCs w:val="18"/>
                </w:rPr>
                <m:t>NFA</m:t>
              </m:r>
            </m:oMath>
            <w:r w:rsidR="00B02A10" w:rsidRPr="00442C56">
              <w:rPr>
                <w:rFonts w:cs="Times New Roman"/>
                <w:sz w:val="18"/>
                <w:szCs w:val="18"/>
              </w:rPr>
              <w:t>: 1%</w:t>
            </w:r>
          </w:p>
        </w:tc>
        <w:tc>
          <w:tcPr>
            <w:tcW w:w="0" w:type="auto"/>
            <w:tcBorders>
              <w:right w:val="nil"/>
            </w:tcBorders>
            <w:vAlign w:val="center"/>
          </w:tcPr>
          <w:p w14:paraId="6C14EDE5"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r w:rsidR="00B02A10" w:rsidRPr="00442C56" w14:paraId="7A7C3C19"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tcBorders>
            <w:vAlign w:val="center"/>
          </w:tcPr>
          <w:p w14:paraId="23633A52" w14:textId="77777777" w:rsidR="00B02A10" w:rsidRPr="00442C56" w:rsidRDefault="00B02A10" w:rsidP="00F43EB1">
            <w:pPr>
              <w:spacing w:after="0"/>
              <w:rPr>
                <w:rFonts w:cs="Times New Roman"/>
                <w:sz w:val="18"/>
                <w:szCs w:val="18"/>
              </w:rPr>
            </w:pPr>
            <w:r w:rsidRPr="00442C56">
              <w:rPr>
                <w:rFonts w:cs="Times New Roman"/>
                <w:sz w:val="18"/>
                <w:szCs w:val="18"/>
              </w:rPr>
              <w:t>phitrans_hi</w:t>
            </w:r>
          </w:p>
        </w:tc>
        <w:tc>
          <w:tcPr>
            <w:tcW w:w="0" w:type="auto"/>
            <w:vAlign w:val="center"/>
          </w:tcPr>
          <w:p w14:paraId="30C11E67" w14:textId="77777777" w:rsidR="00B02A10" w:rsidRPr="00442C56" w:rsidRDefault="00000000" w:rsidP="00F43EB1">
            <w:pPr>
              <w:spacing w:after="0"/>
              <w:rPr>
                <w:rFonts w:cs="Times New Roman"/>
                <w:sz w:val="18"/>
                <w:szCs w:val="18"/>
              </w:rPr>
            </w:pPr>
            <m:oMathPara>
              <m:oMath>
                <m:sSub>
                  <m:sSubPr>
                    <m:ctrlPr>
                      <w:rPr>
                        <w:rFonts w:ascii="Cambria Math" w:hAnsi="Cambria Math" w:cs="Times New Roman"/>
                        <w:sz w:val="18"/>
                        <w:szCs w:val="18"/>
                      </w:rPr>
                    </m:ctrlPr>
                  </m:sSubPr>
                  <m:e>
                    <m:r>
                      <w:rPr>
                        <w:rFonts w:ascii="Cambria Math" w:hAnsi="Cambria Math" w:cs="Times New Roman"/>
                        <w:sz w:val="18"/>
                        <w:szCs w:val="18"/>
                      </w:rPr>
                      <m:t>φ</m:t>
                    </m:r>
                  </m:e>
                  <m:sub>
                    <m:r>
                      <m:rPr>
                        <m:nor/>
                      </m:rPr>
                      <w:rPr>
                        <w:rFonts w:cs="Times New Roman"/>
                        <w:sz w:val="18"/>
                        <w:szCs w:val="18"/>
                      </w:rPr>
                      <m:t>trans</m:t>
                    </m:r>
                  </m:sub>
                </m:sSub>
                <m:r>
                  <m:rPr>
                    <m:sty m:val="p"/>
                  </m:rPr>
                  <w:rPr>
                    <w:rFonts w:ascii="Cambria Math" w:hAnsi="Cambria Math" w:cs="Times New Roman"/>
                    <w:sz w:val="18"/>
                    <w:szCs w:val="18"/>
                  </w:rPr>
                  <m:t>=</m:t>
                </m:r>
                <m:r>
                  <w:rPr>
                    <w:rFonts w:ascii="Cambria Math" w:hAnsi="Cambria Math" w:cs="Times New Roman"/>
                    <w:sz w:val="18"/>
                    <w:szCs w:val="18"/>
                  </w:rPr>
                  <m:t>5</m:t>
                </m:r>
              </m:oMath>
            </m:oMathPara>
          </w:p>
        </w:tc>
        <w:tc>
          <w:tcPr>
            <w:tcW w:w="0" w:type="auto"/>
            <w:vAlign w:val="center"/>
          </w:tcPr>
          <w:p w14:paraId="7BB81B3F" w14:textId="77777777" w:rsidR="00B02A10" w:rsidRPr="00442C56" w:rsidRDefault="00B02A10" w:rsidP="00F43EB1">
            <w:pPr>
              <w:spacing w:after="0"/>
              <w:rPr>
                <w:rFonts w:cs="Times New Roman"/>
                <w:sz w:val="18"/>
                <w:szCs w:val="18"/>
              </w:rPr>
            </w:pPr>
            <m:oMath>
              <m:r>
                <w:rPr>
                  <w:rFonts w:ascii="Cambria Math" w:hAnsi="Cambria Math" w:cs="Times New Roman"/>
                  <w:sz w:val="18"/>
                  <w:szCs w:val="18"/>
                </w:rPr>
                <m:t>Y</m:t>
              </m:r>
            </m:oMath>
            <w:r w:rsidRPr="00442C56">
              <w:rPr>
                <w:rFonts w:cs="Times New Roman"/>
                <w:sz w:val="18"/>
                <w:szCs w:val="18"/>
              </w:rPr>
              <w:t xml:space="preserve">: 0% | </w:t>
            </w:r>
            <m:oMath>
              <m:r>
                <w:rPr>
                  <w:rFonts w:ascii="Cambria Math" w:hAnsi="Cambria Math" w:cs="Times New Roman"/>
                  <w:sz w:val="18"/>
                  <w:szCs w:val="18"/>
                </w:rPr>
                <m:t>C</m:t>
              </m:r>
            </m:oMath>
            <w:r w:rsidRPr="00442C56">
              <w:rPr>
                <w:rFonts w:cs="Times New Roman"/>
                <w:sz w:val="18"/>
                <w:szCs w:val="18"/>
              </w:rPr>
              <w:t>: 11%</w:t>
            </w:r>
          </w:p>
        </w:tc>
        <w:tc>
          <w:tcPr>
            <w:tcW w:w="574" w:type="pct"/>
            <w:vAlign w:val="center"/>
          </w:tcPr>
          <w:p w14:paraId="60FA4B2D"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π</m:t>
                  </m:r>
                </m:e>
                <m:sub>
                  <m:r>
                    <w:rPr>
                      <w:rFonts w:ascii="Cambria Math" w:hAnsi="Cambria Math" w:cs="Times New Roman"/>
                      <w:sz w:val="18"/>
                      <w:szCs w:val="18"/>
                    </w:rPr>
                    <m:t>c</m:t>
                  </m:r>
                </m:sub>
              </m:sSub>
            </m:oMath>
            <w:r w:rsidR="00B02A10" w:rsidRPr="00442C56">
              <w:rPr>
                <w:rFonts w:cs="Times New Roman"/>
                <w:sz w:val="18"/>
                <w:szCs w:val="18"/>
              </w:rPr>
              <w:t>: 1%</w:t>
            </w:r>
          </w:p>
        </w:tc>
        <w:tc>
          <w:tcPr>
            <w:tcW w:w="673" w:type="pct"/>
            <w:vAlign w:val="center"/>
          </w:tcPr>
          <w:p w14:paraId="7D22F0F5"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w</m:t>
                  </m:r>
                </m:e>
                <m:sub>
                  <m:r>
                    <w:rPr>
                      <w:rFonts w:ascii="Cambria Math" w:hAnsi="Cambria Math" w:cs="Times New Roman"/>
                      <w:sz w:val="18"/>
                      <w:szCs w:val="18"/>
                    </w:rPr>
                    <m:t>h</m:t>
                  </m:r>
                </m:sub>
              </m:sSub>
            </m:oMath>
            <w:r w:rsidR="00B02A10" w:rsidRPr="00442C56">
              <w:rPr>
                <w:rFonts w:cs="Times New Roman"/>
                <w:sz w:val="18"/>
                <w:szCs w:val="18"/>
              </w:rPr>
              <w:t xml:space="preserve">: 0% | </w:t>
            </w:r>
            <m:oMath>
              <m:r>
                <m:rPr>
                  <m:nor/>
                </m:rPr>
                <w:rPr>
                  <w:rFonts w:cs="Times New Roman"/>
                  <w:sz w:val="18"/>
                  <w:szCs w:val="18"/>
                </w:rPr>
                <m:t>NFA</m:t>
              </m:r>
            </m:oMath>
            <w:r w:rsidR="00B02A10" w:rsidRPr="00442C56">
              <w:rPr>
                <w:rFonts w:cs="Times New Roman"/>
                <w:sz w:val="18"/>
                <w:szCs w:val="18"/>
              </w:rPr>
              <w:t>: 2%</w:t>
            </w:r>
          </w:p>
        </w:tc>
        <w:tc>
          <w:tcPr>
            <w:tcW w:w="0" w:type="auto"/>
            <w:tcBorders>
              <w:right w:val="nil"/>
            </w:tcBorders>
            <w:vAlign w:val="center"/>
          </w:tcPr>
          <w:p w14:paraId="4082F19F"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r w:rsidR="00B02A10" w:rsidRPr="00442C56" w14:paraId="213C8A51"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bottom w:val="single" w:sz="4" w:space="0" w:color="auto"/>
            </w:tcBorders>
            <w:vAlign w:val="center"/>
          </w:tcPr>
          <w:p w14:paraId="0B1A7509" w14:textId="77777777" w:rsidR="00B02A10" w:rsidRPr="00442C56" w:rsidRDefault="00B02A10" w:rsidP="00F43EB1">
            <w:pPr>
              <w:spacing w:after="0"/>
              <w:rPr>
                <w:rFonts w:cs="Times New Roman"/>
                <w:sz w:val="18"/>
                <w:szCs w:val="18"/>
              </w:rPr>
            </w:pPr>
            <w:r w:rsidRPr="00442C56">
              <w:rPr>
                <w:rFonts w:cs="Times New Roman"/>
                <w:sz w:val="18"/>
                <w:szCs w:val="18"/>
              </w:rPr>
              <w:t>phirer_hi</w:t>
            </w:r>
          </w:p>
        </w:tc>
        <w:tc>
          <w:tcPr>
            <w:tcW w:w="0" w:type="auto"/>
            <w:tcBorders>
              <w:bottom w:val="single" w:sz="4" w:space="0" w:color="auto"/>
            </w:tcBorders>
            <w:vAlign w:val="center"/>
          </w:tcPr>
          <w:p w14:paraId="110887C1" w14:textId="77777777" w:rsidR="00B02A10" w:rsidRPr="00442C56" w:rsidRDefault="00000000" w:rsidP="00F43EB1">
            <w:pPr>
              <w:spacing w:after="0"/>
              <w:rPr>
                <w:rFonts w:cs="Times New Roman"/>
                <w:sz w:val="18"/>
                <w:szCs w:val="18"/>
              </w:rPr>
            </w:pPr>
            <m:oMathPara>
              <m:oMath>
                <m:sSub>
                  <m:sSubPr>
                    <m:ctrlPr>
                      <w:rPr>
                        <w:rFonts w:ascii="Cambria Math" w:hAnsi="Cambria Math" w:cs="Times New Roman"/>
                        <w:sz w:val="18"/>
                        <w:szCs w:val="18"/>
                      </w:rPr>
                    </m:ctrlPr>
                  </m:sSubPr>
                  <m:e>
                    <m:r>
                      <w:rPr>
                        <w:rFonts w:ascii="Cambria Math" w:hAnsi="Cambria Math" w:cs="Times New Roman"/>
                        <w:sz w:val="18"/>
                        <w:szCs w:val="18"/>
                      </w:rPr>
                      <m:t>φ</m:t>
                    </m:r>
                  </m:e>
                  <m:sub>
                    <m:r>
                      <m:rPr>
                        <m:nor/>
                      </m:rPr>
                      <w:rPr>
                        <w:rFonts w:cs="Times New Roman"/>
                        <w:sz w:val="18"/>
                        <w:szCs w:val="18"/>
                      </w:rPr>
                      <m:t>rer</m:t>
                    </m:r>
                  </m:sub>
                </m:sSub>
                <m:r>
                  <m:rPr>
                    <m:sty m:val="p"/>
                  </m:rPr>
                  <w:rPr>
                    <w:rFonts w:ascii="Cambria Math" w:hAnsi="Cambria Math" w:cs="Times New Roman"/>
                    <w:sz w:val="18"/>
                    <w:szCs w:val="18"/>
                  </w:rPr>
                  <m:t>=</m:t>
                </m:r>
                <m:r>
                  <w:rPr>
                    <w:rFonts w:ascii="Cambria Math" w:hAnsi="Cambria Math" w:cs="Times New Roman"/>
                    <w:sz w:val="18"/>
                    <w:szCs w:val="18"/>
                  </w:rPr>
                  <m:t>0.5</m:t>
                </m:r>
              </m:oMath>
            </m:oMathPara>
          </w:p>
        </w:tc>
        <w:tc>
          <w:tcPr>
            <w:tcW w:w="0" w:type="auto"/>
            <w:tcBorders>
              <w:bottom w:val="single" w:sz="4" w:space="0" w:color="auto"/>
            </w:tcBorders>
            <w:vAlign w:val="center"/>
          </w:tcPr>
          <w:p w14:paraId="0F4CB468" w14:textId="77777777" w:rsidR="00B02A10" w:rsidRPr="00442C56" w:rsidRDefault="00B02A10" w:rsidP="00F43EB1">
            <w:pPr>
              <w:spacing w:after="0"/>
              <w:rPr>
                <w:rFonts w:cs="Times New Roman"/>
                <w:sz w:val="18"/>
                <w:szCs w:val="18"/>
              </w:rPr>
            </w:pPr>
            <m:oMath>
              <m:r>
                <w:rPr>
                  <w:rFonts w:ascii="Cambria Math" w:hAnsi="Cambria Math" w:cs="Times New Roman"/>
                  <w:sz w:val="18"/>
                  <w:szCs w:val="18"/>
                </w:rPr>
                <m:t>Y</m:t>
              </m:r>
            </m:oMath>
            <w:r w:rsidRPr="00442C56">
              <w:rPr>
                <w:rFonts w:cs="Times New Roman"/>
                <w:sz w:val="18"/>
                <w:szCs w:val="18"/>
              </w:rPr>
              <w:t xml:space="preserve">: 43% | </w:t>
            </w:r>
            <m:oMath>
              <m:r>
                <w:rPr>
                  <w:rFonts w:ascii="Cambria Math" w:hAnsi="Cambria Math" w:cs="Times New Roman"/>
                  <w:sz w:val="18"/>
                  <w:szCs w:val="18"/>
                </w:rPr>
                <m:t>C</m:t>
              </m:r>
            </m:oMath>
            <w:r w:rsidRPr="00442C56">
              <w:rPr>
                <w:rFonts w:cs="Times New Roman"/>
                <w:sz w:val="18"/>
                <w:szCs w:val="18"/>
              </w:rPr>
              <w:t>: 21%</w:t>
            </w:r>
          </w:p>
        </w:tc>
        <w:tc>
          <w:tcPr>
            <w:tcW w:w="574" w:type="pct"/>
            <w:tcBorders>
              <w:bottom w:val="single" w:sz="4" w:space="0" w:color="auto"/>
            </w:tcBorders>
            <w:vAlign w:val="center"/>
          </w:tcPr>
          <w:p w14:paraId="0CB1C397"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π</m:t>
                  </m:r>
                </m:e>
                <m:sub>
                  <m:r>
                    <w:rPr>
                      <w:rFonts w:ascii="Cambria Math" w:hAnsi="Cambria Math" w:cs="Times New Roman"/>
                      <w:sz w:val="18"/>
                      <w:szCs w:val="18"/>
                    </w:rPr>
                    <m:t>c</m:t>
                  </m:r>
                </m:sub>
              </m:sSub>
            </m:oMath>
            <w:r w:rsidR="00B02A10" w:rsidRPr="00442C56">
              <w:rPr>
                <w:rFonts w:cs="Times New Roman"/>
                <w:sz w:val="18"/>
                <w:szCs w:val="18"/>
              </w:rPr>
              <w:t>: 49%</w:t>
            </w:r>
          </w:p>
        </w:tc>
        <w:tc>
          <w:tcPr>
            <w:tcW w:w="673" w:type="pct"/>
            <w:tcBorders>
              <w:bottom w:val="single" w:sz="4" w:space="0" w:color="auto"/>
            </w:tcBorders>
            <w:vAlign w:val="center"/>
          </w:tcPr>
          <w:p w14:paraId="1AA9281D" w14:textId="77777777" w:rsidR="00B02A10" w:rsidRPr="00442C56" w:rsidRDefault="00000000" w:rsidP="00F43EB1">
            <w:pPr>
              <w:spacing w:after="0"/>
              <w:rPr>
                <w:rFonts w:cs="Times New Roman"/>
                <w:sz w:val="18"/>
                <w:szCs w:val="18"/>
              </w:rPr>
            </w:pPr>
            <m:oMath>
              <m:sSub>
                <m:sSubPr>
                  <m:ctrlPr>
                    <w:rPr>
                      <w:rFonts w:ascii="Cambria Math" w:hAnsi="Cambria Math" w:cs="Times New Roman"/>
                      <w:sz w:val="18"/>
                      <w:szCs w:val="18"/>
                    </w:rPr>
                  </m:ctrlPr>
                </m:sSubPr>
                <m:e>
                  <m:r>
                    <w:rPr>
                      <w:rFonts w:ascii="Cambria Math" w:hAnsi="Cambria Math" w:cs="Times New Roman"/>
                      <w:sz w:val="18"/>
                      <w:szCs w:val="18"/>
                    </w:rPr>
                    <m:t>w</m:t>
                  </m:r>
                </m:e>
                <m:sub>
                  <m:r>
                    <w:rPr>
                      <w:rFonts w:ascii="Cambria Math" w:hAnsi="Cambria Math" w:cs="Times New Roman"/>
                      <w:sz w:val="18"/>
                      <w:szCs w:val="18"/>
                    </w:rPr>
                    <m:t>h</m:t>
                  </m:r>
                </m:sub>
              </m:sSub>
            </m:oMath>
            <w:r w:rsidR="00B02A10" w:rsidRPr="00442C56">
              <w:rPr>
                <w:rFonts w:cs="Times New Roman"/>
                <w:sz w:val="18"/>
                <w:szCs w:val="18"/>
              </w:rPr>
              <w:t xml:space="preserve">: 20% | </w:t>
            </w:r>
            <m:oMath>
              <m:r>
                <m:rPr>
                  <m:nor/>
                </m:rPr>
                <w:rPr>
                  <w:rFonts w:cs="Times New Roman"/>
                  <w:sz w:val="18"/>
                  <w:szCs w:val="18"/>
                </w:rPr>
                <m:t>NFA</m:t>
              </m:r>
            </m:oMath>
            <w:r w:rsidR="00B02A10" w:rsidRPr="00442C56">
              <w:rPr>
                <w:rFonts w:cs="Times New Roman"/>
                <w:sz w:val="18"/>
                <w:szCs w:val="18"/>
              </w:rPr>
              <w:t>: 96%</w:t>
            </w:r>
          </w:p>
        </w:tc>
        <w:tc>
          <w:tcPr>
            <w:tcW w:w="0" w:type="auto"/>
            <w:tcBorders>
              <w:bottom w:val="single" w:sz="4" w:space="0" w:color="auto"/>
              <w:right w:val="nil"/>
            </w:tcBorders>
            <w:vAlign w:val="center"/>
          </w:tcPr>
          <w:p w14:paraId="6674931C"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r w:rsidR="00B02A10" w:rsidRPr="00442C56" w14:paraId="67EE9CBC" w14:textId="77777777" w:rsidTr="00442C56">
        <w:trPr>
          <w:cnfStyle w:val="100000000000" w:firstRow="1" w:lastRow="0" w:firstColumn="0" w:lastColumn="0" w:oddVBand="0" w:evenVBand="0" w:oddHBand="0" w:evenHBand="0" w:firstRowFirstColumn="0" w:firstRowLastColumn="0" w:lastRowFirstColumn="0" w:lastRowLastColumn="0"/>
          <w:tblHeader/>
        </w:trPr>
        <w:tc>
          <w:tcPr>
            <w:tcW w:w="0" w:type="auto"/>
            <w:tcBorders>
              <w:left w:val="nil"/>
              <w:bottom w:val="single" w:sz="12" w:space="0" w:color="auto"/>
            </w:tcBorders>
            <w:vAlign w:val="center"/>
          </w:tcPr>
          <w:p w14:paraId="2A93038B" w14:textId="77777777" w:rsidR="00B02A10" w:rsidRPr="00442C56" w:rsidRDefault="00B02A10" w:rsidP="00F43EB1">
            <w:pPr>
              <w:spacing w:after="0"/>
              <w:rPr>
                <w:rFonts w:cs="Times New Roman"/>
                <w:sz w:val="18"/>
                <w:szCs w:val="18"/>
              </w:rPr>
            </w:pPr>
            <w:r w:rsidRPr="00442C56">
              <w:rPr>
                <w:rFonts w:cs="Times New Roman"/>
                <w:sz w:val="18"/>
                <w:szCs w:val="18"/>
              </w:rPr>
              <w:t>sub_cash_legacy</w:t>
            </w:r>
          </w:p>
        </w:tc>
        <w:tc>
          <w:tcPr>
            <w:tcW w:w="0" w:type="auto"/>
            <w:tcBorders>
              <w:bottom w:val="single" w:sz="12" w:space="0" w:color="auto"/>
            </w:tcBorders>
            <w:vAlign w:val="center"/>
          </w:tcPr>
          <w:p w14:paraId="64FBB539" w14:textId="77777777" w:rsidR="00B02A10" w:rsidRPr="00442C56" w:rsidRDefault="00B02A10" w:rsidP="00F43EB1">
            <w:pPr>
              <w:spacing w:after="0"/>
              <w:rPr>
                <w:rFonts w:cs="Times New Roman"/>
                <w:sz w:val="18"/>
                <w:szCs w:val="18"/>
              </w:rPr>
            </w:pPr>
            <w:r w:rsidRPr="00442C56">
              <w:rPr>
                <w:rFonts w:cs="Times New Roman"/>
                <w:sz w:val="18"/>
                <w:szCs w:val="18"/>
              </w:rPr>
              <w:t>Legacy cash-incidence subsidy variant (cash paid to transfer-eligible households)</w:t>
            </w:r>
          </w:p>
        </w:tc>
        <w:tc>
          <w:tcPr>
            <w:tcW w:w="0" w:type="auto"/>
            <w:tcBorders>
              <w:bottom w:val="single" w:sz="12" w:space="0" w:color="auto"/>
            </w:tcBorders>
            <w:vAlign w:val="center"/>
          </w:tcPr>
          <w:p w14:paraId="276441B9"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574" w:type="pct"/>
            <w:tcBorders>
              <w:bottom w:val="single" w:sz="12" w:space="0" w:color="auto"/>
            </w:tcBorders>
            <w:vAlign w:val="center"/>
          </w:tcPr>
          <w:p w14:paraId="4C3A0CE7"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673" w:type="pct"/>
            <w:tcBorders>
              <w:bottom w:val="single" w:sz="12" w:space="0" w:color="auto"/>
            </w:tcBorders>
            <w:vAlign w:val="center"/>
          </w:tcPr>
          <w:p w14:paraId="6A0DEAAF" w14:textId="77777777" w:rsidR="00B02A10" w:rsidRPr="00442C56" w:rsidRDefault="00B02A10" w:rsidP="00F43EB1">
            <w:pPr>
              <w:spacing w:after="0"/>
              <w:rPr>
                <w:rFonts w:cs="Times New Roman"/>
                <w:sz w:val="18"/>
                <w:szCs w:val="18"/>
              </w:rPr>
            </w:pPr>
            <w:r w:rsidRPr="00442C56">
              <w:rPr>
                <w:rFonts w:cs="Times New Roman"/>
                <w:sz w:val="18"/>
                <w:szCs w:val="18"/>
              </w:rPr>
              <w:t>—</w:t>
            </w:r>
          </w:p>
        </w:tc>
        <w:tc>
          <w:tcPr>
            <w:tcW w:w="0" w:type="auto"/>
            <w:tcBorders>
              <w:bottom w:val="single" w:sz="12" w:space="0" w:color="auto"/>
              <w:right w:val="nil"/>
            </w:tcBorders>
            <w:vAlign w:val="center"/>
          </w:tcPr>
          <w:p w14:paraId="32F12393" w14:textId="77777777" w:rsidR="00B02A10" w:rsidRPr="00442C56" w:rsidRDefault="00B02A10" w:rsidP="00442C56">
            <w:pPr>
              <w:spacing w:after="0"/>
              <w:jc w:val="center"/>
              <w:rPr>
                <w:rFonts w:cs="Times New Roman"/>
                <w:sz w:val="18"/>
                <w:szCs w:val="18"/>
              </w:rPr>
            </w:pPr>
            <w:r w:rsidRPr="00442C56">
              <w:rPr>
                <w:rFonts w:cs="Times New Roman"/>
                <w:sz w:val="18"/>
                <w:szCs w:val="18"/>
              </w:rPr>
              <w:t>Rankings in Table 2 preserved</w:t>
            </w:r>
          </w:p>
        </w:tc>
      </w:tr>
    </w:tbl>
    <w:p w14:paraId="47FFCC70" w14:textId="77777777" w:rsidR="00B02A10" w:rsidRPr="00442C56" w:rsidRDefault="00B02A10" w:rsidP="00B02A10">
      <w:pPr>
        <w:rPr>
          <w:rFonts w:cs="Times New Roman"/>
          <w:sz w:val="18"/>
          <w:szCs w:val="18"/>
        </w:rPr>
      </w:pPr>
    </w:p>
    <w:p w14:paraId="4E0FD85B" w14:textId="580F7EA9" w:rsidR="00B02A10" w:rsidRDefault="00B02A10" w:rsidP="00B02A10">
      <w:pPr>
        <w:pStyle w:val="maintext"/>
        <w:ind w:firstLine="600"/>
      </w:pPr>
      <w:r>
        <w:br w:type="page"/>
      </w:r>
    </w:p>
    <w:p w14:paraId="3A1407FC" w14:textId="44E51F58" w:rsidR="00B02A10" w:rsidRPr="00C1786E" w:rsidRDefault="00B02A10" w:rsidP="00C1786E">
      <w:pPr>
        <w:spacing w:after="200" w:line="240" w:lineRule="auto"/>
        <w:rPr>
          <w:rFonts w:cs="Times New Roman"/>
        </w:rPr>
      </w:pPr>
      <w:r w:rsidRPr="00C1786E">
        <w:rPr>
          <w:rFonts w:cs="Times New Roman"/>
          <w:b/>
          <w:bCs/>
        </w:rPr>
        <w:lastRenderedPageBreak/>
        <w:t>Table S3</w:t>
      </w:r>
      <w:r w:rsidRPr="00C1786E">
        <w:rPr>
          <w:rFonts w:cs="Times New Roman"/>
        </w:rPr>
        <w:t>. Steady-</w:t>
      </w:r>
      <w:r w:rsidR="00C1786E" w:rsidRPr="00C1786E">
        <w:rPr>
          <w:rFonts w:cs="Times New Roman"/>
        </w:rPr>
        <w:t xml:space="preserve">state </w:t>
      </w:r>
      <w:proofErr w:type="gramStart"/>
      <w:r w:rsidR="00C1786E" w:rsidRPr="00C1786E">
        <w:rPr>
          <w:rFonts w:cs="Times New Roman"/>
        </w:rPr>
        <w:t>residuals</w:t>
      </w:r>
      <w:proofErr w:type="gramEnd"/>
      <w:r w:rsidR="00C1786E" w:rsidRPr="00C1786E">
        <w:rPr>
          <w:rFonts w:cs="Times New Roman"/>
        </w:rPr>
        <w:t xml:space="preserve"> and </w:t>
      </w:r>
      <w:proofErr w:type="gramStart"/>
      <w:r w:rsidR="00C1786E" w:rsidRPr="00C1786E">
        <w:rPr>
          <w:rFonts w:cs="Times New Roman"/>
        </w:rPr>
        <w:t>market</w:t>
      </w:r>
      <w:proofErr w:type="gramEnd"/>
      <w:r w:rsidR="00C1786E" w:rsidRPr="00C1786E">
        <w:rPr>
          <w:rFonts w:cs="Times New Roman"/>
        </w:rPr>
        <w:t xml:space="preserve">-clearing </w:t>
      </w:r>
      <w:proofErr w:type="gramStart"/>
      <w:r w:rsidR="00C1786E" w:rsidRPr="00C1786E">
        <w:rPr>
          <w:rFonts w:cs="Times New Roman"/>
        </w:rPr>
        <w:t>audit</w:t>
      </w:r>
      <w:proofErr w:type="gramEnd"/>
    </w:p>
    <w:tbl>
      <w:tblPr>
        <w:tblStyle w:val="Table"/>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39"/>
        <w:gridCol w:w="5972"/>
        <w:gridCol w:w="2071"/>
        <w:gridCol w:w="778"/>
      </w:tblGrid>
      <w:tr w:rsidR="00B02A10" w:rsidRPr="00C1786E" w14:paraId="01B59A8F" w14:textId="77777777" w:rsidTr="00442C56">
        <w:trPr>
          <w:cnfStyle w:val="100000000000" w:firstRow="1" w:lastRow="0" w:firstColumn="0" w:lastColumn="0" w:oddVBand="0" w:evenVBand="0" w:oddHBand="0" w:evenHBand="0" w:firstRowFirstColumn="0" w:firstRowLastColumn="0" w:lastRowFirstColumn="0" w:lastRowLastColumn="0"/>
          <w:trHeight w:val="397"/>
          <w:tblHeader/>
          <w:jc w:val="center"/>
        </w:trPr>
        <w:tc>
          <w:tcPr>
            <w:tcW w:w="0" w:type="auto"/>
            <w:tcBorders>
              <w:top w:val="single" w:sz="12" w:space="0" w:color="auto"/>
              <w:left w:val="nil"/>
              <w:bottom w:val="double" w:sz="4" w:space="0" w:color="auto"/>
            </w:tcBorders>
            <w:vAlign w:val="center"/>
          </w:tcPr>
          <w:p w14:paraId="2D8326BD" w14:textId="77777777" w:rsidR="00B02A10" w:rsidRPr="00C1786E" w:rsidRDefault="00B02A10" w:rsidP="00C1786E">
            <w:pPr>
              <w:spacing w:after="0"/>
              <w:jc w:val="center"/>
              <w:rPr>
                <w:rFonts w:cs="Times New Roman"/>
              </w:rPr>
            </w:pPr>
            <w:r w:rsidRPr="00C1786E">
              <w:rPr>
                <w:rFonts w:cs="Times New Roman"/>
              </w:rPr>
              <w:t>Eq.</w:t>
            </w:r>
          </w:p>
        </w:tc>
        <w:tc>
          <w:tcPr>
            <w:tcW w:w="0" w:type="auto"/>
            <w:tcBorders>
              <w:top w:val="single" w:sz="12" w:space="0" w:color="auto"/>
              <w:bottom w:val="double" w:sz="4" w:space="0" w:color="auto"/>
            </w:tcBorders>
            <w:vAlign w:val="center"/>
          </w:tcPr>
          <w:p w14:paraId="1B71F27C" w14:textId="0B4E9CB7" w:rsidR="00B02A10" w:rsidRPr="00C1786E" w:rsidRDefault="00B02A10" w:rsidP="00C1786E">
            <w:pPr>
              <w:spacing w:after="0"/>
              <w:jc w:val="center"/>
              <w:rPr>
                <w:rFonts w:cs="Times New Roman"/>
              </w:rPr>
            </w:pPr>
            <w:r w:rsidRPr="00C1786E">
              <w:rPr>
                <w:rFonts w:cs="Times New Roman"/>
              </w:rPr>
              <w:t xml:space="preserve">Equation </w:t>
            </w:r>
            <w:r w:rsidR="00C1786E">
              <w:rPr>
                <w:rFonts w:cs="Times New Roman" w:hint="eastAsia"/>
              </w:rPr>
              <w:t>n</w:t>
            </w:r>
            <w:r w:rsidRPr="00C1786E">
              <w:rPr>
                <w:rFonts w:cs="Times New Roman"/>
              </w:rPr>
              <w:t xml:space="preserve">ame / Description (Dynare </w:t>
            </w:r>
            <w:r w:rsidR="00C1786E">
              <w:rPr>
                <w:rFonts w:cs="Times New Roman" w:hint="eastAsia"/>
              </w:rPr>
              <w:t>b</w:t>
            </w:r>
            <w:r w:rsidRPr="00C1786E">
              <w:rPr>
                <w:rFonts w:cs="Times New Roman"/>
              </w:rPr>
              <w:t>lock)</w:t>
            </w:r>
          </w:p>
        </w:tc>
        <w:tc>
          <w:tcPr>
            <w:tcW w:w="0" w:type="auto"/>
            <w:tcBorders>
              <w:top w:val="single" w:sz="12" w:space="0" w:color="auto"/>
              <w:bottom w:val="double" w:sz="4" w:space="0" w:color="auto"/>
            </w:tcBorders>
            <w:vAlign w:val="center"/>
          </w:tcPr>
          <w:p w14:paraId="7D704002" w14:textId="3E3745AA" w:rsidR="00B02A10" w:rsidRPr="00C1786E" w:rsidRDefault="00B02A10" w:rsidP="00C1786E">
            <w:pPr>
              <w:spacing w:after="0"/>
              <w:jc w:val="center"/>
              <w:rPr>
                <w:rFonts w:cs="Times New Roman"/>
              </w:rPr>
            </w:pPr>
            <w:r w:rsidRPr="00C1786E">
              <w:rPr>
                <w:rFonts w:cs="Times New Roman"/>
              </w:rPr>
              <w:t>Steady-</w:t>
            </w:r>
            <w:r w:rsidR="00C1786E" w:rsidRPr="00C1786E">
              <w:rPr>
                <w:rFonts w:cs="Times New Roman"/>
              </w:rPr>
              <w:t>state residual</w:t>
            </w:r>
          </w:p>
        </w:tc>
        <w:tc>
          <w:tcPr>
            <w:tcW w:w="0" w:type="auto"/>
            <w:tcBorders>
              <w:top w:val="single" w:sz="12" w:space="0" w:color="auto"/>
              <w:bottom w:val="double" w:sz="4" w:space="0" w:color="auto"/>
              <w:right w:val="nil"/>
            </w:tcBorders>
            <w:vAlign w:val="center"/>
          </w:tcPr>
          <w:p w14:paraId="56547912" w14:textId="77777777" w:rsidR="00B02A10" w:rsidRPr="00C1786E" w:rsidRDefault="00B02A10" w:rsidP="00C1786E">
            <w:pPr>
              <w:spacing w:after="0"/>
              <w:jc w:val="center"/>
              <w:rPr>
                <w:rFonts w:cs="Times New Roman"/>
              </w:rPr>
            </w:pPr>
            <w:r w:rsidRPr="00C1786E">
              <w:rPr>
                <w:rFonts w:cs="Times New Roman"/>
              </w:rPr>
              <w:t>Status</w:t>
            </w:r>
          </w:p>
        </w:tc>
      </w:tr>
      <w:tr w:rsidR="00B02A10" w:rsidRPr="00C1786E" w14:paraId="56A5BA4C"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gridSpan w:val="4"/>
            <w:tcBorders>
              <w:top w:val="double" w:sz="4" w:space="0" w:color="auto"/>
              <w:left w:val="nil"/>
              <w:bottom w:val="single" w:sz="2" w:space="0" w:color="auto"/>
              <w:right w:val="nil"/>
            </w:tcBorders>
          </w:tcPr>
          <w:p w14:paraId="2EF70C75" w14:textId="77777777" w:rsidR="00B02A10" w:rsidRPr="00C1786E" w:rsidRDefault="00B02A10" w:rsidP="00F43EB1">
            <w:pPr>
              <w:spacing w:after="0"/>
              <w:rPr>
                <w:rFonts w:cs="Times New Roman"/>
              </w:rPr>
            </w:pPr>
            <w:r w:rsidRPr="00C1786E">
              <w:rPr>
                <w:rFonts w:cs="Times New Roman"/>
              </w:rPr>
              <w:t>Aggregate Macroeconomic Block (39 Equations)</w:t>
            </w:r>
          </w:p>
        </w:tc>
      </w:tr>
      <w:tr w:rsidR="00B02A10" w:rsidRPr="00C1786E" w14:paraId="31B5F5CF"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2" w:space="0" w:color="auto"/>
              <w:left w:val="nil"/>
            </w:tcBorders>
            <w:vAlign w:val="center"/>
          </w:tcPr>
          <w:p w14:paraId="2EE8E5A1" w14:textId="77777777" w:rsidR="00B02A10" w:rsidRPr="00C1786E" w:rsidRDefault="00B02A10" w:rsidP="00C1786E">
            <w:pPr>
              <w:spacing w:after="0"/>
              <w:jc w:val="center"/>
              <w:rPr>
                <w:rFonts w:cs="Times New Roman"/>
              </w:rPr>
            </w:pPr>
            <w:r w:rsidRPr="00C1786E">
              <w:rPr>
                <w:rFonts w:cs="Times New Roman"/>
              </w:rPr>
              <w:t>1</w:t>
            </w:r>
          </w:p>
        </w:tc>
        <w:tc>
          <w:tcPr>
            <w:tcW w:w="0" w:type="auto"/>
            <w:tcBorders>
              <w:top w:val="single" w:sz="2" w:space="0" w:color="auto"/>
            </w:tcBorders>
            <w:vAlign w:val="center"/>
          </w:tcPr>
          <w:p w14:paraId="37BE1A2B" w14:textId="77777777" w:rsidR="00B02A10" w:rsidRPr="00C1786E" w:rsidRDefault="00B02A10" w:rsidP="00C1786E">
            <w:pPr>
              <w:spacing w:after="0"/>
              <w:rPr>
                <w:rFonts w:cs="Times New Roman"/>
              </w:rPr>
            </w:pPr>
            <w:r w:rsidRPr="00C1786E">
              <w:rPr>
                <w:rFonts w:cs="Times New Roman"/>
              </w:rPr>
              <w:t>Formal Gross Sector Production (</w:t>
            </w: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f</m:t>
                  </m:r>
                </m:sub>
              </m:sSub>
            </m:oMath>
            <w:r w:rsidRPr="00C1786E">
              <w:rPr>
                <w:rFonts w:cs="Times New Roman"/>
              </w:rPr>
              <w:t>)</w:t>
            </w:r>
          </w:p>
        </w:tc>
        <w:tc>
          <w:tcPr>
            <w:tcW w:w="0" w:type="auto"/>
            <w:tcBorders>
              <w:top w:val="single" w:sz="2" w:space="0" w:color="auto"/>
            </w:tcBorders>
          </w:tcPr>
          <w:p w14:paraId="12FEC4CE"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top w:val="single" w:sz="2" w:space="0" w:color="auto"/>
              <w:right w:val="nil"/>
            </w:tcBorders>
            <w:vAlign w:val="center"/>
          </w:tcPr>
          <w:p w14:paraId="52D0DCDD"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624D549F"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2CA3D2C7" w14:textId="77777777" w:rsidR="00B02A10" w:rsidRPr="00C1786E" w:rsidRDefault="00B02A10" w:rsidP="00C1786E">
            <w:pPr>
              <w:spacing w:after="0"/>
              <w:jc w:val="center"/>
              <w:rPr>
                <w:rFonts w:cs="Times New Roman"/>
              </w:rPr>
            </w:pPr>
            <w:r w:rsidRPr="00C1786E">
              <w:rPr>
                <w:rFonts w:cs="Times New Roman"/>
              </w:rPr>
              <w:t>2</w:t>
            </w:r>
          </w:p>
        </w:tc>
        <w:tc>
          <w:tcPr>
            <w:tcW w:w="0" w:type="auto"/>
            <w:vAlign w:val="center"/>
          </w:tcPr>
          <w:p w14:paraId="23D9E833" w14:textId="77777777" w:rsidR="00B02A10" w:rsidRPr="00C1786E" w:rsidRDefault="00B02A10" w:rsidP="00C1786E">
            <w:pPr>
              <w:spacing w:after="0"/>
              <w:rPr>
                <w:rFonts w:cs="Times New Roman"/>
                <w:lang w:val="fr-FR"/>
              </w:rPr>
            </w:pPr>
            <w:r w:rsidRPr="00C1786E">
              <w:rPr>
                <w:rFonts w:cs="Times New Roman"/>
                <w:lang w:val="fr-FR"/>
              </w:rPr>
              <w:t>Urban Informal Micro-Enterprise Production (</w:t>
            </w: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oMath>
            <w:r w:rsidRPr="00C1786E">
              <w:rPr>
                <w:rFonts w:cs="Times New Roman"/>
                <w:lang w:val="fr-FR"/>
              </w:rPr>
              <w:t>)</w:t>
            </w:r>
          </w:p>
        </w:tc>
        <w:tc>
          <w:tcPr>
            <w:tcW w:w="0" w:type="auto"/>
          </w:tcPr>
          <w:p w14:paraId="79ADA013"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14E2F7E9"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26848C52"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4BB453B1" w14:textId="77777777" w:rsidR="00B02A10" w:rsidRPr="00C1786E" w:rsidRDefault="00B02A10" w:rsidP="00C1786E">
            <w:pPr>
              <w:spacing w:after="0"/>
              <w:jc w:val="center"/>
              <w:rPr>
                <w:rFonts w:cs="Times New Roman"/>
              </w:rPr>
            </w:pPr>
            <w:r w:rsidRPr="00C1786E">
              <w:rPr>
                <w:rFonts w:cs="Times New Roman"/>
              </w:rPr>
              <w:t>3</w:t>
            </w:r>
          </w:p>
        </w:tc>
        <w:tc>
          <w:tcPr>
            <w:tcW w:w="0" w:type="auto"/>
            <w:vAlign w:val="center"/>
          </w:tcPr>
          <w:p w14:paraId="5FFB97C6" w14:textId="77777777" w:rsidR="00B02A10" w:rsidRPr="00C1786E" w:rsidRDefault="00B02A10" w:rsidP="00C1786E">
            <w:pPr>
              <w:spacing w:after="0"/>
              <w:rPr>
                <w:rFonts w:cs="Times New Roman"/>
              </w:rPr>
            </w:pPr>
            <w:r w:rsidRPr="00C1786E">
              <w:rPr>
                <w:rFonts w:cs="Times New Roman"/>
              </w:rPr>
              <w:t>Agricultural Production under Climate Volatility (</w:t>
            </w: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a</m:t>
                  </m:r>
                </m:sub>
              </m:sSub>
            </m:oMath>
            <w:r w:rsidRPr="00C1786E">
              <w:rPr>
                <w:rFonts w:cs="Times New Roman"/>
              </w:rPr>
              <w:t>)</w:t>
            </w:r>
          </w:p>
        </w:tc>
        <w:tc>
          <w:tcPr>
            <w:tcW w:w="0" w:type="auto"/>
          </w:tcPr>
          <w:p w14:paraId="51FA650A"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0E030FDF"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7D54692E"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4607E301" w14:textId="77777777" w:rsidR="00B02A10" w:rsidRPr="00C1786E" w:rsidRDefault="00B02A10" w:rsidP="00C1786E">
            <w:pPr>
              <w:spacing w:after="0"/>
              <w:jc w:val="center"/>
              <w:rPr>
                <w:rFonts w:cs="Times New Roman"/>
              </w:rPr>
            </w:pPr>
            <w:r w:rsidRPr="00C1786E">
              <w:rPr>
                <w:rFonts w:cs="Times New Roman"/>
              </w:rPr>
              <w:t>4</w:t>
            </w:r>
          </w:p>
        </w:tc>
        <w:tc>
          <w:tcPr>
            <w:tcW w:w="0" w:type="auto"/>
            <w:vAlign w:val="center"/>
          </w:tcPr>
          <w:p w14:paraId="379C8690" w14:textId="77777777" w:rsidR="00B02A10" w:rsidRPr="00C1786E" w:rsidRDefault="00B02A10" w:rsidP="00C1786E">
            <w:pPr>
              <w:spacing w:after="0"/>
              <w:rPr>
                <w:rFonts w:cs="Times New Roman"/>
              </w:rPr>
            </w:pPr>
            <w:r w:rsidRPr="00C1786E">
              <w:rPr>
                <w:rFonts w:cs="Times New Roman"/>
              </w:rPr>
              <w:t>Total Gross GDP Aggregation (</w:t>
            </w:r>
            <m:oMath>
              <m:r>
                <w:rPr>
                  <w:rFonts w:ascii="Cambria Math" w:hAnsi="Cambria Math" w:cs="Times New Roman"/>
                </w:rPr>
                <m:t>Y</m:t>
              </m:r>
            </m:oMath>
            <w:r w:rsidRPr="00C1786E">
              <w:rPr>
                <w:rFonts w:cs="Times New Roman"/>
              </w:rPr>
              <w:t>)</w:t>
            </w:r>
          </w:p>
        </w:tc>
        <w:tc>
          <w:tcPr>
            <w:tcW w:w="0" w:type="auto"/>
          </w:tcPr>
          <w:p w14:paraId="0AE31D0E" w14:textId="77777777" w:rsidR="00B02A10" w:rsidRPr="00C1786E" w:rsidRDefault="00B02A10" w:rsidP="00F43EB1">
            <w:pPr>
              <w:spacing w:after="0"/>
              <w:rPr>
                <w:rFonts w:cs="Times New Roman"/>
              </w:rPr>
            </w:pPr>
            <m:oMathPara>
              <m:oMath>
                <m:r>
                  <m:rPr>
                    <m:sty m:val="p"/>
                  </m:rPr>
                  <w:rPr>
                    <w:rFonts w:ascii="Cambria Math" w:hAnsi="Cambria Math" w:cs="Times New Roman"/>
                  </w:rPr>
                  <m:t>-</m:t>
                </m:r>
                <m:r>
                  <w:rPr>
                    <w:rFonts w:ascii="Cambria Math" w:hAnsi="Cambria Math" w:cs="Times New Roman"/>
                  </w:rPr>
                  <m:t>5.55</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17</m:t>
                    </m:r>
                  </m:sup>
                </m:sSup>
              </m:oMath>
            </m:oMathPara>
          </w:p>
        </w:tc>
        <w:tc>
          <w:tcPr>
            <w:tcW w:w="0" w:type="auto"/>
            <w:tcBorders>
              <w:right w:val="nil"/>
            </w:tcBorders>
            <w:vAlign w:val="center"/>
          </w:tcPr>
          <w:p w14:paraId="45DE544A"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2B83606D"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2A5402CC" w14:textId="77777777" w:rsidR="00B02A10" w:rsidRPr="00C1786E" w:rsidRDefault="00B02A10" w:rsidP="00C1786E">
            <w:pPr>
              <w:spacing w:after="0"/>
              <w:jc w:val="center"/>
              <w:rPr>
                <w:rFonts w:cs="Times New Roman"/>
              </w:rPr>
            </w:pPr>
            <w:r w:rsidRPr="00C1786E">
              <w:rPr>
                <w:rFonts w:cs="Times New Roman"/>
              </w:rPr>
              <w:t>5</w:t>
            </w:r>
          </w:p>
        </w:tc>
        <w:tc>
          <w:tcPr>
            <w:tcW w:w="0" w:type="auto"/>
            <w:vAlign w:val="center"/>
          </w:tcPr>
          <w:p w14:paraId="73FC13F6" w14:textId="77777777" w:rsidR="00B02A10" w:rsidRPr="00C1786E" w:rsidRDefault="00B02A10" w:rsidP="00C1786E">
            <w:pPr>
              <w:spacing w:after="0"/>
              <w:rPr>
                <w:rFonts w:cs="Times New Roman"/>
              </w:rPr>
            </w:pPr>
            <w:r w:rsidRPr="00C1786E">
              <w:rPr>
                <w:rFonts w:cs="Times New Roman"/>
              </w:rPr>
              <w:t>Open-Economy Formal Real Marginal Cost (</w:t>
            </w:r>
            <m:oMath>
              <m:r>
                <w:rPr>
                  <w:rFonts w:ascii="Cambria Math" w:hAnsi="Cambria Math" w:cs="Times New Roman"/>
                </w:rPr>
                <m:t>m</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f</m:t>
                  </m:r>
                </m:sub>
              </m:sSub>
            </m:oMath>
            <w:r w:rsidRPr="00C1786E">
              <w:rPr>
                <w:rFonts w:cs="Times New Roman"/>
              </w:rPr>
              <w:t>)</w:t>
            </w:r>
          </w:p>
        </w:tc>
        <w:tc>
          <w:tcPr>
            <w:tcW w:w="0" w:type="auto"/>
          </w:tcPr>
          <w:p w14:paraId="2896CBFD"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3C1C7A0F"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D30BB14"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6A16FA4E" w14:textId="77777777" w:rsidR="00B02A10" w:rsidRPr="00C1786E" w:rsidRDefault="00B02A10" w:rsidP="00C1786E">
            <w:pPr>
              <w:spacing w:after="0"/>
              <w:jc w:val="center"/>
              <w:rPr>
                <w:rFonts w:cs="Times New Roman"/>
              </w:rPr>
            </w:pPr>
            <w:r w:rsidRPr="00C1786E">
              <w:rPr>
                <w:rFonts w:cs="Times New Roman"/>
              </w:rPr>
              <w:t>6</w:t>
            </w:r>
          </w:p>
        </w:tc>
        <w:tc>
          <w:tcPr>
            <w:tcW w:w="0" w:type="auto"/>
            <w:vAlign w:val="center"/>
          </w:tcPr>
          <w:p w14:paraId="0E8D71D5" w14:textId="77777777" w:rsidR="00B02A10" w:rsidRPr="00C1786E" w:rsidRDefault="00B02A10" w:rsidP="00C1786E">
            <w:pPr>
              <w:spacing w:after="0"/>
              <w:rPr>
                <w:rFonts w:cs="Times New Roman"/>
              </w:rPr>
            </w:pPr>
            <w:r w:rsidRPr="00C1786E">
              <w:rPr>
                <w:rFonts w:cs="Times New Roman"/>
              </w:rPr>
              <w:t>Flexible Informal Sector Real Wage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oMath>
            <w:r w:rsidRPr="00C1786E">
              <w:rPr>
                <w:rFonts w:cs="Times New Roman"/>
              </w:rPr>
              <w:t>)</w:t>
            </w:r>
          </w:p>
        </w:tc>
        <w:tc>
          <w:tcPr>
            <w:tcW w:w="0" w:type="auto"/>
          </w:tcPr>
          <w:p w14:paraId="6354B6A4"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43EFAF9C"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A41E00A"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3185CC14" w14:textId="77777777" w:rsidR="00B02A10" w:rsidRPr="00C1786E" w:rsidRDefault="00B02A10" w:rsidP="00C1786E">
            <w:pPr>
              <w:spacing w:after="0"/>
              <w:jc w:val="center"/>
              <w:rPr>
                <w:rFonts w:cs="Times New Roman"/>
              </w:rPr>
            </w:pPr>
            <w:r w:rsidRPr="00C1786E">
              <w:rPr>
                <w:rFonts w:cs="Times New Roman"/>
              </w:rPr>
              <w:t>7</w:t>
            </w:r>
          </w:p>
        </w:tc>
        <w:tc>
          <w:tcPr>
            <w:tcW w:w="0" w:type="auto"/>
            <w:vAlign w:val="center"/>
          </w:tcPr>
          <w:p w14:paraId="74F2DEA0" w14:textId="77777777" w:rsidR="00B02A10" w:rsidRPr="00C1786E" w:rsidRDefault="00B02A10" w:rsidP="00C1786E">
            <w:pPr>
              <w:spacing w:after="0"/>
              <w:rPr>
                <w:rFonts w:cs="Times New Roman"/>
              </w:rPr>
            </w:pPr>
            <w:r w:rsidRPr="00C1786E">
              <w:rPr>
                <w:rFonts w:cs="Times New Roman"/>
              </w:rPr>
              <w:t>Agricultural Real Wage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a</m:t>
                  </m:r>
                </m:sub>
              </m:sSub>
            </m:oMath>
            <w:r w:rsidRPr="00C1786E">
              <w:rPr>
                <w:rFonts w:cs="Times New Roman"/>
              </w:rPr>
              <w:t>)</w:t>
            </w:r>
          </w:p>
        </w:tc>
        <w:tc>
          <w:tcPr>
            <w:tcW w:w="0" w:type="auto"/>
          </w:tcPr>
          <w:p w14:paraId="24538548"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332CD706"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E54E75D"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2C3CB7D3" w14:textId="77777777" w:rsidR="00B02A10" w:rsidRPr="00C1786E" w:rsidRDefault="00B02A10" w:rsidP="00C1786E">
            <w:pPr>
              <w:spacing w:after="0"/>
              <w:jc w:val="center"/>
              <w:rPr>
                <w:rFonts w:cs="Times New Roman"/>
              </w:rPr>
            </w:pPr>
            <w:r w:rsidRPr="00C1786E">
              <w:rPr>
                <w:rFonts w:cs="Times New Roman"/>
              </w:rPr>
              <w:t>8</w:t>
            </w:r>
          </w:p>
        </w:tc>
        <w:tc>
          <w:tcPr>
            <w:tcW w:w="0" w:type="auto"/>
            <w:vAlign w:val="center"/>
          </w:tcPr>
          <w:p w14:paraId="3064EB7A" w14:textId="77777777" w:rsidR="00B02A10" w:rsidRPr="00C1786E" w:rsidRDefault="00B02A10" w:rsidP="00C1786E">
            <w:pPr>
              <w:spacing w:after="0"/>
              <w:rPr>
                <w:rFonts w:cs="Times New Roman"/>
              </w:rPr>
            </w:pPr>
            <w:r w:rsidRPr="00C1786E">
              <w:rPr>
                <w:rFonts w:cs="Times New Roman"/>
              </w:rPr>
              <w:t>Frictional Formal Sector Nash Wage Bargaining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f</m:t>
                  </m:r>
                </m:sub>
              </m:sSub>
            </m:oMath>
            <w:r w:rsidRPr="00C1786E">
              <w:rPr>
                <w:rFonts w:cs="Times New Roman"/>
              </w:rPr>
              <w:t>)</w:t>
            </w:r>
          </w:p>
        </w:tc>
        <w:tc>
          <w:tcPr>
            <w:tcW w:w="0" w:type="auto"/>
          </w:tcPr>
          <w:p w14:paraId="2AAA6849"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666F7E80"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333A9431"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7A3CC614" w14:textId="77777777" w:rsidR="00B02A10" w:rsidRPr="00C1786E" w:rsidRDefault="00B02A10" w:rsidP="00C1786E">
            <w:pPr>
              <w:spacing w:after="0"/>
              <w:jc w:val="center"/>
              <w:rPr>
                <w:rFonts w:cs="Times New Roman"/>
              </w:rPr>
            </w:pPr>
            <w:r w:rsidRPr="00C1786E">
              <w:rPr>
                <w:rFonts w:cs="Times New Roman"/>
              </w:rPr>
              <w:t>9</w:t>
            </w:r>
          </w:p>
        </w:tc>
        <w:tc>
          <w:tcPr>
            <w:tcW w:w="0" w:type="auto"/>
            <w:vAlign w:val="center"/>
          </w:tcPr>
          <w:p w14:paraId="0887F1AB" w14:textId="77777777" w:rsidR="00B02A10" w:rsidRPr="00C1786E" w:rsidRDefault="00B02A10" w:rsidP="00C1786E">
            <w:pPr>
              <w:spacing w:after="0"/>
              <w:rPr>
                <w:rFonts w:cs="Times New Roman"/>
              </w:rPr>
            </w:pPr>
            <w:r w:rsidRPr="00C1786E">
              <w:rPr>
                <w:rFonts w:cs="Times New Roman"/>
              </w:rPr>
              <w:t>Household Net Average Wage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h</m:t>
                  </m:r>
                </m:sub>
              </m:sSub>
            </m:oMath>
            <w:r w:rsidRPr="00C1786E">
              <w:rPr>
                <w:rFonts w:cs="Times New Roman"/>
              </w:rPr>
              <w:t>)</w:t>
            </w:r>
          </w:p>
        </w:tc>
        <w:tc>
          <w:tcPr>
            <w:tcW w:w="0" w:type="auto"/>
          </w:tcPr>
          <w:p w14:paraId="624EDF19"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06D1A1D8"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31FE4E7F"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6953E288" w14:textId="77777777" w:rsidR="00B02A10" w:rsidRPr="00C1786E" w:rsidRDefault="00B02A10" w:rsidP="00C1786E">
            <w:pPr>
              <w:spacing w:after="0"/>
              <w:jc w:val="center"/>
              <w:rPr>
                <w:rFonts w:cs="Times New Roman"/>
              </w:rPr>
            </w:pPr>
            <w:r w:rsidRPr="00C1786E">
              <w:rPr>
                <w:rFonts w:cs="Times New Roman"/>
              </w:rPr>
              <w:t>10</w:t>
            </w:r>
          </w:p>
        </w:tc>
        <w:tc>
          <w:tcPr>
            <w:tcW w:w="0" w:type="auto"/>
            <w:vAlign w:val="center"/>
          </w:tcPr>
          <w:p w14:paraId="5226673A" w14:textId="77777777" w:rsidR="00B02A10" w:rsidRPr="00C1786E" w:rsidRDefault="00B02A10" w:rsidP="00C1786E">
            <w:pPr>
              <w:spacing w:after="0"/>
              <w:rPr>
                <w:rFonts w:cs="Times New Roman"/>
              </w:rPr>
            </w:pPr>
            <w:r w:rsidRPr="00C1786E">
              <w:rPr>
                <w:rFonts w:cs="Times New Roman"/>
              </w:rPr>
              <w:t>Open-Economy Rotemberg NKPC (</w:t>
            </w:r>
            <m:oMath>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f</m:t>
                  </m:r>
                </m:sub>
              </m:sSub>
            </m:oMath>
            <w:r w:rsidRPr="00C1786E">
              <w:rPr>
                <w:rFonts w:cs="Times New Roman"/>
              </w:rPr>
              <w:t>)</w:t>
            </w:r>
          </w:p>
        </w:tc>
        <w:tc>
          <w:tcPr>
            <w:tcW w:w="0" w:type="auto"/>
          </w:tcPr>
          <w:p w14:paraId="26530486"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59E14419"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0B11F887"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041628B2" w14:textId="77777777" w:rsidR="00B02A10" w:rsidRPr="00C1786E" w:rsidRDefault="00B02A10" w:rsidP="00C1786E">
            <w:pPr>
              <w:spacing w:after="0"/>
              <w:jc w:val="center"/>
              <w:rPr>
                <w:rFonts w:cs="Times New Roman"/>
              </w:rPr>
            </w:pPr>
            <w:r w:rsidRPr="00C1786E">
              <w:rPr>
                <w:rFonts w:cs="Times New Roman"/>
              </w:rPr>
              <w:t>11</w:t>
            </w:r>
          </w:p>
        </w:tc>
        <w:tc>
          <w:tcPr>
            <w:tcW w:w="0" w:type="auto"/>
            <w:vAlign w:val="center"/>
          </w:tcPr>
          <w:p w14:paraId="6123DDDF" w14:textId="77777777" w:rsidR="00B02A10" w:rsidRPr="00C1786E" w:rsidRDefault="00B02A10" w:rsidP="00C1786E">
            <w:pPr>
              <w:spacing w:after="0"/>
              <w:rPr>
                <w:rFonts w:cs="Times New Roman"/>
              </w:rPr>
            </w:pPr>
            <w:r w:rsidRPr="00C1786E">
              <w:rPr>
                <w:rFonts w:cs="Times New Roman"/>
              </w:rPr>
              <w:t>Corporate Dividend Redistribution Function (</w:t>
            </w:r>
            <m:oMath>
              <m:r>
                <w:rPr>
                  <w:rFonts w:ascii="Cambria Math" w:hAnsi="Cambria Math" w:cs="Times New Roman"/>
                </w:rPr>
                <m:t>Div</m:t>
              </m:r>
            </m:oMath>
            <w:r w:rsidRPr="00C1786E">
              <w:rPr>
                <w:rFonts w:cs="Times New Roman"/>
              </w:rPr>
              <w:t>)</w:t>
            </w:r>
          </w:p>
        </w:tc>
        <w:tc>
          <w:tcPr>
            <w:tcW w:w="0" w:type="auto"/>
          </w:tcPr>
          <w:p w14:paraId="3803B078" w14:textId="77777777" w:rsidR="00B02A10" w:rsidRPr="00C1786E" w:rsidRDefault="00B02A10" w:rsidP="00F43EB1">
            <w:pPr>
              <w:spacing w:after="0"/>
              <w:rPr>
                <w:rFonts w:cs="Times New Roman"/>
              </w:rPr>
            </w:pPr>
            <m:oMathPara>
              <m:oMath>
                <m:r>
                  <m:rPr>
                    <m:sty m:val="p"/>
                  </m:rPr>
                  <w:rPr>
                    <w:rFonts w:ascii="Cambria Math" w:hAnsi="Cambria Math" w:cs="Times New Roman"/>
                  </w:rPr>
                  <m:t>-</m:t>
                </m:r>
                <m:r>
                  <w:rPr>
                    <w:rFonts w:ascii="Cambria Math" w:hAnsi="Cambria Math" w:cs="Times New Roman"/>
                  </w:rPr>
                  <m:t>1.39</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17</m:t>
                    </m:r>
                  </m:sup>
                </m:sSup>
              </m:oMath>
            </m:oMathPara>
          </w:p>
        </w:tc>
        <w:tc>
          <w:tcPr>
            <w:tcW w:w="0" w:type="auto"/>
            <w:tcBorders>
              <w:right w:val="nil"/>
            </w:tcBorders>
            <w:vAlign w:val="center"/>
          </w:tcPr>
          <w:p w14:paraId="0095BA1F"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49B074D5"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4B780E89" w14:textId="77777777" w:rsidR="00B02A10" w:rsidRPr="00C1786E" w:rsidRDefault="00B02A10" w:rsidP="00C1786E">
            <w:pPr>
              <w:spacing w:after="0"/>
              <w:jc w:val="center"/>
              <w:rPr>
                <w:rFonts w:cs="Times New Roman"/>
              </w:rPr>
            </w:pPr>
            <w:r w:rsidRPr="00C1786E">
              <w:rPr>
                <w:rFonts w:cs="Times New Roman"/>
              </w:rPr>
              <w:t>12</w:t>
            </w:r>
          </w:p>
        </w:tc>
        <w:tc>
          <w:tcPr>
            <w:tcW w:w="0" w:type="auto"/>
            <w:vAlign w:val="center"/>
          </w:tcPr>
          <w:p w14:paraId="57D28BA7" w14:textId="77777777" w:rsidR="00B02A10" w:rsidRPr="00C1786E" w:rsidRDefault="00B02A10" w:rsidP="00C1786E">
            <w:pPr>
              <w:spacing w:after="0"/>
              <w:rPr>
                <w:rFonts w:cs="Times New Roman"/>
              </w:rPr>
            </w:pPr>
            <w:r w:rsidRPr="00C1786E">
              <w:rPr>
                <w:rFonts w:cs="Times New Roman"/>
              </w:rPr>
              <w:t>Intermediate Energy Import Demand (</w:t>
            </w:r>
            <m:oMath>
              <m:r>
                <w:rPr>
                  <w:rFonts w:ascii="Cambria Math" w:hAnsi="Cambria Math" w:cs="Times New Roman"/>
                </w:rPr>
                <m:t>M</m:t>
              </m:r>
            </m:oMath>
            <w:r w:rsidRPr="00C1786E">
              <w:rPr>
                <w:rFonts w:cs="Times New Roman"/>
              </w:rPr>
              <w:t>)</w:t>
            </w:r>
          </w:p>
        </w:tc>
        <w:tc>
          <w:tcPr>
            <w:tcW w:w="0" w:type="auto"/>
          </w:tcPr>
          <w:p w14:paraId="43445AC9" w14:textId="77777777" w:rsidR="00B02A10" w:rsidRPr="00C1786E" w:rsidRDefault="00B02A10" w:rsidP="00F43EB1">
            <w:pPr>
              <w:spacing w:after="0"/>
              <w:rPr>
                <w:rFonts w:cs="Times New Roman"/>
              </w:rPr>
            </w:pPr>
            <m:oMathPara>
              <m:oMath>
                <m:r>
                  <w:rPr>
                    <w:rFonts w:ascii="Cambria Math" w:hAnsi="Cambria Math" w:cs="Times New Roman"/>
                  </w:rPr>
                  <m:t>6.94</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18</m:t>
                    </m:r>
                  </m:sup>
                </m:sSup>
              </m:oMath>
            </m:oMathPara>
          </w:p>
        </w:tc>
        <w:tc>
          <w:tcPr>
            <w:tcW w:w="0" w:type="auto"/>
            <w:tcBorders>
              <w:right w:val="nil"/>
            </w:tcBorders>
            <w:vAlign w:val="center"/>
          </w:tcPr>
          <w:p w14:paraId="305BB80C"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12299311"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117EEC5E" w14:textId="77777777" w:rsidR="00B02A10" w:rsidRPr="00C1786E" w:rsidRDefault="00B02A10" w:rsidP="00C1786E">
            <w:pPr>
              <w:spacing w:after="0"/>
              <w:jc w:val="center"/>
              <w:rPr>
                <w:rFonts w:cs="Times New Roman"/>
              </w:rPr>
            </w:pPr>
            <w:r w:rsidRPr="00C1786E">
              <w:rPr>
                <w:rFonts w:cs="Times New Roman"/>
              </w:rPr>
              <w:t>13</w:t>
            </w:r>
          </w:p>
        </w:tc>
        <w:tc>
          <w:tcPr>
            <w:tcW w:w="0" w:type="auto"/>
            <w:vAlign w:val="center"/>
          </w:tcPr>
          <w:p w14:paraId="4D3E9595" w14:textId="77777777" w:rsidR="00B02A10" w:rsidRPr="00C1786E" w:rsidRDefault="00B02A10" w:rsidP="00C1786E">
            <w:pPr>
              <w:spacing w:after="0"/>
              <w:rPr>
                <w:rFonts w:cs="Times New Roman"/>
              </w:rPr>
            </w:pPr>
            <w:r w:rsidRPr="00C1786E">
              <w:rPr>
                <w:rFonts w:cs="Times New Roman"/>
              </w:rPr>
              <w:t>Inertial Nominal Taylor Rule with Fisher Equation</w:t>
            </w:r>
          </w:p>
        </w:tc>
        <w:tc>
          <w:tcPr>
            <w:tcW w:w="0" w:type="auto"/>
          </w:tcPr>
          <w:p w14:paraId="74FD613F" w14:textId="77777777" w:rsidR="00B02A10" w:rsidRPr="00C1786E" w:rsidRDefault="00B02A10" w:rsidP="00F43EB1">
            <w:pPr>
              <w:spacing w:after="0"/>
              <w:rPr>
                <w:rFonts w:cs="Times New Roman"/>
              </w:rPr>
            </w:pPr>
            <m:oMathPara>
              <m:oMath>
                <m:r>
                  <m:rPr>
                    <m:sty m:val="p"/>
                  </m:rPr>
                  <w:rPr>
                    <w:rFonts w:ascii="Cambria Math" w:hAnsi="Cambria Math" w:cs="Times New Roman"/>
                  </w:rPr>
                  <m:t>-</m:t>
                </m:r>
                <m:r>
                  <w:rPr>
                    <w:rFonts w:ascii="Cambria Math" w:hAnsi="Cambria Math" w:cs="Times New Roman"/>
                  </w:rPr>
                  <m:t>1.07</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16</m:t>
                    </m:r>
                  </m:sup>
                </m:sSup>
              </m:oMath>
            </m:oMathPara>
          </w:p>
        </w:tc>
        <w:tc>
          <w:tcPr>
            <w:tcW w:w="0" w:type="auto"/>
            <w:tcBorders>
              <w:right w:val="nil"/>
            </w:tcBorders>
            <w:vAlign w:val="center"/>
          </w:tcPr>
          <w:p w14:paraId="3788B236"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6DD386CC"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5FFBB7A9" w14:textId="77777777" w:rsidR="00B02A10" w:rsidRPr="00C1786E" w:rsidRDefault="00B02A10" w:rsidP="00C1786E">
            <w:pPr>
              <w:spacing w:after="0"/>
              <w:jc w:val="center"/>
              <w:rPr>
                <w:rFonts w:cs="Times New Roman"/>
              </w:rPr>
            </w:pPr>
            <w:r w:rsidRPr="00C1786E">
              <w:rPr>
                <w:rFonts w:cs="Times New Roman"/>
              </w:rPr>
              <w:t>14</w:t>
            </w:r>
          </w:p>
        </w:tc>
        <w:tc>
          <w:tcPr>
            <w:tcW w:w="0" w:type="auto"/>
            <w:vAlign w:val="center"/>
          </w:tcPr>
          <w:p w14:paraId="56C1A8FB" w14:textId="77777777" w:rsidR="00B02A10" w:rsidRPr="00C1786E" w:rsidRDefault="00B02A10" w:rsidP="00C1786E">
            <w:pPr>
              <w:spacing w:after="0"/>
              <w:rPr>
                <w:rFonts w:cs="Times New Roman"/>
              </w:rPr>
            </w:pPr>
            <w:r w:rsidRPr="00C1786E">
              <w:rPr>
                <w:rFonts w:cs="Times New Roman"/>
              </w:rPr>
              <w:t>Effective Energy Price Paid by Firms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eff</m:t>
                  </m:r>
                </m:sub>
              </m:sSub>
            </m:oMath>
            <w:r w:rsidRPr="00C1786E">
              <w:rPr>
                <w:rFonts w:cs="Times New Roman"/>
              </w:rPr>
              <w:t>)</w:t>
            </w:r>
          </w:p>
        </w:tc>
        <w:tc>
          <w:tcPr>
            <w:tcW w:w="0" w:type="auto"/>
          </w:tcPr>
          <w:p w14:paraId="5E7C962D"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6C9A12E3"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28D32B14"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66E73585" w14:textId="77777777" w:rsidR="00B02A10" w:rsidRPr="00C1786E" w:rsidRDefault="00B02A10" w:rsidP="00C1786E">
            <w:pPr>
              <w:spacing w:after="0"/>
              <w:jc w:val="center"/>
              <w:rPr>
                <w:rFonts w:cs="Times New Roman"/>
              </w:rPr>
            </w:pPr>
            <w:r w:rsidRPr="00C1786E">
              <w:rPr>
                <w:rFonts w:cs="Times New Roman"/>
              </w:rPr>
              <w:t>15</w:t>
            </w:r>
          </w:p>
        </w:tc>
        <w:tc>
          <w:tcPr>
            <w:tcW w:w="0" w:type="auto"/>
            <w:vAlign w:val="center"/>
          </w:tcPr>
          <w:p w14:paraId="4EFD216E" w14:textId="77777777" w:rsidR="00B02A10" w:rsidRPr="00C1786E" w:rsidRDefault="00B02A10" w:rsidP="00C1786E">
            <w:pPr>
              <w:spacing w:after="0"/>
              <w:rPr>
                <w:rFonts w:cs="Times New Roman"/>
                <w:lang w:val="fr-FR"/>
              </w:rPr>
            </w:pPr>
            <w:r w:rsidRPr="00C1786E">
              <w:rPr>
                <w:rFonts w:cs="Times New Roman"/>
                <w:lang w:val="fr-FR"/>
              </w:rPr>
              <w:t>Caisse de Compensation Subsidies (</w:t>
            </w:r>
            <m:oMath>
              <m:r>
                <w:rPr>
                  <w:rFonts w:ascii="Cambria Math" w:hAnsi="Cambria Math" w:cs="Times New Roman"/>
                </w:rPr>
                <m:t>Sub</m:t>
              </m:r>
            </m:oMath>
            <w:r w:rsidRPr="00C1786E">
              <w:rPr>
                <w:rFonts w:cs="Times New Roman"/>
                <w:lang w:val="fr-FR"/>
              </w:rPr>
              <w:t>)</w:t>
            </w:r>
          </w:p>
        </w:tc>
        <w:tc>
          <w:tcPr>
            <w:tcW w:w="0" w:type="auto"/>
          </w:tcPr>
          <w:p w14:paraId="5FF86B4D"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583949DB"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77621D13"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482873E9" w14:textId="77777777" w:rsidR="00B02A10" w:rsidRPr="00C1786E" w:rsidRDefault="00B02A10" w:rsidP="00C1786E">
            <w:pPr>
              <w:spacing w:after="0"/>
              <w:jc w:val="center"/>
              <w:rPr>
                <w:rFonts w:cs="Times New Roman"/>
              </w:rPr>
            </w:pPr>
            <w:r w:rsidRPr="00C1786E">
              <w:rPr>
                <w:rFonts w:cs="Times New Roman"/>
              </w:rPr>
              <w:t>16</w:t>
            </w:r>
          </w:p>
        </w:tc>
        <w:tc>
          <w:tcPr>
            <w:tcW w:w="0" w:type="auto"/>
            <w:vAlign w:val="center"/>
          </w:tcPr>
          <w:p w14:paraId="52F37CB9" w14:textId="77777777" w:rsidR="00B02A10" w:rsidRPr="00C1786E" w:rsidRDefault="00B02A10" w:rsidP="00C1786E">
            <w:pPr>
              <w:spacing w:after="0"/>
              <w:rPr>
                <w:rFonts w:cs="Times New Roman"/>
              </w:rPr>
            </w:pPr>
            <w:r w:rsidRPr="00C1786E">
              <w:rPr>
                <w:rFonts w:cs="Times New Roman"/>
              </w:rPr>
              <w:t>RSU Targeted Cash Transfers (</w:t>
            </w:r>
            <m:oMath>
              <m:r>
                <w:rPr>
                  <w:rFonts w:ascii="Cambria Math" w:hAnsi="Cambria Math" w:cs="Times New Roman"/>
                </w:rPr>
                <m:t>Trans</m:t>
              </m:r>
            </m:oMath>
            <w:r w:rsidRPr="00C1786E">
              <w:rPr>
                <w:rFonts w:cs="Times New Roman"/>
              </w:rPr>
              <w:t>)</w:t>
            </w:r>
          </w:p>
        </w:tc>
        <w:tc>
          <w:tcPr>
            <w:tcW w:w="0" w:type="auto"/>
          </w:tcPr>
          <w:p w14:paraId="62049F32"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665C20C5"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601DE7A4"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0A02573E" w14:textId="77777777" w:rsidR="00B02A10" w:rsidRPr="00C1786E" w:rsidRDefault="00B02A10" w:rsidP="00C1786E">
            <w:pPr>
              <w:spacing w:after="0"/>
              <w:jc w:val="center"/>
              <w:rPr>
                <w:rFonts w:cs="Times New Roman"/>
              </w:rPr>
            </w:pPr>
            <w:r w:rsidRPr="00C1786E">
              <w:rPr>
                <w:rFonts w:cs="Times New Roman"/>
              </w:rPr>
              <w:t>17</w:t>
            </w:r>
          </w:p>
        </w:tc>
        <w:tc>
          <w:tcPr>
            <w:tcW w:w="0" w:type="auto"/>
            <w:vAlign w:val="center"/>
          </w:tcPr>
          <w:p w14:paraId="16D9AA63" w14:textId="77777777" w:rsidR="00B02A10" w:rsidRPr="00C1786E" w:rsidRDefault="00B02A10" w:rsidP="00C1786E">
            <w:pPr>
              <w:spacing w:after="0"/>
              <w:rPr>
                <w:rFonts w:cs="Times New Roman"/>
              </w:rPr>
            </w:pPr>
            <w:r w:rsidRPr="00C1786E">
              <w:rPr>
                <w:rFonts w:cs="Times New Roman"/>
              </w:rPr>
              <w:t>Balanced Budget with Constant Public Debt (</w:t>
            </w:r>
            <m:oMath>
              <m:r>
                <w:rPr>
                  <w:rFonts w:ascii="Cambria Math" w:hAnsi="Cambria Math" w:cs="Times New Roman"/>
                </w:rPr>
                <m:t>Tax</m:t>
              </m:r>
            </m:oMath>
            <w:r w:rsidRPr="00C1786E">
              <w:rPr>
                <w:rFonts w:cs="Times New Roman"/>
              </w:rPr>
              <w:t>)</w:t>
            </w:r>
          </w:p>
        </w:tc>
        <w:tc>
          <w:tcPr>
            <w:tcW w:w="0" w:type="auto"/>
          </w:tcPr>
          <w:p w14:paraId="376A48AB" w14:textId="77777777" w:rsidR="00B02A10" w:rsidRPr="00C1786E" w:rsidRDefault="00B02A10" w:rsidP="00F43EB1">
            <w:pPr>
              <w:spacing w:after="0"/>
              <w:rPr>
                <w:rFonts w:cs="Times New Roman"/>
              </w:rPr>
            </w:pPr>
            <m:oMathPara>
              <m:oMath>
                <m:r>
                  <w:rPr>
                    <w:rFonts w:ascii="Cambria Math" w:hAnsi="Cambria Math" w:cs="Times New Roman"/>
                  </w:rPr>
                  <m:t>5.55</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17</m:t>
                    </m:r>
                  </m:sup>
                </m:sSup>
              </m:oMath>
            </m:oMathPara>
          </w:p>
        </w:tc>
        <w:tc>
          <w:tcPr>
            <w:tcW w:w="0" w:type="auto"/>
            <w:tcBorders>
              <w:right w:val="nil"/>
            </w:tcBorders>
            <w:vAlign w:val="center"/>
          </w:tcPr>
          <w:p w14:paraId="0372A483"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07BBF22D"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764C654D" w14:textId="77777777" w:rsidR="00B02A10" w:rsidRPr="00C1786E" w:rsidRDefault="00B02A10" w:rsidP="00C1786E">
            <w:pPr>
              <w:spacing w:after="0"/>
              <w:jc w:val="center"/>
              <w:rPr>
                <w:rFonts w:cs="Times New Roman"/>
              </w:rPr>
            </w:pPr>
            <w:r w:rsidRPr="00C1786E">
              <w:rPr>
                <w:rFonts w:cs="Times New Roman"/>
              </w:rPr>
              <w:t>18</w:t>
            </w:r>
          </w:p>
        </w:tc>
        <w:tc>
          <w:tcPr>
            <w:tcW w:w="0" w:type="auto"/>
            <w:vAlign w:val="center"/>
          </w:tcPr>
          <w:p w14:paraId="6BD73C4C" w14:textId="77777777" w:rsidR="00B02A10" w:rsidRPr="00C1786E" w:rsidRDefault="00B02A10" w:rsidP="00C1786E">
            <w:pPr>
              <w:spacing w:after="0"/>
              <w:rPr>
                <w:rFonts w:cs="Times New Roman"/>
              </w:rPr>
            </w:pPr>
            <w:r w:rsidRPr="00C1786E">
              <w:rPr>
                <w:rFonts w:cs="Times New Roman"/>
              </w:rPr>
              <w:t>Constant Public Debt Closure (</w:t>
            </w:r>
            <m:oMath>
              <m:r>
                <w:rPr>
                  <w:rFonts w:ascii="Cambria Math" w:hAnsi="Cambria Math" w:cs="Times New Roman"/>
                </w:rPr>
                <m:t>B</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ss</m:t>
                  </m:r>
                </m:sub>
              </m:sSub>
            </m:oMath>
            <w:r w:rsidRPr="00C1786E">
              <w:rPr>
                <w:rFonts w:cs="Times New Roman"/>
              </w:rPr>
              <w:t>)</w:t>
            </w:r>
          </w:p>
        </w:tc>
        <w:tc>
          <w:tcPr>
            <w:tcW w:w="0" w:type="auto"/>
          </w:tcPr>
          <w:p w14:paraId="3B311D3B"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663B3061"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E9F84D7"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50466244" w14:textId="77777777" w:rsidR="00B02A10" w:rsidRPr="00C1786E" w:rsidRDefault="00B02A10" w:rsidP="00C1786E">
            <w:pPr>
              <w:spacing w:after="0"/>
              <w:jc w:val="center"/>
              <w:rPr>
                <w:rFonts w:cs="Times New Roman"/>
              </w:rPr>
            </w:pPr>
            <w:r w:rsidRPr="00C1786E">
              <w:rPr>
                <w:rFonts w:cs="Times New Roman"/>
              </w:rPr>
              <w:t>19</w:t>
            </w:r>
          </w:p>
        </w:tc>
        <w:tc>
          <w:tcPr>
            <w:tcW w:w="0" w:type="auto"/>
            <w:vAlign w:val="center"/>
          </w:tcPr>
          <w:p w14:paraId="3734B434" w14:textId="77777777" w:rsidR="00B02A10" w:rsidRPr="00C1786E" w:rsidRDefault="00B02A10" w:rsidP="00C1786E">
            <w:pPr>
              <w:spacing w:after="0"/>
              <w:rPr>
                <w:rFonts w:cs="Times New Roman"/>
              </w:rPr>
            </w:pPr>
            <w:r w:rsidRPr="00C1786E">
              <w:rPr>
                <w:rFonts w:cs="Times New Roman"/>
              </w:rPr>
              <w:t>MRE Remittance Inflow Dynamics (</w:t>
            </w:r>
            <m:oMath>
              <m:r>
                <w:rPr>
                  <w:rFonts w:ascii="Cambria Math" w:hAnsi="Cambria Math" w:cs="Times New Roman"/>
                </w:rPr>
                <m:t>Rem</m:t>
              </m:r>
            </m:oMath>
            <w:r w:rsidRPr="00C1786E">
              <w:rPr>
                <w:rFonts w:cs="Times New Roman"/>
              </w:rPr>
              <w:t>)</w:t>
            </w:r>
          </w:p>
        </w:tc>
        <w:tc>
          <w:tcPr>
            <w:tcW w:w="0" w:type="auto"/>
          </w:tcPr>
          <w:p w14:paraId="7BF1FF23"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0DD5D02A"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0EF2A968"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28B8250B" w14:textId="77777777" w:rsidR="00B02A10" w:rsidRPr="00C1786E" w:rsidRDefault="00B02A10" w:rsidP="00C1786E">
            <w:pPr>
              <w:spacing w:after="0"/>
              <w:jc w:val="center"/>
              <w:rPr>
                <w:rFonts w:cs="Times New Roman"/>
              </w:rPr>
            </w:pPr>
            <w:r w:rsidRPr="00C1786E">
              <w:rPr>
                <w:rFonts w:cs="Times New Roman"/>
              </w:rPr>
              <w:t>20</w:t>
            </w:r>
          </w:p>
        </w:tc>
        <w:tc>
          <w:tcPr>
            <w:tcW w:w="0" w:type="auto"/>
            <w:vAlign w:val="center"/>
          </w:tcPr>
          <w:p w14:paraId="3B71D0EB" w14:textId="77777777" w:rsidR="00B02A10" w:rsidRPr="00C1786E" w:rsidRDefault="00B02A10" w:rsidP="00C1786E">
            <w:pPr>
              <w:spacing w:after="0"/>
              <w:rPr>
                <w:rFonts w:cs="Times New Roman"/>
              </w:rPr>
            </w:pPr>
            <w:r w:rsidRPr="00C1786E">
              <w:rPr>
                <w:rFonts w:cs="Times New Roman"/>
              </w:rPr>
              <w:t>Sovereign Spread Priced on Lagged External Debt (</w:t>
            </w:r>
            <m:oMath>
              <m:sSup>
                <m:sSupPr>
                  <m:ctrlPr>
                    <w:rPr>
                      <w:rFonts w:ascii="Cambria Math" w:hAnsi="Cambria Math" w:cs="Times New Roman"/>
                    </w:rPr>
                  </m:ctrlPr>
                </m:sSupPr>
                <m:e>
                  <m:r>
                    <w:rPr>
                      <w:rFonts w:ascii="Cambria Math" w:hAnsi="Cambria Math" w:cs="Times New Roman"/>
                    </w:rPr>
                    <m:t>r</m:t>
                  </m:r>
                </m:e>
                <m:sup>
                  <m:r>
                    <m:rPr>
                      <m:sty m:val="p"/>
                    </m:rPr>
                    <w:rPr>
                      <w:rFonts w:ascii="Cambria Math" w:hAnsi="Cambria Math" w:cs="Times New Roman"/>
                    </w:rPr>
                    <m:t>*</m:t>
                  </m:r>
                </m:sup>
              </m:sSup>
            </m:oMath>
            <w:r w:rsidRPr="00C1786E">
              <w:rPr>
                <w:rFonts w:cs="Times New Roman"/>
              </w:rPr>
              <w:t>)</w:t>
            </w:r>
          </w:p>
        </w:tc>
        <w:tc>
          <w:tcPr>
            <w:tcW w:w="0" w:type="auto"/>
          </w:tcPr>
          <w:p w14:paraId="18688A82"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7D966D79"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1AF913E0"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0E59A45F" w14:textId="77777777" w:rsidR="00B02A10" w:rsidRPr="00C1786E" w:rsidRDefault="00B02A10" w:rsidP="00C1786E">
            <w:pPr>
              <w:spacing w:after="0"/>
              <w:jc w:val="center"/>
              <w:rPr>
                <w:rFonts w:cs="Times New Roman"/>
              </w:rPr>
            </w:pPr>
            <w:r w:rsidRPr="00C1786E">
              <w:rPr>
                <w:rFonts w:cs="Times New Roman"/>
              </w:rPr>
              <w:t>21</w:t>
            </w:r>
          </w:p>
        </w:tc>
        <w:tc>
          <w:tcPr>
            <w:tcW w:w="0" w:type="auto"/>
            <w:vAlign w:val="center"/>
          </w:tcPr>
          <w:p w14:paraId="20037CB9" w14:textId="77777777" w:rsidR="00B02A10" w:rsidRPr="00C1786E" w:rsidRDefault="00B02A10" w:rsidP="00C1786E">
            <w:pPr>
              <w:spacing w:after="0"/>
              <w:rPr>
                <w:rFonts w:cs="Times New Roman"/>
              </w:rPr>
            </w:pPr>
            <w:r w:rsidRPr="00C1786E">
              <w:rPr>
                <w:rFonts w:cs="Times New Roman"/>
              </w:rPr>
              <w:t>Aggregate Private Consumption Identity (</w:t>
            </w:r>
            <m:oMath>
              <m:r>
                <w:rPr>
                  <w:rFonts w:ascii="Cambria Math" w:hAnsi="Cambria Math" w:cs="Times New Roman"/>
                </w:rPr>
                <m:t>C</m:t>
              </m:r>
              <m:r>
                <m:rPr>
                  <m:sty m:val="p"/>
                </m:rPr>
                <w:rPr>
                  <w:rFonts w:ascii="Cambria Math" w:hAnsi="Cambria Math" w:cs="Times New Roman"/>
                </w:rPr>
                <m:t>=∑</m:t>
              </m:r>
              <m:r>
                <w:rPr>
                  <w:rFonts w:ascii="Cambria Math" w:hAnsi="Cambria Math" w:cs="Times New Roman"/>
                </w:rPr>
                <m:t>c</m:t>
              </m:r>
            </m:oMath>
            <w:r w:rsidRPr="00C1786E">
              <w:rPr>
                <w:rFonts w:cs="Times New Roman"/>
              </w:rPr>
              <w:t>)</w:t>
            </w:r>
          </w:p>
        </w:tc>
        <w:tc>
          <w:tcPr>
            <w:tcW w:w="0" w:type="auto"/>
          </w:tcPr>
          <w:p w14:paraId="40D47F20" w14:textId="77777777" w:rsidR="00B02A10" w:rsidRPr="00C1786E" w:rsidRDefault="00B02A10" w:rsidP="00F43EB1">
            <w:pPr>
              <w:spacing w:after="0"/>
              <w:rPr>
                <w:rFonts w:cs="Times New Roman"/>
              </w:rPr>
            </w:pPr>
            <m:oMathPara>
              <m:oMath>
                <m:r>
                  <w:rPr>
                    <w:rFonts w:ascii="Cambria Math" w:hAnsi="Cambria Math" w:cs="Times New Roman"/>
                  </w:rPr>
                  <m:t>2.98</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07</m:t>
                    </m:r>
                  </m:sup>
                </m:sSup>
              </m:oMath>
            </m:oMathPara>
          </w:p>
        </w:tc>
        <w:tc>
          <w:tcPr>
            <w:tcW w:w="0" w:type="auto"/>
            <w:tcBorders>
              <w:right w:val="nil"/>
            </w:tcBorders>
            <w:vAlign w:val="center"/>
          </w:tcPr>
          <w:p w14:paraId="331DD820"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2602C26"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607C4074" w14:textId="77777777" w:rsidR="00B02A10" w:rsidRPr="00C1786E" w:rsidRDefault="00B02A10" w:rsidP="00C1786E">
            <w:pPr>
              <w:spacing w:after="0"/>
              <w:jc w:val="center"/>
              <w:rPr>
                <w:rFonts w:cs="Times New Roman"/>
              </w:rPr>
            </w:pPr>
            <w:r w:rsidRPr="00C1786E">
              <w:rPr>
                <w:rFonts w:cs="Times New Roman"/>
              </w:rPr>
              <w:t>22</w:t>
            </w:r>
          </w:p>
        </w:tc>
        <w:tc>
          <w:tcPr>
            <w:tcW w:w="0" w:type="auto"/>
            <w:vAlign w:val="center"/>
          </w:tcPr>
          <w:p w14:paraId="19C1984E" w14:textId="77777777" w:rsidR="00B02A10" w:rsidRPr="00C1786E" w:rsidRDefault="00B02A10" w:rsidP="00C1786E">
            <w:pPr>
              <w:spacing w:after="0"/>
              <w:rPr>
                <w:rFonts w:cs="Times New Roman"/>
              </w:rPr>
            </w:pPr>
            <w:r w:rsidRPr="00C1786E">
              <w:rPr>
                <w:rFonts w:cs="Times New Roman"/>
              </w:rPr>
              <w:t>Aggregate Effective Labor Supply Aggregation (</w:t>
            </w: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supply</m:t>
                  </m:r>
                </m:sub>
              </m:sSub>
              <m:r>
                <m:rPr>
                  <m:sty m:val="p"/>
                </m:rPr>
                <w:rPr>
                  <w:rFonts w:ascii="Cambria Math" w:hAnsi="Cambria Math" w:cs="Times New Roman"/>
                </w:rPr>
                <m:t>=∑</m:t>
              </m:r>
              <m:r>
                <w:rPr>
                  <w:rFonts w:ascii="Cambria Math" w:hAnsi="Cambria Math" w:cs="Times New Roman"/>
                </w:rPr>
                <m:t>ns</m:t>
              </m:r>
            </m:oMath>
            <w:r w:rsidRPr="00C1786E">
              <w:rPr>
                <w:rFonts w:cs="Times New Roman"/>
              </w:rPr>
              <w:t>)</w:t>
            </w:r>
          </w:p>
        </w:tc>
        <w:tc>
          <w:tcPr>
            <w:tcW w:w="0" w:type="auto"/>
          </w:tcPr>
          <w:p w14:paraId="32FCACF9" w14:textId="77777777" w:rsidR="00B02A10" w:rsidRPr="00C1786E" w:rsidRDefault="00B02A10" w:rsidP="00F43EB1">
            <w:pPr>
              <w:spacing w:after="0"/>
              <w:rPr>
                <w:rFonts w:cs="Times New Roman"/>
              </w:rPr>
            </w:pPr>
            <m:oMathPara>
              <m:oMath>
                <m:r>
                  <w:rPr>
                    <w:rFonts w:ascii="Cambria Math" w:hAnsi="Cambria Math" w:cs="Times New Roman"/>
                  </w:rPr>
                  <m:t>5.95</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07</m:t>
                    </m:r>
                  </m:sup>
                </m:sSup>
              </m:oMath>
            </m:oMathPara>
          </w:p>
        </w:tc>
        <w:tc>
          <w:tcPr>
            <w:tcW w:w="0" w:type="auto"/>
            <w:tcBorders>
              <w:right w:val="nil"/>
            </w:tcBorders>
            <w:vAlign w:val="center"/>
          </w:tcPr>
          <w:p w14:paraId="22848E9F"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9C3D4DC"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4E8A8518" w14:textId="77777777" w:rsidR="00B02A10" w:rsidRPr="00C1786E" w:rsidRDefault="00B02A10" w:rsidP="00C1786E">
            <w:pPr>
              <w:spacing w:after="0"/>
              <w:jc w:val="center"/>
              <w:rPr>
                <w:rFonts w:cs="Times New Roman"/>
              </w:rPr>
            </w:pPr>
            <w:r w:rsidRPr="00C1786E">
              <w:rPr>
                <w:rFonts w:cs="Times New Roman"/>
              </w:rPr>
              <w:t>23</w:t>
            </w:r>
          </w:p>
        </w:tc>
        <w:tc>
          <w:tcPr>
            <w:tcW w:w="0" w:type="auto"/>
            <w:vAlign w:val="center"/>
          </w:tcPr>
          <w:p w14:paraId="3320DB03" w14:textId="77777777" w:rsidR="00B02A10" w:rsidRPr="00C1786E" w:rsidRDefault="00B02A10" w:rsidP="00C1786E">
            <w:pPr>
              <w:spacing w:after="0"/>
              <w:rPr>
                <w:rFonts w:cs="Times New Roman"/>
              </w:rPr>
            </w:pPr>
            <w:r w:rsidRPr="00C1786E">
              <w:rPr>
                <w:rFonts w:cs="Times New Roman"/>
              </w:rPr>
              <w:t>Asset Market Clearing (</w:t>
            </w:r>
            <m:oMath>
              <m:r>
                <w:rPr>
                  <w:rFonts w:ascii="Cambria Math" w:hAnsi="Cambria Math" w:cs="Times New Roman"/>
                </w:rPr>
                <m:t>A</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ss</m:t>
                  </m:r>
                </m:sub>
              </m:sSub>
              <m:r>
                <m:rPr>
                  <m:sty m:val="p"/>
                </m:rPr>
                <w:rPr>
                  <w:rFonts w:ascii="Cambria Math" w:hAnsi="Cambria Math" w:cs="Times New Roman"/>
                </w:rPr>
                <m:t>+</m:t>
              </m:r>
              <m:r>
                <w:rPr>
                  <w:rFonts w:ascii="Cambria Math" w:hAnsi="Cambria Math" w:cs="Times New Roman"/>
                </w:rPr>
                <m:t>NFA</m:t>
              </m:r>
            </m:oMath>
            <w:r w:rsidRPr="00C1786E">
              <w:rPr>
                <w:rFonts w:cs="Times New Roman"/>
              </w:rPr>
              <w:t>)</w:t>
            </w:r>
          </w:p>
        </w:tc>
        <w:tc>
          <w:tcPr>
            <w:tcW w:w="0" w:type="auto"/>
          </w:tcPr>
          <w:p w14:paraId="0E7ECE25" w14:textId="77777777" w:rsidR="00B02A10" w:rsidRPr="00C1786E" w:rsidRDefault="00B02A10" w:rsidP="00F43EB1">
            <w:pPr>
              <w:spacing w:after="0"/>
              <w:rPr>
                <w:rFonts w:cs="Times New Roman"/>
              </w:rPr>
            </w:pPr>
            <m:oMathPara>
              <m:oMath>
                <m:r>
                  <m:rPr>
                    <m:sty m:val="p"/>
                  </m:rPr>
                  <w:rPr>
                    <w:rFonts w:ascii="Cambria Math" w:hAnsi="Cambria Math" w:cs="Times New Roman"/>
                  </w:rPr>
                  <m:t>-</m:t>
                </m:r>
                <m:r>
                  <w:rPr>
                    <w:rFonts w:ascii="Cambria Math" w:hAnsi="Cambria Math" w:cs="Times New Roman"/>
                  </w:rPr>
                  <m:t>3.20</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05</m:t>
                    </m:r>
                  </m:sup>
                </m:sSup>
              </m:oMath>
            </m:oMathPara>
          </w:p>
        </w:tc>
        <w:tc>
          <w:tcPr>
            <w:tcW w:w="0" w:type="auto"/>
            <w:tcBorders>
              <w:right w:val="nil"/>
            </w:tcBorders>
            <w:vAlign w:val="center"/>
          </w:tcPr>
          <w:p w14:paraId="31B722EE"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1F26B8B"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48C9D1F0" w14:textId="77777777" w:rsidR="00B02A10" w:rsidRPr="00C1786E" w:rsidRDefault="00B02A10" w:rsidP="00C1786E">
            <w:pPr>
              <w:spacing w:after="0"/>
              <w:jc w:val="center"/>
              <w:rPr>
                <w:rFonts w:cs="Times New Roman"/>
              </w:rPr>
            </w:pPr>
            <w:r w:rsidRPr="00C1786E">
              <w:rPr>
                <w:rFonts w:cs="Times New Roman"/>
              </w:rPr>
              <w:t>24</w:t>
            </w:r>
          </w:p>
        </w:tc>
        <w:tc>
          <w:tcPr>
            <w:tcW w:w="0" w:type="auto"/>
            <w:vAlign w:val="center"/>
          </w:tcPr>
          <w:p w14:paraId="0187D21D" w14:textId="77777777" w:rsidR="00B02A10" w:rsidRPr="00C1786E" w:rsidRDefault="00B02A10" w:rsidP="00C1786E">
            <w:pPr>
              <w:spacing w:after="0"/>
              <w:rPr>
                <w:rFonts w:cs="Times New Roman"/>
              </w:rPr>
            </w:pPr>
            <w:r w:rsidRPr="00C1786E">
              <w:rPr>
                <w:rFonts w:cs="Times New Roman"/>
              </w:rPr>
              <w:t>Formal Labor Allocation (</w:t>
            </w: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f</m:t>
                  </m:r>
                </m:sub>
              </m:sSub>
            </m:oMath>
            <w:r w:rsidRPr="00C1786E">
              <w:rPr>
                <w:rFonts w:cs="Times New Roman"/>
              </w:rPr>
              <w:t>)</w:t>
            </w:r>
          </w:p>
        </w:tc>
        <w:tc>
          <w:tcPr>
            <w:tcW w:w="0" w:type="auto"/>
          </w:tcPr>
          <w:p w14:paraId="5294418E"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1CA3C612"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1C8CBD55"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5C148684" w14:textId="77777777" w:rsidR="00B02A10" w:rsidRPr="00C1786E" w:rsidRDefault="00B02A10" w:rsidP="00C1786E">
            <w:pPr>
              <w:spacing w:after="0"/>
              <w:jc w:val="center"/>
              <w:rPr>
                <w:rFonts w:cs="Times New Roman"/>
              </w:rPr>
            </w:pPr>
            <w:r w:rsidRPr="00C1786E">
              <w:rPr>
                <w:rFonts w:cs="Times New Roman"/>
              </w:rPr>
              <w:t>25</w:t>
            </w:r>
          </w:p>
        </w:tc>
        <w:tc>
          <w:tcPr>
            <w:tcW w:w="0" w:type="auto"/>
            <w:vAlign w:val="center"/>
          </w:tcPr>
          <w:p w14:paraId="1A7959AF" w14:textId="77777777" w:rsidR="00B02A10" w:rsidRPr="00C1786E" w:rsidRDefault="00B02A10" w:rsidP="00C1786E">
            <w:pPr>
              <w:spacing w:after="0"/>
              <w:rPr>
                <w:rFonts w:cs="Times New Roman"/>
              </w:rPr>
            </w:pPr>
            <w:r w:rsidRPr="00C1786E">
              <w:rPr>
                <w:rFonts w:cs="Times New Roman"/>
              </w:rPr>
              <w:t>Agricultural Labor Allocation (</w:t>
            </w: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a</m:t>
                  </m:r>
                </m:sub>
              </m:sSub>
            </m:oMath>
            <w:r w:rsidRPr="00C1786E">
              <w:rPr>
                <w:rFonts w:cs="Times New Roman"/>
              </w:rPr>
              <w:t>)</w:t>
            </w:r>
          </w:p>
        </w:tc>
        <w:tc>
          <w:tcPr>
            <w:tcW w:w="0" w:type="auto"/>
          </w:tcPr>
          <w:p w14:paraId="3C725F59"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0AC0ABD5"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222B868"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5E482D22" w14:textId="77777777" w:rsidR="00B02A10" w:rsidRPr="00C1786E" w:rsidRDefault="00B02A10" w:rsidP="00C1786E">
            <w:pPr>
              <w:spacing w:after="0"/>
              <w:jc w:val="center"/>
              <w:rPr>
                <w:rFonts w:cs="Times New Roman"/>
              </w:rPr>
            </w:pPr>
            <w:r w:rsidRPr="00C1786E">
              <w:rPr>
                <w:rFonts w:cs="Times New Roman"/>
              </w:rPr>
              <w:t>26</w:t>
            </w:r>
          </w:p>
        </w:tc>
        <w:tc>
          <w:tcPr>
            <w:tcW w:w="0" w:type="auto"/>
            <w:vAlign w:val="center"/>
          </w:tcPr>
          <w:p w14:paraId="11F86797" w14:textId="77777777" w:rsidR="00B02A10" w:rsidRPr="00C1786E" w:rsidRDefault="00B02A10" w:rsidP="00C1786E">
            <w:pPr>
              <w:spacing w:after="0"/>
              <w:rPr>
                <w:rFonts w:cs="Times New Roman"/>
              </w:rPr>
            </w:pPr>
            <w:r w:rsidRPr="00C1786E">
              <w:rPr>
                <w:rFonts w:cs="Times New Roman"/>
              </w:rPr>
              <w:t>Informal Labor Allocation / Residual Absorber (</w:t>
            </w: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i</m:t>
                  </m:r>
                </m:sub>
              </m:sSub>
            </m:oMath>
            <w:r w:rsidRPr="00C1786E">
              <w:rPr>
                <w:rFonts w:cs="Times New Roman"/>
              </w:rPr>
              <w:t>)</w:t>
            </w:r>
          </w:p>
        </w:tc>
        <w:tc>
          <w:tcPr>
            <w:tcW w:w="0" w:type="auto"/>
          </w:tcPr>
          <w:p w14:paraId="01AAD776"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121887E9"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216E1E6"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1909588F" w14:textId="77777777" w:rsidR="00B02A10" w:rsidRPr="00C1786E" w:rsidRDefault="00B02A10" w:rsidP="00C1786E">
            <w:pPr>
              <w:spacing w:after="0"/>
              <w:jc w:val="center"/>
              <w:rPr>
                <w:rFonts w:cs="Times New Roman"/>
              </w:rPr>
            </w:pPr>
            <w:r w:rsidRPr="00C1786E">
              <w:rPr>
                <w:rFonts w:cs="Times New Roman"/>
              </w:rPr>
              <w:t>27</w:t>
            </w:r>
          </w:p>
        </w:tc>
        <w:tc>
          <w:tcPr>
            <w:tcW w:w="0" w:type="auto"/>
            <w:vAlign w:val="center"/>
          </w:tcPr>
          <w:p w14:paraId="16971335" w14:textId="77777777" w:rsidR="00B02A10" w:rsidRPr="00C1786E" w:rsidRDefault="00B02A10" w:rsidP="00C1786E">
            <w:pPr>
              <w:spacing w:after="0"/>
              <w:rPr>
                <w:rFonts w:cs="Times New Roman"/>
              </w:rPr>
            </w:pPr>
            <w:r w:rsidRPr="00C1786E">
              <w:rPr>
                <w:rFonts w:cs="Times New Roman"/>
              </w:rPr>
              <w:t>Total Economy Employment Clearing (</w:t>
            </w:r>
            <m:oMath>
              <m:r>
                <w:rPr>
                  <w:rFonts w:ascii="Cambria Math" w:hAnsi="Cambria Math" w:cs="Times New Roman"/>
                </w:rPr>
                <m:t>L</m:t>
              </m:r>
            </m:oMath>
            <w:r w:rsidRPr="00C1786E">
              <w:rPr>
                <w:rFonts w:cs="Times New Roman"/>
              </w:rPr>
              <w:t>)</w:t>
            </w:r>
          </w:p>
        </w:tc>
        <w:tc>
          <w:tcPr>
            <w:tcW w:w="0" w:type="auto"/>
          </w:tcPr>
          <w:p w14:paraId="3CC8A701"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78BBA787"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4AED1020"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52E51822" w14:textId="77777777" w:rsidR="00B02A10" w:rsidRPr="00C1786E" w:rsidRDefault="00B02A10" w:rsidP="00C1786E">
            <w:pPr>
              <w:spacing w:after="0"/>
              <w:jc w:val="center"/>
              <w:rPr>
                <w:rFonts w:cs="Times New Roman"/>
              </w:rPr>
            </w:pPr>
            <w:r w:rsidRPr="00C1786E">
              <w:rPr>
                <w:rFonts w:cs="Times New Roman"/>
              </w:rPr>
              <w:t>28</w:t>
            </w:r>
          </w:p>
        </w:tc>
        <w:tc>
          <w:tcPr>
            <w:tcW w:w="0" w:type="auto"/>
            <w:vAlign w:val="center"/>
          </w:tcPr>
          <w:p w14:paraId="39DBB98D" w14:textId="77777777" w:rsidR="00B02A10" w:rsidRPr="00C1786E" w:rsidRDefault="00B02A10" w:rsidP="00C1786E">
            <w:pPr>
              <w:spacing w:after="0"/>
              <w:rPr>
                <w:rFonts w:cs="Times New Roman"/>
              </w:rPr>
            </w:pPr>
            <w:r w:rsidRPr="00C1786E">
              <w:rPr>
                <w:rFonts w:cs="Times New Roman"/>
              </w:rPr>
              <w:t>CPI Inflation Aggregation (</w:t>
            </w:r>
            <m:oMath>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c</m:t>
                  </m:r>
                </m:sub>
              </m:sSub>
            </m:oMath>
            <w:r w:rsidRPr="00C1786E">
              <w:rPr>
                <w:rFonts w:cs="Times New Roman"/>
              </w:rPr>
              <w:t>)</w:t>
            </w:r>
          </w:p>
        </w:tc>
        <w:tc>
          <w:tcPr>
            <w:tcW w:w="0" w:type="auto"/>
          </w:tcPr>
          <w:p w14:paraId="3D6A30F6"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2DE525EF"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453729CC"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03906E5A" w14:textId="77777777" w:rsidR="00B02A10" w:rsidRPr="00C1786E" w:rsidRDefault="00B02A10" w:rsidP="00C1786E">
            <w:pPr>
              <w:spacing w:after="0"/>
              <w:jc w:val="center"/>
              <w:rPr>
                <w:rFonts w:cs="Times New Roman"/>
              </w:rPr>
            </w:pPr>
            <w:r w:rsidRPr="00C1786E">
              <w:rPr>
                <w:rFonts w:cs="Times New Roman"/>
              </w:rPr>
              <w:t>29</w:t>
            </w:r>
          </w:p>
        </w:tc>
        <w:tc>
          <w:tcPr>
            <w:tcW w:w="0" w:type="auto"/>
            <w:vAlign w:val="center"/>
          </w:tcPr>
          <w:p w14:paraId="56E61430" w14:textId="77777777" w:rsidR="00B02A10" w:rsidRPr="00C1786E" w:rsidRDefault="00B02A10" w:rsidP="00C1786E">
            <w:pPr>
              <w:spacing w:after="0"/>
              <w:rPr>
                <w:rFonts w:cs="Times New Roman"/>
              </w:rPr>
            </w:pPr>
            <w:r w:rsidRPr="00C1786E">
              <w:rPr>
                <w:rFonts w:cs="Times New Roman"/>
              </w:rPr>
              <w:t>Real Exchange Rate UIP Condition (</w:t>
            </w:r>
            <m:oMath>
              <m:r>
                <w:rPr>
                  <w:rFonts w:ascii="Cambria Math" w:hAnsi="Cambria Math" w:cs="Times New Roman"/>
                </w:rPr>
                <m:t>rer</m:t>
              </m:r>
            </m:oMath>
            <w:r w:rsidRPr="00C1786E">
              <w:rPr>
                <w:rFonts w:cs="Times New Roman"/>
              </w:rPr>
              <w:t>)</w:t>
            </w:r>
          </w:p>
        </w:tc>
        <w:tc>
          <w:tcPr>
            <w:tcW w:w="0" w:type="auto"/>
          </w:tcPr>
          <w:p w14:paraId="53A156B2"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6F87BBA9"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63BF4A66"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704B440F" w14:textId="77777777" w:rsidR="00B02A10" w:rsidRPr="00C1786E" w:rsidRDefault="00B02A10" w:rsidP="00C1786E">
            <w:pPr>
              <w:spacing w:after="0"/>
              <w:jc w:val="center"/>
              <w:rPr>
                <w:rFonts w:cs="Times New Roman"/>
              </w:rPr>
            </w:pPr>
            <w:r w:rsidRPr="00C1786E">
              <w:rPr>
                <w:rFonts w:cs="Times New Roman"/>
              </w:rPr>
              <w:t>30</w:t>
            </w:r>
          </w:p>
        </w:tc>
        <w:tc>
          <w:tcPr>
            <w:tcW w:w="0" w:type="auto"/>
            <w:vAlign w:val="center"/>
          </w:tcPr>
          <w:p w14:paraId="127EE232" w14:textId="77777777" w:rsidR="00B02A10" w:rsidRPr="00C1786E" w:rsidRDefault="00B02A10" w:rsidP="00C1786E">
            <w:pPr>
              <w:spacing w:after="0"/>
              <w:rPr>
                <w:rFonts w:cs="Times New Roman"/>
              </w:rPr>
            </w:pPr>
            <w:r w:rsidRPr="00C1786E">
              <w:rPr>
                <w:rFonts w:cs="Times New Roman"/>
              </w:rPr>
              <w:t>Aggregate Macro Goods Resource Feasibility</w:t>
            </w:r>
          </w:p>
        </w:tc>
        <w:tc>
          <w:tcPr>
            <w:tcW w:w="0" w:type="auto"/>
          </w:tcPr>
          <w:p w14:paraId="28B85DA0"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43EC8536"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05181B68"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3C960678" w14:textId="77777777" w:rsidR="00B02A10" w:rsidRPr="00C1786E" w:rsidRDefault="00B02A10" w:rsidP="00C1786E">
            <w:pPr>
              <w:spacing w:after="0"/>
              <w:jc w:val="center"/>
              <w:rPr>
                <w:rFonts w:cs="Times New Roman"/>
              </w:rPr>
            </w:pPr>
            <w:r w:rsidRPr="00C1786E">
              <w:rPr>
                <w:rFonts w:cs="Times New Roman"/>
              </w:rPr>
              <w:t>31</w:t>
            </w:r>
          </w:p>
        </w:tc>
        <w:tc>
          <w:tcPr>
            <w:tcW w:w="0" w:type="auto"/>
            <w:vAlign w:val="center"/>
          </w:tcPr>
          <w:p w14:paraId="6282F425" w14:textId="77777777" w:rsidR="00B02A10" w:rsidRPr="00C1786E" w:rsidRDefault="00B02A10" w:rsidP="00C1786E">
            <w:pPr>
              <w:spacing w:after="0"/>
              <w:rPr>
                <w:rFonts w:cs="Times New Roman"/>
              </w:rPr>
            </w:pPr>
            <w:r w:rsidRPr="00C1786E">
              <w:rPr>
                <w:rFonts w:cs="Times New Roman"/>
              </w:rPr>
              <w:t>Agricultural Climate AR(1) Process (</w:t>
            </w:r>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agri</m:t>
                  </m:r>
                </m:sub>
              </m:sSub>
            </m:oMath>
            <w:r w:rsidRPr="00C1786E">
              <w:rPr>
                <w:rFonts w:cs="Times New Roman"/>
              </w:rPr>
              <w:t>)</w:t>
            </w:r>
          </w:p>
        </w:tc>
        <w:tc>
          <w:tcPr>
            <w:tcW w:w="0" w:type="auto"/>
          </w:tcPr>
          <w:p w14:paraId="54DD2561"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42EFD055"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25E5767A"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08E0260C" w14:textId="77777777" w:rsidR="00B02A10" w:rsidRPr="00C1786E" w:rsidRDefault="00B02A10" w:rsidP="00C1786E">
            <w:pPr>
              <w:spacing w:after="0"/>
              <w:jc w:val="center"/>
              <w:rPr>
                <w:rFonts w:cs="Times New Roman"/>
              </w:rPr>
            </w:pPr>
            <w:r w:rsidRPr="00C1786E">
              <w:rPr>
                <w:rFonts w:cs="Times New Roman"/>
              </w:rPr>
              <w:t>32</w:t>
            </w:r>
          </w:p>
        </w:tc>
        <w:tc>
          <w:tcPr>
            <w:tcW w:w="0" w:type="auto"/>
            <w:vAlign w:val="center"/>
          </w:tcPr>
          <w:p w14:paraId="1A2055DB" w14:textId="77777777" w:rsidR="00B02A10" w:rsidRPr="00C1786E" w:rsidRDefault="00B02A10" w:rsidP="00C1786E">
            <w:pPr>
              <w:spacing w:after="0"/>
              <w:rPr>
                <w:rFonts w:cs="Times New Roman"/>
              </w:rPr>
            </w:pPr>
            <w:r w:rsidRPr="00C1786E">
              <w:rPr>
                <w:rFonts w:cs="Times New Roman"/>
              </w:rPr>
              <w:t>Global Energy Price AR(1) Process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oil</m:t>
                  </m:r>
                </m:sub>
              </m:sSub>
            </m:oMath>
            <w:r w:rsidRPr="00C1786E">
              <w:rPr>
                <w:rFonts w:cs="Times New Roman"/>
              </w:rPr>
              <w:t>)</w:t>
            </w:r>
          </w:p>
        </w:tc>
        <w:tc>
          <w:tcPr>
            <w:tcW w:w="0" w:type="auto"/>
          </w:tcPr>
          <w:p w14:paraId="658A6E93"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0AC0EA34"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3488BE45"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6EFEF8E4" w14:textId="77777777" w:rsidR="00B02A10" w:rsidRPr="00C1786E" w:rsidRDefault="00B02A10" w:rsidP="00C1786E">
            <w:pPr>
              <w:spacing w:after="0"/>
              <w:jc w:val="center"/>
              <w:rPr>
                <w:rFonts w:cs="Times New Roman"/>
              </w:rPr>
            </w:pPr>
            <w:r w:rsidRPr="00C1786E">
              <w:rPr>
                <w:rFonts w:cs="Times New Roman"/>
              </w:rPr>
              <w:t>33</w:t>
            </w:r>
          </w:p>
        </w:tc>
        <w:tc>
          <w:tcPr>
            <w:tcW w:w="0" w:type="auto"/>
            <w:vAlign w:val="center"/>
          </w:tcPr>
          <w:p w14:paraId="469F231C" w14:textId="77777777" w:rsidR="00B02A10" w:rsidRPr="00C1786E" w:rsidRDefault="00B02A10" w:rsidP="00C1786E">
            <w:pPr>
              <w:spacing w:after="0"/>
              <w:rPr>
                <w:rFonts w:cs="Times New Roman"/>
              </w:rPr>
            </w:pPr>
            <w:r w:rsidRPr="00C1786E">
              <w:rPr>
                <w:rFonts w:cs="Times New Roman"/>
              </w:rPr>
              <w:t>MRE Remittance AR(1) Process (</w:t>
            </w:r>
            <m:oMath>
              <m:r>
                <w:rPr>
                  <w:rFonts w:ascii="Cambria Math" w:hAnsi="Cambria Math" w:cs="Times New Roman"/>
                </w:rPr>
                <m:t>shoc</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rem</m:t>
                  </m:r>
                </m:sub>
              </m:sSub>
            </m:oMath>
            <w:r w:rsidRPr="00C1786E">
              <w:rPr>
                <w:rFonts w:cs="Times New Roman"/>
              </w:rPr>
              <w:t>)</w:t>
            </w:r>
          </w:p>
        </w:tc>
        <w:tc>
          <w:tcPr>
            <w:tcW w:w="0" w:type="auto"/>
          </w:tcPr>
          <w:p w14:paraId="6212D2BE"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072BC09B"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2D4A5D65"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7CF82D3C" w14:textId="77777777" w:rsidR="00B02A10" w:rsidRPr="00C1786E" w:rsidRDefault="00B02A10" w:rsidP="00C1786E">
            <w:pPr>
              <w:spacing w:after="0"/>
              <w:jc w:val="center"/>
              <w:rPr>
                <w:rFonts w:cs="Times New Roman"/>
              </w:rPr>
            </w:pPr>
            <w:r w:rsidRPr="00C1786E">
              <w:rPr>
                <w:rFonts w:cs="Times New Roman"/>
              </w:rPr>
              <w:t>34</w:t>
            </w:r>
          </w:p>
        </w:tc>
        <w:tc>
          <w:tcPr>
            <w:tcW w:w="0" w:type="auto"/>
            <w:vAlign w:val="center"/>
          </w:tcPr>
          <w:p w14:paraId="57EC64A3" w14:textId="77777777" w:rsidR="00B02A10" w:rsidRPr="00C1786E" w:rsidRDefault="00B02A10" w:rsidP="00C1786E">
            <w:pPr>
              <w:spacing w:after="0"/>
              <w:rPr>
                <w:rFonts w:cs="Times New Roman"/>
              </w:rPr>
            </w:pPr>
            <w:r w:rsidRPr="00C1786E">
              <w:rPr>
                <w:rFonts w:cs="Times New Roman"/>
              </w:rPr>
              <w:t>Foreign Rate AR(1) Process (</w:t>
            </w:r>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world</m:t>
                  </m:r>
                </m:sub>
                <m:sup>
                  <m:r>
                    <m:rPr>
                      <m:sty m:val="p"/>
                    </m:rPr>
                    <w:rPr>
                      <w:rFonts w:ascii="Cambria Math" w:hAnsi="Cambria Math" w:cs="Times New Roman"/>
                    </w:rPr>
                    <m:t>*</m:t>
                  </m:r>
                </m:sup>
              </m:sSubSup>
            </m:oMath>
            <w:r w:rsidRPr="00C1786E">
              <w:rPr>
                <w:rFonts w:cs="Times New Roman"/>
              </w:rPr>
              <w:t>)</w:t>
            </w:r>
          </w:p>
        </w:tc>
        <w:tc>
          <w:tcPr>
            <w:tcW w:w="0" w:type="auto"/>
          </w:tcPr>
          <w:p w14:paraId="22DD9536"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29B203D9"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7F30878C"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18EDC30F" w14:textId="77777777" w:rsidR="00B02A10" w:rsidRPr="00C1786E" w:rsidRDefault="00B02A10" w:rsidP="00C1786E">
            <w:pPr>
              <w:spacing w:after="0"/>
              <w:jc w:val="center"/>
              <w:rPr>
                <w:rFonts w:cs="Times New Roman"/>
              </w:rPr>
            </w:pPr>
            <w:r w:rsidRPr="00C1786E">
              <w:rPr>
                <w:rFonts w:cs="Times New Roman"/>
              </w:rPr>
              <w:t>35</w:t>
            </w:r>
          </w:p>
        </w:tc>
        <w:tc>
          <w:tcPr>
            <w:tcW w:w="0" w:type="auto"/>
            <w:vAlign w:val="center"/>
          </w:tcPr>
          <w:p w14:paraId="7460E858" w14:textId="77777777" w:rsidR="00B02A10" w:rsidRPr="00C1786E" w:rsidRDefault="00B02A10" w:rsidP="00C1786E">
            <w:pPr>
              <w:spacing w:after="0"/>
              <w:rPr>
                <w:rFonts w:cs="Times New Roman"/>
              </w:rPr>
            </w:pPr>
            <w:r w:rsidRPr="00C1786E">
              <w:rPr>
                <w:rFonts w:cs="Times New Roman"/>
              </w:rPr>
              <w:t>Fiscal Spending AR(1) Process (</w:t>
            </w:r>
            <m:oMath>
              <m:r>
                <w:rPr>
                  <w:rFonts w:ascii="Cambria Math" w:hAnsi="Cambria Math" w:cs="Times New Roman"/>
                </w:rPr>
                <m:t>G</m:t>
              </m:r>
            </m:oMath>
            <w:r w:rsidRPr="00C1786E">
              <w:rPr>
                <w:rFonts w:cs="Times New Roman"/>
              </w:rPr>
              <w:t>)</w:t>
            </w:r>
          </w:p>
        </w:tc>
        <w:tc>
          <w:tcPr>
            <w:tcW w:w="0" w:type="auto"/>
          </w:tcPr>
          <w:p w14:paraId="44BE6643"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57660090"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64F7C98"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03CD1401" w14:textId="77777777" w:rsidR="00B02A10" w:rsidRPr="00C1786E" w:rsidRDefault="00B02A10" w:rsidP="00C1786E">
            <w:pPr>
              <w:spacing w:after="0"/>
              <w:jc w:val="center"/>
              <w:rPr>
                <w:rFonts w:cs="Times New Roman"/>
              </w:rPr>
            </w:pPr>
            <w:r w:rsidRPr="00C1786E">
              <w:rPr>
                <w:rFonts w:cs="Times New Roman"/>
              </w:rPr>
              <w:t>36</w:t>
            </w:r>
          </w:p>
        </w:tc>
        <w:tc>
          <w:tcPr>
            <w:tcW w:w="0" w:type="auto"/>
            <w:vAlign w:val="center"/>
          </w:tcPr>
          <w:p w14:paraId="6D850D81" w14:textId="77777777" w:rsidR="00B02A10" w:rsidRPr="00C1786E" w:rsidRDefault="00B02A10" w:rsidP="00C1786E">
            <w:pPr>
              <w:spacing w:after="0"/>
              <w:rPr>
                <w:rFonts w:cs="Times New Roman"/>
              </w:rPr>
            </w:pPr>
            <w:r w:rsidRPr="00C1786E">
              <w:rPr>
                <w:rFonts w:cs="Times New Roman"/>
              </w:rPr>
              <w:t>Formal Markup AR(1) Process (</w:t>
            </w:r>
            <m:oMath>
              <m:r>
                <w:rPr>
                  <w:rFonts w:ascii="Cambria Math" w:hAnsi="Cambria Math" w:cs="Times New Roman"/>
                </w:rPr>
                <m:t>marku</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f</m:t>
                  </m:r>
                </m:sub>
              </m:sSub>
            </m:oMath>
            <w:r w:rsidRPr="00C1786E">
              <w:rPr>
                <w:rFonts w:cs="Times New Roman"/>
              </w:rPr>
              <w:t>)</w:t>
            </w:r>
          </w:p>
        </w:tc>
        <w:tc>
          <w:tcPr>
            <w:tcW w:w="0" w:type="auto"/>
          </w:tcPr>
          <w:p w14:paraId="2463EEF9"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28D38985"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499340B6"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426BC5C9" w14:textId="77777777" w:rsidR="00B02A10" w:rsidRPr="00C1786E" w:rsidRDefault="00B02A10" w:rsidP="00C1786E">
            <w:pPr>
              <w:spacing w:after="0"/>
              <w:jc w:val="center"/>
              <w:rPr>
                <w:rFonts w:cs="Times New Roman"/>
              </w:rPr>
            </w:pPr>
            <w:r w:rsidRPr="00C1786E">
              <w:rPr>
                <w:rFonts w:cs="Times New Roman"/>
              </w:rPr>
              <w:t>37</w:t>
            </w:r>
          </w:p>
        </w:tc>
        <w:tc>
          <w:tcPr>
            <w:tcW w:w="0" w:type="auto"/>
            <w:vAlign w:val="center"/>
          </w:tcPr>
          <w:p w14:paraId="3B8F7F72" w14:textId="77777777" w:rsidR="00B02A10" w:rsidRPr="00C1786E" w:rsidRDefault="00B02A10" w:rsidP="00C1786E">
            <w:pPr>
              <w:spacing w:after="0"/>
              <w:rPr>
                <w:rFonts w:cs="Times New Roman"/>
              </w:rPr>
            </w:pPr>
            <w:r w:rsidRPr="00C1786E">
              <w:rPr>
                <w:rFonts w:cs="Times New Roman"/>
              </w:rPr>
              <w:t>Formal Industrial TFP AR(1) Process (</w:t>
            </w:r>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f</m:t>
                  </m:r>
                </m:sub>
              </m:sSub>
            </m:oMath>
            <w:r w:rsidRPr="00C1786E">
              <w:rPr>
                <w:rFonts w:cs="Times New Roman"/>
              </w:rPr>
              <w:t>)</w:t>
            </w:r>
          </w:p>
        </w:tc>
        <w:tc>
          <w:tcPr>
            <w:tcW w:w="0" w:type="auto"/>
          </w:tcPr>
          <w:p w14:paraId="0B190093"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right w:val="nil"/>
            </w:tcBorders>
            <w:vAlign w:val="center"/>
          </w:tcPr>
          <w:p w14:paraId="5937B7CE"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6AD51E2"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31266F05" w14:textId="77777777" w:rsidR="00B02A10" w:rsidRPr="00C1786E" w:rsidRDefault="00B02A10" w:rsidP="00C1786E">
            <w:pPr>
              <w:spacing w:after="0"/>
              <w:jc w:val="center"/>
              <w:rPr>
                <w:rFonts w:cs="Times New Roman"/>
              </w:rPr>
            </w:pPr>
            <w:r w:rsidRPr="00C1786E">
              <w:rPr>
                <w:rFonts w:cs="Times New Roman"/>
              </w:rPr>
              <w:t>38</w:t>
            </w:r>
          </w:p>
        </w:tc>
        <w:tc>
          <w:tcPr>
            <w:tcW w:w="0" w:type="auto"/>
            <w:vAlign w:val="center"/>
          </w:tcPr>
          <w:p w14:paraId="2A7DD1AF" w14:textId="77777777" w:rsidR="00B02A10" w:rsidRPr="00C1786E" w:rsidRDefault="00B02A10" w:rsidP="00C1786E">
            <w:pPr>
              <w:spacing w:after="0"/>
              <w:rPr>
                <w:rFonts w:cs="Times New Roman"/>
              </w:rPr>
            </w:pPr>
            <w:r w:rsidRPr="00C1786E">
              <w:rPr>
                <w:rFonts w:cs="Times New Roman"/>
              </w:rPr>
              <w:t>Utilitarian Social Welfare Identity (</w:t>
            </w:r>
            <m:oMath>
              <m:r>
                <w:rPr>
                  <w:rFonts w:ascii="Cambria Math" w:hAnsi="Cambria Math" w:cs="Times New Roman"/>
                </w:rPr>
                <m:t>SW</m:t>
              </m:r>
              <m:r>
                <m:rPr>
                  <m:sty m:val="p"/>
                </m:rPr>
                <w:rPr>
                  <w:rFonts w:ascii="Cambria Math" w:hAnsi="Cambria Math" w:cs="Times New Roman"/>
                </w:rPr>
                <m:t>=∑</m:t>
              </m:r>
              <m:r>
                <w:rPr>
                  <w:rFonts w:ascii="Cambria Math" w:hAnsi="Cambria Math" w:cs="Times New Roman"/>
                </w:rPr>
                <m:t>u</m:t>
              </m:r>
            </m:oMath>
            <w:r w:rsidRPr="00C1786E">
              <w:rPr>
                <w:rFonts w:cs="Times New Roman"/>
              </w:rPr>
              <w:t>)</w:t>
            </w:r>
          </w:p>
        </w:tc>
        <w:tc>
          <w:tcPr>
            <w:tcW w:w="0" w:type="auto"/>
          </w:tcPr>
          <w:p w14:paraId="37E1E943" w14:textId="77777777" w:rsidR="00B02A10" w:rsidRPr="00C1786E" w:rsidRDefault="00B02A10" w:rsidP="00F43EB1">
            <w:pPr>
              <w:spacing w:after="0"/>
              <w:rPr>
                <w:rFonts w:cs="Times New Roman"/>
              </w:rPr>
            </w:pPr>
            <m:oMathPara>
              <m:oMath>
                <m:r>
                  <m:rPr>
                    <m:sty m:val="p"/>
                  </m:rPr>
                  <w:rPr>
                    <w:rFonts w:ascii="Cambria Math" w:hAnsi="Cambria Math" w:cs="Times New Roman"/>
                  </w:rPr>
                  <m:t>-</m:t>
                </m:r>
                <m:r>
                  <w:rPr>
                    <w:rFonts w:ascii="Cambria Math" w:hAnsi="Cambria Math" w:cs="Times New Roman"/>
                  </w:rPr>
                  <m:t>4.49</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08</m:t>
                    </m:r>
                  </m:sup>
                </m:sSup>
              </m:oMath>
            </m:oMathPara>
          </w:p>
        </w:tc>
        <w:tc>
          <w:tcPr>
            <w:tcW w:w="0" w:type="auto"/>
            <w:tcBorders>
              <w:right w:val="nil"/>
            </w:tcBorders>
            <w:vAlign w:val="center"/>
          </w:tcPr>
          <w:p w14:paraId="70BE7C24"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42AF32DD"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bottom w:val="double" w:sz="4" w:space="0" w:color="auto"/>
            </w:tcBorders>
            <w:vAlign w:val="center"/>
          </w:tcPr>
          <w:p w14:paraId="522B3F04" w14:textId="77777777" w:rsidR="00B02A10" w:rsidRPr="00C1786E" w:rsidRDefault="00B02A10" w:rsidP="00C1786E">
            <w:pPr>
              <w:spacing w:after="0"/>
              <w:jc w:val="center"/>
              <w:rPr>
                <w:rFonts w:cs="Times New Roman"/>
              </w:rPr>
            </w:pPr>
            <w:r w:rsidRPr="00C1786E">
              <w:rPr>
                <w:rFonts w:cs="Times New Roman"/>
              </w:rPr>
              <w:t>39</w:t>
            </w:r>
          </w:p>
        </w:tc>
        <w:tc>
          <w:tcPr>
            <w:tcW w:w="0" w:type="auto"/>
            <w:tcBorders>
              <w:bottom w:val="double" w:sz="4" w:space="0" w:color="auto"/>
            </w:tcBorders>
            <w:vAlign w:val="center"/>
          </w:tcPr>
          <w:p w14:paraId="601D5637" w14:textId="77777777" w:rsidR="00B02A10" w:rsidRPr="00C1786E" w:rsidRDefault="00B02A10" w:rsidP="00C1786E">
            <w:pPr>
              <w:spacing w:after="0"/>
              <w:rPr>
                <w:rFonts w:cs="Times New Roman"/>
              </w:rPr>
            </w:pPr>
            <w:r w:rsidRPr="00C1786E">
              <w:rPr>
                <w:rFonts w:cs="Times New Roman"/>
              </w:rPr>
              <w:t>Consumption Compensating Variation Metric (</w:t>
            </w:r>
            <m:oMath>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CE</m:t>
                  </m:r>
                </m:sub>
              </m:sSub>
            </m:oMath>
            <w:r w:rsidRPr="00C1786E">
              <w:rPr>
                <w:rFonts w:cs="Times New Roman"/>
              </w:rPr>
              <w:t>)</w:t>
            </w:r>
          </w:p>
        </w:tc>
        <w:tc>
          <w:tcPr>
            <w:tcW w:w="0" w:type="auto"/>
            <w:tcBorders>
              <w:bottom w:val="double" w:sz="4" w:space="0" w:color="auto"/>
            </w:tcBorders>
          </w:tcPr>
          <w:p w14:paraId="60816D0C" w14:textId="77777777" w:rsidR="00B02A10" w:rsidRPr="00C1786E" w:rsidRDefault="00B02A10" w:rsidP="00F43EB1">
            <w:pPr>
              <w:spacing w:after="0"/>
              <w:rPr>
                <w:rFonts w:cs="Times New Roman"/>
              </w:rPr>
            </w:pPr>
            <m:oMathPara>
              <m:oMath>
                <m:r>
                  <w:rPr>
                    <w:rFonts w:ascii="Cambria Math" w:hAnsi="Cambria Math" w:cs="Times New Roman"/>
                  </w:rPr>
                  <m:t>0</m:t>
                </m:r>
              </m:oMath>
            </m:oMathPara>
          </w:p>
        </w:tc>
        <w:tc>
          <w:tcPr>
            <w:tcW w:w="0" w:type="auto"/>
            <w:tcBorders>
              <w:bottom w:val="double" w:sz="4" w:space="0" w:color="auto"/>
              <w:right w:val="nil"/>
            </w:tcBorders>
            <w:vAlign w:val="center"/>
          </w:tcPr>
          <w:p w14:paraId="604142DE"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4D77A988"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gridSpan w:val="4"/>
            <w:tcBorders>
              <w:top w:val="double" w:sz="4" w:space="0" w:color="auto"/>
              <w:left w:val="nil"/>
              <w:bottom w:val="single" w:sz="2" w:space="0" w:color="auto"/>
              <w:right w:val="nil"/>
            </w:tcBorders>
            <w:vAlign w:val="center"/>
          </w:tcPr>
          <w:p w14:paraId="563F178F" w14:textId="77777777" w:rsidR="00B02A10" w:rsidRPr="00C1786E" w:rsidRDefault="00B02A10" w:rsidP="00C1786E">
            <w:pPr>
              <w:spacing w:after="0"/>
              <w:rPr>
                <w:rFonts w:cs="Times New Roman"/>
              </w:rPr>
            </w:pPr>
            <w:r w:rsidRPr="00C1786E">
              <w:rPr>
                <w:rFonts w:cs="Times New Roman"/>
              </w:rPr>
              <w:t xml:space="preserve">Household Micro Block (6 Equations, </w:t>
            </w:r>
            <m:oMath>
              <m:r>
                <m:rPr>
                  <m:sty m:val="p"/>
                </m:rPr>
                <w:rPr>
                  <w:rFonts w:ascii="Cambria Math" w:hAnsi="Cambria Math" w:cs="Times New Roman"/>
                </w:rPr>
                <m:t>∞</m:t>
              </m:r>
            </m:oMath>
            <w:r w:rsidRPr="00C1786E">
              <w:rPr>
                <w:rFonts w:cs="Times New Roman"/>
              </w:rPr>
              <w:t>-norm over grid)</w:t>
            </w:r>
          </w:p>
        </w:tc>
      </w:tr>
      <w:tr w:rsidR="00B02A10" w:rsidRPr="00C1786E" w14:paraId="575BFFE3"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2" w:space="0" w:color="auto"/>
              <w:left w:val="nil"/>
            </w:tcBorders>
            <w:vAlign w:val="center"/>
          </w:tcPr>
          <w:p w14:paraId="02AFA56B" w14:textId="77777777" w:rsidR="00B02A10" w:rsidRPr="00C1786E" w:rsidRDefault="00B02A10" w:rsidP="00C1786E">
            <w:pPr>
              <w:spacing w:after="0"/>
              <w:jc w:val="center"/>
              <w:rPr>
                <w:rFonts w:cs="Times New Roman"/>
              </w:rPr>
            </w:pPr>
            <w:r w:rsidRPr="00C1786E">
              <w:rPr>
                <w:rFonts w:cs="Times New Roman"/>
              </w:rPr>
              <w:t>1</w:t>
            </w:r>
          </w:p>
        </w:tc>
        <w:tc>
          <w:tcPr>
            <w:tcW w:w="0" w:type="auto"/>
            <w:tcBorders>
              <w:top w:val="single" w:sz="2" w:space="0" w:color="auto"/>
            </w:tcBorders>
            <w:vAlign w:val="center"/>
          </w:tcPr>
          <w:p w14:paraId="2769B9A3" w14:textId="77777777" w:rsidR="00B02A10" w:rsidRPr="00C1786E" w:rsidRDefault="00B02A10" w:rsidP="00C1786E">
            <w:pPr>
              <w:spacing w:after="0"/>
              <w:rPr>
                <w:rFonts w:cs="Times New Roman"/>
              </w:rPr>
            </w:pPr>
            <w:r w:rsidRPr="00C1786E">
              <w:rPr>
                <w:rFonts w:cs="Times New Roman"/>
              </w:rPr>
              <w:t>Euler equation with borrowing constraint</w:t>
            </w:r>
          </w:p>
        </w:tc>
        <w:tc>
          <w:tcPr>
            <w:tcW w:w="0" w:type="auto"/>
            <w:tcBorders>
              <w:top w:val="single" w:sz="2" w:space="0" w:color="auto"/>
            </w:tcBorders>
          </w:tcPr>
          <w:p w14:paraId="1E036BCD" w14:textId="77777777" w:rsidR="00B02A10" w:rsidRPr="00C1786E" w:rsidRDefault="00B02A10" w:rsidP="00F43EB1">
            <w:pPr>
              <w:spacing w:after="0"/>
              <w:rPr>
                <w:rFonts w:cs="Times New Roman"/>
              </w:rPr>
            </w:pPr>
            <m:oMathPara>
              <m:oMath>
                <m:r>
                  <w:rPr>
                    <w:rFonts w:ascii="Cambria Math" w:hAnsi="Cambria Math" w:cs="Times New Roman"/>
                  </w:rPr>
                  <m:t>7.77</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10</m:t>
                    </m:r>
                  </m:sup>
                </m:sSup>
              </m:oMath>
            </m:oMathPara>
          </w:p>
        </w:tc>
        <w:tc>
          <w:tcPr>
            <w:tcW w:w="0" w:type="auto"/>
            <w:tcBorders>
              <w:top w:val="single" w:sz="2" w:space="0" w:color="auto"/>
              <w:right w:val="nil"/>
            </w:tcBorders>
            <w:vAlign w:val="center"/>
          </w:tcPr>
          <w:p w14:paraId="044B49D4"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1060F18E"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7F74984E" w14:textId="77777777" w:rsidR="00B02A10" w:rsidRPr="00C1786E" w:rsidRDefault="00B02A10" w:rsidP="00C1786E">
            <w:pPr>
              <w:spacing w:after="0"/>
              <w:jc w:val="center"/>
              <w:rPr>
                <w:rFonts w:cs="Times New Roman"/>
              </w:rPr>
            </w:pPr>
            <w:r w:rsidRPr="00C1786E">
              <w:rPr>
                <w:rFonts w:cs="Times New Roman"/>
              </w:rPr>
              <w:t>2</w:t>
            </w:r>
          </w:p>
        </w:tc>
        <w:tc>
          <w:tcPr>
            <w:tcW w:w="0" w:type="auto"/>
            <w:vAlign w:val="center"/>
          </w:tcPr>
          <w:p w14:paraId="3703D74E" w14:textId="77777777" w:rsidR="00B02A10" w:rsidRPr="00C1786E" w:rsidRDefault="00B02A10" w:rsidP="00C1786E">
            <w:pPr>
              <w:spacing w:after="0"/>
              <w:rPr>
                <w:rFonts w:cs="Times New Roman"/>
              </w:rPr>
            </w:pPr>
            <w:r w:rsidRPr="00C1786E">
              <w:rPr>
                <w:rFonts w:cs="Times New Roman"/>
              </w:rPr>
              <w:t>Envelope condition</w:t>
            </w:r>
          </w:p>
        </w:tc>
        <w:tc>
          <w:tcPr>
            <w:tcW w:w="0" w:type="auto"/>
          </w:tcPr>
          <w:p w14:paraId="2967A5A0" w14:textId="77777777" w:rsidR="00B02A10" w:rsidRPr="00C1786E" w:rsidRDefault="00B02A10" w:rsidP="00F43EB1">
            <w:pPr>
              <w:spacing w:after="0"/>
              <w:rPr>
                <w:rFonts w:cs="Times New Roman"/>
              </w:rPr>
            </w:pPr>
            <m:oMathPara>
              <m:oMath>
                <m:r>
                  <w:rPr>
                    <w:rFonts w:ascii="Cambria Math" w:hAnsi="Cambria Math" w:cs="Times New Roman"/>
                  </w:rPr>
                  <m:t>6.82</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13</m:t>
                    </m:r>
                  </m:sup>
                </m:sSup>
              </m:oMath>
            </m:oMathPara>
          </w:p>
        </w:tc>
        <w:tc>
          <w:tcPr>
            <w:tcW w:w="0" w:type="auto"/>
            <w:tcBorders>
              <w:right w:val="nil"/>
            </w:tcBorders>
            <w:vAlign w:val="center"/>
          </w:tcPr>
          <w:p w14:paraId="0849C03F"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378E1487"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721F7EB1" w14:textId="77777777" w:rsidR="00B02A10" w:rsidRPr="00C1786E" w:rsidRDefault="00B02A10" w:rsidP="00C1786E">
            <w:pPr>
              <w:spacing w:after="0"/>
              <w:jc w:val="center"/>
              <w:rPr>
                <w:rFonts w:cs="Times New Roman"/>
              </w:rPr>
            </w:pPr>
            <w:r w:rsidRPr="00C1786E">
              <w:rPr>
                <w:rFonts w:cs="Times New Roman"/>
              </w:rPr>
              <w:t>3</w:t>
            </w:r>
          </w:p>
        </w:tc>
        <w:tc>
          <w:tcPr>
            <w:tcW w:w="0" w:type="auto"/>
            <w:vAlign w:val="center"/>
          </w:tcPr>
          <w:p w14:paraId="3D4C4FA7" w14:textId="77777777" w:rsidR="00B02A10" w:rsidRPr="00C1786E" w:rsidRDefault="00B02A10" w:rsidP="00C1786E">
            <w:pPr>
              <w:spacing w:after="0"/>
              <w:rPr>
                <w:rFonts w:cs="Times New Roman"/>
              </w:rPr>
            </w:pPr>
            <w:r w:rsidRPr="00C1786E">
              <w:rPr>
                <w:rFonts w:cs="Times New Roman"/>
              </w:rPr>
              <w:t>Household Budget constraint</w:t>
            </w:r>
          </w:p>
        </w:tc>
        <w:tc>
          <w:tcPr>
            <w:tcW w:w="0" w:type="auto"/>
          </w:tcPr>
          <w:p w14:paraId="33987D2E" w14:textId="77777777" w:rsidR="00B02A10" w:rsidRPr="00C1786E" w:rsidRDefault="00B02A10" w:rsidP="00F43EB1">
            <w:pPr>
              <w:spacing w:after="0"/>
              <w:rPr>
                <w:rFonts w:cs="Times New Roman"/>
              </w:rPr>
            </w:pPr>
            <m:oMathPara>
              <m:oMath>
                <m:r>
                  <w:rPr>
                    <w:rFonts w:ascii="Cambria Math" w:hAnsi="Cambria Math" w:cs="Times New Roman"/>
                  </w:rPr>
                  <m:t>5.37</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13</m:t>
                    </m:r>
                  </m:sup>
                </m:sSup>
              </m:oMath>
            </m:oMathPara>
          </w:p>
        </w:tc>
        <w:tc>
          <w:tcPr>
            <w:tcW w:w="0" w:type="auto"/>
            <w:tcBorders>
              <w:right w:val="nil"/>
            </w:tcBorders>
            <w:vAlign w:val="center"/>
          </w:tcPr>
          <w:p w14:paraId="7C071A6F"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645AF15A"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tcBorders>
            <w:vAlign w:val="center"/>
          </w:tcPr>
          <w:p w14:paraId="60B650CA" w14:textId="77777777" w:rsidR="00B02A10" w:rsidRPr="00C1786E" w:rsidRDefault="00B02A10" w:rsidP="00C1786E">
            <w:pPr>
              <w:spacing w:after="0"/>
              <w:jc w:val="center"/>
              <w:rPr>
                <w:rFonts w:cs="Times New Roman"/>
              </w:rPr>
            </w:pPr>
            <w:r w:rsidRPr="00C1786E">
              <w:rPr>
                <w:rFonts w:cs="Times New Roman"/>
              </w:rPr>
              <w:t>4</w:t>
            </w:r>
          </w:p>
        </w:tc>
        <w:tc>
          <w:tcPr>
            <w:tcW w:w="0" w:type="auto"/>
            <w:vAlign w:val="center"/>
          </w:tcPr>
          <w:p w14:paraId="4D4635BD" w14:textId="77777777" w:rsidR="00B02A10" w:rsidRPr="00C1786E" w:rsidRDefault="00B02A10" w:rsidP="00C1786E">
            <w:pPr>
              <w:spacing w:after="0"/>
              <w:rPr>
                <w:rFonts w:cs="Times New Roman"/>
              </w:rPr>
            </w:pPr>
            <w:r w:rsidRPr="00C1786E">
              <w:rPr>
                <w:rFonts w:cs="Times New Roman"/>
              </w:rPr>
              <w:t>Individual Labor supply</w:t>
            </w:r>
          </w:p>
        </w:tc>
        <w:tc>
          <w:tcPr>
            <w:tcW w:w="0" w:type="auto"/>
          </w:tcPr>
          <w:p w14:paraId="19888421" w14:textId="77777777" w:rsidR="00B02A10" w:rsidRPr="00C1786E" w:rsidRDefault="00B02A10" w:rsidP="00F43EB1">
            <w:pPr>
              <w:spacing w:after="0"/>
              <w:rPr>
                <w:rFonts w:cs="Times New Roman"/>
              </w:rPr>
            </w:pPr>
            <m:oMathPara>
              <m:oMath>
                <m:r>
                  <w:rPr>
                    <w:rFonts w:ascii="Cambria Math" w:hAnsi="Cambria Math" w:cs="Times New Roman"/>
                  </w:rPr>
                  <m:t>1.78</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15</m:t>
                    </m:r>
                  </m:sup>
                </m:sSup>
              </m:oMath>
            </m:oMathPara>
          </w:p>
        </w:tc>
        <w:tc>
          <w:tcPr>
            <w:tcW w:w="0" w:type="auto"/>
            <w:tcBorders>
              <w:right w:val="nil"/>
            </w:tcBorders>
            <w:vAlign w:val="center"/>
          </w:tcPr>
          <w:p w14:paraId="2541B21E"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5869A7AF"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bottom w:val="single" w:sz="4" w:space="0" w:color="auto"/>
            </w:tcBorders>
            <w:vAlign w:val="center"/>
          </w:tcPr>
          <w:p w14:paraId="0FE9FC57" w14:textId="77777777" w:rsidR="00B02A10" w:rsidRPr="00C1786E" w:rsidRDefault="00B02A10" w:rsidP="00C1786E">
            <w:pPr>
              <w:spacing w:after="0"/>
              <w:jc w:val="center"/>
              <w:rPr>
                <w:rFonts w:cs="Times New Roman"/>
              </w:rPr>
            </w:pPr>
            <w:r w:rsidRPr="00C1786E">
              <w:rPr>
                <w:rFonts w:cs="Times New Roman"/>
              </w:rPr>
              <w:t>5</w:t>
            </w:r>
          </w:p>
        </w:tc>
        <w:tc>
          <w:tcPr>
            <w:tcW w:w="0" w:type="auto"/>
            <w:tcBorders>
              <w:bottom w:val="single" w:sz="4" w:space="0" w:color="auto"/>
            </w:tcBorders>
            <w:vAlign w:val="center"/>
          </w:tcPr>
          <w:p w14:paraId="1E8245A3" w14:textId="77777777" w:rsidR="00B02A10" w:rsidRPr="00C1786E" w:rsidRDefault="00B02A10" w:rsidP="00C1786E">
            <w:pPr>
              <w:spacing w:after="0"/>
              <w:rPr>
                <w:rFonts w:cs="Times New Roman"/>
              </w:rPr>
            </w:pPr>
            <w:r w:rsidRPr="00C1786E">
              <w:rPr>
                <w:rFonts w:cs="Times New Roman"/>
              </w:rPr>
              <w:t>Effective labor supply (</w:t>
            </w:r>
            <m:oMath>
              <m:r>
                <w:rPr>
                  <w:rFonts w:ascii="Cambria Math" w:hAnsi="Cambria Math" w:cs="Times New Roman"/>
                </w:rPr>
                <m:t>ns</m:t>
              </m:r>
              <m:r>
                <m:rPr>
                  <m:sty m:val="p"/>
                </m:rPr>
                <w:rPr>
                  <w:rFonts w:ascii="Cambria Math" w:hAnsi="Cambria Math" w:cs="Times New Roman"/>
                </w:rPr>
                <m:t>=</m:t>
              </m:r>
              <m:r>
                <w:rPr>
                  <w:rFonts w:ascii="Cambria Math" w:hAnsi="Cambria Math" w:cs="Times New Roman"/>
                </w:rPr>
                <m:t>n</m:t>
              </m:r>
              <m:r>
                <m:rPr>
                  <m:sty m:val="p"/>
                </m:rPr>
                <w:rPr>
                  <w:rFonts w:ascii="Cambria Math" w:hAnsi="Cambria Math" w:cs="Times New Roman"/>
                </w:rPr>
                <m:t>⋅</m:t>
              </m:r>
              <m:r>
                <w:rPr>
                  <w:rFonts w:ascii="Cambria Math" w:hAnsi="Cambria Math" w:cs="Times New Roman"/>
                </w:rPr>
                <m:t>e</m:t>
              </m:r>
            </m:oMath>
            <w:r w:rsidRPr="00C1786E">
              <w:rPr>
                <w:rFonts w:cs="Times New Roman"/>
              </w:rPr>
              <w:t>)</w:t>
            </w:r>
          </w:p>
        </w:tc>
        <w:tc>
          <w:tcPr>
            <w:tcW w:w="0" w:type="auto"/>
            <w:tcBorders>
              <w:bottom w:val="single" w:sz="4" w:space="0" w:color="auto"/>
            </w:tcBorders>
          </w:tcPr>
          <w:p w14:paraId="06B64241" w14:textId="77777777" w:rsidR="00B02A10" w:rsidRPr="00C1786E" w:rsidRDefault="00B02A10" w:rsidP="00F43EB1">
            <w:pPr>
              <w:spacing w:after="0"/>
              <w:rPr>
                <w:rFonts w:cs="Times New Roman"/>
              </w:rPr>
            </w:pPr>
            <m:oMathPara>
              <m:oMath>
                <m:r>
                  <w:rPr>
                    <w:rFonts w:ascii="Cambria Math" w:hAnsi="Cambria Math" w:cs="Times New Roman"/>
                  </w:rPr>
                  <m:t>4.44</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16</m:t>
                    </m:r>
                  </m:sup>
                </m:sSup>
              </m:oMath>
            </m:oMathPara>
          </w:p>
        </w:tc>
        <w:tc>
          <w:tcPr>
            <w:tcW w:w="0" w:type="auto"/>
            <w:tcBorders>
              <w:bottom w:val="single" w:sz="4" w:space="0" w:color="auto"/>
              <w:right w:val="nil"/>
            </w:tcBorders>
            <w:vAlign w:val="center"/>
          </w:tcPr>
          <w:p w14:paraId="19186865" w14:textId="77777777" w:rsidR="00B02A10" w:rsidRPr="00C1786E" w:rsidRDefault="00B02A10" w:rsidP="00C1786E">
            <w:pPr>
              <w:spacing w:after="0"/>
              <w:jc w:val="center"/>
              <w:rPr>
                <w:rFonts w:cs="Times New Roman"/>
              </w:rPr>
            </w:pPr>
            <w:r w:rsidRPr="00C1786E">
              <w:rPr>
                <w:rFonts w:cs="Times New Roman"/>
              </w:rPr>
              <w:t>PASS</w:t>
            </w:r>
          </w:p>
        </w:tc>
      </w:tr>
      <w:tr w:rsidR="00B02A10" w:rsidRPr="00C1786E" w14:paraId="1E4027EF" w14:textId="77777777" w:rsidTr="00442C56">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left w:val="nil"/>
              <w:bottom w:val="single" w:sz="12" w:space="0" w:color="auto"/>
            </w:tcBorders>
            <w:vAlign w:val="center"/>
          </w:tcPr>
          <w:p w14:paraId="6852B8DE" w14:textId="77777777" w:rsidR="00B02A10" w:rsidRPr="00C1786E" w:rsidRDefault="00B02A10" w:rsidP="00C1786E">
            <w:pPr>
              <w:spacing w:after="0"/>
              <w:jc w:val="center"/>
              <w:rPr>
                <w:rFonts w:cs="Times New Roman"/>
              </w:rPr>
            </w:pPr>
            <w:r w:rsidRPr="00C1786E">
              <w:rPr>
                <w:rFonts w:cs="Times New Roman"/>
              </w:rPr>
              <w:t>6</w:t>
            </w:r>
          </w:p>
        </w:tc>
        <w:tc>
          <w:tcPr>
            <w:tcW w:w="0" w:type="auto"/>
            <w:tcBorders>
              <w:bottom w:val="single" w:sz="12" w:space="0" w:color="auto"/>
            </w:tcBorders>
            <w:vAlign w:val="center"/>
          </w:tcPr>
          <w:p w14:paraId="488B03C0" w14:textId="77777777" w:rsidR="00B02A10" w:rsidRPr="00C1786E" w:rsidRDefault="00B02A10" w:rsidP="00C1786E">
            <w:pPr>
              <w:spacing w:after="0"/>
              <w:rPr>
                <w:rFonts w:cs="Times New Roman"/>
              </w:rPr>
            </w:pPr>
            <w:r w:rsidRPr="00C1786E">
              <w:rPr>
                <w:rFonts w:cs="Times New Roman"/>
              </w:rPr>
              <w:t>Individual Period Utility (</w:t>
            </w:r>
            <m:oMath>
              <m:r>
                <w:rPr>
                  <w:rFonts w:ascii="Cambria Math" w:hAnsi="Cambria Math" w:cs="Times New Roman"/>
                </w:rPr>
                <m:t>u</m:t>
              </m:r>
            </m:oMath>
            <w:r w:rsidRPr="00C1786E">
              <w:rPr>
                <w:rFonts w:cs="Times New Roman"/>
              </w:rPr>
              <w:t>)</w:t>
            </w:r>
          </w:p>
        </w:tc>
        <w:tc>
          <w:tcPr>
            <w:tcW w:w="0" w:type="auto"/>
            <w:tcBorders>
              <w:bottom w:val="single" w:sz="12" w:space="0" w:color="auto"/>
            </w:tcBorders>
          </w:tcPr>
          <w:p w14:paraId="181BB432" w14:textId="77777777" w:rsidR="00B02A10" w:rsidRPr="00C1786E" w:rsidRDefault="00B02A10" w:rsidP="00F43EB1">
            <w:pPr>
              <w:spacing w:after="0"/>
              <w:rPr>
                <w:rFonts w:cs="Times New Roman"/>
              </w:rPr>
            </w:pPr>
            <m:oMathPara>
              <m:oMath>
                <m:r>
                  <w:rPr>
                    <w:rFonts w:ascii="Cambria Math" w:hAnsi="Cambria Math" w:cs="Times New Roman"/>
                  </w:rPr>
                  <m:t>7.11</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15</m:t>
                    </m:r>
                  </m:sup>
                </m:sSup>
              </m:oMath>
            </m:oMathPara>
          </w:p>
        </w:tc>
        <w:tc>
          <w:tcPr>
            <w:tcW w:w="0" w:type="auto"/>
            <w:tcBorders>
              <w:bottom w:val="single" w:sz="12" w:space="0" w:color="auto"/>
              <w:right w:val="nil"/>
            </w:tcBorders>
          </w:tcPr>
          <w:p w14:paraId="79DC94AA" w14:textId="77777777" w:rsidR="00B02A10" w:rsidRPr="00C1786E" w:rsidRDefault="00B02A10" w:rsidP="00F43EB1">
            <w:pPr>
              <w:spacing w:after="0"/>
              <w:rPr>
                <w:rFonts w:cs="Times New Roman"/>
              </w:rPr>
            </w:pPr>
            <w:r w:rsidRPr="00C1786E">
              <w:rPr>
                <w:rFonts w:cs="Times New Roman"/>
              </w:rPr>
              <w:t>PASS</w:t>
            </w:r>
          </w:p>
        </w:tc>
      </w:tr>
    </w:tbl>
    <w:p w14:paraId="27A5C5F6" w14:textId="77777777" w:rsidR="004C2925" w:rsidRDefault="00CB6C02" w:rsidP="00CB6C02">
      <w:pPr>
        <w:jc w:val="both"/>
        <w:rPr>
          <w:rFonts w:cs="Times New Roman"/>
        </w:rPr>
      </w:pPr>
      <w:r w:rsidRPr="00797F64">
        <w:rPr>
          <w:rFonts w:cs="Times New Roman"/>
          <w:b/>
          <w:bCs/>
          <w:noProof/>
        </w:rPr>
        <w:lastRenderedPageBreak/>
        <w:drawing>
          <wp:inline distT="0" distB="0" distL="0" distR="0" wp14:anchorId="2151F344" wp14:editId="2D5C1503">
            <wp:extent cx="5943600" cy="4292600"/>
            <wp:effectExtent l="0" t="0" r="0" b="0"/>
            <wp:docPr id="16088154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292600"/>
                    </a:xfrm>
                    <a:prstGeom prst="rect">
                      <a:avLst/>
                    </a:prstGeom>
                    <a:noFill/>
                    <a:ln>
                      <a:noFill/>
                    </a:ln>
                  </pic:spPr>
                </pic:pic>
              </a:graphicData>
            </a:graphic>
          </wp:inline>
        </w:drawing>
      </w:r>
    </w:p>
    <w:p w14:paraId="02D0DA43" w14:textId="1C490BB5" w:rsidR="00CB6C02" w:rsidRPr="004C2925" w:rsidRDefault="00CB6C02" w:rsidP="004C2925">
      <w:pPr>
        <w:spacing w:before="360"/>
        <w:jc w:val="both"/>
        <w:rPr>
          <w:rFonts w:cs="Times New Roman"/>
        </w:rPr>
      </w:pPr>
      <w:r w:rsidRPr="004C2925">
        <w:rPr>
          <w:rFonts w:cs="Times New Roman"/>
          <w:b/>
          <w:bCs/>
        </w:rPr>
        <w:t>Figure S1</w:t>
      </w:r>
      <w:r w:rsidRPr="004C2925">
        <w:rPr>
          <w:rFonts w:cs="Times New Roman"/>
        </w:rPr>
        <w:t xml:space="preserve">. Forecast </w:t>
      </w:r>
      <w:r w:rsidR="004C2925" w:rsidRPr="004C2925">
        <w:rPr>
          <w:rFonts w:cs="Times New Roman"/>
        </w:rPr>
        <w:t>error variance decomposition across macroeconomic variables</w:t>
      </w:r>
    </w:p>
    <w:p w14:paraId="657AFBA0" w14:textId="77777777" w:rsidR="00DE186E" w:rsidRPr="00480889" w:rsidRDefault="00DE186E" w:rsidP="00480889">
      <w:pPr>
        <w:pStyle w:val="maintext"/>
        <w:ind w:firstLine="600"/>
      </w:pPr>
    </w:p>
    <w:p w14:paraId="02A4213C" w14:textId="77777777" w:rsidR="00DE186E" w:rsidRPr="00480889" w:rsidRDefault="00DE186E" w:rsidP="00480889">
      <w:pPr>
        <w:pStyle w:val="maintext"/>
        <w:ind w:firstLine="600"/>
      </w:pPr>
    </w:p>
    <w:p w14:paraId="068B1B5A" w14:textId="61A5F468" w:rsidR="00480889" w:rsidRDefault="00480889" w:rsidP="00480889">
      <w:pPr>
        <w:pStyle w:val="maintext"/>
        <w:ind w:firstLine="600"/>
      </w:pPr>
      <w:r>
        <w:br w:type="page"/>
      </w:r>
    </w:p>
    <w:p w14:paraId="1660BC69" w14:textId="77777777" w:rsidR="004C2925" w:rsidRDefault="00480889" w:rsidP="004C2925">
      <w:pPr>
        <w:spacing w:before="480" w:after="240" w:line="240" w:lineRule="auto"/>
        <w:jc w:val="both"/>
        <w:rPr>
          <w:rFonts w:cs="Times New Roman"/>
        </w:rPr>
      </w:pPr>
      <w:r w:rsidRPr="00797F64">
        <w:rPr>
          <w:rFonts w:cs="Times New Roman"/>
          <w:noProof/>
        </w:rPr>
        <w:lastRenderedPageBreak/>
        <w:drawing>
          <wp:inline distT="0" distB="0" distL="0" distR="0" wp14:anchorId="4BC1D41F" wp14:editId="2E7921AD">
            <wp:extent cx="5943600" cy="3343275"/>
            <wp:effectExtent l="0" t="0" r="0" b="9525"/>
            <wp:docPr id="9989072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rotWithShape="1">
                    <a:blip r:embed="rId10">
                      <a:extLst>
                        <a:ext uri="{28A0092B-C50C-407E-A947-70E740481C1C}">
                          <a14:useLocalDpi xmlns:a14="http://schemas.microsoft.com/office/drawing/2010/main" val="0"/>
                        </a:ext>
                      </a:extLst>
                    </a:blip>
                    <a:srcRect t="3372"/>
                    <a:stretch/>
                  </pic:blipFill>
                  <pic:spPr bwMode="auto">
                    <a:xfrm>
                      <a:off x="0" y="0"/>
                      <a:ext cx="5943600" cy="3343275"/>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E123681" w14:textId="6EA6E970" w:rsidR="00480889" w:rsidRPr="004C2925" w:rsidRDefault="00480889" w:rsidP="004C2925">
      <w:pPr>
        <w:spacing w:before="360" w:after="240" w:line="240" w:lineRule="auto"/>
        <w:jc w:val="both"/>
        <w:rPr>
          <w:rFonts w:cs="Times New Roman"/>
        </w:rPr>
      </w:pPr>
      <w:r w:rsidRPr="004C2925">
        <w:rPr>
          <w:rFonts w:cs="Times New Roman"/>
          <w:b/>
          <w:bCs/>
        </w:rPr>
        <w:t>Figure S2</w:t>
      </w:r>
      <w:r w:rsidRPr="004C2925">
        <w:rPr>
          <w:rFonts w:cs="Times New Roman"/>
        </w:rPr>
        <w:t xml:space="preserve">. Impact </w:t>
      </w:r>
      <w:r w:rsidR="004C2925" w:rsidRPr="004C2925">
        <w:rPr>
          <w:rFonts w:cs="Times New Roman"/>
        </w:rPr>
        <w:t>output responses across structural shocks</w:t>
      </w:r>
    </w:p>
    <w:p w14:paraId="369E32DE" w14:textId="0947FC48" w:rsidR="00B40D08" w:rsidRDefault="00B40D08" w:rsidP="00480889">
      <w:pPr>
        <w:pStyle w:val="maintext"/>
        <w:ind w:firstLine="600"/>
      </w:pPr>
      <w:r>
        <w:br w:type="page"/>
      </w:r>
    </w:p>
    <w:p w14:paraId="63562BCE" w14:textId="77777777" w:rsidR="00B40D08" w:rsidRPr="00797F64" w:rsidRDefault="00B40D08" w:rsidP="00B40D08">
      <w:pPr>
        <w:spacing w:line="240" w:lineRule="auto"/>
        <w:rPr>
          <w:rFonts w:cs="Times New Roman"/>
        </w:rPr>
      </w:pPr>
      <w:r w:rsidRPr="00797F64">
        <w:rPr>
          <w:rFonts w:cs="Times New Roman"/>
          <w:noProof/>
        </w:rPr>
        <w:lastRenderedPageBreak/>
        <w:drawing>
          <wp:inline distT="0" distB="0" distL="0" distR="0" wp14:anchorId="2A4EE78B" wp14:editId="4734DE27">
            <wp:extent cx="5943600" cy="4862945"/>
            <wp:effectExtent l="0" t="0" r="0" b="0"/>
            <wp:docPr id="141838926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862945"/>
                    </a:xfrm>
                    <a:prstGeom prst="rect">
                      <a:avLst/>
                    </a:prstGeom>
                    <a:noFill/>
                    <a:ln>
                      <a:noFill/>
                    </a:ln>
                  </pic:spPr>
                </pic:pic>
              </a:graphicData>
            </a:graphic>
          </wp:inline>
        </w:drawing>
      </w:r>
      <w:r w:rsidRPr="00797F64">
        <w:rPr>
          <w:rFonts w:cs="Times New Roman"/>
          <w:noProof/>
        </w:rPr>
        <w:lastRenderedPageBreak/>
        <w:drawing>
          <wp:inline distT="0" distB="0" distL="0" distR="0" wp14:anchorId="47FE8609" wp14:editId="485325EB">
            <wp:extent cx="5943600" cy="4862945"/>
            <wp:effectExtent l="0" t="0" r="0" b="0"/>
            <wp:docPr id="1211782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862945"/>
                    </a:xfrm>
                    <a:prstGeom prst="rect">
                      <a:avLst/>
                    </a:prstGeom>
                    <a:noFill/>
                    <a:ln>
                      <a:noFill/>
                    </a:ln>
                  </pic:spPr>
                </pic:pic>
              </a:graphicData>
            </a:graphic>
          </wp:inline>
        </w:drawing>
      </w:r>
      <w:r w:rsidRPr="00797F64">
        <w:rPr>
          <w:rFonts w:cs="Times New Roman"/>
          <w:noProof/>
        </w:rPr>
        <w:lastRenderedPageBreak/>
        <w:drawing>
          <wp:inline distT="0" distB="0" distL="0" distR="0" wp14:anchorId="7337D05C" wp14:editId="63F7EB4E">
            <wp:extent cx="5943600" cy="4862945"/>
            <wp:effectExtent l="0" t="0" r="0" b="0"/>
            <wp:docPr id="17758585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862945"/>
                    </a:xfrm>
                    <a:prstGeom prst="rect">
                      <a:avLst/>
                    </a:prstGeom>
                    <a:noFill/>
                    <a:ln>
                      <a:noFill/>
                    </a:ln>
                  </pic:spPr>
                </pic:pic>
              </a:graphicData>
            </a:graphic>
          </wp:inline>
        </w:drawing>
      </w:r>
      <w:r w:rsidRPr="00797F64">
        <w:rPr>
          <w:rFonts w:cs="Times New Roman"/>
          <w:noProof/>
        </w:rPr>
        <w:lastRenderedPageBreak/>
        <w:drawing>
          <wp:inline distT="0" distB="0" distL="0" distR="0" wp14:anchorId="4865E8E4" wp14:editId="765A8A15">
            <wp:extent cx="5943600" cy="4862945"/>
            <wp:effectExtent l="0" t="0" r="0" b="0"/>
            <wp:docPr id="17892198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862945"/>
                    </a:xfrm>
                    <a:prstGeom prst="rect">
                      <a:avLst/>
                    </a:prstGeom>
                    <a:noFill/>
                    <a:ln>
                      <a:noFill/>
                    </a:ln>
                  </pic:spPr>
                </pic:pic>
              </a:graphicData>
            </a:graphic>
          </wp:inline>
        </w:drawing>
      </w:r>
      <w:r w:rsidRPr="00797F64">
        <w:rPr>
          <w:rFonts w:cs="Times New Roman"/>
          <w:noProof/>
        </w:rPr>
        <w:lastRenderedPageBreak/>
        <w:drawing>
          <wp:inline distT="0" distB="0" distL="0" distR="0" wp14:anchorId="2123F90C" wp14:editId="0C9DF4E0">
            <wp:extent cx="5943600" cy="4862945"/>
            <wp:effectExtent l="0" t="0" r="0" b="0"/>
            <wp:docPr id="12953869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862945"/>
                    </a:xfrm>
                    <a:prstGeom prst="rect">
                      <a:avLst/>
                    </a:prstGeom>
                    <a:noFill/>
                    <a:ln>
                      <a:noFill/>
                    </a:ln>
                  </pic:spPr>
                </pic:pic>
              </a:graphicData>
            </a:graphic>
          </wp:inline>
        </w:drawing>
      </w:r>
      <w:r w:rsidRPr="00797F64">
        <w:rPr>
          <w:rFonts w:cs="Times New Roman"/>
          <w:noProof/>
        </w:rPr>
        <w:lastRenderedPageBreak/>
        <w:drawing>
          <wp:inline distT="0" distB="0" distL="0" distR="0" wp14:anchorId="734A114C" wp14:editId="6C2E0E7E">
            <wp:extent cx="5943600" cy="4862945"/>
            <wp:effectExtent l="0" t="0" r="0" b="0"/>
            <wp:docPr id="1766764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862945"/>
                    </a:xfrm>
                    <a:prstGeom prst="rect">
                      <a:avLst/>
                    </a:prstGeom>
                    <a:noFill/>
                    <a:ln>
                      <a:noFill/>
                    </a:ln>
                  </pic:spPr>
                </pic:pic>
              </a:graphicData>
            </a:graphic>
          </wp:inline>
        </w:drawing>
      </w:r>
      <w:r w:rsidRPr="00797F64">
        <w:rPr>
          <w:rFonts w:cs="Times New Roman"/>
          <w:noProof/>
        </w:rPr>
        <w:lastRenderedPageBreak/>
        <w:drawing>
          <wp:inline distT="0" distB="0" distL="0" distR="0" wp14:anchorId="7240A665" wp14:editId="103F4B17">
            <wp:extent cx="5943600" cy="4862945"/>
            <wp:effectExtent l="0" t="0" r="0" b="0"/>
            <wp:docPr id="5009687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862945"/>
                    </a:xfrm>
                    <a:prstGeom prst="rect">
                      <a:avLst/>
                    </a:prstGeom>
                    <a:noFill/>
                    <a:ln>
                      <a:noFill/>
                    </a:ln>
                  </pic:spPr>
                </pic:pic>
              </a:graphicData>
            </a:graphic>
          </wp:inline>
        </w:drawing>
      </w:r>
    </w:p>
    <w:p w14:paraId="7BDB6216" w14:textId="77777777" w:rsidR="00B40D08" w:rsidRPr="00797F64" w:rsidRDefault="00B40D08" w:rsidP="004C2925">
      <w:pPr>
        <w:spacing w:before="360" w:line="240" w:lineRule="auto"/>
        <w:jc w:val="both"/>
      </w:pPr>
      <w:r w:rsidRPr="004C2925">
        <w:rPr>
          <w:rFonts w:cs="Times New Roman"/>
          <w:b/>
          <w:bCs/>
        </w:rPr>
        <w:t>Figure S3</w:t>
      </w:r>
      <w:r>
        <w:rPr>
          <w:rFonts w:cs="Times New Roman" w:hint="eastAsia"/>
          <w:lang w:eastAsia="ko-KR"/>
        </w:rPr>
        <w:t>. I</w:t>
      </w:r>
      <w:r w:rsidRPr="00797F64">
        <w:rPr>
          <w:rFonts w:cs="Times New Roman"/>
        </w:rPr>
        <w:t>mpulse responses to each of the seven structural shocks (one standard deviation), baseline economy. Rates in annualized percentage points, other variables in percent of steady state; NFA and the subsidy outlay in percent of quarterly GDP.</w:t>
      </w:r>
    </w:p>
    <w:p w14:paraId="29A613E6" w14:textId="77777777" w:rsidR="00DE186E" w:rsidRPr="00480889" w:rsidRDefault="00DE186E" w:rsidP="00480889">
      <w:pPr>
        <w:pStyle w:val="maintext"/>
        <w:ind w:firstLine="600"/>
      </w:pPr>
    </w:p>
    <w:p w14:paraId="523FC842" w14:textId="77777777" w:rsidR="00DE186E" w:rsidRPr="00480889" w:rsidRDefault="00DE186E" w:rsidP="00480889">
      <w:pPr>
        <w:pStyle w:val="maintext"/>
        <w:ind w:firstLine="600"/>
      </w:pPr>
    </w:p>
    <w:sectPr w:rsidR="00DE186E" w:rsidRPr="00480889" w:rsidSect="00DE18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389A3" w14:textId="77777777" w:rsidR="003F7836" w:rsidRPr="00797F64" w:rsidRDefault="003F7836" w:rsidP="00CB1C5F">
      <w:pPr>
        <w:spacing w:after="0" w:line="240" w:lineRule="auto"/>
      </w:pPr>
      <w:r w:rsidRPr="00797F64">
        <w:separator/>
      </w:r>
    </w:p>
  </w:endnote>
  <w:endnote w:type="continuationSeparator" w:id="0">
    <w:p w14:paraId="17A13C9A" w14:textId="77777777" w:rsidR="003F7836" w:rsidRPr="00797F64" w:rsidRDefault="003F7836" w:rsidP="00CB1C5F">
      <w:pPr>
        <w:spacing w:after="0" w:line="240" w:lineRule="auto"/>
      </w:pPr>
      <w:r w:rsidRPr="00797F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55733"/>
      <w:docPartObj>
        <w:docPartGallery w:val="Page Numbers (Bottom of Page)"/>
        <w:docPartUnique/>
      </w:docPartObj>
    </w:sdtPr>
    <w:sdtContent>
      <w:p w14:paraId="63D57908" w14:textId="4FEE549B" w:rsidR="00B40D08" w:rsidRDefault="00B40D08">
        <w:pPr>
          <w:pStyle w:val="af8"/>
          <w:jc w:val="center"/>
        </w:pPr>
        <w:r>
          <w:fldChar w:fldCharType="begin"/>
        </w:r>
        <w:r>
          <w:instrText>PAGE   \* MERGEFORMAT</w:instrText>
        </w:r>
        <w:r>
          <w:fldChar w:fldCharType="separate"/>
        </w:r>
        <w:r>
          <w:rPr>
            <w:lang w:val="ko-KR" w:eastAsia="ko-KR"/>
          </w:rPr>
          <w:t>2</w:t>
        </w:r>
        <w:r>
          <w:fldChar w:fldCharType="end"/>
        </w:r>
      </w:p>
    </w:sdtContent>
  </w:sdt>
  <w:p w14:paraId="101CBB51" w14:textId="77777777" w:rsidR="00B40D08" w:rsidRDefault="00B40D08">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0A2CD" w14:textId="77777777" w:rsidR="003F7836" w:rsidRPr="00797F64" w:rsidRDefault="003F7836" w:rsidP="00CB1C5F">
      <w:pPr>
        <w:spacing w:after="0" w:line="240" w:lineRule="auto"/>
      </w:pPr>
      <w:r w:rsidRPr="00797F64">
        <w:separator/>
      </w:r>
    </w:p>
  </w:footnote>
  <w:footnote w:type="continuationSeparator" w:id="0">
    <w:p w14:paraId="66A511DD" w14:textId="77777777" w:rsidR="003F7836" w:rsidRPr="00797F64" w:rsidRDefault="003F7836" w:rsidP="00CB1C5F">
      <w:pPr>
        <w:spacing w:after="0" w:line="240" w:lineRule="auto"/>
      </w:pPr>
      <w:r w:rsidRPr="00797F6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83A83D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1A7A13D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7C0AF4D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17E566A6"/>
    <w:multiLevelType w:val="multilevel"/>
    <w:tmpl w:val="50E27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C9315D"/>
    <w:multiLevelType w:val="multilevel"/>
    <w:tmpl w:val="068C7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8094A"/>
    <w:multiLevelType w:val="hybridMultilevel"/>
    <w:tmpl w:val="DDAA8790"/>
    <w:lvl w:ilvl="0" w:tplc="04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6" w15:restartNumberingAfterBreak="0">
    <w:nsid w:val="368C630C"/>
    <w:multiLevelType w:val="multilevel"/>
    <w:tmpl w:val="0B5A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FA0A36"/>
    <w:multiLevelType w:val="multilevel"/>
    <w:tmpl w:val="C312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8963E5"/>
    <w:multiLevelType w:val="multilevel"/>
    <w:tmpl w:val="4E2C7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664A75"/>
    <w:multiLevelType w:val="multilevel"/>
    <w:tmpl w:val="522A8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0F4064"/>
    <w:multiLevelType w:val="hybridMultilevel"/>
    <w:tmpl w:val="EB32A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2A5028"/>
    <w:multiLevelType w:val="multilevel"/>
    <w:tmpl w:val="926E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345D2D"/>
    <w:multiLevelType w:val="multilevel"/>
    <w:tmpl w:val="A5C2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7200D5"/>
    <w:multiLevelType w:val="multilevel"/>
    <w:tmpl w:val="4B04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DD7789"/>
    <w:multiLevelType w:val="hybridMultilevel"/>
    <w:tmpl w:val="3BE8A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597848"/>
    <w:multiLevelType w:val="hybridMultilevel"/>
    <w:tmpl w:val="6464E00C"/>
    <w:lvl w:ilvl="0" w:tplc="ACEC600A">
      <w:start w:val="1"/>
      <w:numFmt w:val="bullet"/>
      <w:lvlText w:val="•"/>
      <w:lvlJc w:val="left"/>
      <w:pPr>
        <w:ind w:left="720" w:hanging="360"/>
      </w:pPr>
    </w:lvl>
    <w:lvl w:ilvl="1" w:tplc="E05CC852">
      <w:numFmt w:val="decimal"/>
      <w:lvlText w:val=""/>
      <w:lvlJc w:val="left"/>
    </w:lvl>
    <w:lvl w:ilvl="2" w:tplc="A83CAD08">
      <w:numFmt w:val="decimal"/>
      <w:lvlText w:val=""/>
      <w:lvlJc w:val="left"/>
    </w:lvl>
    <w:lvl w:ilvl="3" w:tplc="9B848D32">
      <w:numFmt w:val="decimal"/>
      <w:lvlText w:val=""/>
      <w:lvlJc w:val="left"/>
    </w:lvl>
    <w:lvl w:ilvl="4" w:tplc="3580DAA2">
      <w:numFmt w:val="decimal"/>
      <w:lvlText w:val=""/>
      <w:lvlJc w:val="left"/>
    </w:lvl>
    <w:lvl w:ilvl="5" w:tplc="04A8FDC4">
      <w:numFmt w:val="decimal"/>
      <w:lvlText w:val=""/>
      <w:lvlJc w:val="left"/>
    </w:lvl>
    <w:lvl w:ilvl="6" w:tplc="F72856FE">
      <w:numFmt w:val="decimal"/>
      <w:lvlText w:val=""/>
      <w:lvlJc w:val="left"/>
    </w:lvl>
    <w:lvl w:ilvl="7" w:tplc="D752140A">
      <w:numFmt w:val="decimal"/>
      <w:lvlText w:val=""/>
      <w:lvlJc w:val="left"/>
    </w:lvl>
    <w:lvl w:ilvl="8" w:tplc="0C8EDDE8">
      <w:numFmt w:val="decimal"/>
      <w:lvlText w:val=""/>
      <w:lvlJc w:val="left"/>
    </w:lvl>
  </w:abstractNum>
  <w:num w:numId="1" w16cid:durableId="1861578214">
    <w:abstractNumId w:val="1"/>
  </w:num>
  <w:num w:numId="2" w16cid:durableId="12539324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8523651">
    <w:abstractNumId w:val="15"/>
    <w:lvlOverride w:ilvl="0">
      <w:startOverride w:val="1"/>
    </w:lvlOverride>
  </w:num>
  <w:num w:numId="4" w16cid:durableId="27531991">
    <w:abstractNumId w:val="3"/>
  </w:num>
  <w:num w:numId="5" w16cid:durableId="234826760">
    <w:abstractNumId w:val="7"/>
  </w:num>
  <w:num w:numId="6" w16cid:durableId="1007755081">
    <w:abstractNumId w:val="11"/>
  </w:num>
  <w:num w:numId="7" w16cid:durableId="1470245101">
    <w:abstractNumId w:val="0"/>
  </w:num>
  <w:num w:numId="8" w16cid:durableId="6137114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0295179">
    <w:abstractNumId w:val="14"/>
  </w:num>
  <w:num w:numId="10" w16cid:durableId="1082721110">
    <w:abstractNumId w:val="13"/>
  </w:num>
  <w:num w:numId="11" w16cid:durableId="1598441998">
    <w:abstractNumId w:val="12"/>
  </w:num>
  <w:num w:numId="12" w16cid:durableId="56822327">
    <w:abstractNumId w:val="6"/>
  </w:num>
  <w:num w:numId="13" w16cid:durableId="502550963">
    <w:abstractNumId w:val="8"/>
  </w:num>
  <w:num w:numId="14" w16cid:durableId="1021931293">
    <w:abstractNumId w:val="4"/>
  </w:num>
  <w:num w:numId="15" w16cid:durableId="727731099">
    <w:abstractNumId w:val="9"/>
  </w:num>
  <w:num w:numId="16" w16cid:durableId="1178040006">
    <w:abstractNumId w:val="10"/>
  </w:num>
  <w:num w:numId="17" w16cid:durableId="736236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2sDQwMjUzMTY0NrJU0lEKTi0uzszPAykwrgUACvm2wiwAAAA="/>
  </w:docVars>
  <w:rsids>
    <w:rsidRoot w:val="00413A11"/>
    <w:rsid w:val="00030FDE"/>
    <w:rsid w:val="00045FBA"/>
    <w:rsid w:val="000469D4"/>
    <w:rsid w:val="0005070F"/>
    <w:rsid w:val="00057B33"/>
    <w:rsid w:val="0008706F"/>
    <w:rsid w:val="000943A8"/>
    <w:rsid w:val="00097E65"/>
    <w:rsid w:val="000B2DC5"/>
    <w:rsid w:val="000B37E1"/>
    <w:rsid w:val="000C4FB5"/>
    <w:rsid w:val="000D61E6"/>
    <w:rsid w:val="000E3737"/>
    <w:rsid w:val="000F39D2"/>
    <w:rsid w:val="0013285B"/>
    <w:rsid w:val="001526F5"/>
    <w:rsid w:val="00156278"/>
    <w:rsid w:val="00165730"/>
    <w:rsid w:val="00170364"/>
    <w:rsid w:val="00183A69"/>
    <w:rsid w:val="00185EB8"/>
    <w:rsid w:val="00194BE1"/>
    <w:rsid w:val="001B536F"/>
    <w:rsid w:val="001D5312"/>
    <w:rsid w:val="002469EE"/>
    <w:rsid w:val="00256D17"/>
    <w:rsid w:val="00262348"/>
    <w:rsid w:val="002628FB"/>
    <w:rsid w:val="00263A61"/>
    <w:rsid w:val="0026428A"/>
    <w:rsid w:val="002644C5"/>
    <w:rsid w:val="00283674"/>
    <w:rsid w:val="0029601D"/>
    <w:rsid w:val="002A0336"/>
    <w:rsid w:val="002A7FD8"/>
    <w:rsid w:val="002B3E39"/>
    <w:rsid w:val="002C568C"/>
    <w:rsid w:val="002C7A6D"/>
    <w:rsid w:val="002D6B45"/>
    <w:rsid w:val="002E3110"/>
    <w:rsid w:val="002F014C"/>
    <w:rsid w:val="002F3485"/>
    <w:rsid w:val="002F5693"/>
    <w:rsid w:val="003036CC"/>
    <w:rsid w:val="00312C86"/>
    <w:rsid w:val="0031367C"/>
    <w:rsid w:val="00313BD8"/>
    <w:rsid w:val="0031675B"/>
    <w:rsid w:val="00351677"/>
    <w:rsid w:val="00352E0D"/>
    <w:rsid w:val="003570D7"/>
    <w:rsid w:val="00391352"/>
    <w:rsid w:val="00394C08"/>
    <w:rsid w:val="00397991"/>
    <w:rsid w:val="003B281C"/>
    <w:rsid w:val="003B3E22"/>
    <w:rsid w:val="003C197A"/>
    <w:rsid w:val="003D348A"/>
    <w:rsid w:val="003E2B89"/>
    <w:rsid w:val="003E4C80"/>
    <w:rsid w:val="003F7836"/>
    <w:rsid w:val="00402723"/>
    <w:rsid w:val="004055DD"/>
    <w:rsid w:val="00413A11"/>
    <w:rsid w:val="00423B35"/>
    <w:rsid w:val="00433D2A"/>
    <w:rsid w:val="004347FD"/>
    <w:rsid w:val="00441604"/>
    <w:rsid w:val="00442C56"/>
    <w:rsid w:val="00442DB9"/>
    <w:rsid w:val="00447971"/>
    <w:rsid w:val="00457DB5"/>
    <w:rsid w:val="00461774"/>
    <w:rsid w:val="0046349D"/>
    <w:rsid w:val="00463F72"/>
    <w:rsid w:val="00480889"/>
    <w:rsid w:val="00491AC0"/>
    <w:rsid w:val="004928C7"/>
    <w:rsid w:val="0049354A"/>
    <w:rsid w:val="00493B5E"/>
    <w:rsid w:val="004B1712"/>
    <w:rsid w:val="004B5890"/>
    <w:rsid w:val="004C2925"/>
    <w:rsid w:val="004C3DDE"/>
    <w:rsid w:val="004C5D3A"/>
    <w:rsid w:val="004D0DFA"/>
    <w:rsid w:val="00513520"/>
    <w:rsid w:val="00545C7C"/>
    <w:rsid w:val="00553B61"/>
    <w:rsid w:val="00554539"/>
    <w:rsid w:val="00556FBE"/>
    <w:rsid w:val="0056402B"/>
    <w:rsid w:val="00566631"/>
    <w:rsid w:val="00566B2C"/>
    <w:rsid w:val="005A20EB"/>
    <w:rsid w:val="005A2D66"/>
    <w:rsid w:val="005A6829"/>
    <w:rsid w:val="005A7C1E"/>
    <w:rsid w:val="005B344A"/>
    <w:rsid w:val="005B4299"/>
    <w:rsid w:val="005C0AD6"/>
    <w:rsid w:val="005C1146"/>
    <w:rsid w:val="005C14B1"/>
    <w:rsid w:val="005C52B9"/>
    <w:rsid w:val="005D6036"/>
    <w:rsid w:val="005D7DBA"/>
    <w:rsid w:val="005E7D8B"/>
    <w:rsid w:val="005F1DBC"/>
    <w:rsid w:val="006042DB"/>
    <w:rsid w:val="0061662E"/>
    <w:rsid w:val="006211AF"/>
    <w:rsid w:val="00622B0D"/>
    <w:rsid w:val="00624210"/>
    <w:rsid w:val="00656F26"/>
    <w:rsid w:val="00667A4D"/>
    <w:rsid w:val="006833C8"/>
    <w:rsid w:val="006A0C6E"/>
    <w:rsid w:val="006C5043"/>
    <w:rsid w:val="00710729"/>
    <w:rsid w:val="007125B7"/>
    <w:rsid w:val="00721A92"/>
    <w:rsid w:val="00722E20"/>
    <w:rsid w:val="00732CF1"/>
    <w:rsid w:val="00743D13"/>
    <w:rsid w:val="0077033D"/>
    <w:rsid w:val="007824D9"/>
    <w:rsid w:val="00784CAD"/>
    <w:rsid w:val="00795525"/>
    <w:rsid w:val="00797F64"/>
    <w:rsid w:val="007A34F9"/>
    <w:rsid w:val="007B50B1"/>
    <w:rsid w:val="007F139F"/>
    <w:rsid w:val="0080058A"/>
    <w:rsid w:val="00801D86"/>
    <w:rsid w:val="00811E65"/>
    <w:rsid w:val="008178B5"/>
    <w:rsid w:val="008344C3"/>
    <w:rsid w:val="008435D9"/>
    <w:rsid w:val="008511D7"/>
    <w:rsid w:val="00853702"/>
    <w:rsid w:val="00877F84"/>
    <w:rsid w:val="008A6C5F"/>
    <w:rsid w:val="008C3195"/>
    <w:rsid w:val="008C45C7"/>
    <w:rsid w:val="008D7B57"/>
    <w:rsid w:val="008F663B"/>
    <w:rsid w:val="009217F2"/>
    <w:rsid w:val="00921B77"/>
    <w:rsid w:val="00922F0A"/>
    <w:rsid w:val="00926AC4"/>
    <w:rsid w:val="00937F72"/>
    <w:rsid w:val="00945540"/>
    <w:rsid w:val="00955632"/>
    <w:rsid w:val="0096647F"/>
    <w:rsid w:val="00967B2A"/>
    <w:rsid w:val="00976D4F"/>
    <w:rsid w:val="00980039"/>
    <w:rsid w:val="009A4B86"/>
    <w:rsid w:val="009A6E9E"/>
    <w:rsid w:val="009B209A"/>
    <w:rsid w:val="009C6C6F"/>
    <w:rsid w:val="009E4979"/>
    <w:rsid w:val="009F04E9"/>
    <w:rsid w:val="009F6E27"/>
    <w:rsid w:val="00A001B9"/>
    <w:rsid w:val="00A01216"/>
    <w:rsid w:val="00A149BB"/>
    <w:rsid w:val="00A16070"/>
    <w:rsid w:val="00A178C0"/>
    <w:rsid w:val="00A22A34"/>
    <w:rsid w:val="00A24B21"/>
    <w:rsid w:val="00A25FD2"/>
    <w:rsid w:val="00A27290"/>
    <w:rsid w:val="00A5350C"/>
    <w:rsid w:val="00A678A9"/>
    <w:rsid w:val="00A707A8"/>
    <w:rsid w:val="00A7320E"/>
    <w:rsid w:val="00A9735F"/>
    <w:rsid w:val="00AB2723"/>
    <w:rsid w:val="00AD07CC"/>
    <w:rsid w:val="00AF738B"/>
    <w:rsid w:val="00B02A10"/>
    <w:rsid w:val="00B14665"/>
    <w:rsid w:val="00B2695B"/>
    <w:rsid w:val="00B3657C"/>
    <w:rsid w:val="00B40D08"/>
    <w:rsid w:val="00B631F2"/>
    <w:rsid w:val="00B81DBA"/>
    <w:rsid w:val="00B82944"/>
    <w:rsid w:val="00B96BE4"/>
    <w:rsid w:val="00BA1B59"/>
    <w:rsid w:val="00BA777C"/>
    <w:rsid w:val="00BD1916"/>
    <w:rsid w:val="00BD27C1"/>
    <w:rsid w:val="00BD3A30"/>
    <w:rsid w:val="00BE11F8"/>
    <w:rsid w:val="00BE566F"/>
    <w:rsid w:val="00BF4E4A"/>
    <w:rsid w:val="00C05E29"/>
    <w:rsid w:val="00C14B43"/>
    <w:rsid w:val="00C15AFD"/>
    <w:rsid w:val="00C16197"/>
    <w:rsid w:val="00C1786E"/>
    <w:rsid w:val="00C20C12"/>
    <w:rsid w:val="00C25103"/>
    <w:rsid w:val="00C42912"/>
    <w:rsid w:val="00C50675"/>
    <w:rsid w:val="00C56382"/>
    <w:rsid w:val="00C72F73"/>
    <w:rsid w:val="00C76A38"/>
    <w:rsid w:val="00C959F1"/>
    <w:rsid w:val="00C96964"/>
    <w:rsid w:val="00CA0F1E"/>
    <w:rsid w:val="00CA4ABC"/>
    <w:rsid w:val="00CB1C5F"/>
    <w:rsid w:val="00CB56AF"/>
    <w:rsid w:val="00CB5B40"/>
    <w:rsid w:val="00CB6C02"/>
    <w:rsid w:val="00CC09C7"/>
    <w:rsid w:val="00CD131C"/>
    <w:rsid w:val="00CD7257"/>
    <w:rsid w:val="00CE0A43"/>
    <w:rsid w:val="00CF771E"/>
    <w:rsid w:val="00D05029"/>
    <w:rsid w:val="00D0799D"/>
    <w:rsid w:val="00D136E0"/>
    <w:rsid w:val="00D411B2"/>
    <w:rsid w:val="00D5286F"/>
    <w:rsid w:val="00D630C0"/>
    <w:rsid w:val="00D64EA6"/>
    <w:rsid w:val="00D773B9"/>
    <w:rsid w:val="00D77605"/>
    <w:rsid w:val="00D83777"/>
    <w:rsid w:val="00DB5CB5"/>
    <w:rsid w:val="00DC167B"/>
    <w:rsid w:val="00DC184C"/>
    <w:rsid w:val="00DC4B31"/>
    <w:rsid w:val="00DC6D2D"/>
    <w:rsid w:val="00DD167F"/>
    <w:rsid w:val="00DD2890"/>
    <w:rsid w:val="00DD627D"/>
    <w:rsid w:val="00DE1315"/>
    <w:rsid w:val="00DE186E"/>
    <w:rsid w:val="00DE495A"/>
    <w:rsid w:val="00E02FF3"/>
    <w:rsid w:val="00E14072"/>
    <w:rsid w:val="00E20368"/>
    <w:rsid w:val="00E30D5E"/>
    <w:rsid w:val="00E31C38"/>
    <w:rsid w:val="00E43F5A"/>
    <w:rsid w:val="00E44D26"/>
    <w:rsid w:val="00E46A47"/>
    <w:rsid w:val="00E51A67"/>
    <w:rsid w:val="00E60335"/>
    <w:rsid w:val="00E604B7"/>
    <w:rsid w:val="00E6347A"/>
    <w:rsid w:val="00E63F93"/>
    <w:rsid w:val="00E74BF9"/>
    <w:rsid w:val="00E7527C"/>
    <w:rsid w:val="00E767EA"/>
    <w:rsid w:val="00E92DA5"/>
    <w:rsid w:val="00E938B7"/>
    <w:rsid w:val="00E94837"/>
    <w:rsid w:val="00E949BF"/>
    <w:rsid w:val="00EA0639"/>
    <w:rsid w:val="00EA22F2"/>
    <w:rsid w:val="00EB4D16"/>
    <w:rsid w:val="00EC614F"/>
    <w:rsid w:val="00EE6D1E"/>
    <w:rsid w:val="00EE7111"/>
    <w:rsid w:val="00EF4B8C"/>
    <w:rsid w:val="00F23395"/>
    <w:rsid w:val="00F26942"/>
    <w:rsid w:val="00F35EEC"/>
    <w:rsid w:val="00F5511A"/>
    <w:rsid w:val="00F63786"/>
    <w:rsid w:val="00F70627"/>
    <w:rsid w:val="00F72AA7"/>
    <w:rsid w:val="00F83D3F"/>
    <w:rsid w:val="00FA5A7A"/>
    <w:rsid w:val="00FB2A84"/>
    <w:rsid w:val="00FB3BF5"/>
    <w:rsid w:val="00FB7C64"/>
    <w:rsid w:val="00FE7405"/>
    <w:rsid w:val="00FF161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BDF66"/>
  <w15:chartTrackingRefBased/>
  <w15:docId w15:val="{00182B4A-50E5-4FEB-85C6-044C449C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13A11"/>
    <w:rPr>
      <w:rFonts w:ascii="Times New Roman" w:hAnsi="Times New Roman"/>
    </w:rPr>
  </w:style>
  <w:style w:type="paragraph" w:styleId="1">
    <w:name w:val="heading 1"/>
    <w:basedOn w:val="a"/>
    <w:next w:val="a"/>
    <w:link w:val="1Char"/>
    <w:uiPriority w:val="9"/>
    <w:rsid w:val="007B50B1"/>
    <w:pPr>
      <w:keepNext/>
      <w:keepLines/>
      <w:spacing w:before="360" w:after="80"/>
      <w:outlineLvl w:val="0"/>
    </w:pPr>
    <w:rPr>
      <w:rFonts w:asciiTheme="majorBidi" w:eastAsiaTheme="majorEastAsia" w:hAnsiTheme="majorBidi" w:cstheme="majorBidi"/>
      <w:b/>
      <w:bCs/>
      <w:color w:val="000000"/>
      <w:sz w:val="28"/>
      <w:szCs w:val="28"/>
    </w:rPr>
  </w:style>
  <w:style w:type="paragraph" w:styleId="2">
    <w:name w:val="heading 2"/>
    <w:basedOn w:val="1"/>
    <w:next w:val="a"/>
    <w:link w:val="2Char"/>
    <w:uiPriority w:val="9"/>
    <w:unhideWhenUsed/>
    <w:rsid w:val="007B50B1"/>
    <w:pPr>
      <w:outlineLvl w:val="1"/>
    </w:pPr>
    <w:rPr>
      <w:b w:val="0"/>
      <w:bCs w:val="0"/>
    </w:rPr>
  </w:style>
  <w:style w:type="paragraph" w:styleId="3">
    <w:name w:val="heading 3"/>
    <w:basedOn w:val="a"/>
    <w:next w:val="a"/>
    <w:link w:val="3Char"/>
    <w:uiPriority w:val="9"/>
    <w:unhideWhenUsed/>
    <w:rsid w:val="00413A1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unhideWhenUsed/>
    <w:rsid w:val="00413A1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unhideWhenUsed/>
    <w:rsid w:val="00413A1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unhideWhenUsed/>
    <w:rsid w:val="00413A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unhideWhenUsed/>
    <w:rsid w:val="00413A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unhideWhenUsed/>
    <w:rsid w:val="00413A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unhideWhenUsed/>
    <w:rsid w:val="00413A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7B50B1"/>
    <w:rPr>
      <w:rFonts w:asciiTheme="majorBidi" w:eastAsiaTheme="majorEastAsia" w:hAnsiTheme="majorBidi" w:cstheme="majorBidi"/>
      <w:b/>
      <w:bCs/>
      <w:color w:val="000000"/>
      <w:sz w:val="28"/>
      <w:szCs w:val="28"/>
    </w:rPr>
  </w:style>
  <w:style w:type="character" w:customStyle="1" w:styleId="2Char">
    <w:name w:val="제목 2 Char"/>
    <w:basedOn w:val="a0"/>
    <w:link w:val="2"/>
    <w:uiPriority w:val="9"/>
    <w:rsid w:val="007B50B1"/>
    <w:rPr>
      <w:rFonts w:asciiTheme="majorBidi" w:eastAsiaTheme="majorEastAsia" w:hAnsiTheme="majorBidi" w:cstheme="majorBidi"/>
      <w:b/>
      <w:bCs/>
      <w:color w:val="000000"/>
      <w:sz w:val="28"/>
      <w:szCs w:val="28"/>
    </w:rPr>
  </w:style>
  <w:style w:type="character" w:customStyle="1" w:styleId="3Char">
    <w:name w:val="제목 3 Char"/>
    <w:basedOn w:val="a0"/>
    <w:link w:val="3"/>
    <w:uiPriority w:val="9"/>
    <w:semiHidden/>
    <w:rsid w:val="00413A11"/>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413A11"/>
    <w:rPr>
      <w:rFonts w:eastAsiaTheme="majorEastAsia" w:cstheme="majorBidi"/>
      <w:i/>
      <w:iCs/>
      <w:color w:val="0F4761" w:themeColor="accent1" w:themeShade="BF"/>
    </w:rPr>
  </w:style>
  <w:style w:type="character" w:customStyle="1" w:styleId="5Char">
    <w:name w:val="제목 5 Char"/>
    <w:basedOn w:val="a0"/>
    <w:link w:val="5"/>
    <w:uiPriority w:val="9"/>
    <w:semiHidden/>
    <w:rsid w:val="00413A11"/>
    <w:rPr>
      <w:rFonts w:eastAsiaTheme="majorEastAsia" w:cstheme="majorBidi"/>
      <w:color w:val="0F4761" w:themeColor="accent1" w:themeShade="BF"/>
    </w:rPr>
  </w:style>
  <w:style w:type="character" w:customStyle="1" w:styleId="6Char">
    <w:name w:val="제목 6 Char"/>
    <w:basedOn w:val="a0"/>
    <w:link w:val="6"/>
    <w:uiPriority w:val="9"/>
    <w:semiHidden/>
    <w:rsid w:val="00413A11"/>
    <w:rPr>
      <w:rFonts w:eastAsiaTheme="majorEastAsia" w:cstheme="majorBidi"/>
      <w:i/>
      <w:iCs/>
      <w:color w:val="595959" w:themeColor="text1" w:themeTint="A6"/>
    </w:rPr>
  </w:style>
  <w:style w:type="character" w:customStyle="1" w:styleId="7Char">
    <w:name w:val="제목 7 Char"/>
    <w:basedOn w:val="a0"/>
    <w:link w:val="7"/>
    <w:uiPriority w:val="9"/>
    <w:semiHidden/>
    <w:rsid w:val="00413A11"/>
    <w:rPr>
      <w:rFonts w:eastAsiaTheme="majorEastAsia" w:cstheme="majorBidi"/>
      <w:color w:val="595959" w:themeColor="text1" w:themeTint="A6"/>
    </w:rPr>
  </w:style>
  <w:style w:type="character" w:customStyle="1" w:styleId="8Char">
    <w:name w:val="제목 8 Char"/>
    <w:basedOn w:val="a0"/>
    <w:link w:val="8"/>
    <w:uiPriority w:val="9"/>
    <w:semiHidden/>
    <w:rsid w:val="00413A11"/>
    <w:rPr>
      <w:rFonts w:eastAsiaTheme="majorEastAsia" w:cstheme="majorBidi"/>
      <w:i/>
      <w:iCs/>
      <w:color w:val="272727" w:themeColor="text1" w:themeTint="D8"/>
    </w:rPr>
  </w:style>
  <w:style w:type="character" w:customStyle="1" w:styleId="9Char">
    <w:name w:val="제목 9 Char"/>
    <w:basedOn w:val="a0"/>
    <w:link w:val="9"/>
    <w:uiPriority w:val="9"/>
    <w:semiHidden/>
    <w:rsid w:val="00413A11"/>
    <w:rPr>
      <w:rFonts w:eastAsiaTheme="majorEastAsia" w:cstheme="majorBidi"/>
      <w:color w:val="272727" w:themeColor="text1" w:themeTint="D8"/>
    </w:rPr>
  </w:style>
  <w:style w:type="paragraph" w:styleId="a3">
    <w:name w:val="Title"/>
    <w:basedOn w:val="a"/>
    <w:next w:val="a"/>
    <w:link w:val="Char"/>
    <w:rsid w:val="00413A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rsid w:val="00413A11"/>
    <w:rPr>
      <w:rFonts w:asciiTheme="majorHAnsi" w:eastAsiaTheme="majorEastAsia" w:hAnsiTheme="majorHAnsi" w:cstheme="majorBidi"/>
      <w:spacing w:val="-10"/>
      <w:kern w:val="28"/>
      <w:sz w:val="56"/>
      <w:szCs w:val="56"/>
    </w:rPr>
  </w:style>
  <w:style w:type="paragraph" w:styleId="a4">
    <w:name w:val="Subtitle"/>
    <w:basedOn w:val="a"/>
    <w:next w:val="a"/>
    <w:link w:val="Char0"/>
    <w:rsid w:val="00413A11"/>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rsid w:val="00413A11"/>
    <w:rPr>
      <w:rFonts w:eastAsiaTheme="majorEastAsia" w:cstheme="majorBidi"/>
      <w:color w:val="595959" w:themeColor="text1" w:themeTint="A6"/>
      <w:spacing w:val="15"/>
      <w:sz w:val="28"/>
      <w:szCs w:val="28"/>
    </w:rPr>
  </w:style>
  <w:style w:type="paragraph" w:styleId="a5">
    <w:name w:val="Quote"/>
    <w:basedOn w:val="a"/>
    <w:next w:val="a"/>
    <w:link w:val="Char1"/>
    <w:uiPriority w:val="29"/>
    <w:rsid w:val="00413A11"/>
    <w:pPr>
      <w:spacing w:before="160"/>
      <w:jc w:val="center"/>
    </w:pPr>
    <w:rPr>
      <w:i/>
      <w:iCs/>
      <w:color w:val="404040" w:themeColor="text1" w:themeTint="BF"/>
    </w:rPr>
  </w:style>
  <w:style w:type="character" w:customStyle="1" w:styleId="Char1">
    <w:name w:val="인용 Char"/>
    <w:basedOn w:val="a0"/>
    <w:link w:val="a5"/>
    <w:uiPriority w:val="29"/>
    <w:rsid w:val="00413A11"/>
    <w:rPr>
      <w:i/>
      <w:iCs/>
      <w:color w:val="404040" w:themeColor="text1" w:themeTint="BF"/>
    </w:rPr>
  </w:style>
  <w:style w:type="paragraph" w:styleId="a6">
    <w:name w:val="List Paragraph"/>
    <w:basedOn w:val="a"/>
    <w:rsid w:val="00413A11"/>
    <w:pPr>
      <w:ind w:left="720"/>
      <w:contextualSpacing/>
    </w:pPr>
  </w:style>
  <w:style w:type="character" w:styleId="a7">
    <w:name w:val="Intense Emphasis"/>
    <w:basedOn w:val="a0"/>
    <w:uiPriority w:val="21"/>
    <w:rsid w:val="00413A11"/>
    <w:rPr>
      <w:i/>
      <w:iCs/>
      <w:color w:val="0F4761" w:themeColor="accent1" w:themeShade="BF"/>
    </w:rPr>
  </w:style>
  <w:style w:type="paragraph" w:styleId="a8">
    <w:name w:val="Intense Quote"/>
    <w:basedOn w:val="a"/>
    <w:next w:val="a"/>
    <w:link w:val="Char2"/>
    <w:uiPriority w:val="30"/>
    <w:rsid w:val="00413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13A11"/>
    <w:rPr>
      <w:i/>
      <w:iCs/>
      <w:color w:val="0F4761" w:themeColor="accent1" w:themeShade="BF"/>
    </w:rPr>
  </w:style>
  <w:style w:type="character" w:styleId="a9">
    <w:name w:val="Intense Reference"/>
    <w:basedOn w:val="a0"/>
    <w:uiPriority w:val="32"/>
    <w:rsid w:val="00413A11"/>
    <w:rPr>
      <w:b/>
      <w:bCs/>
      <w:smallCaps/>
      <w:color w:val="0F4761" w:themeColor="accent1" w:themeShade="BF"/>
      <w:spacing w:val="5"/>
    </w:rPr>
  </w:style>
  <w:style w:type="paragraph" w:styleId="aa">
    <w:name w:val="Body Text"/>
    <w:basedOn w:val="a"/>
    <w:link w:val="Char3"/>
    <w:rsid w:val="0049354A"/>
    <w:pPr>
      <w:spacing w:before="180" w:after="180" w:line="240" w:lineRule="auto"/>
    </w:pPr>
    <w:rPr>
      <w:rFonts w:asciiTheme="minorHAnsi" w:hAnsiTheme="minorHAnsi"/>
      <w:kern w:val="0"/>
      <w14:ligatures w14:val="none"/>
    </w:rPr>
  </w:style>
  <w:style w:type="character" w:customStyle="1" w:styleId="Char3">
    <w:name w:val="본문 Char"/>
    <w:basedOn w:val="a0"/>
    <w:link w:val="aa"/>
    <w:rsid w:val="0049354A"/>
    <w:rPr>
      <w:kern w:val="0"/>
      <w14:ligatures w14:val="none"/>
    </w:rPr>
  </w:style>
  <w:style w:type="paragraph" w:customStyle="1" w:styleId="FirstParagraph">
    <w:name w:val="First Paragraph"/>
    <w:basedOn w:val="aa"/>
    <w:next w:val="aa"/>
    <w:rsid w:val="0049354A"/>
  </w:style>
  <w:style w:type="paragraph" w:customStyle="1" w:styleId="Compact">
    <w:name w:val="Compact"/>
    <w:basedOn w:val="aa"/>
    <w:rsid w:val="0049354A"/>
    <w:pPr>
      <w:spacing w:before="36" w:after="36"/>
    </w:pPr>
  </w:style>
  <w:style w:type="table" w:customStyle="1" w:styleId="Table">
    <w:name w:val="Table"/>
    <w:semiHidden/>
    <w:unhideWhenUsed/>
    <w:qFormat/>
    <w:rsid w:val="0049354A"/>
    <w:pPr>
      <w:spacing w:after="200" w:line="240" w:lineRule="auto"/>
    </w:pPr>
    <w:rPr>
      <w:kern w:val="0"/>
      <w:sz w:val="20"/>
      <w:szCs w:val="20"/>
      <w:lang w:val="tr-TR" w:eastAsia="ko-KR"/>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ab">
    <w:name w:val="Hyperlink"/>
    <w:unhideWhenUsed/>
    <w:rsid w:val="0049354A"/>
    <w:rPr>
      <w:color w:val="0563C1"/>
      <w:u w:val="single"/>
    </w:rPr>
  </w:style>
  <w:style w:type="character" w:styleId="ac">
    <w:name w:val="FollowedHyperlink"/>
    <w:basedOn w:val="a0"/>
    <w:uiPriority w:val="99"/>
    <w:semiHidden/>
    <w:unhideWhenUsed/>
    <w:rsid w:val="00F72AA7"/>
    <w:rPr>
      <w:color w:val="96607D" w:themeColor="followedHyperlink"/>
      <w:u w:val="single"/>
    </w:rPr>
  </w:style>
  <w:style w:type="paragraph" w:customStyle="1" w:styleId="msonormal0">
    <w:name w:val="msonormal"/>
    <w:basedOn w:val="a"/>
    <w:rsid w:val="00F72AA7"/>
    <w:pPr>
      <w:spacing w:before="100" w:beforeAutospacing="1" w:after="100" w:afterAutospacing="1" w:line="240" w:lineRule="auto"/>
    </w:pPr>
    <w:rPr>
      <w:rFonts w:eastAsia="Times New Roman" w:cs="Times New Roman"/>
      <w:kern w:val="0"/>
      <w14:ligatures w14:val="none"/>
    </w:rPr>
  </w:style>
  <w:style w:type="paragraph" w:styleId="ad">
    <w:name w:val="footnote text"/>
    <w:basedOn w:val="a"/>
    <w:link w:val="Char4"/>
    <w:uiPriority w:val="9"/>
    <w:unhideWhenUsed/>
    <w:rsid w:val="00F72AA7"/>
    <w:pPr>
      <w:spacing w:after="200" w:line="240" w:lineRule="auto"/>
    </w:pPr>
    <w:rPr>
      <w:rFonts w:asciiTheme="minorHAnsi" w:hAnsiTheme="minorHAnsi"/>
      <w:kern w:val="0"/>
      <w14:ligatures w14:val="none"/>
    </w:rPr>
  </w:style>
  <w:style w:type="character" w:customStyle="1" w:styleId="Char4">
    <w:name w:val="각주 텍스트 Char"/>
    <w:basedOn w:val="a0"/>
    <w:link w:val="ad"/>
    <w:uiPriority w:val="9"/>
    <w:semiHidden/>
    <w:rsid w:val="00F72AA7"/>
    <w:rPr>
      <w:kern w:val="0"/>
      <w14:ligatures w14:val="none"/>
    </w:rPr>
  </w:style>
  <w:style w:type="character" w:customStyle="1" w:styleId="Char5">
    <w:name w:val="캡션 Char"/>
    <w:basedOn w:val="a0"/>
    <w:link w:val="ae"/>
    <w:locked/>
    <w:rsid w:val="00F72AA7"/>
    <w:rPr>
      <w:i/>
    </w:rPr>
  </w:style>
  <w:style w:type="paragraph" w:styleId="ae">
    <w:name w:val="caption"/>
    <w:basedOn w:val="a"/>
    <w:link w:val="Char5"/>
    <w:unhideWhenUsed/>
    <w:rsid w:val="00F72AA7"/>
    <w:pPr>
      <w:spacing w:after="120" w:line="240" w:lineRule="auto"/>
    </w:pPr>
    <w:rPr>
      <w:rFonts w:asciiTheme="minorHAnsi" w:hAnsiTheme="minorHAnsi"/>
      <w:i/>
    </w:rPr>
  </w:style>
  <w:style w:type="paragraph" w:styleId="af">
    <w:name w:val="Date"/>
    <w:next w:val="aa"/>
    <w:link w:val="Char6"/>
    <w:unhideWhenUsed/>
    <w:rsid w:val="00F72AA7"/>
    <w:pPr>
      <w:keepNext/>
      <w:keepLines/>
      <w:spacing w:after="200" w:line="240" w:lineRule="auto"/>
      <w:jc w:val="center"/>
    </w:pPr>
    <w:rPr>
      <w:kern w:val="0"/>
      <w14:ligatures w14:val="none"/>
    </w:rPr>
  </w:style>
  <w:style w:type="character" w:customStyle="1" w:styleId="Char6">
    <w:name w:val="날짜 Char"/>
    <w:basedOn w:val="a0"/>
    <w:link w:val="af"/>
    <w:semiHidden/>
    <w:rsid w:val="00F72AA7"/>
    <w:rPr>
      <w:kern w:val="0"/>
      <w14:ligatures w14:val="none"/>
    </w:rPr>
  </w:style>
  <w:style w:type="paragraph" w:styleId="af0">
    <w:name w:val="Block Text"/>
    <w:basedOn w:val="aa"/>
    <w:next w:val="aa"/>
    <w:uiPriority w:val="9"/>
    <w:unhideWhenUsed/>
    <w:rsid w:val="00F72AA7"/>
    <w:pPr>
      <w:spacing w:before="100" w:after="100"/>
      <w:ind w:left="480" w:right="480"/>
    </w:pPr>
  </w:style>
  <w:style w:type="paragraph" w:styleId="af1">
    <w:name w:val="Bibliography"/>
    <w:basedOn w:val="a"/>
    <w:unhideWhenUsed/>
    <w:rsid w:val="00F72AA7"/>
    <w:pPr>
      <w:spacing w:after="200" w:line="240" w:lineRule="auto"/>
    </w:pPr>
    <w:rPr>
      <w:rFonts w:asciiTheme="minorHAnsi" w:hAnsiTheme="minorHAnsi"/>
      <w:kern w:val="0"/>
      <w14:ligatures w14:val="none"/>
    </w:rPr>
  </w:style>
  <w:style w:type="paragraph" w:styleId="TOC">
    <w:name w:val="TOC Heading"/>
    <w:basedOn w:val="1"/>
    <w:next w:val="aa"/>
    <w:uiPriority w:val="39"/>
    <w:unhideWhenUsed/>
    <w:rsid w:val="00F72AA7"/>
    <w:pPr>
      <w:spacing w:before="240" w:after="0" w:line="256" w:lineRule="auto"/>
      <w:outlineLvl w:val="9"/>
    </w:pPr>
    <w:rPr>
      <w:kern w:val="0"/>
      <w:sz w:val="32"/>
      <w:szCs w:val="32"/>
      <w14:ligatures w14:val="none"/>
    </w:rPr>
  </w:style>
  <w:style w:type="paragraph" w:customStyle="1" w:styleId="Author">
    <w:name w:val="Author"/>
    <w:next w:val="aa"/>
    <w:rsid w:val="00F72AA7"/>
    <w:pPr>
      <w:keepNext/>
      <w:keepLines/>
      <w:spacing w:after="200" w:line="240" w:lineRule="auto"/>
      <w:jc w:val="center"/>
    </w:pPr>
    <w:rPr>
      <w:kern w:val="0"/>
      <w14:ligatures w14:val="none"/>
    </w:rPr>
  </w:style>
  <w:style w:type="paragraph" w:customStyle="1" w:styleId="Abstract">
    <w:name w:val="Abstract"/>
    <w:basedOn w:val="a"/>
    <w:next w:val="aa"/>
    <w:rsid w:val="00F72AA7"/>
    <w:pPr>
      <w:keepNext/>
      <w:keepLines/>
      <w:spacing w:before="300" w:after="300" w:line="240" w:lineRule="auto"/>
    </w:pPr>
    <w:rPr>
      <w:rFonts w:asciiTheme="minorHAnsi" w:hAnsiTheme="minorHAnsi"/>
      <w:kern w:val="0"/>
      <w:sz w:val="20"/>
      <w:szCs w:val="20"/>
      <w14:ligatures w14:val="none"/>
    </w:rPr>
  </w:style>
  <w:style w:type="paragraph" w:customStyle="1" w:styleId="Definition">
    <w:name w:val="Definition"/>
    <w:basedOn w:val="a"/>
    <w:rsid w:val="00F72AA7"/>
    <w:pPr>
      <w:spacing w:after="200" w:line="240" w:lineRule="auto"/>
    </w:pPr>
    <w:rPr>
      <w:rFonts w:asciiTheme="minorHAnsi" w:hAnsiTheme="minorHAnsi"/>
      <w:kern w:val="0"/>
      <w14:ligatures w14:val="none"/>
    </w:rPr>
  </w:style>
  <w:style w:type="paragraph" w:customStyle="1" w:styleId="DefinitionTerm">
    <w:name w:val="Definition Term"/>
    <w:basedOn w:val="a"/>
    <w:next w:val="Definition"/>
    <w:rsid w:val="00F72AA7"/>
    <w:pPr>
      <w:keepNext/>
      <w:keepLines/>
      <w:spacing w:after="0" w:line="240" w:lineRule="auto"/>
    </w:pPr>
    <w:rPr>
      <w:rFonts w:asciiTheme="minorHAnsi" w:hAnsiTheme="minorHAnsi"/>
      <w:b/>
      <w:kern w:val="0"/>
      <w14:ligatures w14:val="none"/>
    </w:rPr>
  </w:style>
  <w:style w:type="paragraph" w:customStyle="1" w:styleId="TableCaption">
    <w:name w:val="Table Caption"/>
    <w:basedOn w:val="ae"/>
    <w:rsid w:val="00F72AA7"/>
    <w:pPr>
      <w:keepNext/>
    </w:pPr>
  </w:style>
  <w:style w:type="paragraph" w:customStyle="1" w:styleId="ImageCaption">
    <w:name w:val="Image Caption"/>
    <w:basedOn w:val="ae"/>
    <w:rsid w:val="00F72AA7"/>
  </w:style>
  <w:style w:type="paragraph" w:customStyle="1" w:styleId="Figure">
    <w:name w:val="Figure"/>
    <w:basedOn w:val="a"/>
    <w:rsid w:val="00F72AA7"/>
    <w:pPr>
      <w:spacing w:after="200" w:line="240" w:lineRule="auto"/>
    </w:pPr>
    <w:rPr>
      <w:rFonts w:asciiTheme="minorHAnsi" w:hAnsiTheme="minorHAnsi"/>
      <w:kern w:val="0"/>
      <w14:ligatures w14:val="none"/>
    </w:rPr>
  </w:style>
  <w:style w:type="paragraph" w:customStyle="1" w:styleId="CaptionedFigure">
    <w:name w:val="Captioned Figure"/>
    <w:basedOn w:val="Figure"/>
    <w:rsid w:val="00F72AA7"/>
    <w:pPr>
      <w:keepNext/>
    </w:pPr>
  </w:style>
  <w:style w:type="character" w:customStyle="1" w:styleId="VerbatimChar">
    <w:name w:val="Verbatim Char"/>
    <w:basedOn w:val="Char5"/>
    <w:link w:val="SourceCode"/>
    <w:locked/>
    <w:rsid w:val="00F72AA7"/>
    <w:rPr>
      <w:rFonts w:ascii="Consolas" w:hAnsi="Consolas"/>
      <w:i/>
      <w:sz w:val="22"/>
    </w:rPr>
  </w:style>
  <w:style w:type="paragraph" w:customStyle="1" w:styleId="SourceCode">
    <w:name w:val="Source Code"/>
    <w:basedOn w:val="a"/>
    <w:link w:val="VerbatimChar"/>
    <w:rsid w:val="00F72AA7"/>
    <w:pPr>
      <w:wordWrap w:val="0"/>
      <w:spacing w:after="200" w:line="240" w:lineRule="auto"/>
    </w:pPr>
    <w:rPr>
      <w:rFonts w:ascii="Consolas" w:hAnsi="Consolas"/>
      <w:i/>
      <w:sz w:val="22"/>
    </w:rPr>
  </w:style>
  <w:style w:type="character" w:styleId="af2">
    <w:name w:val="footnote reference"/>
    <w:basedOn w:val="Char5"/>
    <w:unhideWhenUsed/>
    <w:rsid w:val="00F72AA7"/>
    <w:rPr>
      <w:i w:val="0"/>
      <w:vertAlign w:val="superscript"/>
    </w:rPr>
  </w:style>
  <w:style w:type="character" w:customStyle="1" w:styleId="SectionNumber">
    <w:name w:val="Section Number"/>
    <w:basedOn w:val="Char5"/>
    <w:rsid w:val="00F72AA7"/>
    <w:rPr>
      <w:i/>
    </w:rPr>
  </w:style>
  <w:style w:type="character" w:customStyle="1" w:styleId="KeywordTok">
    <w:name w:val="KeywordTok"/>
    <w:basedOn w:val="VerbatimChar"/>
    <w:rsid w:val="00F72AA7"/>
    <w:rPr>
      <w:rFonts w:ascii="Consolas" w:hAnsi="Consolas"/>
      <w:b/>
      <w:bCs w:val="0"/>
      <w:i/>
      <w:color w:val="007020"/>
      <w:sz w:val="22"/>
    </w:rPr>
  </w:style>
  <w:style w:type="character" w:customStyle="1" w:styleId="DataTypeTok">
    <w:name w:val="DataTypeTok"/>
    <w:basedOn w:val="VerbatimChar"/>
    <w:rsid w:val="00F72AA7"/>
    <w:rPr>
      <w:rFonts w:ascii="Consolas" w:hAnsi="Consolas"/>
      <w:i/>
      <w:color w:val="902000"/>
      <w:sz w:val="22"/>
    </w:rPr>
  </w:style>
  <w:style w:type="character" w:customStyle="1" w:styleId="DecValTok">
    <w:name w:val="DecValTok"/>
    <w:basedOn w:val="VerbatimChar"/>
    <w:rsid w:val="00F72AA7"/>
    <w:rPr>
      <w:rFonts w:ascii="Consolas" w:hAnsi="Consolas"/>
      <w:i/>
      <w:color w:val="40A070"/>
      <w:sz w:val="22"/>
    </w:rPr>
  </w:style>
  <w:style w:type="character" w:customStyle="1" w:styleId="BaseNTok">
    <w:name w:val="BaseNTok"/>
    <w:basedOn w:val="VerbatimChar"/>
    <w:rsid w:val="00F72AA7"/>
    <w:rPr>
      <w:rFonts w:ascii="Consolas" w:hAnsi="Consolas"/>
      <w:i/>
      <w:color w:val="40A070"/>
      <w:sz w:val="22"/>
    </w:rPr>
  </w:style>
  <w:style w:type="character" w:customStyle="1" w:styleId="FloatTok">
    <w:name w:val="FloatTok"/>
    <w:basedOn w:val="VerbatimChar"/>
    <w:rsid w:val="00F72AA7"/>
    <w:rPr>
      <w:rFonts w:ascii="Consolas" w:hAnsi="Consolas"/>
      <w:i/>
      <w:color w:val="40A070"/>
      <w:sz w:val="22"/>
    </w:rPr>
  </w:style>
  <w:style w:type="character" w:customStyle="1" w:styleId="ConstantTok">
    <w:name w:val="ConstantTok"/>
    <w:basedOn w:val="VerbatimChar"/>
    <w:rsid w:val="00F72AA7"/>
    <w:rPr>
      <w:rFonts w:ascii="Consolas" w:hAnsi="Consolas"/>
      <w:i/>
      <w:color w:val="880000"/>
      <w:sz w:val="22"/>
    </w:rPr>
  </w:style>
  <w:style w:type="character" w:customStyle="1" w:styleId="CharTok">
    <w:name w:val="CharTok"/>
    <w:basedOn w:val="VerbatimChar"/>
    <w:rsid w:val="00F72AA7"/>
    <w:rPr>
      <w:rFonts w:ascii="Consolas" w:hAnsi="Consolas"/>
      <w:i/>
      <w:color w:val="4070A0"/>
      <w:sz w:val="22"/>
    </w:rPr>
  </w:style>
  <w:style w:type="character" w:customStyle="1" w:styleId="SpecialCharTok">
    <w:name w:val="SpecialCharTok"/>
    <w:basedOn w:val="VerbatimChar"/>
    <w:rsid w:val="00F72AA7"/>
    <w:rPr>
      <w:rFonts w:ascii="Consolas" w:hAnsi="Consolas"/>
      <w:i/>
      <w:color w:val="4070A0"/>
      <w:sz w:val="22"/>
    </w:rPr>
  </w:style>
  <w:style w:type="character" w:customStyle="1" w:styleId="StringTok">
    <w:name w:val="StringTok"/>
    <w:basedOn w:val="VerbatimChar"/>
    <w:rsid w:val="00F72AA7"/>
    <w:rPr>
      <w:rFonts w:ascii="Consolas" w:hAnsi="Consolas"/>
      <w:i/>
      <w:color w:val="4070A0"/>
      <w:sz w:val="22"/>
    </w:rPr>
  </w:style>
  <w:style w:type="character" w:customStyle="1" w:styleId="VerbatimStringTok">
    <w:name w:val="VerbatimStringTok"/>
    <w:basedOn w:val="VerbatimChar"/>
    <w:rsid w:val="00F72AA7"/>
    <w:rPr>
      <w:rFonts w:ascii="Consolas" w:hAnsi="Consolas"/>
      <w:i/>
      <w:color w:val="4070A0"/>
      <w:sz w:val="22"/>
    </w:rPr>
  </w:style>
  <w:style w:type="character" w:customStyle="1" w:styleId="SpecialStringTok">
    <w:name w:val="SpecialStringTok"/>
    <w:basedOn w:val="VerbatimChar"/>
    <w:rsid w:val="00F72AA7"/>
    <w:rPr>
      <w:rFonts w:ascii="Consolas" w:hAnsi="Consolas"/>
      <w:i/>
      <w:color w:val="BB6688"/>
      <w:sz w:val="22"/>
    </w:rPr>
  </w:style>
  <w:style w:type="character" w:customStyle="1" w:styleId="ImportTok">
    <w:name w:val="ImportTok"/>
    <w:basedOn w:val="VerbatimChar"/>
    <w:rsid w:val="00F72AA7"/>
    <w:rPr>
      <w:rFonts w:ascii="Consolas" w:hAnsi="Consolas"/>
      <w:b/>
      <w:bCs w:val="0"/>
      <w:i/>
      <w:color w:val="008000"/>
      <w:sz w:val="22"/>
    </w:rPr>
  </w:style>
  <w:style w:type="character" w:customStyle="1" w:styleId="CommentTok">
    <w:name w:val="CommentTok"/>
    <w:basedOn w:val="VerbatimChar"/>
    <w:rsid w:val="00F72AA7"/>
    <w:rPr>
      <w:rFonts w:ascii="Consolas" w:hAnsi="Consolas"/>
      <w:i w:val="0"/>
      <w:color w:val="60A0B0"/>
      <w:sz w:val="22"/>
    </w:rPr>
  </w:style>
  <w:style w:type="character" w:customStyle="1" w:styleId="DocumentationTok">
    <w:name w:val="DocumentationTok"/>
    <w:basedOn w:val="VerbatimChar"/>
    <w:rsid w:val="00F72AA7"/>
    <w:rPr>
      <w:rFonts w:ascii="Consolas" w:hAnsi="Consolas"/>
      <w:i w:val="0"/>
      <w:color w:val="BA2121"/>
      <w:sz w:val="22"/>
    </w:rPr>
  </w:style>
  <w:style w:type="character" w:customStyle="1" w:styleId="AnnotationTok">
    <w:name w:val="AnnotationTok"/>
    <w:basedOn w:val="VerbatimChar"/>
    <w:rsid w:val="00F72AA7"/>
    <w:rPr>
      <w:rFonts w:ascii="Consolas" w:hAnsi="Consolas"/>
      <w:b/>
      <w:bCs w:val="0"/>
      <w:i w:val="0"/>
      <w:color w:val="60A0B0"/>
      <w:sz w:val="22"/>
    </w:rPr>
  </w:style>
  <w:style w:type="character" w:customStyle="1" w:styleId="CommentVarTok">
    <w:name w:val="CommentVarTok"/>
    <w:basedOn w:val="VerbatimChar"/>
    <w:rsid w:val="00F72AA7"/>
    <w:rPr>
      <w:rFonts w:ascii="Consolas" w:hAnsi="Consolas"/>
      <w:b/>
      <w:bCs w:val="0"/>
      <w:i w:val="0"/>
      <w:color w:val="60A0B0"/>
      <w:sz w:val="22"/>
    </w:rPr>
  </w:style>
  <w:style w:type="character" w:customStyle="1" w:styleId="OtherTok">
    <w:name w:val="OtherTok"/>
    <w:basedOn w:val="VerbatimChar"/>
    <w:rsid w:val="00F72AA7"/>
    <w:rPr>
      <w:rFonts w:ascii="Consolas" w:hAnsi="Consolas"/>
      <w:i/>
      <w:color w:val="007020"/>
      <w:sz w:val="22"/>
    </w:rPr>
  </w:style>
  <w:style w:type="character" w:customStyle="1" w:styleId="FunctionTok">
    <w:name w:val="FunctionTok"/>
    <w:basedOn w:val="VerbatimChar"/>
    <w:rsid w:val="00F72AA7"/>
    <w:rPr>
      <w:rFonts w:ascii="Consolas" w:hAnsi="Consolas"/>
      <w:i/>
      <w:color w:val="06287E"/>
      <w:sz w:val="22"/>
    </w:rPr>
  </w:style>
  <w:style w:type="character" w:customStyle="1" w:styleId="VariableTok">
    <w:name w:val="VariableTok"/>
    <w:basedOn w:val="VerbatimChar"/>
    <w:rsid w:val="00F72AA7"/>
    <w:rPr>
      <w:rFonts w:ascii="Consolas" w:hAnsi="Consolas"/>
      <w:i/>
      <w:color w:val="19177C"/>
      <w:sz w:val="22"/>
    </w:rPr>
  </w:style>
  <w:style w:type="character" w:customStyle="1" w:styleId="ControlFlowTok">
    <w:name w:val="ControlFlowTok"/>
    <w:basedOn w:val="VerbatimChar"/>
    <w:rsid w:val="00F72AA7"/>
    <w:rPr>
      <w:rFonts w:ascii="Consolas" w:hAnsi="Consolas"/>
      <w:b/>
      <w:bCs w:val="0"/>
      <w:i/>
      <w:color w:val="007020"/>
      <w:sz w:val="22"/>
    </w:rPr>
  </w:style>
  <w:style w:type="character" w:customStyle="1" w:styleId="OperatorTok">
    <w:name w:val="OperatorTok"/>
    <w:basedOn w:val="VerbatimChar"/>
    <w:rsid w:val="00F72AA7"/>
    <w:rPr>
      <w:rFonts w:ascii="Consolas" w:hAnsi="Consolas"/>
      <w:i/>
      <w:color w:val="666666"/>
      <w:sz w:val="22"/>
    </w:rPr>
  </w:style>
  <w:style w:type="character" w:customStyle="1" w:styleId="BuiltInTok">
    <w:name w:val="BuiltInTok"/>
    <w:basedOn w:val="VerbatimChar"/>
    <w:rsid w:val="00F72AA7"/>
    <w:rPr>
      <w:rFonts w:ascii="Consolas" w:hAnsi="Consolas"/>
      <w:i/>
      <w:color w:val="008000"/>
      <w:sz w:val="22"/>
    </w:rPr>
  </w:style>
  <w:style w:type="character" w:customStyle="1" w:styleId="ExtensionTok">
    <w:name w:val="ExtensionTok"/>
    <w:basedOn w:val="VerbatimChar"/>
    <w:rsid w:val="00F72AA7"/>
    <w:rPr>
      <w:rFonts w:ascii="Consolas" w:hAnsi="Consolas"/>
      <w:i/>
      <w:sz w:val="22"/>
    </w:rPr>
  </w:style>
  <w:style w:type="character" w:customStyle="1" w:styleId="PreprocessorTok">
    <w:name w:val="PreprocessorTok"/>
    <w:basedOn w:val="VerbatimChar"/>
    <w:rsid w:val="00F72AA7"/>
    <w:rPr>
      <w:rFonts w:ascii="Consolas" w:hAnsi="Consolas"/>
      <w:i/>
      <w:color w:val="BC7A00"/>
      <w:sz w:val="22"/>
    </w:rPr>
  </w:style>
  <w:style w:type="character" w:customStyle="1" w:styleId="AttributeTok">
    <w:name w:val="AttributeTok"/>
    <w:basedOn w:val="VerbatimChar"/>
    <w:rsid w:val="00F72AA7"/>
    <w:rPr>
      <w:rFonts w:ascii="Consolas" w:hAnsi="Consolas"/>
      <w:i/>
      <w:color w:val="7D9029"/>
      <w:sz w:val="22"/>
    </w:rPr>
  </w:style>
  <w:style w:type="character" w:customStyle="1" w:styleId="RegionMarkerTok">
    <w:name w:val="RegionMarkerTok"/>
    <w:basedOn w:val="VerbatimChar"/>
    <w:rsid w:val="00F72AA7"/>
    <w:rPr>
      <w:rFonts w:ascii="Consolas" w:hAnsi="Consolas"/>
      <w:i/>
      <w:sz w:val="22"/>
    </w:rPr>
  </w:style>
  <w:style w:type="character" w:customStyle="1" w:styleId="InformationTok">
    <w:name w:val="InformationTok"/>
    <w:basedOn w:val="VerbatimChar"/>
    <w:rsid w:val="00F72AA7"/>
    <w:rPr>
      <w:rFonts w:ascii="Consolas" w:hAnsi="Consolas"/>
      <w:b/>
      <w:bCs w:val="0"/>
      <w:i w:val="0"/>
      <w:color w:val="60A0B0"/>
      <w:sz w:val="22"/>
    </w:rPr>
  </w:style>
  <w:style w:type="character" w:customStyle="1" w:styleId="WarningTok">
    <w:name w:val="WarningTok"/>
    <w:basedOn w:val="VerbatimChar"/>
    <w:rsid w:val="00F72AA7"/>
    <w:rPr>
      <w:rFonts w:ascii="Consolas" w:hAnsi="Consolas"/>
      <w:b/>
      <w:bCs w:val="0"/>
      <w:i w:val="0"/>
      <w:color w:val="60A0B0"/>
      <w:sz w:val="22"/>
    </w:rPr>
  </w:style>
  <w:style w:type="character" w:customStyle="1" w:styleId="AlertTok">
    <w:name w:val="AlertTok"/>
    <w:basedOn w:val="VerbatimChar"/>
    <w:rsid w:val="00F72AA7"/>
    <w:rPr>
      <w:rFonts w:ascii="Consolas" w:hAnsi="Consolas"/>
      <w:b/>
      <w:bCs w:val="0"/>
      <w:i/>
      <w:color w:val="FF0000"/>
      <w:sz w:val="22"/>
    </w:rPr>
  </w:style>
  <w:style w:type="character" w:customStyle="1" w:styleId="ErrorTok">
    <w:name w:val="ErrorTok"/>
    <w:basedOn w:val="VerbatimChar"/>
    <w:rsid w:val="00F72AA7"/>
    <w:rPr>
      <w:rFonts w:ascii="Consolas" w:hAnsi="Consolas"/>
      <w:b/>
      <w:bCs w:val="0"/>
      <w:i/>
      <w:color w:val="FF0000"/>
      <w:sz w:val="22"/>
    </w:rPr>
  </w:style>
  <w:style w:type="character" w:customStyle="1" w:styleId="NormalTok">
    <w:name w:val="NormalTok"/>
    <w:basedOn w:val="VerbatimChar"/>
    <w:rsid w:val="00F72AA7"/>
    <w:rPr>
      <w:rFonts w:ascii="Consolas" w:hAnsi="Consolas"/>
      <w:i/>
      <w:sz w:val="22"/>
    </w:rPr>
  </w:style>
  <w:style w:type="character" w:styleId="af3">
    <w:name w:val="Unresolved Mention"/>
    <w:basedOn w:val="a0"/>
    <w:uiPriority w:val="99"/>
    <w:semiHidden/>
    <w:unhideWhenUsed/>
    <w:rsid w:val="006C5043"/>
    <w:rPr>
      <w:color w:val="605E5C"/>
      <w:shd w:val="clear" w:color="auto" w:fill="E1DFDD"/>
    </w:rPr>
  </w:style>
  <w:style w:type="paragraph" w:styleId="af4">
    <w:name w:val="Normal (Web)"/>
    <w:basedOn w:val="a"/>
    <w:uiPriority w:val="99"/>
    <w:semiHidden/>
    <w:unhideWhenUsed/>
    <w:rsid w:val="00EE7111"/>
    <w:pPr>
      <w:spacing w:before="100" w:beforeAutospacing="1" w:after="100" w:afterAutospacing="1" w:line="240" w:lineRule="auto"/>
    </w:pPr>
    <w:rPr>
      <w:rFonts w:eastAsia="Times New Roman" w:cs="Times New Roman"/>
      <w:kern w:val="0"/>
      <w14:ligatures w14:val="none"/>
    </w:rPr>
  </w:style>
  <w:style w:type="character" w:styleId="af5">
    <w:name w:val="Strong"/>
    <w:basedOn w:val="a0"/>
    <w:uiPriority w:val="22"/>
    <w:rsid w:val="00EE7111"/>
    <w:rPr>
      <w:b/>
      <w:bCs/>
    </w:rPr>
  </w:style>
  <w:style w:type="character" w:styleId="af6">
    <w:name w:val="Emphasis"/>
    <w:basedOn w:val="a0"/>
    <w:uiPriority w:val="20"/>
    <w:rsid w:val="00EE7111"/>
    <w:rPr>
      <w:i/>
      <w:iCs/>
    </w:rPr>
  </w:style>
  <w:style w:type="character" w:customStyle="1" w:styleId="mord">
    <w:name w:val="mord"/>
    <w:basedOn w:val="a0"/>
    <w:rsid w:val="008178B5"/>
  </w:style>
  <w:style w:type="character" w:customStyle="1" w:styleId="mrel">
    <w:name w:val="mrel"/>
    <w:basedOn w:val="a0"/>
    <w:rsid w:val="008178B5"/>
  </w:style>
  <w:style w:type="character" w:customStyle="1" w:styleId="mopen">
    <w:name w:val="mopen"/>
    <w:basedOn w:val="a0"/>
    <w:rsid w:val="008178B5"/>
  </w:style>
  <w:style w:type="character" w:customStyle="1" w:styleId="mpunct">
    <w:name w:val="mpunct"/>
    <w:basedOn w:val="a0"/>
    <w:rsid w:val="008178B5"/>
  </w:style>
  <w:style w:type="character" w:customStyle="1" w:styleId="mclose">
    <w:name w:val="mclose"/>
    <w:basedOn w:val="a0"/>
    <w:rsid w:val="008178B5"/>
  </w:style>
  <w:style w:type="character" w:customStyle="1" w:styleId="katex">
    <w:name w:val="katex"/>
    <w:basedOn w:val="a0"/>
    <w:rsid w:val="00165730"/>
  </w:style>
  <w:style w:type="paragraph" w:styleId="af7">
    <w:name w:val="header"/>
    <w:basedOn w:val="a"/>
    <w:link w:val="Char7"/>
    <w:uiPriority w:val="99"/>
    <w:unhideWhenUsed/>
    <w:rsid w:val="00CB1C5F"/>
    <w:pPr>
      <w:tabs>
        <w:tab w:val="center" w:pos="4513"/>
        <w:tab w:val="right" w:pos="9026"/>
      </w:tabs>
      <w:spacing w:after="0" w:line="240" w:lineRule="auto"/>
    </w:pPr>
  </w:style>
  <w:style w:type="character" w:customStyle="1" w:styleId="Char7">
    <w:name w:val="머리글 Char"/>
    <w:basedOn w:val="a0"/>
    <w:link w:val="af7"/>
    <w:uiPriority w:val="99"/>
    <w:rsid w:val="00CB1C5F"/>
    <w:rPr>
      <w:rFonts w:ascii="Times New Roman" w:hAnsi="Times New Roman"/>
    </w:rPr>
  </w:style>
  <w:style w:type="paragraph" w:styleId="af8">
    <w:name w:val="footer"/>
    <w:basedOn w:val="a"/>
    <w:link w:val="Char8"/>
    <w:uiPriority w:val="99"/>
    <w:unhideWhenUsed/>
    <w:rsid w:val="00CB1C5F"/>
    <w:pPr>
      <w:tabs>
        <w:tab w:val="center" w:pos="4513"/>
        <w:tab w:val="right" w:pos="9026"/>
      </w:tabs>
      <w:spacing w:after="0" w:line="240" w:lineRule="auto"/>
    </w:pPr>
  </w:style>
  <w:style w:type="character" w:customStyle="1" w:styleId="Char8">
    <w:name w:val="바닥글 Char"/>
    <w:basedOn w:val="a0"/>
    <w:link w:val="af8"/>
    <w:uiPriority w:val="99"/>
    <w:rsid w:val="00CB1C5F"/>
    <w:rPr>
      <w:rFonts w:ascii="Times New Roman" w:hAnsi="Times New Roman"/>
    </w:rPr>
  </w:style>
  <w:style w:type="paragraph" w:customStyle="1" w:styleId="1Introduction">
    <w:name w:val="1. Introduction"/>
    <w:basedOn w:val="1"/>
    <w:qFormat/>
    <w:rsid w:val="00CB1C5F"/>
    <w:pPr>
      <w:tabs>
        <w:tab w:val="left" w:pos="284"/>
      </w:tabs>
      <w:adjustRightInd w:val="0"/>
      <w:snapToGrid w:val="0"/>
      <w:spacing w:before="0" w:after="120" w:line="360" w:lineRule="auto"/>
    </w:pPr>
    <w:rPr>
      <w:rFonts w:ascii="Times New Roman" w:eastAsia="Times New Roman" w:hAnsi="Times New Roman" w:cs="Times New Roman"/>
      <w:color w:val="auto"/>
      <w:lang w:eastAsia="ko-KR"/>
      <w14:ligatures w14:val="none"/>
    </w:rPr>
  </w:style>
  <w:style w:type="paragraph" w:customStyle="1" w:styleId="Citation">
    <w:name w:val="Citation"/>
    <w:basedOn w:val="a"/>
    <w:link w:val="CitationChar"/>
    <w:rsid w:val="00CB1C5F"/>
    <w:pPr>
      <w:spacing w:line="259" w:lineRule="auto"/>
      <w:jc w:val="both"/>
    </w:pPr>
    <w:rPr>
      <w:color w:val="0070C0"/>
      <w:szCs w:val="22"/>
    </w:rPr>
  </w:style>
  <w:style w:type="character" w:customStyle="1" w:styleId="CitationChar">
    <w:name w:val="Citation Char"/>
    <w:basedOn w:val="a0"/>
    <w:link w:val="Citation"/>
    <w:rsid w:val="00CB1C5F"/>
    <w:rPr>
      <w:rFonts w:ascii="Times New Roman" w:hAnsi="Times New Roman"/>
      <w:color w:val="0070C0"/>
      <w:szCs w:val="22"/>
    </w:rPr>
  </w:style>
  <w:style w:type="paragraph" w:customStyle="1" w:styleId="maintext">
    <w:name w:val="main text"/>
    <w:basedOn w:val="a"/>
    <w:link w:val="maintextChar"/>
    <w:qFormat/>
    <w:rsid w:val="00710729"/>
    <w:pPr>
      <w:widowControl w:val="0"/>
      <w:suppressAutoHyphens/>
      <w:autoSpaceDE w:val="0"/>
      <w:autoSpaceDN w:val="0"/>
      <w:adjustRightInd w:val="0"/>
      <w:snapToGrid w:val="0"/>
      <w:spacing w:after="80" w:line="360" w:lineRule="auto"/>
      <w:ind w:firstLineChars="250" w:firstLine="250"/>
      <w:jc w:val="both"/>
    </w:pPr>
    <w:rPr>
      <w:rFonts w:eastAsia="Times New Roman" w:cs="Times New Roman"/>
      <w:color w:val="000000" w:themeColor="text1"/>
      <w:lang w:eastAsia="ko-KR"/>
      <w14:ligatures w14:val="none"/>
    </w:rPr>
  </w:style>
  <w:style w:type="character" w:customStyle="1" w:styleId="maintextChar">
    <w:name w:val="main text Char"/>
    <w:basedOn w:val="a0"/>
    <w:link w:val="maintext"/>
    <w:rsid w:val="00710729"/>
    <w:rPr>
      <w:rFonts w:ascii="Times New Roman" w:eastAsia="Times New Roman" w:hAnsi="Times New Roman" w:cs="Times New Roman"/>
      <w:color w:val="000000" w:themeColor="text1"/>
      <w:lang w:val="en-GB" w:eastAsia="ko-KR"/>
      <w14:ligatures w14:val="none"/>
    </w:rPr>
  </w:style>
  <w:style w:type="paragraph" w:customStyle="1" w:styleId="31section">
    <w:name w:val="3.1. section"/>
    <w:basedOn w:val="2"/>
    <w:next w:val="2"/>
    <w:qFormat/>
    <w:rsid w:val="00D136E0"/>
    <w:pPr>
      <w:widowControl w:val="0"/>
      <w:wordWrap w:val="0"/>
      <w:autoSpaceDE w:val="0"/>
      <w:autoSpaceDN w:val="0"/>
      <w:adjustRightInd w:val="0"/>
      <w:snapToGrid w:val="0"/>
      <w:spacing w:before="240" w:after="60" w:line="360" w:lineRule="auto"/>
      <w:jc w:val="both"/>
    </w:pPr>
    <w:rPr>
      <w:rFonts w:ascii="Times New Roman" w:eastAsia="Times New Roman" w:hAnsi="Times New Roman" w:cs="Times New Roman"/>
      <w:i/>
      <w:color w:val="000000" w:themeColor="text1"/>
      <w:sz w:val="26"/>
      <w:lang w:eastAsia="ko-KR"/>
      <w14:ligatures w14:val="none"/>
    </w:rPr>
  </w:style>
  <w:style w:type="paragraph" w:customStyle="1" w:styleId="Tablehead">
    <w:name w:val="Table_head"/>
    <w:basedOn w:val="a"/>
    <w:rsid w:val="00D136E0"/>
    <w:pPr>
      <w:spacing w:after="200" w:line="240" w:lineRule="auto"/>
    </w:pPr>
  </w:style>
  <w:style w:type="paragraph" w:customStyle="1" w:styleId="Insert">
    <w:name w:val="&lt;Insert"/>
    <w:basedOn w:val="a"/>
    <w:qFormat/>
    <w:rsid w:val="0046349D"/>
    <w:pPr>
      <w:spacing w:before="120" w:after="120" w:line="360" w:lineRule="auto"/>
      <w:jc w:val="center"/>
    </w:pPr>
    <w:rPr>
      <w:rFonts w:cs="Times New Roman"/>
      <w:lang w:eastAsia="ko-KR"/>
    </w:rPr>
  </w:style>
  <w:style w:type="paragraph" w:customStyle="1" w:styleId="reference">
    <w:name w:val="reference"/>
    <w:basedOn w:val="a"/>
    <w:qFormat/>
    <w:rsid w:val="0046349D"/>
    <w:pPr>
      <w:adjustRightInd w:val="0"/>
      <w:snapToGrid w:val="0"/>
      <w:spacing w:after="100" w:line="360" w:lineRule="auto"/>
      <w:ind w:left="300" w:hangingChars="300" w:hanging="300"/>
    </w:pPr>
    <w:rPr>
      <w:rFonts w:eastAsia="Times New Roman" w:cs="바탕"/>
      <w:kern w:val="0"/>
      <w:szCs w:val="20"/>
      <w:lang w:eastAsia="ko-KR"/>
      <w14:ligatures w14:val="none"/>
    </w:rPr>
  </w:style>
  <w:style w:type="paragraph" w:customStyle="1" w:styleId="321">
    <w:name w:val="3.2.1."/>
    <w:basedOn w:val="maintext"/>
    <w:qFormat/>
    <w:rsid w:val="0046349D"/>
    <w:pPr>
      <w:overflowPunct w:val="0"/>
      <w:adjustRightInd/>
      <w:snapToGrid/>
      <w:spacing w:before="120" w:after="120"/>
      <w:ind w:firstLineChars="0" w:firstLine="0"/>
      <w:jc w:val="left"/>
    </w:pPr>
    <w:rPr>
      <w:i/>
      <w:iCs/>
    </w:rPr>
  </w:style>
  <w:style w:type="paragraph" w:customStyle="1" w:styleId="footnote">
    <w:name w:val="footnote"/>
    <w:basedOn w:val="ad"/>
    <w:qFormat/>
    <w:rsid w:val="0046349D"/>
    <w:pPr>
      <w:spacing w:before="60" w:after="0"/>
    </w:pPr>
    <w:rPr>
      <w:rFonts w:ascii="Times New Roman" w:hAnsi="Times New Roman" w:cs="Times New Roman"/>
      <w:kern w:val="2"/>
      <w:sz w:val="20"/>
      <w:szCs w:val="20"/>
      <w:lang w:eastAsia="ko-KR"/>
      <w14:ligatures w14:val="standardContextual"/>
    </w:rPr>
  </w:style>
  <w:style w:type="character" w:styleId="af9">
    <w:name w:val="annotation reference"/>
    <w:basedOn w:val="a0"/>
    <w:uiPriority w:val="99"/>
    <w:semiHidden/>
    <w:unhideWhenUsed/>
    <w:rsid w:val="005C14B1"/>
    <w:rPr>
      <w:sz w:val="18"/>
      <w:szCs w:val="18"/>
    </w:rPr>
  </w:style>
  <w:style w:type="paragraph" w:styleId="afa">
    <w:name w:val="annotation text"/>
    <w:basedOn w:val="a"/>
    <w:link w:val="Char9"/>
    <w:uiPriority w:val="99"/>
    <w:unhideWhenUsed/>
    <w:rsid w:val="005C14B1"/>
  </w:style>
  <w:style w:type="character" w:customStyle="1" w:styleId="Char9">
    <w:name w:val="메모 텍스트 Char"/>
    <w:basedOn w:val="a0"/>
    <w:link w:val="afa"/>
    <w:uiPriority w:val="99"/>
    <w:rsid w:val="005C14B1"/>
    <w:rPr>
      <w:rFonts w:ascii="Times New Roman" w:hAnsi="Times New Roman"/>
    </w:rPr>
  </w:style>
  <w:style w:type="paragraph" w:styleId="afb">
    <w:name w:val="annotation subject"/>
    <w:basedOn w:val="afa"/>
    <w:next w:val="afa"/>
    <w:link w:val="Chara"/>
    <w:uiPriority w:val="99"/>
    <w:semiHidden/>
    <w:unhideWhenUsed/>
    <w:rsid w:val="005C14B1"/>
    <w:rPr>
      <w:b/>
      <w:bCs/>
    </w:rPr>
  </w:style>
  <w:style w:type="character" w:customStyle="1" w:styleId="Chara">
    <w:name w:val="메모 주제 Char"/>
    <w:basedOn w:val="Char9"/>
    <w:link w:val="afb"/>
    <w:uiPriority w:val="99"/>
    <w:semiHidden/>
    <w:rsid w:val="005C14B1"/>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4859">
      <w:bodyDiv w:val="1"/>
      <w:marLeft w:val="0"/>
      <w:marRight w:val="0"/>
      <w:marTop w:val="0"/>
      <w:marBottom w:val="0"/>
      <w:divBdr>
        <w:top w:val="none" w:sz="0" w:space="0" w:color="auto"/>
        <w:left w:val="none" w:sz="0" w:space="0" w:color="auto"/>
        <w:bottom w:val="none" w:sz="0" w:space="0" w:color="auto"/>
        <w:right w:val="none" w:sz="0" w:space="0" w:color="auto"/>
      </w:divBdr>
      <w:divsChild>
        <w:div w:id="1150827690">
          <w:marLeft w:val="0"/>
          <w:marRight w:val="0"/>
          <w:marTop w:val="0"/>
          <w:marBottom w:val="0"/>
          <w:divBdr>
            <w:top w:val="none" w:sz="0" w:space="0" w:color="auto"/>
            <w:left w:val="none" w:sz="0" w:space="0" w:color="auto"/>
            <w:bottom w:val="none" w:sz="0" w:space="0" w:color="auto"/>
            <w:right w:val="none" w:sz="0" w:space="0" w:color="auto"/>
          </w:divBdr>
        </w:div>
        <w:div w:id="1675111352">
          <w:marLeft w:val="0"/>
          <w:marRight w:val="0"/>
          <w:marTop w:val="0"/>
          <w:marBottom w:val="0"/>
          <w:divBdr>
            <w:top w:val="none" w:sz="0" w:space="0" w:color="auto"/>
            <w:left w:val="none" w:sz="0" w:space="0" w:color="auto"/>
            <w:bottom w:val="none" w:sz="0" w:space="0" w:color="auto"/>
            <w:right w:val="none" w:sz="0" w:space="0" w:color="auto"/>
          </w:divBdr>
        </w:div>
        <w:div w:id="1194226303">
          <w:marLeft w:val="0"/>
          <w:marRight w:val="0"/>
          <w:marTop w:val="0"/>
          <w:marBottom w:val="0"/>
          <w:divBdr>
            <w:top w:val="none" w:sz="0" w:space="0" w:color="auto"/>
            <w:left w:val="none" w:sz="0" w:space="0" w:color="auto"/>
            <w:bottom w:val="none" w:sz="0" w:space="0" w:color="auto"/>
            <w:right w:val="none" w:sz="0" w:space="0" w:color="auto"/>
          </w:divBdr>
        </w:div>
        <w:div w:id="675769108">
          <w:marLeft w:val="0"/>
          <w:marRight w:val="0"/>
          <w:marTop w:val="0"/>
          <w:marBottom w:val="0"/>
          <w:divBdr>
            <w:top w:val="none" w:sz="0" w:space="0" w:color="auto"/>
            <w:left w:val="none" w:sz="0" w:space="0" w:color="auto"/>
            <w:bottom w:val="none" w:sz="0" w:space="0" w:color="auto"/>
            <w:right w:val="none" w:sz="0" w:space="0" w:color="auto"/>
          </w:divBdr>
        </w:div>
        <w:div w:id="341787735">
          <w:marLeft w:val="0"/>
          <w:marRight w:val="0"/>
          <w:marTop w:val="0"/>
          <w:marBottom w:val="0"/>
          <w:divBdr>
            <w:top w:val="none" w:sz="0" w:space="0" w:color="auto"/>
            <w:left w:val="none" w:sz="0" w:space="0" w:color="auto"/>
            <w:bottom w:val="none" w:sz="0" w:space="0" w:color="auto"/>
            <w:right w:val="none" w:sz="0" w:space="0" w:color="auto"/>
          </w:divBdr>
        </w:div>
        <w:div w:id="1590503028">
          <w:marLeft w:val="0"/>
          <w:marRight w:val="0"/>
          <w:marTop w:val="0"/>
          <w:marBottom w:val="0"/>
          <w:divBdr>
            <w:top w:val="none" w:sz="0" w:space="0" w:color="auto"/>
            <w:left w:val="none" w:sz="0" w:space="0" w:color="auto"/>
            <w:bottom w:val="none" w:sz="0" w:space="0" w:color="auto"/>
            <w:right w:val="none" w:sz="0" w:space="0" w:color="auto"/>
          </w:divBdr>
        </w:div>
        <w:div w:id="1085031812">
          <w:marLeft w:val="0"/>
          <w:marRight w:val="0"/>
          <w:marTop w:val="0"/>
          <w:marBottom w:val="0"/>
          <w:divBdr>
            <w:top w:val="none" w:sz="0" w:space="0" w:color="auto"/>
            <w:left w:val="none" w:sz="0" w:space="0" w:color="auto"/>
            <w:bottom w:val="none" w:sz="0" w:space="0" w:color="auto"/>
            <w:right w:val="none" w:sz="0" w:space="0" w:color="auto"/>
          </w:divBdr>
        </w:div>
        <w:div w:id="1929731059">
          <w:marLeft w:val="0"/>
          <w:marRight w:val="0"/>
          <w:marTop w:val="0"/>
          <w:marBottom w:val="0"/>
          <w:divBdr>
            <w:top w:val="none" w:sz="0" w:space="0" w:color="auto"/>
            <w:left w:val="none" w:sz="0" w:space="0" w:color="auto"/>
            <w:bottom w:val="none" w:sz="0" w:space="0" w:color="auto"/>
            <w:right w:val="none" w:sz="0" w:space="0" w:color="auto"/>
          </w:divBdr>
        </w:div>
        <w:div w:id="711418214">
          <w:marLeft w:val="0"/>
          <w:marRight w:val="0"/>
          <w:marTop w:val="0"/>
          <w:marBottom w:val="0"/>
          <w:divBdr>
            <w:top w:val="none" w:sz="0" w:space="0" w:color="auto"/>
            <w:left w:val="none" w:sz="0" w:space="0" w:color="auto"/>
            <w:bottom w:val="none" w:sz="0" w:space="0" w:color="auto"/>
            <w:right w:val="none" w:sz="0" w:space="0" w:color="auto"/>
          </w:divBdr>
        </w:div>
        <w:div w:id="762383201">
          <w:marLeft w:val="0"/>
          <w:marRight w:val="0"/>
          <w:marTop w:val="0"/>
          <w:marBottom w:val="0"/>
          <w:divBdr>
            <w:top w:val="none" w:sz="0" w:space="0" w:color="auto"/>
            <w:left w:val="none" w:sz="0" w:space="0" w:color="auto"/>
            <w:bottom w:val="none" w:sz="0" w:space="0" w:color="auto"/>
            <w:right w:val="none" w:sz="0" w:space="0" w:color="auto"/>
          </w:divBdr>
        </w:div>
      </w:divsChild>
    </w:div>
    <w:div w:id="42290622">
      <w:bodyDiv w:val="1"/>
      <w:marLeft w:val="0"/>
      <w:marRight w:val="0"/>
      <w:marTop w:val="0"/>
      <w:marBottom w:val="0"/>
      <w:divBdr>
        <w:top w:val="none" w:sz="0" w:space="0" w:color="auto"/>
        <w:left w:val="none" w:sz="0" w:space="0" w:color="auto"/>
        <w:bottom w:val="none" w:sz="0" w:space="0" w:color="auto"/>
        <w:right w:val="none" w:sz="0" w:space="0" w:color="auto"/>
      </w:divBdr>
    </w:div>
    <w:div w:id="81882601">
      <w:bodyDiv w:val="1"/>
      <w:marLeft w:val="0"/>
      <w:marRight w:val="0"/>
      <w:marTop w:val="0"/>
      <w:marBottom w:val="0"/>
      <w:divBdr>
        <w:top w:val="none" w:sz="0" w:space="0" w:color="auto"/>
        <w:left w:val="none" w:sz="0" w:space="0" w:color="auto"/>
        <w:bottom w:val="none" w:sz="0" w:space="0" w:color="auto"/>
        <w:right w:val="none" w:sz="0" w:space="0" w:color="auto"/>
      </w:divBdr>
    </w:div>
    <w:div w:id="120802815">
      <w:bodyDiv w:val="1"/>
      <w:marLeft w:val="0"/>
      <w:marRight w:val="0"/>
      <w:marTop w:val="0"/>
      <w:marBottom w:val="0"/>
      <w:divBdr>
        <w:top w:val="none" w:sz="0" w:space="0" w:color="auto"/>
        <w:left w:val="none" w:sz="0" w:space="0" w:color="auto"/>
        <w:bottom w:val="none" w:sz="0" w:space="0" w:color="auto"/>
        <w:right w:val="none" w:sz="0" w:space="0" w:color="auto"/>
      </w:divBdr>
      <w:divsChild>
        <w:div w:id="770198150">
          <w:marLeft w:val="0"/>
          <w:marRight w:val="0"/>
          <w:marTop w:val="0"/>
          <w:marBottom w:val="0"/>
          <w:divBdr>
            <w:top w:val="none" w:sz="0" w:space="0" w:color="auto"/>
            <w:left w:val="none" w:sz="0" w:space="0" w:color="auto"/>
            <w:bottom w:val="none" w:sz="0" w:space="0" w:color="auto"/>
            <w:right w:val="none" w:sz="0" w:space="0" w:color="auto"/>
          </w:divBdr>
        </w:div>
        <w:div w:id="190001943">
          <w:marLeft w:val="0"/>
          <w:marRight w:val="0"/>
          <w:marTop w:val="0"/>
          <w:marBottom w:val="0"/>
          <w:divBdr>
            <w:top w:val="none" w:sz="0" w:space="0" w:color="auto"/>
            <w:left w:val="none" w:sz="0" w:space="0" w:color="auto"/>
            <w:bottom w:val="none" w:sz="0" w:space="0" w:color="auto"/>
            <w:right w:val="none" w:sz="0" w:space="0" w:color="auto"/>
          </w:divBdr>
        </w:div>
      </w:divsChild>
    </w:div>
    <w:div w:id="194268691">
      <w:bodyDiv w:val="1"/>
      <w:marLeft w:val="0"/>
      <w:marRight w:val="0"/>
      <w:marTop w:val="0"/>
      <w:marBottom w:val="0"/>
      <w:divBdr>
        <w:top w:val="none" w:sz="0" w:space="0" w:color="auto"/>
        <w:left w:val="none" w:sz="0" w:space="0" w:color="auto"/>
        <w:bottom w:val="none" w:sz="0" w:space="0" w:color="auto"/>
        <w:right w:val="none" w:sz="0" w:space="0" w:color="auto"/>
      </w:divBdr>
    </w:div>
    <w:div w:id="284849046">
      <w:bodyDiv w:val="1"/>
      <w:marLeft w:val="0"/>
      <w:marRight w:val="0"/>
      <w:marTop w:val="0"/>
      <w:marBottom w:val="0"/>
      <w:divBdr>
        <w:top w:val="none" w:sz="0" w:space="0" w:color="auto"/>
        <w:left w:val="none" w:sz="0" w:space="0" w:color="auto"/>
        <w:bottom w:val="none" w:sz="0" w:space="0" w:color="auto"/>
        <w:right w:val="none" w:sz="0" w:space="0" w:color="auto"/>
      </w:divBdr>
      <w:divsChild>
        <w:div w:id="1658418709">
          <w:marLeft w:val="0"/>
          <w:marRight w:val="0"/>
          <w:marTop w:val="0"/>
          <w:marBottom w:val="200"/>
          <w:divBdr>
            <w:top w:val="none" w:sz="0" w:space="0" w:color="auto"/>
            <w:left w:val="none" w:sz="0" w:space="0" w:color="auto"/>
            <w:bottom w:val="none" w:sz="0" w:space="0" w:color="auto"/>
            <w:right w:val="none" w:sz="0" w:space="0" w:color="auto"/>
          </w:divBdr>
        </w:div>
        <w:div w:id="570627047">
          <w:marLeft w:val="0"/>
          <w:marRight w:val="0"/>
          <w:marTop w:val="0"/>
          <w:marBottom w:val="200"/>
          <w:divBdr>
            <w:top w:val="none" w:sz="0" w:space="0" w:color="auto"/>
            <w:left w:val="none" w:sz="0" w:space="0" w:color="auto"/>
            <w:bottom w:val="none" w:sz="0" w:space="0" w:color="auto"/>
            <w:right w:val="none" w:sz="0" w:space="0" w:color="auto"/>
          </w:divBdr>
        </w:div>
      </w:divsChild>
    </w:div>
    <w:div w:id="327442521">
      <w:bodyDiv w:val="1"/>
      <w:marLeft w:val="0"/>
      <w:marRight w:val="0"/>
      <w:marTop w:val="0"/>
      <w:marBottom w:val="0"/>
      <w:divBdr>
        <w:top w:val="none" w:sz="0" w:space="0" w:color="auto"/>
        <w:left w:val="none" w:sz="0" w:space="0" w:color="auto"/>
        <w:bottom w:val="none" w:sz="0" w:space="0" w:color="auto"/>
        <w:right w:val="none" w:sz="0" w:space="0" w:color="auto"/>
      </w:divBdr>
      <w:divsChild>
        <w:div w:id="1224487113">
          <w:marLeft w:val="0"/>
          <w:marRight w:val="0"/>
          <w:marTop w:val="0"/>
          <w:marBottom w:val="0"/>
          <w:divBdr>
            <w:top w:val="none" w:sz="0" w:space="0" w:color="auto"/>
            <w:left w:val="none" w:sz="0" w:space="0" w:color="auto"/>
            <w:bottom w:val="none" w:sz="0" w:space="0" w:color="auto"/>
            <w:right w:val="none" w:sz="0" w:space="0" w:color="auto"/>
          </w:divBdr>
        </w:div>
        <w:div w:id="362364451">
          <w:marLeft w:val="0"/>
          <w:marRight w:val="0"/>
          <w:marTop w:val="0"/>
          <w:marBottom w:val="0"/>
          <w:divBdr>
            <w:top w:val="none" w:sz="0" w:space="0" w:color="auto"/>
            <w:left w:val="none" w:sz="0" w:space="0" w:color="auto"/>
            <w:bottom w:val="none" w:sz="0" w:space="0" w:color="auto"/>
            <w:right w:val="none" w:sz="0" w:space="0" w:color="auto"/>
          </w:divBdr>
        </w:div>
        <w:div w:id="1611011350">
          <w:marLeft w:val="0"/>
          <w:marRight w:val="0"/>
          <w:marTop w:val="0"/>
          <w:marBottom w:val="0"/>
          <w:divBdr>
            <w:top w:val="none" w:sz="0" w:space="0" w:color="auto"/>
            <w:left w:val="none" w:sz="0" w:space="0" w:color="auto"/>
            <w:bottom w:val="none" w:sz="0" w:space="0" w:color="auto"/>
            <w:right w:val="none" w:sz="0" w:space="0" w:color="auto"/>
          </w:divBdr>
        </w:div>
        <w:div w:id="594169998">
          <w:marLeft w:val="0"/>
          <w:marRight w:val="0"/>
          <w:marTop w:val="0"/>
          <w:marBottom w:val="0"/>
          <w:divBdr>
            <w:top w:val="none" w:sz="0" w:space="0" w:color="auto"/>
            <w:left w:val="none" w:sz="0" w:space="0" w:color="auto"/>
            <w:bottom w:val="none" w:sz="0" w:space="0" w:color="auto"/>
            <w:right w:val="none" w:sz="0" w:space="0" w:color="auto"/>
          </w:divBdr>
        </w:div>
        <w:div w:id="2087456371">
          <w:marLeft w:val="0"/>
          <w:marRight w:val="0"/>
          <w:marTop w:val="0"/>
          <w:marBottom w:val="0"/>
          <w:divBdr>
            <w:top w:val="none" w:sz="0" w:space="0" w:color="auto"/>
            <w:left w:val="none" w:sz="0" w:space="0" w:color="auto"/>
            <w:bottom w:val="none" w:sz="0" w:space="0" w:color="auto"/>
            <w:right w:val="none" w:sz="0" w:space="0" w:color="auto"/>
          </w:divBdr>
        </w:div>
        <w:div w:id="1026517389">
          <w:marLeft w:val="0"/>
          <w:marRight w:val="0"/>
          <w:marTop w:val="0"/>
          <w:marBottom w:val="0"/>
          <w:divBdr>
            <w:top w:val="none" w:sz="0" w:space="0" w:color="auto"/>
            <w:left w:val="none" w:sz="0" w:space="0" w:color="auto"/>
            <w:bottom w:val="none" w:sz="0" w:space="0" w:color="auto"/>
            <w:right w:val="none" w:sz="0" w:space="0" w:color="auto"/>
          </w:divBdr>
        </w:div>
        <w:div w:id="1873106761">
          <w:marLeft w:val="0"/>
          <w:marRight w:val="0"/>
          <w:marTop w:val="0"/>
          <w:marBottom w:val="0"/>
          <w:divBdr>
            <w:top w:val="none" w:sz="0" w:space="0" w:color="auto"/>
            <w:left w:val="none" w:sz="0" w:space="0" w:color="auto"/>
            <w:bottom w:val="none" w:sz="0" w:space="0" w:color="auto"/>
            <w:right w:val="none" w:sz="0" w:space="0" w:color="auto"/>
          </w:divBdr>
        </w:div>
        <w:div w:id="839080105">
          <w:marLeft w:val="0"/>
          <w:marRight w:val="0"/>
          <w:marTop w:val="0"/>
          <w:marBottom w:val="0"/>
          <w:divBdr>
            <w:top w:val="none" w:sz="0" w:space="0" w:color="auto"/>
            <w:left w:val="none" w:sz="0" w:space="0" w:color="auto"/>
            <w:bottom w:val="none" w:sz="0" w:space="0" w:color="auto"/>
            <w:right w:val="none" w:sz="0" w:space="0" w:color="auto"/>
          </w:divBdr>
        </w:div>
        <w:div w:id="1853493654">
          <w:marLeft w:val="0"/>
          <w:marRight w:val="0"/>
          <w:marTop w:val="0"/>
          <w:marBottom w:val="0"/>
          <w:divBdr>
            <w:top w:val="none" w:sz="0" w:space="0" w:color="auto"/>
            <w:left w:val="none" w:sz="0" w:space="0" w:color="auto"/>
            <w:bottom w:val="none" w:sz="0" w:space="0" w:color="auto"/>
            <w:right w:val="none" w:sz="0" w:space="0" w:color="auto"/>
          </w:divBdr>
        </w:div>
        <w:div w:id="560218254">
          <w:marLeft w:val="0"/>
          <w:marRight w:val="0"/>
          <w:marTop w:val="0"/>
          <w:marBottom w:val="0"/>
          <w:divBdr>
            <w:top w:val="none" w:sz="0" w:space="0" w:color="auto"/>
            <w:left w:val="none" w:sz="0" w:space="0" w:color="auto"/>
            <w:bottom w:val="none" w:sz="0" w:space="0" w:color="auto"/>
            <w:right w:val="none" w:sz="0" w:space="0" w:color="auto"/>
          </w:divBdr>
        </w:div>
        <w:div w:id="565846704">
          <w:marLeft w:val="0"/>
          <w:marRight w:val="0"/>
          <w:marTop w:val="0"/>
          <w:marBottom w:val="0"/>
          <w:divBdr>
            <w:top w:val="none" w:sz="0" w:space="0" w:color="auto"/>
            <w:left w:val="none" w:sz="0" w:space="0" w:color="auto"/>
            <w:bottom w:val="none" w:sz="0" w:space="0" w:color="auto"/>
            <w:right w:val="none" w:sz="0" w:space="0" w:color="auto"/>
          </w:divBdr>
        </w:div>
        <w:div w:id="1559130388">
          <w:marLeft w:val="0"/>
          <w:marRight w:val="0"/>
          <w:marTop w:val="0"/>
          <w:marBottom w:val="0"/>
          <w:divBdr>
            <w:top w:val="none" w:sz="0" w:space="0" w:color="auto"/>
            <w:left w:val="none" w:sz="0" w:space="0" w:color="auto"/>
            <w:bottom w:val="none" w:sz="0" w:space="0" w:color="auto"/>
            <w:right w:val="none" w:sz="0" w:space="0" w:color="auto"/>
          </w:divBdr>
        </w:div>
        <w:div w:id="614215890">
          <w:marLeft w:val="0"/>
          <w:marRight w:val="0"/>
          <w:marTop w:val="0"/>
          <w:marBottom w:val="0"/>
          <w:divBdr>
            <w:top w:val="none" w:sz="0" w:space="0" w:color="auto"/>
            <w:left w:val="none" w:sz="0" w:space="0" w:color="auto"/>
            <w:bottom w:val="none" w:sz="0" w:space="0" w:color="auto"/>
            <w:right w:val="none" w:sz="0" w:space="0" w:color="auto"/>
          </w:divBdr>
        </w:div>
        <w:div w:id="129062134">
          <w:marLeft w:val="0"/>
          <w:marRight w:val="0"/>
          <w:marTop w:val="0"/>
          <w:marBottom w:val="0"/>
          <w:divBdr>
            <w:top w:val="none" w:sz="0" w:space="0" w:color="auto"/>
            <w:left w:val="none" w:sz="0" w:space="0" w:color="auto"/>
            <w:bottom w:val="none" w:sz="0" w:space="0" w:color="auto"/>
            <w:right w:val="none" w:sz="0" w:space="0" w:color="auto"/>
          </w:divBdr>
        </w:div>
        <w:div w:id="359477240">
          <w:marLeft w:val="0"/>
          <w:marRight w:val="0"/>
          <w:marTop w:val="0"/>
          <w:marBottom w:val="0"/>
          <w:divBdr>
            <w:top w:val="none" w:sz="0" w:space="0" w:color="auto"/>
            <w:left w:val="none" w:sz="0" w:space="0" w:color="auto"/>
            <w:bottom w:val="none" w:sz="0" w:space="0" w:color="auto"/>
            <w:right w:val="none" w:sz="0" w:space="0" w:color="auto"/>
          </w:divBdr>
        </w:div>
      </w:divsChild>
    </w:div>
    <w:div w:id="372463770">
      <w:bodyDiv w:val="1"/>
      <w:marLeft w:val="0"/>
      <w:marRight w:val="0"/>
      <w:marTop w:val="0"/>
      <w:marBottom w:val="0"/>
      <w:divBdr>
        <w:top w:val="none" w:sz="0" w:space="0" w:color="auto"/>
        <w:left w:val="none" w:sz="0" w:space="0" w:color="auto"/>
        <w:bottom w:val="none" w:sz="0" w:space="0" w:color="auto"/>
        <w:right w:val="none" w:sz="0" w:space="0" w:color="auto"/>
      </w:divBdr>
      <w:divsChild>
        <w:div w:id="1201672461">
          <w:marLeft w:val="0"/>
          <w:marRight w:val="0"/>
          <w:marTop w:val="0"/>
          <w:marBottom w:val="0"/>
          <w:divBdr>
            <w:top w:val="none" w:sz="0" w:space="0" w:color="auto"/>
            <w:left w:val="none" w:sz="0" w:space="0" w:color="auto"/>
            <w:bottom w:val="none" w:sz="0" w:space="0" w:color="auto"/>
            <w:right w:val="none" w:sz="0" w:space="0" w:color="auto"/>
          </w:divBdr>
        </w:div>
        <w:div w:id="763186796">
          <w:marLeft w:val="0"/>
          <w:marRight w:val="0"/>
          <w:marTop w:val="0"/>
          <w:marBottom w:val="0"/>
          <w:divBdr>
            <w:top w:val="none" w:sz="0" w:space="0" w:color="auto"/>
            <w:left w:val="none" w:sz="0" w:space="0" w:color="auto"/>
            <w:bottom w:val="none" w:sz="0" w:space="0" w:color="auto"/>
            <w:right w:val="none" w:sz="0" w:space="0" w:color="auto"/>
          </w:divBdr>
        </w:div>
        <w:div w:id="673535394">
          <w:marLeft w:val="0"/>
          <w:marRight w:val="0"/>
          <w:marTop w:val="0"/>
          <w:marBottom w:val="0"/>
          <w:divBdr>
            <w:top w:val="none" w:sz="0" w:space="0" w:color="auto"/>
            <w:left w:val="none" w:sz="0" w:space="0" w:color="auto"/>
            <w:bottom w:val="none" w:sz="0" w:space="0" w:color="auto"/>
            <w:right w:val="none" w:sz="0" w:space="0" w:color="auto"/>
          </w:divBdr>
        </w:div>
        <w:div w:id="977152166">
          <w:marLeft w:val="0"/>
          <w:marRight w:val="0"/>
          <w:marTop w:val="0"/>
          <w:marBottom w:val="0"/>
          <w:divBdr>
            <w:top w:val="none" w:sz="0" w:space="0" w:color="auto"/>
            <w:left w:val="none" w:sz="0" w:space="0" w:color="auto"/>
            <w:bottom w:val="none" w:sz="0" w:space="0" w:color="auto"/>
            <w:right w:val="none" w:sz="0" w:space="0" w:color="auto"/>
          </w:divBdr>
        </w:div>
        <w:div w:id="256794818">
          <w:marLeft w:val="0"/>
          <w:marRight w:val="0"/>
          <w:marTop w:val="0"/>
          <w:marBottom w:val="0"/>
          <w:divBdr>
            <w:top w:val="none" w:sz="0" w:space="0" w:color="auto"/>
            <w:left w:val="none" w:sz="0" w:space="0" w:color="auto"/>
            <w:bottom w:val="none" w:sz="0" w:space="0" w:color="auto"/>
            <w:right w:val="none" w:sz="0" w:space="0" w:color="auto"/>
          </w:divBdr>
        </w:div>
        <w:div w:id="466171562">
          <w:marLeft w:val="0"/>
          <w:marRight w:val="0"/>
          <w:marTop w:val="0"/>
          <w:marBottom w:val="0"/>
          <w:divBdr>
            <w:top w:val="none" w:sz="0" w:space="0" w:color="auto"/>
            <w:left w:val="none" w:sz="0" w:space="0" w:color="auto"/>
            <w:bottom w:val="none" w:sz="0" w:space="0" w:color="auto"/>
            <w:right w:val="none" w:sz="0" w:space="0" w:color="auto"/>
          </w:divBdr>
        </w:div>
        <w:div w:id="565185970">
          <w:marLeft w:val="0"/>
          <w:marRight w:val="0"/>
          <w:marTop w:val="0"/>
          <w:marBottom w:val="0"/>
          <w:divBdr>
            <w:top w:val="none" w:sz="0" w:space="0" w:color="auto"/>
            <w:left w:val="none" w:sz="0" w:space="0" w:color="auto"/>
            <w:bottom w:val="none" w:sz="0" w:space="0" w:color="auto"/>
            <w:right w:val="none" w:sz="0" w:space="0" w:color="auto"/>
          </w:divBdr>
        </w:div>
        <w:div w:id="1708140110">
          <w:marLeft w:val="0"/>
          <w:marRight w:val="0"/>
          <w:marTop w:val="0"/>
          <w:marBottom w:val="0"/>
          <w:divBdr>
            <w:top w:val="none" w:sz="0" w:space="0" w:color="auto"/>
            <w:left w:val="none" w:sz="0" w:space="0" w:color="auto"/>
            <w:bottom w:val="none" w:sz="0" w:space="0" w:color="auto"/>
            <w:right w:val="none" w:sz="0" w:space="0" w:color="auto"/>
          </w:divBdr>
        </w:div>
        <w:div w:id="308096029">
          <w:marLeft w:val="0"/>
          <w:marRight w:val="0"/>
          <w:marTop w:val="0"/>
          <w:marBottom w:val="0"/>
          <w:divBdr>
            <w:top w:val="none" w:sz="0" w:space="0" w:color="auto"/>
            <w:left w:val="none" w:sz="0" w:space="0" w:color="auto"/>
            <w:bottom w:val="none" w:sz="0" w:space="0" w:color="auto"/>
            <w:right w:val="none" w:sz="0" w:space="0" w:color="auto"/>
          </w:divBdr>
        </w:div>
        <w:div w:id="1891457861">
          <w:marLeft w:val="0"/>
          <w:marRight w:val="0"/>
          <w:marTop w:val="0"/>
          <w:marBottom w:val="0"/>
          <w:divBdr>
            <w:top w:val="none" w:sz="0" w:space="0" w:color="auto"/>
            <w:left w:val="none" w:sz="0" w:space="0" w:color="auto"/>
            <w:bottom w:val="none" w:sz="0" w:space="0" w:color="auto"/>
            <w:right w:val="none" w:sz="0" w:space="0" w:color="auto"/>
          </w:divBdr>
        </w:div>
      </w:divsChild>
    </w:div>
    <w:div w:id="442001271">
      <w:bodyDiv w:val="1"/>
      <w:marLeft w:val="0"/>
      <w:marRight w:val="0"/>
      <w:marTop w:val="0"/>
      <w:marBottom w:val="0"/>
      <w:divBdr>
        <w:top w:val="none" w:sz="0" w:space="0" w:color="auto"/>
        <w:left w:val="none" w:sz="0" w:space="0" w:color="auto"/>
        <w:bottom w:val="none" w:sz="0" w:space="0" w:color="auto"/>
        <w:right w:val="none" w:sz="0" w:space="0" w:color="auto"/>
      </w:divBdr>
    </w:div>
    <w:div w:id="462771854">
      <w:bodyDiv w:val="1"/>
      <w:marLeft w:val="0"/>
      <w:marRight w:val="0"/>
      <w:marTop w:val="0"/>
      <w:marBottom w:val="0"/>
      <w:divBdr>
        <w:top w:val="none" w:sz="0" w:space="0" w:color="auto"/>
        <w:left w:val="none" w:sz="0" w:space="0" w:color="auto"/>
        <w:bottom w:val="none" w:sz="0" w:space="0" w:color="auto"/>
        <w:right w:val="none" w:sz="0" w:space="0" w:color="auto"/>
      </w:divBdr>
    </w:div>
    <w:div w:id="596909098">
      <w:bodyDiv w:val="1"/>
      <w:marLeft w:val="0"/>
      <w:marRight w:val="0"/>
      <w:marTop w:val="0"/>
      <w:marBottom w:val="0"/>
      <w:divBdr>
        <w:top w:val="none" w:sz="0" w:space="0" w:color="auto"/>
        <w:left w:val="none" w:sz="0" w:space="0" w:color="auto"/>
        <w:bottom w:val="none" w:sz="0" w:space="0" w:color="auto"/>
        <w:right w:val="none" w:sz="0" w:space="0" w:color="auto"/>
      </w:divBdr>
    </w:div>
    <w:div w:id="725565225">
      <w:bodyDiv w:val="1"/>
      <w:marLeft w:val="0"/>
      <w:marRight w:val="0"/>
      <w:marTop w:val="0"/>
      <w:marBottom w:val="0"/>
      <w:divBdr>
        <w:top w:val="none" w:sz="0" w:space="0" w:color="auto"/>
        <w:left w:val="none" w:sz="0" w:space="0" w:color="auto"/>
        <w:bottom w:val="none" w:sz="0" w:space="0" w:color="auto"/>
        <w:right w:val="none" w:sz="0" w:space="0" w:color="auto"/>
      </w:divBdr>
      <w:divsChild>
        <w:div w:id="216015100">
          <w:marLeft w:val="0"/>
          <w:marRight w:val="0"/>
          <w:marTop w:val="0"/>
          <w:marBottom w:val="0"/>
          <w:divBdr>
            <w:top w:val="none" w:sz="0" w:space="0" w:color="auto"/>
            <w:left w:val="none" w:sz="0" w:space="0" w:color="auto"/>
            <w:bottom w:val="none" w:sz="0" w:space="0" w:color="auto"/>
            <w:right w:val="none" w:sz="0" w:space="0" w:color="auto"/>
          </w:divBdr>
        </w:div>
        <w:div w:id="80875762">
          <w:marLeft w:val="0"/>
          <w:marRight w:val="0"/>
          <w:marTop w:val="0"/>
          <w:marBottom w:val="0"/>
          <w:divBdr>
            <w:top w:val="none" w:sz="0" w:space="0" w:color="auto"/>
            <w:left w:val="none" w:sz="0" w:space="0" w:color="auto"/>
            <w:bottom w:val="none" w:sz="0" w:space="0" w:color="auto"/>
            <w:right w:val="none" w:sz="0" w:space="0" w:color="auto"/>
          </w:divBdr>
        </w:div>
        <w:div w:id="495196440">
          <w:marLeft w:val="0"/>
          <w:marRight w:val="0"/>
          <w:marTop w:val="0"/>
          <w:marBottom w:val="0"/>
          <w:divBdr>
            <w:top w:val="none" w:sz="0" w:space="0" w:color="auto"/>
            <w:left w:val="none" w:sz="0" w:space="0" w:color="auto"/>
            <w:bottom w:val="none" w:sz="0" w:space="0" w:color="auto"/>
            <w:right w:val="none" w:sz="0" w:space="0" w:color="auto"/>
          </w:divBdr>
        </w:div>
      </w:divsChild>
    </w:div>
    <w:div w:id="854617887">
      <w:bodyDiv w:val="1"/>
      <w:marLeft w:val="0"/>
      <w:marRight w:val="0"/>
      <w:marTop w:val="0"/>
      <w:marBottom w:val="0"/>
      <w:divBdr>
        <w:top w:val="none" w:sz="0" w:space="0" w:color="auto"/>
        <w:left w:val="none" w:sz="0" w:space="0" w:color="auto"/>
        <w:bottom w:val="none" w:sz="0" w:space="0" w:color="auto"/>
        <w:right w:val="none" w:sz="0" w:space="0" w:color="auto"/>
      </w:divBdr>
      <w:divsChild>
        <w:div w:id="355928933">
          <w:marLeft w:val="0"/>
          <w:marRight w:val="0"/>
          <w:marTop w:val="0"/>
          <w:marBottom w:val="200"/>
          <w:divBdr>
            <w:top w:val="none" w:sz="0" w:space="0" w:color="auto"/>
            <w:left w:val="none" w:sz="0" w:space="0" w:color="auto"/>
            <w:bottom w:val="none" w:sz="0" w:space="0" w:color="auto"/>
            <w:right w:val="none" w:sz="0" w:space="0" w:color="auto"/>
          </w:divBdr>
        </w:div>
        <w:div w:id="1299871867">
          <w:marLeft w:val="0"/>
          <w:marRight w:val="0"/>
          <w:marTop w:val="0"/>
          <w:marBottom w:val="200"/>
          <w:divBdr>
            <w:top w:val="none" w:sz="0" w:space="0" w:color="auto"/>
            <w:left w:val="none" w:sz="0" w:space="0" w:color="auto"/>
            <w:bottom w:val="none" w:sz="0" w:space="0" w:color="auto"/>
            <w:right w:val="none" w:sz="0" w:space="0" w:color="auto"/>
          </w:divBdr>
        </w:div>
      </w:divsChild>
    </w:div>
    <w:div w:id="890649792">
      <w:bodyDiv w:val="1"/>
      <w:marLeft w:val="0"/>
      <w:marRight w:val="0"/>
      <w:marTop w:val="0"/>
      <w:marBottom w:val="0"/>
      <w:divBdr>
        <w:top w:val="none" w:sz="0" w:space="0" w:color="auto"/>
        <w:left w:val="none" w:sz="0" w:space="0" w:color="auto"/>
        <w:bottom w:val="none" w:sz="0" w:space="0" w:color="auto"/>
        <w:right w:val="none" w:sz="0" w:space="0" w:color="auto"/>
      </w:divBdr>
      <w:divsChild>
        <w:div w:id="1770470967">
          <w:marLeft w:val="0"/>
          <w:marRight w:val="0"/>
          <w:marTop w:val="0"/>
          <w:marBottom w:val="0"/>
          <w:divBdr>
            <w:top w:val="none" w:sz="0" w:space="0" w:color="auto"/>
            <w:left w:val="none" w:sz="0" w:space="0" w:color="auto"/>
            <w:bottom w:val="none" w:sz="0" w:space="0" w:color="auto"/>
            <w:right w:val="none" w:sz="0" w:space="0" w:color="auto"/>
          </w:divBdr>
        </w:div>
        <w:div w:id="1841650942">
          <w:marLeft w:val="0"/>
          <w:marRight w:val="0"/>
          <w:marTop w:val="0"/>
          <w:marBottom w:val="0"/>
          <w:divBdr>
            <w:top w:val="none" w:sz="0" w:space="0" w:color="auto"/>
            <w:left w:val="none" w:sz="0" w:space="0" w:color="auto"/>
            <w:bottom w:val="none" w:sz="0" w:space="0" w:color="auto"/>
            <w:right w:val="none" w:sz="0" w:space="0" w:color="auto"/>
          </w:divBdr>
        </w:div>
        <w:div w:id="530269079">
          <w:marLeft w:val="0"/>
          <w:marRight w:val="0"/>
          <w:marTop w:val="0"/>
          <w:marBottom w:val="0"/>
          <w:divBdr>
            <w:top w:val="none" w:sz="0" w:space="0" w:color="auto"/>
            <w:left w:val="none" w:sz="0" w:space="0" w:color="auto"/>
            <w:bottom w:val="none" w:sz="0" w:space="0" w:color="auto"/>
            <w:right w:val="none" w:sz="0" w:space="0" w:color="auto"/>
          </w:divBdr>
        </w:div>
        <w:div w:id="743071038">
          <w:marLeft w:val="0"/>
          <w:marRight w:val="0"/>
          <w:marTop w:val="0"/>
          <w:marBottom w:val="0"/>
          <w:divBdr>
            <w:top w:val="none" w:sz="0" w:space="0" w:color="auto"/>
            <w:left w:val="none" w:sz="0" w:space="0" w:color="auto"/>
            <w:bottom w:val="none" w:sz="0" w:space="0" w:color="auto"/>
            <w:right w:val="none" w:sz="0" w:space="0" w:color="auto"/>
          </w:divBdr>
        </w:div>
        <w:div w:id="688290971">
          <w:marLeft w:val="0"/>
          <w:marRight w:val="0"/>
          <w:marTop w:val="0"/>
          <w:marBottom w:val="0"/>
          <w:divBdr>
            <w:top w:val="none" w:sz="0" w:space="0" w:color="auto"/>
            <w:left w:val="none" w:sz="0" w:space="0" w:color="auto"/>
            <w:bottom w:val="none" w:sz="0" w:space="0" w:color="auto"/>
            <w:right w:val="none" w:sz="0" w:space="0" w:color="auto"/>
          </w:divBdr>
        </w:div>
        <w:div w:id="1615407063">
          <w:marLeft w:val="0"/>
          <w:marRight w:val="0"/>
          <w:marTop w:val="0"/>
          <w:marBottom w:val="0"/>
          <w:divBdr>
            <w:top w:val="none" w:sz="0" w:space="0" w:color="auto"/>
            <w:left w:val="none" w:sz="0" w:space="0" w:color="auto"/>
            <w:bottom w:val="none" w:sz="0" w:space="0" w:color="auto"/>
            <w:right w:val="none" w:sz="0" w:space="0" w:color="auto"/>
          </w:divBdr>
        </w:div>
        <w:div w:id="2025665714">
          <w:marLeft w:val="0"/>
          <w:marRight w:val="0"/>
          <w:marTop w:val="0"/>
          <w:marBottom w:val="0"/>
          <w:divBdr>
            <w:top w:val="none" w:sz="0" w:space="0" w:color="auto"/>
            <w:left w:val="none" w:sz="0" w:space="0" w:color="auto"/>
            <w:bottom w:val="none" w:sz="0" w:space="0" w:color="auto"/>
            <w:right w:val="none" w:sz="0" w:space="0" w:color="auto"/>
          </w:divBdr>
        </w:div>
        <w:div w:id="623660955">
          <w:marLeft w:val="0"/>
          <w:marRight w:val="0"/>
          <w:marTop w:val="0"/>
          <w:marBottom w:val="0"/>
          <w:divBdr>
            <w:top w:val="none" w:sz="0" w:space="0" w:color="auto"/>
            <w:left w:val="none" w:sz="0" w:space="0" w:color="auto"/>
            <w:bottom w:val="none" w:sz="0" w:space="0" w:color="auto"/>
            <w:right w:val="none" w:sz="0" w:space="0" w:color="auto"/>
          </w:divBdr>
        </w:div>
        <w:div w:id="2091265590">
          <w:marLeft w:val="0"/>
          <w:marRight w:val="0"/>
          <w:marTop w:val="0"/>
          <w:marBottom w:val="0"/>
          <w:divBdr>
            <w:top w:val="none" w:sz="0" w:space="0" w:color="auto"/>
            <w:left w:val="none" w:sz="0" w:space="0" w:color="auto"/>
            <w:bottom w:val="none" w:sz="0" w:space="0" w:color="auto"/>
            <w:right w:val="none" w:sz="0" w:space="0" w:color="auto"/>
          </w:divBdr>
        </w:div>
        <w:div w:id="458114719">
          <w:marLeft w:val="0"/>
          <w:marRight w:val="0"/>
          <w:marTop w:val="0"/>
          <w:marBottom w:val="0"/>
          <w:divBdr>
            <w:top w:val="none" w:sz="0" w:space="0" w:color="auto"/>
            <w:left w:val="none" w:sz="0" w:space="0" w:color="auto"/>
            <w:bottom w:val="none" w:sz="0" w:space="0" w:color="auto"/>
            <w:right w:val="none" w:sz="0" w:space="0" w:color="auto"/>
          </w:divBdr>
        </w:div>
        <w:div w:id="1420560725">
          <w:marLeft w:val="0"/>
          <w:marRight w:val="0"/>
          <w:marTop w:val="0"/>
          <w:marBottom w:val="0"/>
          <w:divBdr>
            <w:top w:val="none" w:sz="0" w:space="0" w:color="auto"/>
            <w:left w:val="none" w:sz="0" w:space="0" w:color="auto"/>
            <w:bottom w:val="none" w:sz="0" w:space="0" w:color="auto"/>
            <w:right w:val="none" w:sz="0" w:space="0" w:color="auto"/>
          </w:divBdr>
        </w:div>
        <w:div w:id="2135058211">
          <w:marLeft w:val="0"/>
          <w:marRight w:val="0"/>
          <w:marTop w:val="0"/>
          <w:marBottom w:val="0"/>
          <w:divBdr>
            <w:top w:val="none" w:sz="0" w:space="0" w:color="auto"/>
            <w:left w:val="none" w:sz="0" w:space="0" w:color="auto"/>
            <w:bottom w:val="none" w:sz="0" w:space="0" w:color="auto"/>
            <w:right w:val="none" w:sz="0" w:space="0" w:color="auto"/>
          </w:divBdr>
        </w:div>
        <w:div w:id="1259211759">
          <w:marLeft w:val="0"/>
          <w:marRight w:val="0"/>
          <w:marTop w:val="0"/>
          <w:marBottom w:val="0"/>
          <w:divBdr>
            <w:top w:val="none" w:sz="0" w:space="0" w:color="auto"/>
            <w:left w:val="none" w:sz="0" w:space="0" w:color="auto"/>
            <w:bottom w:val="none" w:sz="0" w:space="0" w:color="auto"/>
            <w:right w:val="none" w:sz="0" w:space="0" w:color="auto"/>
          </w:divBdr>
        </w:div>
        <w:div w:id="1242711663">
          <w:marLeft w:val="0"/>
          <w:marRight w:val="0"/>
          <w:marTop w:val="0"/>
          <w:marBottom w:val="0"/>
          <w:divBdr>
            <w:top w:val="none" w:sz="0" w:space="0" w:color="auto"/>
            <w:left w:val="none" w:sz="0" w:space="0" w:color="auto"/>
            <w:bottom w:val="none" w:sz="0" w:space="0" w:color="auto"/>
            <w:right w:val="none" w:sz="0" w:space="0" w:color="auto"/>
          </w:divBdr>
        </w:div>
        <w:div w:id="562831048">
          <w:marLeft w:val="0"/>
          <w:marRight w:val="0"/>
          <w:marTop w:val="0"/>
          <w:marBottom w:val="0"/>
          <w:divBdr>
            <w:top w:val="none" w:sz="0" w:space="0" w:color="auto"/>
            <w:left w:val="none" w:sz="0" w:space="0" w:color="auto"/>
            <w:bottom w:val="none" w:sz="0" w:space="0" w:color="auto"/>
            <w:right w:val="none" w:sz="0" w:space="0" w:color="auto"/>
          </w:divBdr>
        </w:div>
      </w:divsChild>
    </w:div>
    <w:div w:id="1046832037">
      <w:bodyDiv w:val="1"/>
      <w:marLeft w:val="0"/>
      <w:marRight w:val="0"/>
      <w:marTop w:val="0"/>
      <w:marBottom w:val="0"/>
      <w:divBdr>
        <w:top w:val="none" w:sz="0" w:space="0" w:color="auto"/>
        <w:left w:val="none" w:sz="0" w:space="0" w:color="auto"/>
        <w:bottom w:val="none" w:sz="0" w:space="0" w:color="auto"/>
        <w:right w:val="none" w:sz="0" w:space="0" w:color="auto"/>
      </w:divBdr>
      <w:divsChild>
        <w:div w:id="1940991735">
          <w:marLeft w:val="0"/>
          <w:marRight w:val="0"/>
          <w:marTop w:val="0"/>
          <w:marBottom w:val="200"/>
          <w:divBdr>
            <w:top w:val="none" w:sz="0" w:space="0" w:color="auto"/>
            <w:left w:val="none" w:sz="0" w:space="0" w:color="auto"/>
            <w:bottom w:val="none" w:sz="0" w:space="0" w:color="auto"/>
            <w:right w:val="none" w:sz="0" w:space="0" w:color="auto"/>
          </w:divBdr>
        </w:div>
        <w:div w:id="1586376575">
          <w:marLeft w:val="0"/>
          <w:marRight w:val="0"/>
          <w:marTop w:val="0"/>
          <w:marBottom w:val="200"/>
          <w:divBdr>
            <w:top w:val="none" w:sz="0" w:space="0" w:color="auto"/>
            <w:left w:val="none" w:sz="0" w:space="0" w:color="auto"/>
            <w:bottom w:val="none" w:sz="0" w:space="0" w:color="auto"/>
            <w:right w:val="none" w:sz="0" w:space="0" w:color="auto"/>
          </w:divBdr>
        </w:div>
        <w:div w:id="127824373">
          <w:marLeft w:val="0"/>
          <w:marRight w:val="0"/>
          <w:marTop w:val="0"/>
          <w:marBottom w:val="200"/>
          <w:divBdr>
            <w:top w:val="none" w:sz="0" w:space="0" w:color="auto"/>
            <w:left w:val="none" w:sz="0" w:space="0" w:color="auto"/>
            <w:bottom w:val="none" w:sz="0" w:space="0" w:color="auto"/>
            <w:right w:val="none" w:sz="0" w:space="0" w:color="auto"/>
          </w:divBdr>
        </w:div>
      </w:divsChild>
    </w:div>
    <w:div w:id="1129857267">
      <w:bodyDiv w:val="1"/>
      <w:marLeft w:val="0"/>
      <w:marRight w:val="0"/>
      <w:marTop w:val="0"/>
      <w:marBottom w:val="0"/>
      <w:divBdr>
        <w:top w:val="none" w:sz="0" w:space="0" w:color="auto"/>
        <w:left w:val="none" w:sz="0" w:space="0" w:color="auto"/>
        <w:bottom w:val="none" w:sz="0" w:space="0" w:color="auto"/>
        <w:right w:val="none" w:sz="0" w:space="0" w:color="auto"/>
      </w:divBdr>
      <w:divsChild>
        <w:div w:id="2002930784">
          <w:marLeft w:val="0"/>
          <w:marRight w:val="0"/>
          <w:marTop w:val="0"/>
          <w:marBottom w:val="200"/>
          <w:divBdr>
            <w:top w:val="none" w:sz="0" w:space="0" w:color="auto"/>
            <w:left w:val="none" w:sz="0" w:space="0" w:color="auto"/>
            <w:bottom w:val="none" w:sz="0" w:space="0" w:color="auto"/>
            <w:right w:val="none" w:sz="0" w:space="0" w:color="auto"/>
          </w:divBdr>
        </w:div>
        <w:div w:id="1984768708">
          <w:marLeft w:val="0"/>
          <w:marRight w:val="0"/>
          <w:marTop w:val="0"/>
          <w:marBottom w:val="200"/>
          <w:divBdr>
            <w:top w:val="none" w:sz="0" w:space="0" w:color="auto"/>
            <w:left w:val="none" w:sz="0" w:space="0" w:color="auto"/>
            <w:bottom w:val="none" w:sz="0" w:space="0" w:color="auto"/>
            <w:right w:val="none" w:sz="0" w:space="0" w:color="auto"/>
          </w:divBdr>
        </w:div>
      </w:divsChild>
    </w:div>
    <w:div w:id="1155488099">
      <w:bodyDiv w:val="1"/>
      <w:marLeft w:val="0"/>
      <w:marRight w:val="0"/>
      <w:marTop w:val="0"/>
      <w:marBottom w:val="0"/>
      <w:divBdr>
        <w:top w:val="none" w:sz="0" w:space="0" w:color="auto"/>
        <w:left w:val="none" w:sz="0" w:space="0" w:color="auto"/>
        <w:bottom w:val="none" w:sz="0" w:space="0" w:color="auto"/>
        <w:right w:val="none" w:sz="0" w:space="0" w:color="auto"/>
      </w:divBdr>
      <w:divsChild>
        <w:div w:id="1045251285">
          <w:marLeft w:val="0"/>
          <w:marRight w:val="0"/>
          <w:marTop w:val="0"/>
          <w:marBottom w:val="200"/>
          <w:divBdr>
            <w:top w:val="none" w:sz="0" w:space="0" w:color="auto"/>
            <w:left w:val="none" w:sz="0" w:space="0" w:color="auto"/>
            <w:bottom w:val="none" w:sz="0" w:space="0" w:color="auto"/>
            <w:right w:val="none" w:sz="0" w:space="0" w:color="auto"/>
          </w:divBdr>
        </w:div>
        <w:div w:id="1795752530">
          <w:marLeft w:val="0"/>
          <w:marRight w:val="0"/>
          <w:marTop w:val="0"/>
          <w:marBottom w:val="200"/>
          <w:divBdr>
            <w:top w:val="none" w:sz="0" w:space="0" w:color="auto"/>
            <w:left w:val="none" w:sz="0" w:space="0" w:color="auto"/>
            <w:bottom w:val="none" w:sz="0" w:space="0" w:color="auto"/>
            <w:right w:val="none" w:sz="0" w:space="0" w:color="auto"/>
          </w:divBdr>
        </w:div>
        <w:div w:id="904682244">
          <w:marLeft w:val="0"/>
          <w:marRight w:val="0"/>
          <w:marTop w:val="0"/>
          <w:marBottom w:val="200"/>
          <w:divBdr>
            <w:top w:val="none" w:sz="0" w:space="0" w:color="auto"/>
            <w:left w:val="none" w:sz="0" w:space="0" w:color="auto"/>
            <w:bottom w:val="none" w:sz="0" w:space="0" w:color="auto"/>
            <w:right w:val="none" w:sz="0" w:space="0" w:color="auto"/>
          </w:divBdr>
        </w:div>
      </w:divsChild>
    </w:div>
    <w:div w:id="1170870891">
      <w:bodyDiv w:val="1"/>
      <w:marLeft w:val="0"/>
      <w:marRight w:val="0"/>
      <w:marTop w:val="0"/>
      <w:marBottom w:val="0"/>
      <w:divBdr>
        <w:top w:val="none" w:sz="0" w:space="0" w:color="auto"/>
        <w:left w:val="none" w:sz="0" w:space="0" w:color="auto"/>
        <w:bottom w:val="none" w:sz="0" w:space="0" w:color="auto"/>
        <w:right w:val="none" w:sz="0" w:space="0" w:color="auto"/>
      </w:divBdr>
    </w:div>
    <w:div w:id="1245609963">
      <w:bodyDiv w:val="1"/>
      <w:marLeft w:val="0"/>
      <w:marRight w:val="0"/>
      <w:marTop w:val="0"/>
      <w:marBottom w:val="0"/>
      <w:divBdr>
        <w:top w:val="none" w:sz="0" w:space="0" w:color="auto"/>
        <w:left w:val="none" w:sz="0" w:space="0" w:color="auto"/>
        <w:bottom w:val="none" w:sz="0" w:space="0" w:color="auto"/>
        <w:right w:val="none" w:sz="0" w:space="0" w:color="auto"/>
      </w:divBdr>
    </w:div>
    <w:div w:id="1254705151">
      <w:bodyDiv w:val="1"/>
      <w:marLeft w:val="0"/>
      <w:marRight w:val="0"/>
      <w:marTop w:val="0"/>
      <w:marBottom w:val="0"/>
      <w:divBdr>
        <w:top w:val="none" w:sz="0" w:space="0" w:color="auto"/>
        <w:left w:val="none" w:sz="0" w:space="0" w:color="auto"/>
        <w:bottom w:val="none" w:sz="0" w:space="0" w:color="auto"/>
        <w:right w:val="none" w:sz="0" w:space="0" w:color="auto"/>
      </w:divBdr>
    </w:div>
    <w:div w:id="1277984721">
      <w:bodyDiv w:val="1"/>
      <w:marLeft w:val="0"/>
      <w:marRight w:val="0"/>
      <w:marTop w:val="0"/>
      <w:marBottom w:val="0"/>
      <w:divBdr>
        <w:top w:val="none" w:sz="0" w:space="0" w:color="auto"/>
        <w:left w:val="none" w:sz="0" w:space="0" w:color="auto"/>
        <w:bottom w:val="none" w:sz="0" w:space="0" w:color="auto"/>
        <w:right w:val="none" w:sz="0" w:space="0" w:color="auto"/>
      </w:divBdr>
    </w:div>
    <w:div w:id="1329361569">
      <w:bodyDiv w:val="1"/>
      <w:marLeft w:val="0"/>
      <w:marRight w:val="0"/>
      <w:marTop w:val="0"/>
      <w:marBottom w:val="0"/>
      <w:divBdr>
        <w:top w:val="none" w:sz="0" w:space="0" w:color="auto"/>
        <w:left w:val="none" w:sz="0" w:space="0" w:color="auto"/>
        <w:bottom w:val="none" w:sz="0" w:space="0" w:color="auto"/>
        <w:right w:val="none" w:sz="0" w:space="0" w:color="auto"/>
      </w:divBdr>
      <w:divsChild>
        <w:div w:id="504898415">
          <w:marLeft w:val="0"/>
          <w:marRight w:val="0"/>
          <w:marTop w:val="0"/>
          <w:marBottom w:val="200"/>
          <w:divBdr>
            <w:top w:val="none" w:sz="0" w:space="0" w:color="auto"/>
            <w:left w:val="none" w:sz="0" w:space="0" w:color="auto"/>
            <w:bottom w:val="none" w:sz="0" w:space="0" w:color="auto"/>
            <w:right w:val="none" w:sz="0" w:space="0" w:color="auto"/>
          </w:divBdr>
        </w:div>
        <w:div w:id="320932755">
          <w:marLeft w:val="0"/>
          <w:marRight w:val="0"/>
          <w:marTop w:val="0"/>
          <w:marBottom w:val="200"/>
          <w:divBdr>
            <w:top w:val="none" w:sz="0" w:space="0" w:color="auto"/>
            <w:left w:val="none" w:sz="0" w:space="0" w:color="auto"/>
            <w:bottom w:val="none" w:sz="0" w:space="0" w:color="auto"/>
            <w:right w:val="none" w:sz="0" w:space="0" w:color="auto"/>
          </w:divBdr>
        </w:div>
      </w:divsChild>
    </w:div>
    <w:div w:id="1393770635">
      <w:bodyDiv w:val="1"/>
      <w:marLeft w:val="0"/>
      <w:marRight w:val="0"/>
      <w:marTop w:val="0"/>
      <w:marBottom w:val="0"/>
      <w:divBdr>
        <w:top w:val="none" w:sz="0" w:space="0" w:color="auto"/>
        <w:left w:val="none" w:sz="0" w:space="0" w:color="auto"/>
        <w:bottom w:val="none" w:sz="0" w:space="0" w:color="auto"/>
        <w:right w:val="none" w:sz="0" w:space="0" w:color="auto"/>
      </w:divBdr>
      <w:divsChild>
        <w:div w:id="1404333997">
          <w:marLeft w:val="0"/>
          <w:marRight w:val="0"/>
          <w:marTop w:val="0"/>
          <w:marBottom w:val="0"/>
          <w:divBdr>
            <w:top w:val="none" w:sz="0" w:space="0" w:color="auto"/>
            <w:left w:val="none" w:sz="0" w:space="0" w:color="auto"/>
            <w:bottom w:val="none" w:sz="0" w:space="0" w:color="auto"/>
            <w:right w:val="none" w:sz="0" w:space="0" w:color="auto"/>
          </w:divBdr>
        </w:div>
        <w:div w:id="1788625326">
          <w:marLeft w:val="0"/>
          <w:marRight w:val="0"/>
          <w:marTop w:val="0"/>
          <w:marBottom w:val="0"/>
          <w:divBdr>
            <w:top w:val="none" w:sz="0" w:space="0" w:color="auto"/>
            <w:left w:val="none" w:sz="0" w:space="0" w:color="auto"/>
            <w:bottom w:val="none" w:sz="0" w:space="0" w:color="auto"/>
            <w:right w:val="none" w:sz="0" w:space="0" w:color="auto"/>
          </w:divBdr>
        </w:div>
        <w:div w:id="1006901697">
          <w:marLeft w:val="0"/>
          <w:marRight w:val="0"/>
          <w:marTop w:val="0"/>
          <w:marBottom w:val="0"/>
          <w:divBdr>
            <w:top w:val="none" w:sz="0" w:space="0" w:color="auto"/>
            <w:left w:val="none" w:sz="0" w:space="0" w:color="auto"/>
            <w:bottom w:val="none" w:sz="0" w:space="0" w:color="auto"/>
            <w:right w:val="none" w:sz="0" w:space="0" w:color="auto"/>
          </w:divBdr>
        </w:div>
        <w:div w:id="576478018">
          <w:marLeft w:val="0"/>
          <w:marRight w:val="0"/>
          <w:marTop w:val="0"/>
          <w:marBottom w:val="0"/>
          <w:divBdr>
            <w:top w:val="none" w:sz="0" w:space="0" w:color="auto"/>
            <w:left w:val="none" w:sz="0" w:space="0" w:color="auto"/>
            <w:bottom w:val="none" w:sz="0" w:space="0" w:color="auto"/>
            <w:right w:val="none" w:sz="0" w:space="0" w:color="auto"/>
          </w:divBdr>
        </w:div>
        <w:div w:id="83646654">
          <w:marLeft w:val="0"/>
          <w:marRight w:val="0"/>
          <w:marTop w:val="0"/>
          <w:marBottom w:val="0"/>
          <w:divBdr>
            <w:top w:val="none" w:sz="0" w:space="0" w:color="auto"/>
            <w:left w:val="none" w:sz="0" w:space="0" w:color="auto"/>
            <w:bottom w:val="none" w:sz="0" w:space="0" w:color="auto"/>
            <w:right w:val="none" w:sz="0" w:space="0" w:color="auto"/>
          </w:divBdr>
        </w:div>
        <w:div w:id="614757178">
          <w:marLeft w:val="0"/>
          <w:marRight w:val="0"/>
          <w:marTop w:val="0"/>
          <w:marBottom w:val="0"/>
          <w:divBdr>
            <w:top w:val="none" w:sz="0" w:space="0" w:color="auto"/>
            <w:left w:val="none" w:sz="0" w:space="0" w:color="auto"/>
            <w:bottom w:val="none" w:sz="0" w:space="0" w:color="auto"/>
            <w:right w:val="none" w:sz="0" w:space="0" w:color="auto"/>
          </w:divBdr>
        </w:div>
        <w:div w:id="331613875">
          <w:marLeft w:val="0"/>
          <w:marRight w:val="0"/>
          <w:marTop w:val="0"/>
          <w:marBottom w:val="0"/>
          <w:divBdr>
            <w:top w:val="none" w:sz="0" w:space="0" w:color="auto"/>
            <w:left w:val="none" w:sz="0" w:space="0" w:color="auto"/>
            <w:bottom w:val="none" w:sz="0" w:space="0" w:color="auto"/>
            <w:right w:val="none" w:sz="0" w:space="0" w:color="auto"/>
          </w:divBdr>
        </w:div>
        <w:div w:id="2145195401">
          <w:marLeft w:val="0"/>
          <w:marRight w:val="0"/>
          <w:marTop w:val="0"/>
          <w:marBottom w:val="0"/>
          <w:divBdr>
            <w:top w:val="none" w:sz="0" w:space="0" w:color="auto"/>
            <w:left w:val="none" w:sz="0" w:space="0" w:color="auto"/>
            <w:bottom w:val="none" w:sz="0" w:space="0" w:color="auto"/>
            <w:right w:val="none" w:sz="0" w:space="0" w:color="auto"/>
          </w:divBdr>
        </w:div>
        <w:div w:id="834489114">
          <w:marLeft w:val="0"/>
          <w:marRight w:val="0"/>
          <w:marTop w:val="0"/>
          <w:marBottom w:val="0"/>
          <w:divBdr>
            <w:top w:val="none" w:sz="0" w:space="0" w:color="auto"/>
            <w:left w:val="none" w:sz="0" w:space="0" w:color="auto"/>
            <w:bottom w:val="none" w:sz="0" w:space="0" w:color="auto"/>
            <w:right w:val="none" w:sz="0" w:space="0" w:color="auto"/>
          </w:divBdr>
        </w:div>
        <w:div w:id="909384728">
          <w:marLeft w:val="0"/>
          <w:marRight w:val="0"/>
          <w:marTop w:val="0"/>
          <w:marBottom w:val="0"/>
          <w:divBdr>
            <w:top w:val="none" w:sz="0" w:space="0" w:color="auto"/>
            <w:left w:val="none" w:sz="0" w:space="0" w:color="auto"/>
            <w:bottom w:val="none" w:sz="0" w:space="0" w:color="auto"/>
            <w:right w:val="none" w:sz="0" w:space="0" w:color="auto"/>
          </w:divBdr>
        </w:div>
      </w:divsChild>
    </w:div>
    <w:div w:id="1539584990">
      <w:bodyDiv w:val="1"/>
      <w:marLeft w:val="0"/>
      <w:marRight w:val="0"/>
      <w:marTop w:val="0"/>
      <w:marBottom w:val="0"/>
      <w:divBdr>
        <w:top w:val="none" w:sz="0" w:space="0" w:color="auto"/>
        <w:left w:val="none" w:sz="0" w:space="0" w:color="auto"/>
        <w:bottom w:val="none" w:sz="0" w:space="0" w:color="auto"/>
        <w:right w:val="none" w:sz="0" w:space="0" w:color="auto"/>
      </w:divBdr>
    </w:div>
    <w:div w:id="1567448533">
      <w:bodyDiv w:val="1"/>
      <w:marLeft w:val="0"/>
      <w:marRight w:val="0"/>
      <w:marTop w:val="0"/>
      <w:marBottom w:val="0"/>
      <w:divBdr>
        <w:top w:val="none" w:sz="0" w:space="0" w:color="auto"/>
        <w:left w:val="none" w:sz="0" w:space="0" w:color="auto"/>
        <w:bottom w:val="none" w:sz="0" w:space="0" w:color="auto"/>
        <w:right w:val="none" w:sz="0" w:space="0" w:color="auto"/>
      </w:divBdr>
    </w:div>
    <w:div w:id="1609046731">
      <w:bodyDiv w:val="1"/>
      <w:marLeft w:val="0"/>
      <w:marRight w:val="0"/>
      <w:marTop w:val="0"/>
      <w:marBottom w:val="0"/>
      <w:divBdr>
        <w:top w:val="none" w:sz="0" w:space="0" w:color="auto"/>
        <w:left w:val="none" w:sz="0" w:space="0" w:color="auto"/>
        <w:bottom w:val="none" w:sz="0" w:space="0" w:color="auto"/>
        <w:right w:val="none" w:sz="0" w:space="0" w:color="auto"/>
      </w:divBdr>
    </w:div>
    <w:div w:id="1640257653">
      <w:bodyDiv w:val="1"/>
      <w:marLeft w:val="0"/>
      <w:marRight w:val="0"/>
      <w:marTop w:val="0"/>
      <w:marBottom w:val="0"/>
      <w:divBdr>
        <w:top w:val="none" w:sz="0" w:space="0" w:color="auto"/>
        <w:left w:val="none" w:sz="0" w:space="0" w:color="auto"/>
        <w:bottom w:val="none" w:sz="0" w:space="0" w:color="auto"/>
        <w:right w:val="none" w:sz="0" w:space="0" w:color="auto"/>
      </w:divBdr>
    </w:div>
    <w:div w:id="1673291127">
      <w:bodyDiv w:val="1"/>
      <w:marLeft w:val="0"/>
      <w:marRight w:val="0"/>
      <w:marTop w:val="0"/>
      <w:marBottom w:val="0"/>
      <w:divBdr>
        <w:top w:val="none" w:sz="0" w:space="0" w:color="auto"/>
        <w:left w:val="none" w:sz="0" w:space="0" w:color="auto"/>
        <w:bottom w:val="none" w:sz="0" w:space="0" w:color="auto"/>
        <w:right w:val="none" w:sz="0" w:space="0" w:color="auto"/>
      </w:divBdr>
    </w:div>
    <w:div w:id="1774936729">
      <w:bodyDiv w:val="1"/>
      <w:marLeft w:val="0"/>
      <w:marRight w:val="0"/>
      <w:marTop w:val="0"/>
      <w:marBottom w:val="0"/>
      <w:divBdr>
        <w:top w:val="none" w:sz="0" w:space="0" w:color="auto"/>
        <w:left w:val="none" w:sz="0" w:space="0" w:color="auto"/>
        <w:bottom w:val="none" w:sz="0" w:space="0" w:color="auto"/>
        <w:right w:val="none" w:sz="0" w:space="0" w:color="auto"/>
      </w:divBdr>
    </w:div>
    <w:div w:id="1786463428">
      <w:bodyDiv w:val="1"/>
      <w:marLeft w:val="0"/>
      <w:marRight w:val="0"/>
      <w:marTop w:val="0"/>
      <w:marBottom w:val="0"/>
      <w:divBdr>
        <w:top w:val="none" w:sz="0" w:space="0" w:color="auto"/>
        <w:left w:val="none" w:sz="0" w:space="0" w:color="auto"/>
        <w:bottom w:val="none" w:sz="0" w:space="0" w:color="auto"/>
        <w:right w:val="none" w:sz="0" w:space="0" w:color="auto"/>
      </w:divBdr>
      <w:divsChild>
        <w:div w:id="2076587331">
          <w:marLeft w:val="0"/>
          <w:marRight w:val="0"/>
          <w:marTop w:val="0"/>
          <w:marBottom w:val="0"/>
          <w:divBdr>
            <w:top w:val="none" w:sz="0" w:space="0" w:color="auto"/>
            <w:left w:val="none" w:sz="0" w:space="0" w:color="auto"/>
            <w:bottom w:val="none" w:sz="0" w:space="0" w:color="auto"/>
            <w:right w:val="none" w:sz="0" w:space="0" w:color="auto"/>
          </w:divBdr>
        </w:div>
        <w:div w:id="1865249567">
          <w:marLeft w:val="0"/>
          <w:marRight w:val="0"/>
          <w:marTop w:val="0"/>
          <w:marBottom w:val="0"/>
          <w:divBdr>
            <w:top w:val="none" w:sz="0" w:space="0" w:color="auto"/>
            <w:left w:val="none" w:sz="0" w:space="0" w:color="auto"/>
            <w:bottom w:val="none" w:sz="0" w:space="0" w:color="auto"/>
            <w:right w:val="none" w:sz="0" w:space="0" w:color="auto"/>
          </w:divBdr>
        </w:div>
        <w:div w:id="69620598">
          <w:marLeft w:val="0"/>
          <w:marRight w:val="0"/>
          <w:marTop w:val="0"/>
          <w:marBottom w:val="0"/>
          <w:divBdr>
            <w:top w:val="none" w:sz="0" w:space="0" w:color="auto"/>
            <w:left w:val="none" w:sz="0" w:space="0" w:color="auto"/>
            <w:bottom w:val="none" w:sz="0" w:space="0" w:color="auto"/>
            <w:right w:val="none" w:sz="0" w:space="0" w:color="auto"/>
          </w:divBdr>
        </w:div>
      </w:divsChild>
    </w:div>
    <w:div w:id="1848059453">
      <w:bodyDiv w:val="1"/>
      <w:marLeft w:val="0"/>
      <w:marRight w:val="0"/>
      <w:marTop w:val="0"/>
      <w:marBottom w:val="0"/>
      <w:divBdr>
        <w:top w:val="none" w:sz="0" w:space="0" w:color="auto"/>
        <w:left w:val="none" w:sz="0" w:space="0" w:color="auto"/>
        <w:bottom w:val="none" w:sz="0" w:space="0" w:color="auto"/>
        <w:right w:val="none" w:sz="0" w:space="0" w:color="auto"/>
      </w:divBdr>
    </w:div>
    <w:div w:id="1856966784">
      <w:bodyDiv w:val="1"/>
      <w:marLeft w:val="0"/>
      <w:marRight w:val="0"/>
      <w:marTop w:val="0"/>
      <w:marBottom w:val="0"/>
      <w:divBdr>
        <w:top w:val="none" w:sz="0" w:space="0" w:color="auto"/>
        <w:left w:val="none" w:sz="0" w:space="0" w:color="auto"/>
        <w:bottom w:val="none" w:sz="0" w:space="0" w:color="auto"/>
        <w:right w:val="none" w:sz="0" w:space="0" w:color="auto"/>
      </w:divBdr>
    </w:div>
    <w:div w:id="1924530282">
      <w:bodyDiv w:val="1"/>
      <w:marLeft w:val="0"/>
      <w:marRight w:val="0"/>
      <w:marTop w:val="0"/>
      <w:marBottom w:val="0"/>
      <w:divBdr>
        <w:top w:val="none" w:sz="0" w:space="0" w:color="auto"/>
        <w:left w:val="none" w:sz="0" w:space="0" w:color="auto"/>
        <w:bottom w:val="none" w:sz="0" w:space="0" w:color="auto"/>
        <w:right w:val="none" w:sz="0" w:space="0" w:color="auto"/>
      </w:divBdr>
    </w:div>
    <w:div w:id="1936740033">
      <w:bodyDiv w:val="1"/>
      <w:marLeft w:val="0"/>
      <w:marRight w:val="0"/>
      <w:marTop w:val="0"/>
      <w:marBottom w:val="0"/>
      <w:divBdr>
        <w:top w:val="none" w:sz="0" w:space="0" w:color="auto"/>
        <w:left w:val="none" w:sz="0" w:space="0" w:color="auto"/>
        <w:bottom w:val="none" w:sz="0" w:space="0" w:color="auto"/>
        <w:right w:val="none" w:sz="0" w:space="0" w:color="auto"/>
      </w:divBdr>
    </w:div>
    <w:div w:id="1972203689">
      <w:bodyDiv w:val="1"/>
      <w:marLeft w:val="0"/>
      <w:marRight w:val="0"/>
      <w:marTop w:val="0"/>
      <w:marBottom w:val="0"/>
      <w:divBdr>
        <w:top w:val="none" w:sz="0" w:space="0" w:color="auto"/>
        <w:left w:val="none" w:sz="0" w:space="0" w:color="auto"/>
        <w:bottom w:val="none" w:sz="0" w:space="0" w:color="auto"/>
        <w:right w:val="none" w:sz="0" w:space="0" w:color="auto"/>
      </w:divBdr>
    </w:div>
    <w:div w:id="2076392019">
      <w:bodyDiv w:val="1"/>
      <w:marLeft w:val="0"/>
      <w:marRight w:val="0"/>
      <w:marTop w:val="0"/>
      <w:marBottom w:val="0"/>
      <w:divBdr>
        <w:top w:val="none" w:sz="0" w:space="0" w:color="auto"/>
        <w:left w:val="none" w:sz="0" w:space="0" w:color="auto"/>
        <w:bottom w:val="none" w:sz="0" w:space="0" w:color="auto"/>
        <w:right w:val="none" w:sz="0" w:space="0" w:color="auto"/>
      </w:divBdr>
      <w:divsChild>
        <w:div w:id="1933195116">
          <w:marLeft w:val="0"/>
          <w:marRight w:val="0"/>
          <w:marTop w:val="0"/>
          <w:marBottom w:val="0"/>
          <w:divBdr>
            <w:top w:val="none" w:sz="0" w:space="0" w:color="auto"/>
            <w:left w:val="none" w:sz="0" w:space="0" w:color="auto"/>
            <w:bottom w:val="none" w:sz="0" w:space="0" w:color="auto"/>
            <w:right w:val="none" w:sz="0" w:space="0" w:color="auto"/>
          </w:divBdr>
        </w:div>
        <w:div w:id="1403409390">
          <w:marLeft w:val="0"/>
          <w:marRight w:val="0"/>
          <w:marTop w:val="0"/>
          <w:marBottom w:val="0"/>
          <w:divBdr>
            <w:top w:val="none" w:sz="0" w:space="0" w:color="auto"/>
            <w:left w:val="none" w:sz="0" w:space="0" w:color="auto"/>
            <w:bottom w:val="none" w:sz="0" w:space="0" w:color="auto"/>
            <w:right w:val="none" w:sz="0" w:space="0" w:color="auto"/>
          </w:divBdr>
        </w:div>
      </w:divsChild>
    </w:div>
    <w:div w:id="2110470291">
      <w:bodyDiv w:val="1"/>
      <w:marLeft w:val="0"/>
      <w:marRight w:val="0"/>
      <w:marTop w:val="0"/>
      <w:marBottom w:val="0"/>
      <w:divBdr>
        <w:top w:val="none" w:sz="0" w:space="0" w:color="auto"/>
        <w:left w:val="none" w:sz="0" w:space="0" w:color="auto"/>
        <w:bottom w:val="none" w:sz="0" w:space="0" w:color="auto"/>
        <w:right w:val="none" w:sz="0" w:space="0" w:color="auto"/>
      </w:divBdr>
      <w:divsChild>
        <w:div w:id="662897072">
          <w:marLeft w:val="0"/>
          <w:marRight w:val="0"/>
          <w:marTop w:val="0"/>
          <w:marBottom w:val="0"/>
          <w:divBdr>
            <w:top w:val="none" w:sz="0" w:space="0" w:color="auto"/>
            <w:left w:val="none" w:sz="0" w:space="0" w:color="auto"/>
            <w:bottom w:val="none" w:sz="0" w:space="0" w:color="auto"/>
            <w:right w:val="none" w:sz="0" w:space="0" w:color="auto"/>
          </w:divBdr>
        </w:div>
        <w:div w:id="876241257">
          <w:marLeft w:val="0"/>
          <w:marRight w:val="0"/>
          <w:marTop w:val="0"/>
          <w:marBottom w:val="0"/>
          <w:divBdr>
            <w:top w:val="none" w:sz="0" w:space="0" w:color="auto"/>
            <w:left w:val="none" w:sz="0" w:space="0" w:color="auto"/>
            <w:bottom w:val="none" w:sz="0" w:space="0" w:color="auto"/>
            <w:right w:val="none" w:sz="0" w:space="0" w:color="auto"/>
          </w:divBdr>
        </w:div>
        <w:div w:id="665327673">
          <w:marLeft w:val="0"/>
          <w:marRight w:val="0"/>
          <w:marTop w:val="0"/>
          <w:marBottom w:val="0"/>
          <w:divBdr>
            <w:top w:val="none" w:sz="0" w:space="0" w:color="auto"/>
            <w:left w:val="none" w:sz="0" w:space="0" w:color="auto"/>
            <w:bottom w:val="none" w:sz="0" w:space="0" w:color="auto"/>
            <w:right w:val="none" w:sz="0" w:space="0" w:color="auto"/>
          </w:divBdr>
        </w:div>
        <w:div w:id="1594319093">
          <w:marLeft w:val="0"/>
          <w:marRight w:val="0"/>
          <w:marTop w:val="0"/>
          <w:marBottom w:val="0"/>
          <w:divBdr>
            <w:top w:val="none" w:sz="0" w:space="0" w:color="auto"/>
            <w:left w:val="none" w:sz="0" w:space="0" w:color="auto"/>
            <w:bottom w:val="none" w:sz="0" w:space="0" w:color="auto"/>
            <w:right w:val="none" w:sz="0" w:space="0" w:color="auto"/>
          </w:divBdr>
        </w:div>
        <w:div w:id="819469798">
          <w:marLeft w:val="0"/>
          <w:marRight w:val="0"/>
          <w:marTop w:val="0"/>
          <w:marBottom w:val="0"/>
          <w:divBdr>
            <w:top w:val="none" w:sz="0" w:space="0" w:color="auto"/>
            <w:left w:val="none" w:sz="0" w:space="0" w:color="auto"/>
            <w:bottom w:val="none" w:sz="0" w:space="0" w:color="auto"/>
            <w:right w:val="none" w:sz="0" w:space="0" w:color="auto"/>
          </w:divBdr>
        </w:div>
        <w:div w:id="344013582">
          <w:marLeft w:val="0"/>
          <w:marRight w:val="0"/>
          <w:marTop w:val="0"/>
          <w:marBottom w:val="0"/>
          <w:divBdr>
            <w:top w:val="none" w:sz="0" w:space="0" w:color="auto"/>
            <w:left w:val="none" w:sz="0" w:space="0" w:color="auto"/>
            <w:bottom w:val="none" w:sz="0" w:space="0" w:color="auto"/>
            <w:right w:val="none" w:sz="0" w:space="0" w:color="auto"/>
          </w:divBdr>
        </w:div>
        <w:div w:id="847596879">
          <w:marLeft w:val="0"/>
          <w:marRight w:val="0"/>
          <w:marTop w:val="0"/>
          <w:marBottom w:val="0"/>
          <w:divBdr>
            <w:top w:val="none" w:sz="0" w:space="0" w:color="auto"/>
            <w:left w:val="none" w:sz="0" w:space="0" w:color="auto"/>
            <w:bottom w:val="none" w:sz="0" w:space="0" w:color="auto"/>
            <w:right w:val="none" w:sz="0" w:space="0" w:color="auto"/>
          </w:divBdr>
        </w:div>
        <w:div w:id="2097356959">
          <w:marLeft w:val="0"/>
          <w:marRight w:val="0"/>
          <w:marTop w:val="0"/>
          <w:marBottom w:val="0"/>
          <w:divBdr>
            <w:top w:val="none" w:sz="0" w:space="0" w:color="auto"/>
            <w:left w:val="none" w:sz="0" w:space="0" w:color="auto"/>
            <w:bottom w:val="none" w:sz="0" w:space="0" w:color="auto"/>
            <w:right w:val="none" w:sz="0" w:space="0" w:color="auto"/>
          </w:divBdr>
        </w:div>
        <w:div w:id="2053920809">
          <w:marLeft w:val="0"/>
          <w:marRight w:val="0"/>
          <w:marTop w:val="0"/>
          <w:marBottom w:val="0"/>
          <w:divBdr>
            <w:top w:val="none" w:sz="0" w:space="0" w:color="auto"/>
            <w:left w:val="none" w:sz="0" w:space="0" w:color="auto"/>
            <w:bottom w:val="none" w:sz="0" w:space="0" w:color="auto"/>
            <w:right w:val="none" w:sz="0" w:space="0" w:color="auto"/>
          </w:divBdr>
        </w:div>
        <w:div w:id="1012335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F285C-B878-4A08-B076-1D4417D0D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3917</Words>
  <Characters>22329</Characters>
  <Application>Microsoft Office Word</Application>
  <DocSecurity>0</DocSecurity>
  <Lines>186</Lines>
  <Paragraphs>52</Paragraphs>
  <ScaleCrop>false</ScaleCrop>
  <Company/>
  <LinksUpToDate>false</LinksUpToDate>
  <CharactersWithSpaces>26194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윤성민</cp:lastModifiedBy>
  <cp:revision>4</cp:revision>
  <dcterms:created xsi:type="dcterms:W3CDTF">2026-09-28T11:01:00Z</dcterms:created>
  <dcterms:modified xsi:type="dcterms:W3CDTF">2026-10-04T12:13:00Z</dcterms:modified>
</cp:coreProperties>
</file>