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EA8244C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Long</w:t>
      </w:r>
      <w:r w:rsidRPr="002F62A8">
        <w:rPr>
          <w:rFonts w:ascii="Times New Roman" w:hAnsi="Times New Roman" w:cs="Times New Roman" w:hint="eastAsia"/>
          <w:b/>
          <w:bCs/>
          <w:color w:val="000000" w:themeColor="text1"/>
          <w:sz w:val="24"/>
          <w:szCs w:val="24"/>
        </w:rPr>
        <w:t>-term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2F62A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predialysis</w:t>
      </w:r>
      <w:proofErr w:type="spellEnd"/>
      <w:r w:rsidRPr="002F62A8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systolic blood pressure variability and intradialytic cardiac hemodynamics in hemodialysis patients</w:t>
      </w:r>
    </w:p>
    <w:p w14:paraId="6385375F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14:paraId="08AA2775" w14:textId="3ED9265B" w:rsidR="00797F3D" w:rsidRPr="002F62A8" w:rsidRDefault="00695884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B44F0">
        <w:rPr>
          <w:rFonts w:ascii="Times New Roman" w:hAnsi="Times New Roman" w:cs="Times New Roman" w:hint="eastAsia"/>
          <w:sz w:val="24"/>
          <w:szCs w:val="24"/>
        </w:rPr>
        <w:t>Jingj</w:t>
      </w:r>
      <w:r w:rsidRPr="00FB44F0">
        <w:rPr>
          <w:rFonts w:ascii="Times New Roman" w:hAnsi="Times New Roman" w:cs="Times New Roman"/>
          <w:sz w:val="24"/>
          <w:szCs w:val="24"/>
        </w:rPr>
        <w:t>uan Yang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1,#</w:t>
      </w:r>
      <w:r w:rsidRPr="00FB44F0">
        <w:rPr>
          <w:rFonts w:ascii="Times New Roman" w:hAnsi="Times New Roman" w:cs="Times New Roman"/>
          <w:sz w:val="24"/>
          <w:szCs w:val="24"/>
        </w:rPr>
        <w:t>, Jian Huang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2,3,#</w:t>
      </w:r>
      <w:r w:rsidRPr="00FB44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B44F0">
        <w:rPr>
          <w:rFonts w:ascii="Times New Roman" w:hAnsi="Times New Roman" w:cs="Times New Roman"/>
          <w:sz w:val="24"/>
          <w:szCs w:val="24"/>
        </w:rPr>
        <w:t>Biying</w:t>
      </w:r>
      <w:proofErr w:type="spellEnd"/>
      <w:r w:rsidRPr="00FB44F0">
        <w:rPr>
          <w:rFonts w:ascii="Times New Roman" w:hAnsi="Times New Roman" w:cs="Times New Roman"/>
          <w:sz w:val="24"/>
          <w:szCs w:val="24"/>
        </w:rPr>
        <w:t xml:space="preserve"> Yu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44F0">
        <w:rPr>
          <w:rFonts w:ascii="Times New Roman" w:hAnsi="Times New Roman" w:cs="Times New Roman"/>
          <w:sz w:val="24"/>
          <w:szCs w:val="24"/>
        </w:rPr>
        <w:t>, Qian Zhang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B44F0">
        <w:rPr>
          <w:rFonts w:ascii="Times New Roman" w:hAnsi="Times New Roman" w:cs="Times New Roman"/>
          <w:sz w:val="24"/>
          <w:szCs w:val="24"/>
        </w:rPr>
        <w:t>, Shanshan Zhang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44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B44F0">
        <w:rPr>
          <w:rFonts w:ascii="Times New Roman" w:hAnsi="Times New Roman" w:cs="Times New Roman"/>
          <w:sz w:val="24"/>
          <w:szCs w:val="24"/>
        </w:rPr>
        <w:t>Longlong</w:t>
      </w:r>
      <w:proofErr w:type="spellEnd"/>
      <w:r w:rsidRPr="00FB44F0">
        <w:rPr>
          <w:rFonts w:ascii="Times New Roman" w:hAnsi="Times New Roman" w:cs="Times New Roman"/>
          <w:sz w:val="24"/>
          <w:szCs w:val="24"/>
        </w:rPr>
        <w:t xml:space="preserve"> Wu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44F0">
        <w:rPr>
          <w:rFonts w:ascii="Times New Roman" w:hAnsi="Times New Roman" w:cs="Times New Roman"/>
          <w:sz w:val="24"/>
          <w:szCs w:val="24"/>
        </w:rPr>
        <w:t>, Lin Luo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44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B44F0">
        <w:rPr>
          <w:rFonts w:ascii="Times New Roman" w:hAnsi="Times New Roman" w:cs="Times New Roman"/>
          <w:sz w:val="24"/>
          <w:szCs w:val="24"/>
        </w:rPr>
        <w:t>Lizhu</w:t>
      </w:r>
      <w:proofErr w:type="spellEnd"/>
      <w:r w:rsidRPr="00FB44F0">
        <w:rPr>
          <w:rFonts w:ascii="Times New Roman" w:hAnsi="Times New Roman" w:cs="Times New Roman"/>
          <w:sz w:val="24"/>
          <w:szCs w:val="24"/>
        </w:rPr>
        <w:t xml:space="preserve"> Li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44F0">
        <w:rPr>
          <w:rFonts w:ascii="Times New Roman" w:hAnsi="Times New Roman" w:cs="Times New Roman"/>
          <w:sz w:val="24"/>
          <w:szCs w:val="24"/>
        </w:rPr>
        <w:t xml:space="preserve">, Li </w:t>
      </w:r>
      <w:proofErr w:type="spellStart"/>
      <w:r w:rsidRPr="00FB44F0">
        <w:rPr>
          <w:rFonts w:ascii="Times New Roman" w:hAnsi="Times New Roman" w:cs="Times New Roman"/>
          <w:sz w:val="24"/>
          <w:szCs w:val="24"/>
        </w:rPr>
        <w:t>Li</w:t>
      </w:r>
      <w:proofErr w:type="spellEnd"/>
      <w:r w:rsidRPr="00FB44F0">
        <w:rPr>
          <w:rFonts w:ascii="Times New Roman" w:hAnsi="Times New Roman" w:cs="Times New Roman"/>
          <w:sz w:val="24"/>
          <w:szCs w:val="24"/>
        </w:rPr>
        <w:t xml:space="preserve"> 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B44F0">
        <w:rPr>
          <w:rFonts w:ascii="Times New Roman" w:hAnsi="Times New Roman" w:cs="Times New Roman"/>
          <w:sz w:val="24"/>
          <w:szCs w:val="24"/>
        </w:rPr>
        <w:t>, Fei Han</w:t>
      </w:r>
      <w:bookmarkStart w:id="0" w:name="OLE_LINK24"/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 w:rsidRPr="00FB44F0">
        <w:rPr>
          <w:rFonts w:ascii="Times New Roman" w:hAnsi="Times New Roman" w:cs="Times New Roman"/>
          <w:sz w:val="24"/>
          <w:szCs w:val="24"/>
        </w:rPr>
        <w:t>,</w:t>
      </w:r>
      <w:bookmarkEnd w:id="0"/>
      <w:r w:rsidRPr="00FB44F0">
        <w:rPr>
          <w:rFonts w:ascii="Times New Roman" w:hAnsi="Times New Roman" w:cs="Times New Roman"/>
          <w:sz w:val="24"/>
          <w:szCs w:val="24"/>
        </w:rPr>
        <w:t xml:space="preserve"> Christopher S. Wilcox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 xml:space="preserve"> 5</w:t>
      </w:r>
      <w:r w:rsidRPr="00FB44F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FB44F0">
        <w:rPr>
          <w:rFonts w:ascii="Times New Roman" w:hAnsi="Times New Roman" w:cs="Times New Roman"/>
          <w:sz w:val="24"/>
          <w:szCs w:val="24"/>
        </w:rPr>
        <w:t>En</w:t>
      </w:r>
      <w:proofErr w:type="spellEnd"/>
      <w:r w:rsidRPr="00FB44F0">
        <w:rPr>
          <w:rFonts w:ascii="Times New Roman" w:hAnsi="Times New Roman" w:cs="Times New Roman"/>
          <w:sz w:val="24"/>
          <w:szCs w:val="24"/>
        </w:rPr>
        <w:t xml:space="preserve"> Yin Lai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 xml:space="preserve"> 4,6,</w:t>
      </w:r>
      <w:r w:rsidRPr="00FB44F0">
        <w:rPr>
          <w:rFonts w:ascii="Times New Roman" w:hAnsi="Times New Roman" w:cs="Times New Roman"/>
          <w:sz w:val="24"/>
          <w:szCs w:val="24"/>
        </w:rPr>
        <w:t xml:space="preserve">*, Yi Yang </w:t>
      </w:r>
      <w:r w:rsidRPr="00FB44F0">
        <w:rPr>
          <w:rFonts w:ascii="Times New Roman" w:hAnsi="Times New Roman" w:cs="Times New Roman"/>
          <w:sz w:val="24"/>
          <w:szCs w:val="24"/>
          <w:vertAlign w:val="superscript"/>
        </w:rPr>
        <w:t>1,4,</w:t>
      </w:r>
      <w:r w:rsidRPr="00FB44F0">
        <w:rPr>
          <w:rFonts w:ascii="Times New Roman" w:hAnsi="Times New Roman" w:cs="Times New Roman"/>
          <w:sz w:val="24"/>
          <w:szCs w:val="24"/>
        </w:rPr>
        <w:t>*</w:t>
      </w:r>
    </w:p>
    <w:p w14:paraId="02B87538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7975A448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1. Department of Nephrology, the Fourth Affiliated Hospital, Zhejiang University School of Medicine, </w:t>
      </w:r>
      <w:proofErr w:type="spellStart"/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Yiwu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, China</w:t>
      </w:r>
    </w:p>
    <w:p w14:paraId="312C4E2D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2. Department of Nephrology, Central Hospital of Jinhua, Jinhua, China</w:t>
      </w:r>
    </w:p>
    <w:p w14:paraId="0BBFF409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3.</w:t>
      </w:r>
      <w:r w:rsidRPr="002F62A8">
        <w:rPr>
          <w:color w:val="000000" w:themeColor="text1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Hemodialysis Quality Control Center of Jinhua, Jinhua, China</w:t>
      </w:r>
    </w:p>
    <w:p w14:paraId="5E01AF05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4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 w:rsidRPr="002F62A8">
        <w:rPr>
          <w:color w:val="000000" w:themeColor="text1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Kidney Disease Center, the First Affiliated Hospital, Zhejiang University School of Medicine</w:t>
      </w:r>
      <w:r w:rsidRPr="002F62A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Hangzhou, China</w:t>
      </w:r>
    </w:p>
    <w:p w14:paraId="01A4440A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5. Division of Nephrology and Hypertension, and Hypertension Center, Georgetown University, Washington, DC</w:t>
      </w:r>
      <w:r w:rsidRPr="002F62A8"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,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USA</w:t>
      </w:r>
    </w:p>
    <w:p w14:paraId="15D2D25B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6. Department of Physiology, School of Basic Medical Sciences, Zhejiang University School of Medicine, Hangzhou, China</w:t>
      </w:r>
    </w:p>
    <w:p w14:paraId="53DCB2AB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</w:pPr>
    </w:p>
    <w:p w14:paraId="54BF25A5" w14:textId="77777777" w:rsidR="00797F3D" w:rsidRPr="002F62A8" w:rsidRDefault="00797F3D" w:rsidP="00797F3D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# 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Jingjuan Yang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and Jian Huang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are contributed equally to this work.</w:t>
      </w:r>
    </w:p>
    <w:p w14:paraId="44141318" w14:textId="77777777" w:rsidR="00797F3D" w:rsidRPr="002F62A8" w:rsidRDefault="00797F3D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2D45A0" w14:textId="77FA9160" w:rsidR="00797F3D" w:rsidRPr="002F62A8" w:rsidRDefault="00754753" w:rsidP="00797F3D">
      <w:pPr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*Corresponding author to: Yi Yang, Department of Nephrology, the Fourth Affiliated Hospital, Zhejiang University School of Medicine, </w:t>
      </w:r>
      <w:proofErr w:type="spellStart"/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Yiwu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China, Tel: 86-571-87236992, Email: </w:t>
      </w:r>
      <w:hyperlink r:id="rId4" w:history="1">
        <w:r w:rsidRPr="002F62A8">
          <w:rPr>
            <w:rFonts w:ascii="Times New Roman" w:hAnsi="Times New Roman" w:cs="Times New Roman"/>
            <w:color w:val="000000" w:themeColor="text1"/>
            <w:sz w:val="24"/>
            <w:szCs w:val="24"/>
          </w:rPr>
          <w:t>yangyixk@zju.edu.cn</w:t>
        </w:r>
      </w:hyperlink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And </w:t>
      </w:r>
      <w:proofErr w:type="spellStart"/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En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Yin Lai as a co-corresponding author, Department of Physiology, School of Basic Medical Sciences, Zhejiang University School of Medicine, Hangzhou, China, Email: </w:t>
      </w:r>
      <w:hyperlink r:id="rId5" w:history="1">
        <w:r w:rsidRPr="002F62A8">
          <w:rPr>
            <w:rFonts w:ascii="Times New Roman" w:hAnsi="Times New Roman" w:cs="Times New Roman"/>
            <w:color w:val="000000" w:themeColor="text1"/>
            <w:sz w:val="24"/>
            <w:szCs w:val="24"/>
          </w:rPr>
          <w:t>laienyin@zju.edu.cn</w:t>
        </w:r>
      </w:hyperlink>
      <w:r w:rsidRPr="002F62A8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14:paraId="30445E7B" w14:textId="4B578997" w:rsidR="00230688" w:rsidRPr="002F62A8" w:rsidRDefault="00230688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1AC921C9" w14:textId="77777777" w:rsidR="00230688" w:rsidRPr="002F62A8" w:rsidRDefault="00230688" w:rsidP="005346D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</w:p>
    <w:p w14:paraId="2099F382" w14:textId="77777777" w:rsidR="00AE737A" w:rsidRPr="002F62A8" w:rsidRDefault="00AE737A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br w:type="page"/>
      </w:r>
    </w:p>
    <w:p w14:paraId="741DCEA2" w14:textId="169C944D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</w:pPr>
      <w:r w:rsidRPr="002F62A8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lastRenderedPageBreak/>
        <w:t>T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able </w:t>
      </w:r>
      <w:r w:rsidR="002F62A8"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1</w:t>
      </w:r>
      <w:r w:rsidR="00230688"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Association of </w:t>
      </w:r>
      <w:bookmarkStart w:id="1" w:name="OLE_LINK22"/>
      <w:proofErr w:type="spellStart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Predialysis</w:t>
      </w:r>
      <w:proofErr w:type="spellEnd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VIM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vertAlign w:val="subscript"/>
        </w:rPr>
        <w:t>SBP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Analyzed as </w:t>
      </w:r>
      <w:proofErr w:type="spellStart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</w:t>
      </w:r>
      <w:r w:rsidRPr="002F62A8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t>er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tiles</w:t>
      </w:r>
      <w:proofErr w:type="spellEnd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Intradialytic Cardiac Hemodynamic Instability </w:t>
      </w:r>
    </w:p>
    <w:bookmarkEnd w:id="1"/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737"/>
        <w:gridCol w:w="1369"/>
        <w:gridCol w:w="850"/>
        <w:gridCol w:w="1275"/>
        <w:gridCol w:w="930"/>
      </w:tblGrid>
      <w:tr w:rsidR="002F62A8" w:rsidRPr="002F62A8" w14:paraId="24C50B12" w14:textId="77777777" w:rsidTr="006B0BC8">
        <w:tc>
          <w:tcPr>
            <w:tcW w:w="10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368D2047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5F1C0E58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O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utcomes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25F3BE8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2A8A0960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E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vents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C967667" w14:textId="77777777" w:rsidR="005346DE" w:rsidRPr="002F62A8" w:rsidRDefault="005346DE" w:rsidP="005346D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rude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3490EAF" w14:textId="77777777" w:rsidR="005346DE" w:rsidRPr="002F62A8" w:rsidRDefault="005346DE" w:rsidP="005346D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F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ully </w:t>
            </w:r>
            <w:proofErr w:type="spellStart"/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Adjusted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2F62A8" w:rsidRPr="002F62A8" w14:paraId="66005D69" w14:textId="77777777" w:rsidTr="006B0BC8">
        <w:tc>
          <w:tcPr>
            <w:tcW w:w="10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6466D8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46E5E46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7C7770D8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H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D31083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2D15795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H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 (95% CI)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</w:tcPr>
          <w:p w14:paraId="2BDD5B3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Value</w:t>
            </w:r>
          </w:p>
        </w:tc>
      </w:tr>
      <w:tr w:rsidR="002F62A8" w:rsidRPr="002F62A8" w14:paraId="67B1E338" w14:textId="77777777" w:rsidTr="006B0BC8"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370C739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DH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73BB37A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283</w:t>
            </w:r>
          </w:p>
        </w:tc>
        <w:tc>
          <w:tcPr>
            <w:tcW w:w="1369" w:type="dxa"/>
            <w:tcBorders>
              <w:top w:val="single" w:sz="4" w:space="0" w:color="auto"/>
              <w:bottom w:val="nil"/>
            </w:tcBorders>
          </w:tcPr>
          <w:p w14:paraId="7052ECA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84E1E4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27EC98F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auto"/>
              <w:bottom w:val="nil"/>
            </w:tcBorders>
          </w:tcPr>
          <w:p w14:paraId="3AB5B37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F62A8" w:rsidRPr="002F62A8" w14:paraId="5679DD45" w14:textId="77777777" w:rsidTr="006B0BC8">
        <w:tc>
          <w:tcPr>
            <w:tcW w:w="1008" w:type="dxa"/>
            <w:tcBorders>
              <w:top w:val="nil"/>
            </w:tcBorders>
          </w:tcPr>
          <w:p w14:paraId="2E66CE2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bookmarkStart w:id="2" w:name="_Hlk36462840"/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owest </w:t>
            </w:r>
          </w:p>
        </w:tc>
        <w:tc>
          <w:tcPr>
            <w:tcW w:w="737" w:type="dxa"/>
            <w:tcBorders>
              <w:top w:val="nil"/>
            </w:tcBorders>
          </w:tcPr>
          <w:p w14:paraId="38FED2A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369" w:type="dxa"/>
            <w:tcBorders>
              <w:top w:val="nil"/>
            </w:tcBorders>
          </w:tcPr>
          <w:p w14:paraId="22E53F5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eference</w:t>
            </w:r>
          </w:p>
        </w:tc>
        <w:tc>
          <w:tcPr>
            <w:tcW w:w="850" w:type="dxa"/>
            <w:tcBorders>
              <w:top w:val="nil"/>
            </w:tcBorders>
          </w:tcPr>
          <w:p w14:paraId="4FBCD10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19AC48F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eference</w:t>
            </w:r>
          </w:p>
        </w:tc>
        <w:tc>
          <w:tcPr>
            <w:tcW w:w="930" w:type="dxa"/>
            <w:tcBorders>
              <w:top w:val="nil"/>
            </w:tcBorders>
          </w:tcPr>
          <w:p w14:paraId="01773D5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F62A8" w:rsidRPr="002F62A8" w14:paraId="4BDD22F3" w14:textId="77777777" w:rsidTr="006B0BC8">
        <w:tc>
          <w:tcPr>
            <w:tcW w:w="1008" w:type="dxa"/>
          </w:tcPr>
          <w:p w14:paraId="1C2A7AA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Middle</w:t>
            </w:r>
          </w:p>
        </w:tc>
        <w:tc>
          <w:tcPr>
            <w:tcW w:w="737" w:type="dxa"/>
          </w:tcPr>
          <w:p w14:paraId="24B0552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1369" w:type="dxa"/>
          </w:tcPr>
          <w:p w14:paraId="1BBE7B2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1.937</w:t>
            </w:r>
          </w:p>
          <w:p w14:paraId="7587486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1.345-2.789)</w:t>
            </w:r>
          </w:p>
        </w:tc>
        <w:tc>
          <w:tcPr>
            <w:tcW w:w="850" w:type="dxa"/>
          </w:tcPr>
          <w:p w14:paraId="61F285D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275" w:type="dxa"/>
          </w:tcPr>
          <w:p w14:paraId="30048575" w14:textId="10B3DFE6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.8</w:t>
            </w:r>
            <w:r w:rsidR="00531357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46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 </w:t>
            </w:r>
          </w:p>
          <w:p w14:paraId="3880ADE0" w14:textId="65B42731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</w:t>
            </w:r>
            <w:r w:rsidR="00531357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63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-2.6</w:t>
            </w:r>
            <w:r w:rsidR="00531357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97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</w:tcPr>
          <w:p w14:paraId="3B9B321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.002</w:t>
            </w:r>
          </w:p>
        </w:tc>
      </w:tr>
      <w:tr w:rsidR="002F62A8" w:rsidRPr="002F62A8" w14:paraId="279F246C" w14:textId="77777777" w:rsidTr="006B0BC8">
        <w:tc>
          <w:tcPr>
            <w:tcW w:w="1008" w:type="dxa"/>
            <w:tcBorders>
              <w:bottom w:val="single" w:sz="4" w:space="0" w:color="auto"/>
            </w:tcBorders>
          </w:tcPr>
          <w:p w14:paraId="7D929D8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Highest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14:paraId="7CB1B79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127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14:paraId="48DD897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2.849</w:t>
            </w:r>
          </w:p>
          <w:p w14:paraId="75EF006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1.998-4.064)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6CEE6FE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124751FA" w14:textId="00B1A36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2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.5</w:t>
            </w:r>
            <w:r w:rsidR="00531357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66</w:t>
            </w:r>
          </w:p>
          <w:p w14:paraId="552096B2" w14:textId="68BD2FF5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1.7</w:t>
            </w:r>
            <w:r w:rsidR="00531357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-3.7</w:t>
            </w:r>
            <w:r w:rsidR="00531357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56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5E42115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bookmarkEnd w:id="2"/>
      <w:tr w:rsidR="002F62A8" w:rsidRPr="002F62A8" w14:paraId="4D895ADF" w14:textId="77777777" w:rsidTr="006B0BC8"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1F450E7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18"/>
                <w:szCs w:val="18"/>
              </w:rPr>
              <w:t>Great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Change in RPP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3748ACC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535</w:t>
            </w:r>
          </w:p>
        </w:tc>
        <w:tc>
          <w:tcPr>
            <w:tcW w:w="1369" w:type="dxa"/>
            <w:tcBorders>
              <w:top w:val="single" w:sz="4" w:space="0" w:color="auto"/>
              <w:bottom w:val="nil"/>
            </w:tcBorders>
          </w:tcPr>
          <w:p w14:paraId="7A19BF1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48C58D6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5DCFA35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auto"/>
              <w:bottom w:val="nil"/>
            </w:tcBorders>
          </w:tcPr>
          <w:p w14:paraId="01B9BCB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F62A8" w:rsidRPr="002F62A8" w14:paraId="4EB2EBB3" w14:textId="77777777" w:rsidTr="006B0BC8">
        <w:tc>
          <w:tcPr>
            <w:tcW w:w="1008" w:type="dxa"/>
            <w:tcBorders>
              <w:top w:val="nil"/>
            </w:tcBorders>
          </w:tcPr>
          <w:p w14:paraId="2970052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L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owest </w:t>
            </w:r>
          </w:p>
        </w:tc>
        <w:tc>
          <w:tcPr>
            <w:tcW w:w="737" w:type="dxa"/>
            <w:tcBorders>
              <w:top w:val="nil"/>
            </w:tcBorders>
          </w:tcPr>
          <w:p w14:paraId="4982F92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113</w:t>
            </w:r>
          </w:p>
        </w:tc>
        <w:tc>
          <w:tcPr>
            <w:tcW w:w="1369" w:type="dxa"/>
            <w:tcBorders>
              <w:top w:val="nil"/>
            </w:tcBorders>
          </w:tcPr>
          <w:p w14:paraId="409DC97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eference</w:t>
            </w:r>
          </w:p>
        </w:tc>
        <w:tc>
          <w:tcPr>
            <w:tcW w:w="850" w:type="dxa"/>
            <w:tcBorders>
              <w:top w:val="nil"/>
            </w:tcBorders>
          </w:tcPr>
          <w:p w14:paraId="00463106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14:paraId="1FD36A6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R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eference</w:t>
            </w:r>
          </w:p>
        </w:tc>
        <w:tc>
          <w:tcPr>
            <w:tcW w:w="930" w:type="dxa"/>
            <w:tcBorders>
              <w:top w:val="nil"/>
            </w:tcBorders>
          </w:tcPr>
          <w:p w14:paraId="0CA5C63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F62A8" w:rsidRPr="002F62A8" w14:paraId="6C2C5EC6" w14:textId="77777777" w:rsidTr="006B0BC8">
        <w:tc>
          <w:tcPr>
            <w:tcW w:w="1008" w:type="dxa"/>
          </w:tcPr>
          <w:p w14:paraId="41090E3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Middle</w:t>
            </w:r>
          </w:p>
        </w:tc>
        <w:tc>
          <w:tcPr>
            <w:tcW w:w="737" w:type="dxa"/>
          </w:tcPr>
          <w:p w14:paraId="1372315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1369" w:type="dxa"/>
          </w:tcPr>
          <w:p w14:paraId="1EDA96C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1.945</w:t>
            </w:r>
          </w:p>
          <w:p w14:paraId="42D79D3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1.434-2.637)</w:t>
            </w:r>
          </w:p>
        </w:tc>
        <w:tc>
          <w:tcPr>
            <w:tcW w:w="850" w:type="dxa"/>
          </w:tcPr>
          <w:p w14:paraId="64B7656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275" w:type="dxa"/>
          </w:tcPr>
          <w:p w14:paraId="6AB913A0" w14:textId="44ED8953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.7</w:t>
            </w:r>
            <w:r w:rsidR="008217FD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72</w:t>
            </w:r>
          </w:p>
          <w:p w14:paraId="5932D5B6" w14:textId="2445D57E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1.2</w:t>
            </w:r>
            <w:r w:rsidR="008217FD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76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-2.4</w:t>
            </w:r>
            <w:r w:rsidR="008217FD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</w:tcPr>
          <w:p w14:paraId="0E3D993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</w:tr>
      <w:tr w:rsidR="002F62A8" w:rsidRPr="002F62A8" w14:paraId="096BA554" w14:textId="77777777" w:rsidTr="006B0BC8">
        <w:trPr>
          <w:trHeight w:val="50"/>
        </w:trPr>
        <w:tc>
          <w:tcPr>
            <w:tcW w:w="1008" w:type="dxa"/>
            <w:tcBorders>
              <w:bottom w:val="single" w:sz="4" w:space="0" w:color="auto"/>
            </w:tcBorders>
          </w:tcPr>
          <w:p w14:paraId="7D3CB2C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Highest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14:paraId="1CA4AA2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252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14:paraId="74209D3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5.211</w:t>
            </w:r>
          </w:p>
          <w:p w14:paraId="223C3B4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3.786-7.171)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7BBA9C4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410B5F29" w14:textId="3DF01139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.4</w:t>
            </w:r>
            <w:r w:rsidR="008217FD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08</w:t>
            </w:r>
          </w:p>
          <w:p w14:paraId="6C4E876D" w14:textId="7704584D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3.1</w:t>
            </w:r>
            <w:r w:rsidR="008217FD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04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-6.</w:t>
            </w:r>
            <w:r w:rsidR="008217FD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259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1BAE512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01B2336E" w14:textId="77777777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Unadjusted model.</w:t>
      </w:r>
    </w:p>
    <w:p w14:paraId="2C6BA102" w14:textId="058D0253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b 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Adjusted for demographic characteristics (age, sex), clinical factors (history of diabetes, hypertension, cardiocerebrovascular events, smoke, and BMI), dialysis-related factors (cause of ESRD, dialysis vintage, Kt/V, dry weight, </w:t>
      </w:r>
      <w:r w:rsidR="002A516D"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="00531357"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the ratio of excess weight at HD start to dry weight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), laboratory measurements (serum albumin, calcium, phosphate, hemoglobin, and PTH), and use of antihypertensive medications.</w:t>
      </w:r>
    </w:p>
    <w:p w14:paraId="380C9D5A" w14:textId="77777777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I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DH: intradialytic hypotension; RPP: rate-pressure product; CI: confidence interval.</w:t>
      </w:r>
    </w:p>
    <w:p w14:paraId="56FD4515" w14:textId="4F3366DE" w:rsidR="005346DE" w:rsidRPr="002F62A8" w:rsidRDefault="005346DE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F62A8">
        <w:rPr>
          <w:rFonts w:ascii="Times New Roman" w:hAnsi="Times New Roman" w:cs="Times New Roman"/>
          <w:color w:val="000000" w:themeColor="text1"/>
          <w:sz w:val="18"/>
          <w:szCs w:val="18"/>
        </w:rPr>
        <w:br w:type="page"/>
      </w:r>
    </w:p>
    <w:p w14:paraId="4D502A18" w14:textId="7506D05F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lastRenderedPageBreak/>
        <w:t>T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able </w:t>
      </w:r>
      <w:r w:rsidR="002F62A8"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2</w:t>
      </w:r>
      <w:r w:rsidR="00230688"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Association of </w:t>
      </w:r>
      <w:proofErr w:type="spellStart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Predialysis</w:t>
      </w:r>
      <w:proofErr w:type="spellEnd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VIM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vertAlign w:val="subscript"/>
        </w:rPr>
        <w:t>SBP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with Intradialytic Cardiac Hemodynamic Instability after Stratification by </w:t>
      </w:r>
      <w:proofErr w:type="spellStart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predialysis</w:t>
      </w:r>
      <w:proofErr w:type="spellEnd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SBP categories</w:t>
      </w:r>
    </w:p>
    <w:tbl>
      <w:tblPr>
        <w:tblStyle w:val="a3"/>
        <w:tblW w:w="690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08"/>
        <w:gridCol w:w="737"/>
        <w:gridCol w:w="737"/>
        <w:gridCol w:w="1369"/>
        <w:gridCol w:w="850"/>
        <w:gridCol w:w="1275"/>
        <w:gridCol w:w="930"/>
      </w:tblGrid>
      <w:tr w:rsidR="002F62A8" w:rsidRPr="002F62A8" w14:paraId="5132A805" w14:textId="77777777" w:rsidTr="006B0BC8">
        <w:tc>
          <w:tcPr>
            <w:tcW w:w="1008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176BB10A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197389B4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O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utcomes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0076734B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B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P Range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5B31C0DD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1EC0B61B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E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vents</w:t>
            </w:r>
          </w:p>
        </w:tc>
        <w:tc>
          <w:tcPr>
            <w:tcW w:w="221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216E440" w14:textId="77777777" w:rsidR="005346DE" w:rsidRPr="002F62A8" w:rsidRDefault="005346DE" w:rsidP="005346D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rude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0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33F5F2B" w14:textId="77777777" w:rsidR="005346DE" w:rsidRPr="002F62A8" w:rsidRDefault="005346DE" w:rsidP="005346D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F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ully </w:t>
            </w:r>
            <w:proofErr w:type="spellStart"/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Adjusted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2F62A8" w:rsidRPr="002F62A8" w14:paraId="22B085B8" w14:textId="77777777" w:rsidTr="006B0BC8">
        <w:tc>
          <w:tcPr>
            <w:tcW w:w="1008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F64B8E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7615939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4CCBBE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single" w:sz="4" w:space="0" w:color="auto"/>
            </w:tcBorders>
          </w:tcPr>
          <w:p w14:paraId="2D50C2D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H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 (95% CI)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</w:tcPr>
          <w:p w14:paraId="0E4E8D1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14:paraId="76886C6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H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 (95% CI)</w:t>
            </w:r>
          </w:p>
        </w:tc>
        <w:tc>
          <w:tcPr>
            <w:tcW w:w="930" w:type="dxa"/>
            <w:tcBorders>
              <w:top w:val="single" w:sz="4" w:space="0" w:color="auto"/>
              <w:bottom w:val="single" w:sz="4" w:space="0" w:color="auto"/>
            </w:tcBorders>
          </w:tcPr>
          <w:p w14:paraId="6AB451B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Value</w:t>
            </w:r>
          </w:p>
        </w:tc>
      </w:tr>
      <w:tr w:rsidR="002F62A8" w:rsidRPr="002F62A8" w14:paraId="7E52534B" w14:textId="77777777" w:rsidTr="006B0BC8"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6906B75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DH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41B35F3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1959859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nil"/>
            </w:tcBorders>
          </w:tcPr>
          <w:p w14:paraId="1A6606C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571F113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5DE3DCF8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auto"/>
              <w:bottom w:val="nil"/>
            </w:tcBorders>
          </w:tcPr>
          <w:p w14:paraId="09A0F136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F62A8" w:rsidRPr="002F62A8" w14:paraId="26554032" w14:textId="77777777" w:rsidTr="006B0BC8">
        <w:tc>
          <w:tcPr>
            <w:tcW w:w="1008" w:type="dxa"/>
            <w:tcBorders>
              <w:top w:val="nil"/>
            </w:tcBorders>
          </w:tcPr>
          <w:p w14:paraId="37526AA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737" w:type="dxa"/>
            <w:tcBorders>
              <w:top w:val="nil"/>
            </w:tcBorders>
          </w:tcPr>
          <w:p w14:paraId="6FD2F6D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737" w:type="dxa"/>
            <w:tcBorders>
              <w:top w:val="nil"/>
            </w:tcBorders>
          </w:tcPr>
          <w:p w14:paraId="0B5566D6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4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69" w:type="dxa"/>
            <w:tcBorders>
              <w:top w:val="nil"/>
            </w:tcBorders>
          </w:tcPr>
          <w:p w14:paraId="6656DE9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1.093</w:t>
            </w:r>
          </w:p>
          <w:p w14:paraId="2DA6C95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1.018-1.172)</w:t>
            </w:r>
          </w:p>
        </w:tc>
        <w:tc>
          <w:tcPr>
            <w:tcW w:w="850" w:type="dxa"/>
            <w:tcBorders>
              <w:top w:val="nil"/>
            </w:tcBorders>
          </w:tcPr>
          <w:p w14:paraId="72879B38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.014</w:t>
            </w:r>
          </w:p>
        </w:tc>
        <w:tc>
          <w:tcPr>
            <w:tcW w:w="1275" w:type="dxa"/>
            <w:tcBorders>
              <w:top w:val="nil"/>
            </w:tcBorders>
          </w:tcPr>
          <w:p w14:paraId="575ABA8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.120</w:t>
            </w:r>
          </w:p>
          <w:p w14:paraId="4EB22781" w14:textId="42A76684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1.026-1.22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</w:tcBorders>
          </w:tcPr>
          <w:p w14:paraId="23A259A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.011</w:t>
            </w:r>
          </w:p>
        </w:tc>
      </w:tr>
      <w:tr w:rsidR="002F62A8" w:rsidRPr="002F62A8" w14:paraId="16506F7A" w14:textId="77777777" w:rsidTr="006B0BC8">
        <w:tc>
          <w:tcPr>
            <w:tcW w:w="1008" w:type="dxa"/>
          </w:tcPr>
          <w:p w14:paraId="2F8C755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737" w:type="dxa"/>
          </w:tcPr>
          <w:p w14:paraId="3A7D4BE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32-146</w:t>
            </w:r>
          </w:p>
        </w:tc>
        <w:tc>
          <w:tcPr>
            <w:tcW w:w="737" w:type="dxa"/>
          </w:tcPr>
          <w:p w14:paraId="73D61F4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74</w:t>
            </w:r>
          </w:p>
        </w:tc>
        <w:tc>
          <w:tcPr>
            <w:tcW w:w="1369" w:type="dxa"/>
          </w:tcPr>
          <w:p w14:paraId="787AEDB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.125</w:t>
            </w:r>
          </w:p>
          <w:p w14:paraId="1EFF4AB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1.051-1.205)</w:t>
            </w:r>
          </w:p>
        </w:tc>
        <w:tc>
          <w:tcPr>
            <w:tcW w:w="850" w:type="dxa"/>
          </w:tcPr>
          <w:p w14:paraId="42E3483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275" w:type="dxa"/>
          </w:tcPr>
          <w:p w14:paraId="24557298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.144</w:t>
            </w:r>
          </w:p>
          <w:p w14:paraId="7D19EF2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1.054-1.242)</w:t>
            </w:r>
          </w:p>
        </w:tc>
        <w:tc>
          <w:tcPr>
            <w:tcW w:w="930" w:type="dxa"/>
          </w:tcPr>
          <w:p w14:paraId="66F9C03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</w:tr>
      <w:tr w:rsidR="002F62A8" w:rsidRPr="002F62A8" w14:paraId="4CEDF4AD" w14:textId="77777777" w:rsidTr="006B0BC8">
        <w:tc>
          <w:tcPr>
            <w:tcW w:w="1008" w:type="dxa"/>
            <w:tcBorders>
              <w:bottom w:val="single" w:sz="4" w:space="0" w:color="auto"/>
            </w:tcBorders>
          </w:tcPr>
          <w:p w14:paraId="26D15F3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14:paraId="493E3D7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&gt;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146</w:t>
            </w:r>
          </w:p>
        </w:tc>
        <w:tc>
          <w:tcPr>
            <w:tcW w:w="737" w:type="dxa"/>
            <w:tcBorders>
              <w:bottom w:val="single" w:sz="4" w:space="0" w:color="auto"/>
            </w:tcBorders>
          </w:tcPr>
          <w:p w14:paraId="73C89D1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161</w:t>
            </w:r>
          </w:p>
        </w:tc>
        <w:tc>
          <w:tcPr>
            <w:tcW w:w="1369" w:type="dxa"/>
            <w:tcBorders>
              <w:bottom w:val="single" w:sz="4" w:space="0" w:color="auto"/>
            </w:tcBorders>
          </w:tcPr>
          <w:p w14:paraId="723FC1F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.133</w:t>
            </w:r>
          </w:p>
          <w:p w14:paraId="1301F52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1.067-1.204)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14:paraId="4D25D45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  <w:tc>
          <w:tcPr>
            <w:tcW w:w="1275" w:type="dxa"/>
            <w:tcBorders>
              <w:bottom w:val="single" w:sz="4" w:space="0" w:color="auto"/>
            </w:tcBorders>
          </w:tcPr>
          <w:p w14:paraId="3F4F25C1" w14:textId="5615B47C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.13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</w:t>
            </w:r>
          </w:p>
          <w:p w14:paraId="5A684064" w14:textId="0DDE3BBC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1.06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-1.21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bottom w:val="single" w:sz="4" w:space="0" w:color="auto"/>
            </w:tcBorders>
          </w:tcPr>
          <w:p w14:paraId="6C7B300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</w:tr>
      <w:tr w:rsidR="002F62A8" w:rsidRPr="002F62A8" w14:paraId="00C6AC5B" w14:textId="77777777" w:rsidTr="006B0BC8">
        <w:tc>
          <w:tcPr>
            <w:tcW w:w="1008" w:type="dxa"/>
            <w:tcBorders>
              <w:top w:val="single" w:sz="4" w:space="0" w:color="auto"/>
              <w:bottom w:val="nil"/>
            </w:tcBorders>
          </w:tcPr>
          <w:p w14:paraId="5FD067F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Great Change in RPP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5932384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76A55CF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69" w:type="dxa"/>
            <w:tcBorders>
              <w:top w:val="single" w:sz="4" w:space="0" w:color="auto"/>
              <w:bottom w:val="nil"/>
            </w:tcBorders>
          </w:tcPr>
          <w:p w14:paraId="40ED89B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73C9EF1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275" w:type="dxa"/>
            <w:tcBorders>
              <w:top w:val="single" w:sz="4" w:space="0" w:color="auto"/>
              <w:bottom w:val="nil"/>
            </w:tcBorders>
          </w:tcPr>
          <w:p w14:paraId="24E6915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930" w:type="dxa"/>
            <w:tcBorders>
              <w:top w:val="single" w:sz="4" w:space="0" w:color="auto"/>
              <w:bottom w:val="nil"/>
            </w:tcBorders>
          </w:tcPr>
          <w:p w14:paraId="3C616E06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</w:tr>
      <w:tr w:rsidR="002F62A8" w:rsidRPr="002F62A8" w14:paraId="11AD819C" w14:textId="77777777" w:rsidTr="006B0BC8">
        <w:tc>
          <w:tcPr>
            <w:tcW w:w="1008" w:type="dxa"/>
            <w:tcBorders>
              <w:top w:val="nil"/>
            </w:tcBorders>
          </w:tcPr>
          <w:p w14:paraId="60CEE02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T1</w:t>
            </w:r>
          </w:p>
        </w:tc>
        <w:tc>
          <w:tcPr>
            <w:tcW w:w="737" w:type="dxa"/>
            <w:tcBorders>
              <w:top w:val="nil"/>
            </w:tcBorders>
          </w:tcPr>
          <w:p w14:paraId="7B7ACBE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132</w:t>
            </w:r>
          </w:p>
        </w:tc>
        <w:tc>
          <w:tcPr>
            <w:tcW w:w="737" w:type="dxa"/>
            <w:tcBorders>
              <w:top w:val="nil"/>
            </w:tcBorders>
          </w:tcPr>
          <w:p w14:paraId="30ED530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169</w:t>
            </w:r>
          </w:p>
        </w:tc>
        <w:tc>
          <w:tcPr>
            <w:tcW w:w="1369" w:type="dxa"/>
            <w:tcBorders>
              <w:top w:val="nil"/>
            </w:tcBorders>
          </w:tcPr>
          <w:p w14:paraId="1B96316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.265</w:t>
            </w:r>
          </w:p>
          <w:p w14:paraId="6BF1B5F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1.187-1.349)</w:t>
            </w:r>
          </w:p>
        </w:tc>
        <w:tc>
          <w:tcPr>
            <w:tcW w:w="850" w:type="dxa"/>
            <w:tcBorders>
              <w:top w:val="nil"/>
            </w:tcBorders>
          </w:tcPr>
          <w:p w14:paraId="32DEF9D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275" w:type="dxa"/>
            <w:tcBorders>
              <w:top w:val="nil"/>
            </w:tcBorders>
          </w:tcPr>
          <w:p w14:paraId="2F233B45" w14:textId="5A06397D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.23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</w:t>
            </w:r>
          </w:p>
          <w:p w14:paraId="75A58634" w14:textId="080D4A40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-1.33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  <w:tcBorders>
              <w:top w:val="nil"/>
            </w:tcBorders>
          </w:tcPr>
          <w:p w14:paraId="6A1A654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  <w:tr w:rsidR="002F62A8" w:rsidRPr="002F62A8" w14:paraId="3D015F6D" w14:textId="77777777" w:rsidTr="006B0BC8">
        <w:tc>
          <w:tcPr>
            <w:tcW w:w="1008" w:type="dxa"/>
          </w:tcPr>
          <w:p w14:paraId="4852057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T2</w:t>
            </w:r>
          </w:p>
        </w:tc>
        <w:tc>
          <w:tcPr>
            <w:tcW w:w="737" w:type="dxa"/>
          </w:tcPr>
          <w:p w14:paraId="0DA80D6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32-146</w:t>
            </w:r>
          </w:p>
        </w:tc>
        <w:tc>
          <w:tcPr>
            <w:tcW w:w="737" w:type="dxa"/>
          </w:tcPr>
          <w:p w14:paraId="03180A1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165</w:t>
            </w:r>
          </w:p>
        </w:tc>
        <w:tc>
          <w:tcPr>
            <w:tcW w:w="1369" w:type="dxa"/>
          </w:tcPr>
          <w:p w14:paraId="4C47884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.206</w:t>
            </w:r>
          </w:p>
          <w:p w14:paraId="6F4475B8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1.128-1.290)</w:t>
            </w:r>
          </w:p>
        </w:tc>
        <w:tc>
          <w:tcPr>
            <w:tcW w:w="850" w:type="dxa"/>
          </w:tcPr>
          <w:p w14:paraId="306507D6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275" w:type="dxa"/>
          </w:tcPr>
          <w:p w14:paraId="2EEA571D" w14:textId="0232C763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16</w:t>
            </w:r>
          </w:p>
          <w:p w14:paraId="6F1CBA1D" w14:textId="2580081C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23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-1.3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7)</w:t>
            </w:r>
          </w:p>
        </w:tc>
        <w:tc>
          <w:tcPr>
            <w:tcW w:w="930" w:type="dxa"/>
          </w:tcPr>
          <w:p w14:paraId="3C1CEEC9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&lt;0.001</w:t>
            </w:r>
          </w:p>
        </w:tc>
      </w:tr>
      <w:tr w:rsidR="002F62A8" w:rsidRPr="002F62A8" w14:paraId="14D2A4BB" w14:textId="77777777" w:rsidTr="006B0BC8">
        <w:tc>
          <w:tcPr>
            <w:tcW w:w="1008" w:type="dxa"/>
          </w:tcPr>
          <w:p w14:paraId="78B69A3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T3</w:t>
            </w:r>
          </w:p>
        </w:tc>
        <w:tc>
          <w:tcPr>
            <w:tcW w:w="737" w:type="dxa"/>
          </w:tcPr>
          <w:p w14:paraId="1047CE2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&gt;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146</w:t>
            </w:r>
          </w:p>
        </w:tc>
        <w:tc>
          <w:tcPr>
            <w:tcW w:w="737" w:type="dxa"/>
          </w:tcPr>
          <w:p w14:paraId="2DBBBC3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201</w:t>
            </w:r>
          </w:p>
        </w:tc>
        <w:tc>
          <w:tcPr>
            <w:tcW w:w="1369" w:type="dxa"/>
          </w:tcPr>
          <w:p w14:paraId="162FE62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.234</w:t>
            </w:r>
          </w:p>
          <w:p w14:paraId="469DB9D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1.152-1.322)</w:t>
            </w:r>
          </w:p>
        </w:tc>
        <w:tc>
          <w:tcPr>
            <w:tcW w:w="850" w:type="dxa"/>
          </w:tcPr>
          <w:p w14:paraId="2BEF4C1E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275" w:type="dxa"/>
          </w:tcPr>
          <w:p w14:paraId="1647DAAA" w14:textId="63B7B3D3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.23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8</w:t>
            </w:r>
          </w:p>
          <w:p w14:paraId="5D9C7556" w14:textId="126F0F22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1.1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44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-1.3</w:t>
            </w:r>
            <w:r w:rsidR="00BA3F39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30" w:type="dxa"/>
          </w:tcPr>
          <w:p w14:paraId="564E4C5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70066396" w14:textId="77777777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HR per 1 SD increase in the </w:t>
      </w:r>
      <w:proofErr w:type="spellStart"/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predialysis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18"/>
          <w:szCs w:val="18"/>
        </w:rPr>
        <w:t>VIM</w:t>
      </w:r>
      <w:r w:rsidRPr="002F62A8">
        <w:rPr>
          <w:rFonts w:ascii="Times New Roman" w:hAnsi="Times New Roman" w:cs="Times New Roman"/>
          <w:color w:val="000000" w:themeColor="text1"/>
          <w:sz w:val="18"/>
          <w:szCs w:val="18"/>
          <w:vertAlign w:val="subscript"/>
        </w:rPr>
        <w:t>SBP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. T1 to T3 refers to categories of SBP at baseline (</w:t>
      </w:r>
      <w:proofErr w:type="spellStart"/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Tertiles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of SBP)</w:t>
      </w:r>
    </w:p>
    <w:p w14:paraId="40276089" w14:textId="77777777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Unadjusted model.</w:t>
      </w:r>
    </w:p>
    <w:p w14:paraId="41AF491A" w14:textId="67399933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b 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Adjusted for demographic characteristics (age, sex), clinical factors (history of diabetes, hypertension, cardiocerebrovascular events, smoke, and BMI), dialysis-related factors (cause of ESRD, dialysis vintage, Kt/V, dry weight, </w:t>
      </w:r>
      <w:r w:rsidR="002A516D"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and </w:t>
      </w:r>
      <w:r w:rsidR="00BA3F39"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the ratio of excess weight at HD start to dry weight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), laboratory measurements (serum albumin, calcium, phosphate, hemoglobin, and PTH), and use of antihypertensive medications.</w:t>
      </w:r>
    </w:p>
    <w:p w14:paraId="7C944268" w14:textId="1CC8A2CC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I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DH: intradialytic hypotension; RPP: rate-pressure product; CI: confidence interval.</w:t>
      </w:r>
    </w:p>
    <w:p w14:paraId="581A3BE8" w14:textId="77777777" w:rsidR="005346DE" w:rsidRPr="002F62A8" w:rsidRDefault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br w:type="page"/>
      </w:r>
    </w:p>
    <w:p w14:paraId="373EB800" w14:textId="0E187C42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18"/>
          <w:szCs w:val="18"/>
        </w:rPr>
      </w:pPr>
      <w:r w:rsidRPr="002F62A8">
        <w:rPr>
          <w:rFonts w:ascii="Times New Roman" w:hAnsi="Times New Roman" w:cs="Times New Roman" w:hint="eastAsia"/>
          <w:b/>
          <w:bCs/>
          <w:color w:val="000000" w:themeColor="text1"/>
          <w:sz w:val="20"/>
          <w:szCs w:val="20"/>
        </w:rPr>
        <w:lastRenderedPageBreak/>
        <w:t>T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able </w:t>
      </w:r>
      <w:r w:rsidR="002F62A8"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S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3</w:t>
      </w:r>
      <w:r w:rsidR="00230688"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. 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Association of </w:t>
      </w:r>
      <w:proofErr w:type="spellStart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>Predialysis</w:t>
      </w:r>
      <w:proofErr w:type="spellEnd"/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18"/>
          <w:szCs w:val="18"/>
        </w:rPr>
        <w:t>VIM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18"/>
          <w:szCs w:val="18"/>
          <w:vertAlign w:val="subscript"/>
        </w:rPr>
        <w:t>DBP</w:t>
      </w:r>
      <w:r w:rsidRPr="002F62A8">
        <w:rPr>
          <w:rFonts w:ascii="Times New Roman" w:hAnsi="Times New Roman" w:cs="Times New Roman"/>
          <w:b/>
          <w:bCs/>
          <w:color w:val="000000" w:themeColor="text1"/>
          <w:sz w:val="20"/>
          <w:szCs w:val="20"/>
        </w:rPr>
        <w:t xml:space="preserve"> and Intradialytic Cardiac Hemodynamic Instability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7"/>
        <w:gridCol w:w="737"/>
        <w:gridCol w:w="1383"/>
        <w:gridCol w:w="849"/>
        <w:gridCol w:w="1271"/>
        <w:gridCol w:w="929"/>
      </w:tblGrid>
      <w:tr w:rsidR="002F62A8" w:rsidRPr="002F62A8" w14:paraId="1FBB4462" w14:textId="77777777" w:rsidTr="006B0BC8">
        <w:tc>
          <w:tcPr>
            <w:tcW w:w="100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C25A3D3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4B0ACEF6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O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utcomes</w:t>
            </w:r>
          </w:p>
        </w:tc>
        <w:tc>
          <w:tcPr>
            <w:tcW w:w="737" w:type="dxa"/>
            <w:vMerge w:val="restart"/>
            <w:tcBorders>
              <w:top w:val="single" w:sz="4" w:space="0" w:color="auto"/>
              <w:bottom w:val="single" w:sz="4" w:space="0" w:color="auto"/>
            </w:tcBorders>
          </w:tcPr>
          <w:p w14:paraId="78B29033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  <w:p w14:paraId="7552F6C0" w14:textId="77777777" w:rsidR="005346DE" w:rsidRPr="002F62A8" w:rsidRDefault="005346DE" w:rsidP="005346DE">
            <w:pPr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E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vents</w:t>
            </w:r>
          </w:p>
        </w:tc>
        <w:tc>
          <w:tcPr>
            <w:tcW w:w="223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D11844" w14:textId="77777777" w:rsidR="005346DE" w:rsidRPr="002F62A8" w:rsidRDefault="005346DE" w:rsidP="005346D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proofErr w:type="spellStart"/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C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rude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22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29CAD91" w14:textId="77777777" w:rsidR="005346DE" w:rsidRPr="002F62A8" w:rsidRDefault="005346DE" w:rsidP="005346DE">
            <w:pPr>
              <w:widowControl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F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ully </w:t>
            </w:r>
            <w:proofErr w:type="spellStart"/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Adjusted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  <w:vertAlign w:val="superscript"/>
              </w:rPr>
              <w:t>b</w:t>
            </w:r>
            <w:proofErr w:type="spellEnd"/>
          </w:p>
        </w:tc>
      </w:tr>
      <w:tr w:rsidR="002F62A8" w:rsidRPr="002F62A8" w14:paraId="3BCA5EA7" w14:textId="77777777" w:rsidTr="006B0BC8">
        <w:tc>
          <w:tcPr>
            <w:tcW w:w="100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E3B199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</w:p>
        </w:tc>
        <w:tc>
          <w:tcPr>
            <w:tcW w:w="737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6C52E78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</w:p>
        </w:tc>
        <w:tc>
          <w:tcPr>
            <w:tcW w:w="1383" w:type="dxa"/>
            <w:tcBorders>
              <w:top w:val="single" w:sz="4" w:space="0" w:color="auto"/>
              <w:bottom w:val="single" w:sz="4" w:space="0" w:color="auto"/>
            </w:tcBorders>
          </w:tcPr>
          <w:p w14:paraId="43897FD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H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 (95% CI)</w:t>
            </w:r>
          </w:p>
        </w:tc>
        <w:tc>
          <w:tcPr>
            <w:tcW w:w="849" w:type="dxa"/>
            <w:tcBorders>
              <w:top w:val="single" w:sz="4" w:space="0" w:color="auto"/>
              <w:bottom w:val="single" w:sz="4" w:space="0" w:color="auto"/>
            </w:tcBorders>
          </w:tcPr>
          <w:p w14:paraId="0CFAF5F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Value</w:t>
            </w:r>
          </w:p>
        </w:tc>
        <w:tc>
          <w:tcPr>
            <w:tcW w:w="1271" w:type="dxa"/>
            <w:tcBorders>
              <w:top w:val="single" w:sz="4" w:space="0" w:color="auto"/>
              <w:bottom w:val="single" w:sz="4" w:space="0" w:color="auto"/>
            </w:tcBorders>
          </w:tcPr>
          <w:p w14:paraId="12BAAC72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H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R (95% CI)</w:t>
            </w:r>
          </w:p>
        </w:tc>
        <w:tc>
          <w:tcPr>
            <w:tcW w:w="929" w:type="dxa"/>
            <w:tcBorders>
              <w:top w:val="single" w:sz="4" w:space="0" w:color="auto"/>
              <w:bottom w:val="single" w:sz="4" w:space="0" w:color="auto"/>
            </w:tcBorders>
          </w:tcPr>
          <w:p w14:paraId="1E764F3B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P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 xml:space="preserve"> Value</w:t>
            </w:r>
          </w:p>
        </w:tc>
      </w:tr>
      <w:tr w:rsidR="002F62A8" w:rsidRPr="002F62A8" w14:paraId="2397F334" w14:textId="77777777" w:rsidTr="006B0BC8">
        <w:tc>
          <w:tcPr>
            <w:tcW w:w="1007" w:type="dxa"/>
            <w:tcBorders>
              <w:top w:val="single" w:sz="4" w:space="0" w:color="auto"/>
              <w:bottom w:val="nil"/>
            </w:tcBorders>
          </w:tcPr>
          <w:p w14:paraId="5D9E0CC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18"/>
                <w:szCs w:val="18"/>
              </w:rPr>
              <w:t>I</w:t>
            </w: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DH</w:t>
            </w:r>
          </w:p>
        </w:tc>
        <w:tc>
          <w:tcPr>
            <w:tcW w:w="737" w:type="dxa"/>
            <w:tcBorders>
              <w:top w:val="single" w:sz="4" w:space="0" w:color="auto"/>
              <w:bottom w:val="nil"/>
            </w:tcBorders>
          </w:tcPr>
          <w:p w14:paraId="135DF00A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283</w:t>
            </w:r>
          </w:p>
        </w:tc>
        <w:tc>
          <w:tcPr>
            <w:tcW w:w="1383" w:type="dxa"/>
            <w:tcBorders>
              <w:top w:val="single" w:sz="4" w:space="0" w:color="auto"/>
              <w:bottom w:val="nil"/>
            </w:tcBorders>
          </w:tcPr>
          <w:p w14:paraId="15CE61C3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 xml:space="preserve">.129 </w:t>
            </w:r>
          </w:p>
          <w:p w14:paraId="29893D2C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(1.060-1.201)</w:t>
            </w:r>
          </w:p>
        </w:tc>
        <w:tc>
          <w:tcPr>
            <w:tcW w:w="849" w:type="dxa"/>
            <w:tcBorders>
              <w:top w:val="single" w:sz="4" w:space="0" w:color="auto"/>
              <w:bottom w:val="nil"/>
            </w:tcBorders>
          </w:tcPr>
          <w:p w14:paraId="10FC97D4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271" w:type="dxa"/>
            <w:tcBorders>
              <w:top w:val="single" w:sz="4" w:space="0" w:color="auto"/>
              <w:bottom w:val="nil"/>
            </w:tcBorders>
          </w:tcPr>
          <w:p w14:paraId="4559677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.100</w:t>
            </w:r>
          </w:p>
          <w:p w14:paraId="11E457EB" w14:textId="3D0B2724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1.029-1.17</w:t>
            </w:r>
            <w:r w:rsidR="003E46EE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6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29" w:type="dxa"/>
            <w:tcBorders>
              <w:top w:val="single" w:sz="4" w:space="0" w:color="auto"/>
              <w:bottom w:val="nil"/>
            </w:tcBorders>
          </w:tcPr>
          <w:p w14:paraId="000D919D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0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.005</w:t>
            </w:r>
          </w:p>
        </w:tc>
      </w:tr>
      <w:tr w:rsidR="002F62A8" w:rsidRPr="002F62A8" w14:paraId="25FFFB93" w14:textId="77777777" w:rsidTr="006B0BC8">
        <w:tc>
          <w:tcPr>
            <w:tcW w:w="1007" w:type="dxa"/>
            <w:tcBorders>
              <w:top w:val="nil"/>
            </w:tcBorders>
          </w:tcPr>
          <w:p w14:paraId="1759CA17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b/>
                <w:bCs/>
                <w:color w:val="000000" w:themeColor="text1"/>
                <w:sz w:val="18"/>
                <w:szCs w:val="18"/>
              </w:rPr>
              <w:t>Great Change in RPP</w:t>
            </w:r>
          </w:p>
        </w:tc>
        <w:tc>
          <w:tcPr>
            <w:tcW w:w="737" w:type="dxa"/>
            <w:tcBorders>
              <w:top w:val="nil"/>
            </w:tcBorders>
          </w:tcPr>
          <w:p w14:paraId="6AAA9E4F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535</w:t>
            </w:r>
          </w:p>
        </w:tc>
        <w:tc>
          <w:tcPr>
            <w:tcW w:w="1383" w:type="dxa"/>
            <w:tcBorders>
              <w:top w:val="nil"/>
            </w:tcBorders>
          </w:tcPr>
          <w:p w14:paraId="2E882141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.157</w:t>
            </w:r>
          </w:p>
          <w:p w14:paraId="37708B50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1.091-1.227)</w:t>
            </w:r>
          </w:p>
        </w:tc>
        <w:tc>
          <w:tcPr>
            <w:tcW w:w="849" w:type="dxa"/>
            <w:tcBorders>
              <w:top w:val="nil"/>
            </w:tcBorders>
          </w:tcPr>
          <w:p w14:paraId="739D4796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  <w:tc>
          <w:tcPr>
            <w:tcW w:w="1271" w:type="dxa"/>
            <w:tcBorders>
              <w:top w:val="nil"/>
            </w:tcBorders>
          </w:tcPr>
          <w:p w14:paraId="73D0494A" w14:textId="5F0737E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.15</w:t>
            </w:r>
            <w:r w:rsidR="003E46EE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4</w:t>
            </w:r>
          </w:p>
          <w:p w14:paraId="18988935" w14:textId="39A3A34F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(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1.08</w:t>
            </w:r>
            <w:r w:rsidR="003E46EE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1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-1.23</w:t>
            </w:r>
            <w:r w:rsidR="003E46EE"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2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  <w:tc>
          <w:tcPr>
            <w:tcW w:w="929" w:type="dxa"/>
            <w:tcBorders>
              <w:top w:val="nil"/>
            </w:tcBorders>
          </w:tcPr>
          <w:p w14:paraId="2ED46A55" w14:textId="77777777" w:rsidR="005346DE" w:rsidRPr="002F62A8" w:rsidRDefault="005346DE" w:rsidP="005346DE">
            <w:pPr>
              <w:widowControl/>
              <w:jc w:val="left"/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</w:pPr>
            <w:r w:rsidRPr="002F62A8">
              <w:rPr>
                <w:rFonts w:ascii="Times New Roman" w:hAnsi="Times New Roman" w:cs="Times New Roman" w:hint="eastAsia"/>
                <w:color w:val="000000" w:themeColor="text1"/>
                <w:sz w:val="18"/>
                <w:szCs w:val="18"/>
              </w:rPr>
              <w:t>&lt;</w:t>
            </w:r>
            <w:r w:rsidRPr="002F62A8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0.001</w:t>
            </w:r>
          </w:p>
        </w:tc>
      </w:tr>
    </w:tbl>
    <w:p w14:paraId="6862EED2" w14:textId="77777777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proofErr w:type="spellStart"/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a</w:t>
      </w:r>
      <w:proofErr w:type="spellEnd"/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 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Unadjusted model.</w:t>
      </w:r>
    </w:p>
    <w:p w14:paraId="3670E5E0" w14:textId="49989B7D" w:rsidR="005346DE" w:rsidRPr="002F62A8" w:rsidRDefault="005346DE" w:rsidP="005346DE">
      <w:pPr>
        <w:widowControl/>
        <w:jc w:val="left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F62A8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 xml:space="preserve">b 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Adjusted for demographic characteristics (age, sex), clinical factors (history of diabetes, hypertension, cardiocerebrovascular events, smoke, and BMI), dialysis-related factors (cause of ESRD, dialysis vintage, Kt/V, dry weight, </w:t>
      </w:r>
      <w:r w:rsidRPr="002F62A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and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3E46EE"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the ratio of excess weight at HD start to dry weight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), laboratory measurements (serum albumin, calcium, phosphate, hemoglobin, and PTH), and use of antihypertensive medications.</w:t>
      </w:r>
    </w:p>
    <w:p w14:paraId="0C8A7529" w14:textId="242F9852" w:rsidR="00BC1814" w:rsidRPr="002F62A8" w:rsidRDefault="005346DE" w:rsidP="005346DE">
      <w:pPr>
        <w:rPr>
          <w:color w:val="000000" w:themeColor="text1"/>
        </w:rPr>
      </w:pPr>
      <w:r w:rsidRPr="002F62A8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>I</w:t>
      </w:r>
      <w:r w:rsidRPr="002F62A8">
        <w:rPr>
          <w:rFonts w:ascii="Times New Roman" w:hAnsi="Times New Roman" w:cs="Times New Roman"/>
          <w:color w:val="000000" w:themeColor="text1"/>
          <w:sz w:val="20"/>
          <w:szCs w:val="20"/>
        </w:rPr>
        <w:t>DH: intradialytic hypotension; RPP: rate-pressure product; CI: confidence interval.</w:t>
      </w:r>
    </w:p>
    <w:sectPr w:rsidR="00BC1814" w:rsidRPr="002F62A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1814"/>
    <w:rsid w:val="00081A1B"/>
    <w:rsid w:val="00133549"/>
    <w:rsid w:val="00230688"/>
    <w:rsid w:val="002A516D"/>
    <w:rsid w:val="002F62A8"/>
    <w:rsid w:val="003E46EE"/>
    <w:rsid w:val="00531357"/>
    <w:rsid w:val="005346DE"/>
    <w:rsid w:val="00695884"/>
    <w:rsid w:val="006B0BC8"/>
    <w:rsid w:val="00754753"/>
    <w:rsid w:val="00797F3D"/>
    <w:rsid w:val="008217FD"/>
    <w:rsid w:val="009823A2"/>
    <w:rsid w:val="00AE737A"/>
    <w:rsid w:val="00B145B1"/>
    <w:rsid w:val="00BA3F39"/>
    <w:rsid w:val="00BC1814"/>
    <w:rsid w:val="00CC5A28"/>
    <w:rsid w:val="00DC135D"/>
    <w:rsid w:val="00E83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A8F314"/>
  <w15:chartTrackingRefBased/>
  <w15:docId w15:val="{757DC2CF-E234-4E8F-A229-6D5A2056E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46D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346D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laienyin@zju.edu.cn" TargetMode="External"/><Relationship Id="rId4" Type="http://schemas.openxmlformats.org/officeDocument/2006/relationships/hyperlink" Target="mailto:yangyixk@zju.edu.cn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702</Words>
  <Characters>4006</Characters>
  <Application>Microsoft Office Word</Application>
  <DocSecurity>0</DocSecurity>
  <Lines>33</Lines>
  <Paragraphs>9</Paragraphs>
  <ScaleCrop>false</ScaleCrop>
  <Company/>
  <LinksUpToDate>false</LinksUpToDate>
  <CharactersWithSpaces>4699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jingjuan</dc:creator>
  <cp:keywords/>
  <dc:description/>
  <cp:lastModifiedBy>Yang jingjuan</cp:lastModifiedBy>
  <cp:revision>25</cp:revision>
  <dcterms:created xsi:type="dcterms:W3CDTF">2020-06-26T07:52:00Z</dcterms:created>
  <dcterms:modified xsi:type="dcterms:W3CDTF">2020-11-08T15:41:00Z</dcterms:modified>
</cp:coreProperties>
</file>