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562D1A">
      <w:pPr>
        <w:jc w:val="center"/>
        <w:rPr>
          <w:rFonts w:hint="default" w:ascii="Times New Roman" w:hAnsi="Times New Roman" w:cs="Times New Roman"/>
          <w:sz w:val="24"/>
          <w:szCs w:val="24"/>
        </w:rPr>
      </w:pPr>
      <w:r>
        <w:rPr>
          <w:rFonts w:hint="eastAsia" w:ascii="Times New Roman" w:hAnsi="Times New Roman" w:cs="Times New Roman"/>
          <w:sz w:val="24"/>
          <w:szCs w:val="24"/>
          <w:lang w:val="en-US" w:eastAsia="zh-CN"/>
        </w:rPr>
        <w:t>Trial</w:t>
      </w:r>
      <w:r>
        <w:rPr>
          <w:rFonts w:hint="default" w:ascii="Times New Roman" w:hAnsi="Times New Roman" w:cs="Times New Roman"/>
          <w:sz w:val="24"/>
          <w:szCs w:val="24"/>
        </w:rPr>
        <w:t xml:space="preserve"> Protocol</w:t>
      </w:r>
    </w:p>
    <w:p w14:paraId="033DACC0">
      <w:pPr>
        <w:jc w:val="both"/>
        <w:rPr>
          <w:rFonts w:hint="default" w:ascii="Times New Roman" w:hAnsi="Times New Roman" w:cs="Times New Roman"/>
          <w:sz w:val="24"/>
          <w:szCs w:val="24"/>
        </w:rPr>
      </w:pPr>
    </w:p>
    <w:p w14:paraId="34B8A72D">
      <w:pPr>
        <w:jc w:val="both"/>
        <w:rPr>
          <w:rFonts w:hint="default" w:ascii="Times New Roman" w:hAnsi="Times New Roman" w:cs="Times New Roman"/>
          <w:sz w:val="24"/>
          <w:szCs w:val="24"/>
        </w:rPr>
      </w:pPr>
      <w:r>
        <w:rPr>
          <w:rFonts w:hint="default" w:ascii="Times New Roman" w:hAnsi="Times New Roman" w:cs="Times New Roman"/>
          <w:sz w:val="24"/>
          <w:szCs w:val="24"/>
        </w:rPr>
        <w:t>Study Information</w:t>
      </w:r>
    </w:p>
    <w:p w14:paraId="73A9D916">
      <w:pPr>
        <w:jc w:val="both"/>
        <w:rPr>
          <w:rFonts w:hint="default" w:ascii="Times New Roman" w:hAnsi="Times New Roman" w:cs="Times New Roman"/>
          <w:sz w:val="24"/>
          <w:szCs w:val="24"/>
        </w:rPr>
      </w:pPr>
      <w:r>
        <w:rPr>
          <w:rFonts w:hint="default" w:ascii="Times New Roman" w:hAnsi="Times New Roman" w:cs="Times New Roman"/>
          <w:sz w:val="24"/>
          <w:szCs w:val="24"/>
        </w:rPr>
        <w:t>Item</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Content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Study Type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Interventional study</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Exploratory study</w:t>
      </w:r>
    </w:p>
    <w:p w14:paraId="146F4670">
      <w:pPr>
        <w:jc w:val="both"/>
        <w:rPr>
          <w:rFonts w:hint="default" w:ascii="Times New Roman" w:hAnsi="Times New Roman" w:cs="Times New Roman"/>
          <w:sz w:val="24"/>
          <w:szCs w:val="24"/>
        </w:rPr>
      </w:pPr>
      <w:r>
        <w:rPr>
          <w:rFonts w:hint="default" w:ascii="Times New Roman" w:hAnsi="Times New Roman" w:cs="Times New Roman"/>
          <w:sz w:val="24"/>
          <w:szCs w:val="24"/>
        </w:rPr>
        <w:t>Study Design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Prospective, randomized, parallel controlled trial</w:t>
      </w:r>
    </w:p>
    <w:p w14:paraId="7C416313">
      <w:pPr>
        <w:jc w:val="both"/>
        <w:rPr>
          <w:rFonts w:hint="default" w:ascii="Times New Roman" w:hAnsi="Times New Roman" w:cs="Times New Roman"/>
          <w:sz w:val="24"/>
          <w:szCs w:val="24"/>
        </w:rPr>
      </w:pPr>
      <w:r>
        <w:rPr>
          <w:rFonts w:hint="default" w:ascii="Times New Roman" w:hAnsi="Times New Roman" w:cs="Times New Roman"/>
          <w:sz w:val="24"/>
          <w:szCs w:val="24"/>
        </w:rPr>
        <w:t>Study Phase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Phase I + Phase II clinical trial</w:t>
      </w:r>
    </w:p>
    <w:p w14:paraId="644A9456">
      <w:pPr>
        <w:jc w:val="both"/>
        <w:rPr>
          <w:rFonts w:hint="default" w:ascii="Times New Roman" w:hAnsi="Times New Roman" w:cs="Times New Roman"/>
          <w:sz w:val="24"/>
          <w:szCs w:val="24"/>
        </w:rPr>
      </w:pPr>
      <w:r>
        <w:rPr>
          <w:rFonts w:hint="default" w:ascii="Times New Roman" w:hAnsi="Times New Roman" w:cs="Times New Roman"/>
          <w:sz w:val="24"/>
          <w:szCs w:val="24"/>
        </w:rPr>
        <w:t>Study Site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Taiyuan Central Hospital</w:t>
      </w:r>
    </w:p>
    <w:p w14:paraId="2A5FD639">
      <w:pPr>
        <w:jc w:val="both"/>
        <w:rPr>
          <w:rFonts w:hint="default" w:ascii="Times New Roman" w:hAnsi="Times New Roman" w:cs="Times New Roman"/>
          <w:sz w:val="24"/>
          <w:szCs w:val="24"/>
        </w:rPr>
      </w:pPr>
      <w:r>
        <w:rPr>
          <w:rFonts w:hint="default" w:ascii="Times New Roman" w:hAnsi="Times New Roman" w:cs="Times New Roman"/>
          <w:sz w:val="24"/>
          <w:szCs w:val="24"/>
        </w:rPr>
        <w:t>Principal Investigator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Zhang Jianhua</w:t>
      </w:r>
    </w:p>
    <w:p w14:paraId="1411DA92">
      <w:pPr>
        <w:jc w:val="both"/>
        <w:rPr>
          <w:rFonts w:hint="default" w:ascii="Times New Roman" w:hAnsi="Times New Roman" w:cs="Times New Roman"/>
          <w:sz w:val="24"/>
          <w:szCs w:val="24"/>
        </w:rPr>
      </w:pPr>
      <w:r>
        <w:rPr>
          <w:rFonts w:hint="default" w:ascii="Times New Roman" w:hAnsi="Times New Roman" w:cs="Times New Roman"/>
          <w:sz w:val="24"/>
          <w:szCs w:val="24"/>
        </w:rPr>
        <w:t>Total Sample Size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100 subjects (50 in test group, 50 in control group), 1:1 allocation</w:t>
      </w:r>
    </w:p>
    <w:p w14:paraId="09510375">
      <w:pPr>
        <w:jc w:val="both"/>
        <w:rPr>
          <w:rFonts w:hint="default" w:ascii="Times New Roman" w:hAnsi="Times New Roman" w:cs="Times New Roman"/>
          <w:sz w:val="24"/>
          <w:szCs w:val="24"/>
        </w:rPr>
      </w:pPr>
      <w:r>
        <w:rPr>
          <w:rFonts w:hint="default" w:ascii="Times New Roman" w:hAnsi="Times New Roman" w:cs="Times New Roman"/>
          <w:sz w:val="24"/>
          <w:szCs w:val="24"/>
        </w:rPr>
        <w:t>Study Population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Patients aged ≥18 years old, clinically diagnosed with outlet obstructive constipation complicated with rectal fecal impaction, no gender restriction</w:t>
      </w:r>
    </w:p>
    <w:p w14:paraId="7F953665">
      <w:pPr>
        <w:jc w:val="both"/>
        <w:rPr>
          <w:rFonts w:hint="default" w:ascii="Times New Roman" w:hAnsi="Times New Roman" w:cs="Times New Roman"/>
          <w:sz w:val="24"/>
          <w:szCs w:val="24"/>
        </w:rPr>
      </w:pPr>
      <w:r>
        <w:rPr>
          <w:rFonts w:hint="default" w:ascii="Times New Roman" w:hAnsi="Times New Roman" w:cs="Times New Roman"/>
          <w:sz w:val="24"/>
          <w:szCs w:val="24"/>
        </w:rPr>
        <w:t>ICD-11 CodeChapter 13 Diseases of the digestive systemL1-DD9 Functional gastrointestinal disordersDD91.1 Functional constipation</w:t>
      </w:r>
    </w:p>
    <w:p w14:paraId="71E35370">
      <w:pPr>
        <w:jc w:val="both"/>
        <w:rPr>
          <w:rFonts w:hint="default" w:ascii="Times New Roman" w:hAnsi="Times New Roman" w:cs="Times New Roman"/>
          <w:sz w:val="24"/>
          <w:szCs w:val="24"/>
        </w:rPr>
      </w:pPr>
      <w:r>
        <w:rPr>
          <w:rFonts w:hint="default" w:ascii="Times New Roman" w:hAnsi="Times New Roman" w:cs="Times New Roman"/>
          <w:sz w:val="24"/>
          <w:szCs w:val="24"/>
        </w:rPr>
        <w:t>Keywords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Single-use defecation aid device; Outlet obstructive constipation; Fecal impaction; Efficacy; Safety; Standardized operation1.</w:t>
      </w:r>
    </w:p>
    <w:p w14:paraId="1B83B75C">
      <w:pPr>
        <w:jc w:val="both"/>
        <w:rPr>
          <w:rFonts w:hint="default" w:ascii="Times New Roman" w:hAnsi="Times New Roman" w:cs="Times New Roman"/>
          <w:sz w:val="24"/>
          <w:szCs w:val="24"/>
        </w:rPr>
      </w:pPr>
    </w:p>
    <w:p w14:paraId="06041DB1">
      <w:pPr>
        <w:jc w:val="both"/>
        <w:rPr>
          <w:rFonts w:hint="default" w:ascii="Times New Roman" w:hAnsi="Times New Roman" w:cs="Times New Roman"/>
          <w:sz w:val="24"/>
          <w:szCs w:val="24"/>
        </w:rPr>
      </w:pPr>
      <w:r>
        <w:rPr>
          <w:rFonts w:hint="default" w:ascii="Times New Roman" w:hAnsi="Times New Roman" w:cs="Times New Roman"/>
          <w:sz w:val="24"/>
          <w:szCs w:val="24"/>
        </w:rPr>
        <w:t>Background and Rationale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Fecal impaction is a special severe subtype of outlet obstructive constipation (OOC), characterized by large hardened fecal masses accumulating in the rectal ampulla. The fecal mass cannot be discharged spontaneously by medication, enema or patient’s own defecation effort. It is a complication of anorectal dysmotility rather than a primary disease.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Clinically, patients may present with severe abdominal distension, abdominal pain, nausea and vomiting. Severe complications including intestinal obstruction, rectal perforation and rectovaginal fistula may occur, which seriously impair patients’ quality of life. This condition commonly occurs in patients with long-term constipation, diabetes, long-term bedridden and paraplegia. Predisposing factors include overuse of laxatives leading to decreased anorectal mucosal sensation, fear of defecation after anorectal surgery, congenital megacolon, pelvic floor spasm, anal fissure etc. Fecal retention in rectum for a long time will eventually form fecal impaction.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Current conventional treatments include oral laxatives, retention enema and manual digital disimpaction. Oral laxatives have limited effect on formed large fecalith; enema cannot penetrate hardened fecal masses. Digital disimpaction is widely used in clinical practice, but it has obvious limitations: the procedure is painful and time-consuming, with high risks of rectal mucosal laceration, bleeding and occupational exposure for medical staff.</w:t>
      </w:r>
    </w:p>
    <w:p w14:paraId="3AD8640B">
      <w:pPr>
        <w:jc w:val="both"/>
        <w:rPr>
          <w:rFonts w:hint="default" w:ascii="Times New Roman" w:hAnsi="Times New Roman" w:cs="Times New Roman"/>
          <w:sz w:val="24"/>
          <w:szCs w:val="24"/>
        </w:rPr>
      </w:pPr>
      <w:r>
        <w:rPr>
          <w:rFonts w:hint="default" w:ascii="Times New Roman" w:hAnsi="Times New Roman" w:cs="Times New Roman"/>
          <w:sz w:val="24"/>
          <w:szCs w:val="24"/>
        </w:rPr>
        <w:t>The single-use defecation aid device is a novel medical device designed for this condition. It is composed of sphere, groove and rod structure. With lubricant and standardized operation, the device can be gently inserted into the anorectum to split and release fecal masses to facilitate evacuation. This trial aims to compare the single-use defecation aid device (test group) versus conventional manual/enema disimpaction (control group), to evaluate the clinical efficacy and safety of this device for outlet obstructive constipation with fecal impaction, and provide a new optional strategy for clinical management of fecal impaction.</w:t>
      </w:r>
    </w:p>
    <w:p w14:paraId="263C942E">
      <w:pPr>
        <w:jc w:val="both"/>
        <w:rPr>
          <w:rFonts w:hint="default" w:ascii="Times New Roman" w:hAnsi="Times New Roman" w:cs="Times New Roman"/>
          <w:sz w:val="24"/>
          <w:szCs w:val="24"/>
        </w:rPr>
      </w:pPr>
    </w:p>
    <w:p w14:paraId="466D8014">
      <w:pPr>
        <w:jc w:val="both"/>
        <w:rPr>
          <w:rFonts w:hint="default" w:ascii="Times New Roman" w:hAnsi="Times New Roman" w:cs="Times New Roman"/>
          <w:sz w:val="24"/>
          <w:szCs w:val="24"/>
        </w:rPr>
      </w:pPr>
      <w:r>
        <w:rPr>
          <w:rFonts w:hint="default" w:ascii="Times New Roman" w:hAnsi="Times New Roman" w:cs="Times New Roman"/>
          <w:sz w:val="24"/>
          <w:szCs w:val="24"/>
        </w:rPr>
        <w:t>Study Objectives</w:t>
      </w:r>
    </w:p>
    <w:p w14:paraId="7D03F80C">
      <w:pPr>
        <w:jc w:val="both"/>
        <w:rPr>
          <w:rFonts w:hint="default" w:ascii="Times New Roman" w:hAnsi="Times New Roman" w:cs="Times New Roman"/>
          <w:sz w:val="24"/>
          <w:szCs w:val="24"/>
        </w:rPr>
      </w:pPr>
      <w:r>
        <w:rPr>
          <w:rFonts w:hint="default" w:ascii="Times New Roman" w:hAnsi="Times New Roman" w:cs="Times New Roman"/>
          <w:sz w:val="24"/>
          <w:szCs w:val="24"/>
        </w:rPr>
        <w:t>Primary Objective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To evaluate the success rate of defecation assisted by single-use defecation aid device in patients with outlet obstructive constipation complicated with rectal fecal impaction.</w:t>
      </w:r>
    </w:p>
    <w:p w14:paraId="59E2674B">
      <w:pPr>
        <w:jc w:val="both"/>
        <w:rPr>
          <w:rFonts w:hint="default" w:ascii="Times New Roman" w:hAnsi="Times New Roman" w:cs="Times New Roman"/>
          <w:sz w:val="24"/>
          <w:szCs w:val="24"/>
        </w:rPr>
      </w:pPr>
      <w:r>
        <w:rPr>
          <w:rFonts w:hint="default" w:ascii="Times New Roman" w:hAnsi="Times New Roman" w:cs="Times New Roman"/>
          <w:sz w:val="24"/>
          <w:szCs w:val="24"/>
        </w:rPr>
        <w:t>Secondary Objectives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Compare the operation time, pain score during the procedure between two groups.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Evaluate the incidence of adverse events including rectal mucosal injury, bleeding and abdominal pain.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Assess patient satisfaction and the operability of the device.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Evaluate the overall clinical safety of the single-use defecation aid device.</w:t>
      </w:r>
    </w:p>
    <w:p w14:paraId="208093BC">
      <w:pPr>
        <w:jc w:val="both"/>
        <w:rPr>
          <w:rFonts w:hint="default" w:ascii="Times New Roman" w:hAnsi="Times New Roman" w:cs="Times New Roman"/>
          <w:sz w:val="24"/>
          <w:szCs w:val="24"/>
        </w:rPr>
      </w:pPr>
    </w:p>
    <w:p w14:paraId="3A8F0635">
      <w:pPr>
        <w:jc w:val="both"/>
        <w:rPr>
          <w:rFonts w:hint="default" w:ascii="Times New Roman" w:hAnsi="Times New Roman" w:cs="Times New Roman"/>
          <w:sz w:val="24"/>
          <w:szCs w:val="24"/>
        </w:rPr>
      </w:pPr>
      <w:r>
        <w:rPr>
          <w:rFonts w:hint="default" w:ascii="Times New Roman" w:hAnsi="Times New Roman" w:cs="Times New Roman"/>
          <w:sz w:val="24"/>
          <w:szCs w:val="24"/>
        </w:rPr>
        <w:t>Eligibility Criteria</w:t>
      </w:r>
    </w:p>
    <w:p w14:paraId="0C1B536B">
      <w:pPr>
        <w:jc w:val="both"/>
        <w:rPr>
          <w:rFonts w:hint="default" w:ascii="Times New Roman" w:hAnsi="Times New Roman" w:cs="Times New Roman"/>
          <w:sz w:val="24"/>
          <w:szCs w:val="24"/>
        </w:rPr>
      </w:pPr>
      <w:r>
        <w:rPr>
          <w:rFonts w:hint="default" w:ascii="Times New Roman" w:hAnsi="Times New Roman" w:cs="Times New Roman"/>
          <w:sz w:val="24"/>
          <w:szCs w:val="24"/>
        </w:rPr>
        <w:t>Inclusion Criteria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Subjects fully understand the nature, benefit and risk of this trial, comprehend the study procedure, voluntarily participate in this clinical trial and sign written informed consent form.</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Age ≥18 years old, male or female.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Diagnosed with outlet obstructive constipation combined with rectal fecal impaction by clinical examination, digital rectal examination and imaging examination (abdominal X-ray / pelvic CT).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Able to cooperate with study follow-up and scale assessment.</w:t>
      </w:r>
    </w:p>
    <w:p w14:paraId="07134813">
      <w:pPr>
        <w:jc w:val="both"/>
        <w:rPr>
          <w:rFonts w:hint="default" w:ascii="Times New Roman" w:hAnsi="Times New Roman" w:cs="Times New Roman"/>
          <w:sz w:val="24"/>
          <w:szCs w:val="24"/>
        </w:rPr>
      </w:pPr>
      <w:r>
        <w:rPr>
          <w:rFonts w:hint="default" w:ascii="Times New Roman" w:hAnsi="Times New Roman" w:cs="Times New Roman"/>
          <w:sz w:val="24"/>
          <w:szCs w:val="24"/>
        </w:rPr>
        <w:t>Exclusion Criteria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Rectal tumor, radiation proctitis, rectovaginal fistula.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Pregnant women.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Severe mental disorders unable to cooperate with operation and assessment.</w:t>
      </w:r>
    </w:p>
    <w:p w14:paraId="1AC6D84E">
      <w:pPr>
        <w:jc w:val="both"/>
        <w:rPr>
          <w:rFonts w:hint="default" w:ascii="Times New Roman" w:hAnsi="Times New Roman" w:cs="Times New Roman"/>
          <w:sz w:val="24"/>
          <w:szCs w:val="24"/>
        </w:rPr>
      </w:pPr>
      <w:r>
        <w:rPr>
          <w:rFonts w:hint="default" w:ascii="Times New Roman" w:hAnsi="Times New Roman" w:cs="Times New Roman"/>
          <w:sz w:val="24"/>
          <w:szCs w:val="24"/>
        </w:rPr>
        <w:t>Severe coagulation dysfunction.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Emergency surgical conditions such as intestinal perforation and diffuse peritonitis.</w:t>
      </w:r>
    </w:p>
    <w:p w14:paraId="5F907CF6">
      <w:pPr>
        <w:jc w:val="both"/>
        <w:rPr>
          <w:rFonts w:hint="default" w:ascii="Times New Roman" w:hAnsi="Times New Roman" w:cs="Times New Roman"/>
          <w:sz w:val="24"/>
          <w:szCs w:val="24"/>
        </w:rPr>
      </w:pPr>
    </w:p>
    <w:p w14:paraId="7A6B305A">
      <w:pPr>
        <w:jc w:val="both"/>
        <w:rPr>
          <w:rFonts w:hint="default" w:ascii="Times New Roman" w:hAnsi="Times New Roman" w:cs="Times New Roman"/>
          <w:sz w:val="24"/>
          <w:szCs w:val="24"/>
        </w:rPr>
      </w:pPr>
      <w:r>
        <w:rPr>
          <w:rFonts w:hint="default" w:ascii="Times New Roman" w:hAnsi="Times New Roman" w:cs="Times New Roman"/>
          <w:sz w:val="24"/>
          <w:szCs w:val="24"/>
        </w:rPr>
        <w:t>Sample Size Calculation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This parallel controlled trial adopts 1:1 allocation, 50 subjects in test group and 50 in control group, total sample size 100. The sample size calculation is based on two-sample rate comparison method. The type I error α=0.05, power (1-β)=0.80. According to preliminary pilot data, the expected difference of primary efficacy indicator is 10%~20%, with consideration of dropout rate. Statistical calculation confirms that this sample size can meet the requirements of statistical test and clinical evaluation.</w:t>
      </w:r>
    </w:p>
    <w:p w14:paraId="369F8761">
      <w:pPr>
        <w:jc w:val="both"/>
        <w:rPr>
          <w:rFonts w:hint="default" w:ascii="Times New Roman" w:hAnsi="Times New Roman" w:cs="Times New Roman"/>
          <w:sz w:val="24"/>
          <w:szCs w:val="24"/>
        </w:rPr>
      </w:pPr>
    </w:p>
    <w:p w14:paraId="6E9434A7">
      <w:pPr>
        <w:jc w:val="both"/>
        <w:rPr>
          <w:rFonts w:hint="default" w:ascii="Times New Roman" w:hAnsi="Times New Roman" w:cs="Times New Roman"/>
          <w:sz w:val="24"/>
          <w:szCs w:val="24"/>
        </w:rPr>
      </w:pPr>
      <w:r>
        <w:rPr>
          <w:rFonts w:hint="default" w:ascii="Times New Roman" w:hAnsi="Times New Roman" w:cs="Times New Roman"/>
          <w:sz w:val="24"/>
          <w:szCs w:val="24"/>
        </w:rPr>
        <w:t>Randomization and Blinding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Randomization method: Simple randomization. The anorectal research team generates random number sequence. Consecutive eligible subjects are assigned to test group or control group according to random number table.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Blinding: Open-label trial; investigators and subjects are not blinded.</w:t>
      </w:r>
    </w:p>
    <w:p w14:paraId="6CA17D96">
      <w:pPr>
        <w:jc w:val="both"/>
        <w:rPr>
          <w:rFonts w:hint="default" w:ascii="Times New Roman" w:hAnsi="Times New Roman" w:cs="Times New Roman"/>
          <w:sz w:val="24"/>
          <w:szCs w:val="24"/>
        </w:rPr>
      </w:pPr>
    </w:p>
    <w:p w14:paraId="4DD6A5F9">
      <w:pPr>
        <w:jc w:val="both"/>
        <w:rPr>
          <w:rFonts w:hint="default" w:ascii="Times New Roman" w:hAnsi="Times New Roman" w:cs="Times New Roman"/>
          <w:sz w:val="24"/>
          <w:szCs w:val="24"/>
        </w:rPr>
      </w:pPr>
      <w:r>
        <w:rPr>
          <w:rFonts w:hint="default" w:ascii="Times New Roman" w:hAnsi="Times New Roman" w:cs="Times New Roman"/>
          <w:sz w:val="24"/>
          <w:szCs w:val="24"/>
        </w:rPr>
        <w:t>Study Interventions</w:t>
      </w:r>
    </w:p>
    <w:p w14:paraId="01E0A9F9">
      <w:pPr>
        <w:jc w:val="both"/>
        <w:rPr>
          <w:rFonts w:hint="default" w:ascii="Times New Roman" w:hAnsi="Times New Roman" w:cs="Times New Roman"/>
          <w:sz w:val="24"/>
          <w:szCs w:val="24"/>
        </w:rPr>
      </w:pPr>
      <w:r>
        <w:rPr>
          <w:rFonts w:hint="default" w:ascii="Times New Roman" w:hAnsi="Times New Roman" w:cs="Times New Roman"/>
          <w:sz w:val="24"/>
          <w:szCs w:val="24"/>
        </w:rPr>
        <w:t>Test Group (n=50): Intervention with single-use defecation aid device</w:t>
      </w:r>
    </w:p>
    <w:p w14:paraId="7F32342E">
      <w:pPr>
        <w:jc w:val="both"/>
        <w:rPr>
          <w:rFonts w:hint="default" w:ascii="Times New Roman" w:hAnsi="Times New Roman" w:cs="Times New Roman"/>
          <w:sz w:val="24"/>
          <w:szCs w:val="24"/>
        </w:rPr>
      </w:pPr>
      <w:r>
        <w:rPr>
          <w:rFonts w:hint="default" w:ascii="Times New Roman" w:hAnsi="Times New Roman" w:cs="Times New Roman"/>
          <w:sz w:val="24"/>
          <w:szCs w:val="24"/>
        </w:rPr>
        <w:t>Procedure: Patient lies in left lateral or right lateral position. Lubricant is applied on the shaft of the defecation aid device. The grooved tip is gently inserted into anus and rectal ampulla. The device splits large fecalith into small pieces, and fecal fragments are taken out via the groove repeatedly until complete evacuation of fecal mass. After operation, abdominal and anal conditions are observed, adverse events are recorded.</w:t>
      </w:r>
    </w:p>
    <w:p w14:paraId="312706D6">
      <w:pPr>
        <w:jc w:val="both"/>
        <w:rPr>
          <w:rFonts w:hint="default" w:ascii="Times New Roman" w:hAnsi="Times New Roman" w:cs="Times New Roman"/>
          <w:sz w:val="24"/>
          <w:szCs w:val="24"/>
        </w:rPr>
      </w:pPr>
      <w:r>
        <w:rPr>
          <w:rFonts w:hint="default" w:ascii="Times New Roman" w:hAnsi="Times New Roman" w:cs="Times New Roman"/>
          <w:sz w:val="24"/>
          <w:szCs w:val="24"/>
        </w:rPr>
        <w:t>Control Group (n=50): Conventional manual disimpaction intervention</w:t>
      </w:r>
    </w:p>
    <w:p w14:paraId="05FE623B">
      <w:pPr>
        <w:jc w:val="both"/>
        <w:rPr>
          <w:rFonts w:hint="default" w:ascii="Times New Roman" w:hAnsi="Times New Roman" w:cs="Times New Roman"/>
          <w:sz w:val="24"/>
          <w:szCs w:val="24"/>
        </w:rPr>
      </w:pPr>
      <w:r>
        <w:rPr>
          <w:rFonts w:hint="default" w:ascii="Times New Roman" w:hAnsi="Times New Roman" w:cs="Times New Roman"/>
          <w:sz w:val="24"/>
          <w:szCs w:val="24"/>
        </w:rPr>
        <w:t>Procedure: Operator wears sterile gloves with sufficient lubrication. Digital rectal examination is performed to assess the position and hardness of fecal mass. Fecalith is fragmented and extracted manually in batches. Patient pain level is monitored throughout the procedure. Perianal area is cleaned after operation. Rectal injury and bleeding are monitored.</w:t>
      </w:r>
    </w:p>
    <w:p w14:paraId="06766202">
      <w:pPr>
        <w:jc w:val="both"/>
        <w:rPr>
          <w:rFonts w:hint="default" w:ascii="Times New Roman" w:hAnsi="Times New Roman" w:cs="Times New Roman"/>
          <w:sz w:val="24"/>
          <w:szCs w:val="24"/>
        </w:rPr>
      </w:pPr>
    </w:p>
    <w:p w14:paraId="79AAE623">
      <w:pPr>
        <w:jc w:val="both"/>
        <w:rPr>
          <w:rFonts w:hint="default" w:ascii="Times New Roman" w:hAnsi="Times New Roman" w:cs="Times New Roman"/>
          <w:sz w:val="24"/>
          <w:szCs w:val="24"/>
        </w:rPr>
      </w:pPr>
      <w:r>
        <w:rPr>
          <w:rFonts w:hint="default" w:ascii="Times New Roman" w:hAnsi="Times New Roman" w:cs="Times New Roman"/>
          <w:sz w:val="24"/>
          <w:szCs w:val="24"/>
        </w:rPr>
        <w:t>Outcome Measures</w:t>
      </w:r>
    </w:p>
    <w:p w14:paraId="4AE26338">
      <w:pPr>
        <w:jc w:val="both"/>
        <w:rPr>
          <w:rFonts w:hint="default" w:ascii="Times New Roman" w:hAnsi="Times New Roman" w:cs="Times New Roman"/>
          <w:sz w:val="24"/>
          <w:szCs w:val="24"/>
        </w:rPr>
      </w:pPr>
      <w:r>
        <w:rPr>
          <w:rFonts w:hint="default" w:ascii="Times New Roman" w:hAnsi="Times New Roman" w:cs="Times New Roman"/>
          <w:sz w:val="24"/>
          <w:szCs w:val="24"/>
        </w:rPr>
        <w:t>Primary Outcomes (Efficacy &amp; Safety)</w:t>
      </w:r>
    </w:p>
    <w:p w14:paraId="5A98467F">
      <w:pPr>
        <w:jc w:val="both"/>
        <w:rPr>
          <w:rFonts w:hint="default" w:ascii="Times New Roman" w:hAnsi="Times New Roman" w:cs="Times New Roman"/>
          <w:sz w:val="24"/>
          <w:szCs w:val="24"/>
        </w:rPr>
      </w:pPr>
      <w:r>
        <w:rPr>
          <w:rFonts w:hint="default" w:ascii="Times New Roman" w:hAnsi="Times New Roman" w:cs="Times New Roman"/>
          <w:sz w:val="24"/>
          <w:szCs w:val="24"/>
        </w:rPr>
        <w:t>Defecation success rate: Proportion of patients with complete fecal mass evacuation after intervention.</w:t>
      </w:r>
    </w:p>
    <w:p w14:paraId="3EB8B508">
      <w:pPr>
        <w:jc w:val="both"/>
        <w:rPr>
          <w:rFonts w:hint="default" w:ascii="Times New Roman" w:hAnsi="Times New Roman" w:cs="Times New Roman"/>
          <w:sz w:val="24"/>
          <w:szCs w:val="24"/>
        </w:rPr>
      </w:pPr>
      <w:r>
        <w:rPr>
          <w:rFonts w:hint="default" w:ascii="Times New Roman" w:hAnsi="Times New Roman" w:cs="Times New Roman"/>
          <w:sz w:val="24"/>
          <w:szCs w:val="24"/>
        </w:rPr>
        <w:t>Operation duration.</w:t>
      </w:r>
    </w:p>
    <w:p w14:paraId="4843F2C1">
      <w:pPr>
        <w:jc w:val="both"/>
        <w:rPr>
          <w:rFonts w:hint="default" w:ascii="Times New Roman" w:hAnsi="Times New Roman" w:cs="Times New Roman"/>
          <w:sz w:val="24"/>
          <w:szCs w:val="24"/>
        </w:rPr>
      </w:pPr>
      <w:r>
        <w:rPr>
          <w:rFonts w:hint="default" w:ascii="Times New Roman" w:hAnsi="Times New Roman" w:cs="Times New Roman"/>
          <w:sz w:val="24"/>
          <w:szCs w:val="24"/>
        </w:rPr>
        <w:t>Pain score during the procedure.</w:t>
      </w:r>
    </w:p>
    <w:p w14:paraId="7C91D1FF">
      <w:pPr>
        <w:jc w:val="both"/>
        <w:rPr>
          <w:rFonts w:hint="default" w:ascii="Times New Roman" w:hAnsi="Times New Roman" w:cs="Times New Roman"/>
          <w:sz w:val="24"/>
          <w:szCs w:val="24"/>
        </w:rPr>
      </w:pPr>
      <w:r>
        <w:rPr>
          <w:rFonts w:hint="default" w:ascii="Times New Roman" w:hAnsi="Times New Roman" w:cs="Times New Roman"/>
          <w:sz w:val="24"/>
          <w:szCs w:val="24"/>
        </w:rPr>
        <w:t>Incidence of adverse events: rectal mucosal injury, anal bleeding, abdominal pain.</w:t>
      </w:r>
    </w:p>
    <w:p w14:paraId="6C131CBF">
      <w:pPr>
        <w:jc w:val="both"/>
        <w:rPr>
          <w:rFonts w:hint="default" w:ascii="Times New Roman" w:hAnsi="Times New Roman" w:cs="Times New Roman"/>
          <w:sz w:val="24"/>
          <w:szCs w:val="24"/>
        </w:rPr>
      </w:pPr>
      <w:r>
        <w:rPr>
          <w:rFonts w:hint="default" w:ascii="Times New Roman" w:hAnsi="Times New Roman" w:cs="Times New Roman"/>
          <w:sz w:val="24"/>
          <w:szCs w:val="24"/>
        </w:rPr>
        <w:t>Secondary Outcomes</w:t>
      </w:r>
    </w:p>
    <w:p w14:paraId="61FD1E3E">
      <w:pPr>
        <w:jc w:val="both"/>
        <w:rPr>
          <w:rFonts w:hint="default" w:ascii="Times New Roman" w:hAnsi="Times New Roman" w:cs="Times New Roman"/>
          <w:sz w:val="24"/>
          <w:szCs w:val="24"/>
        </w:rPr>
      </w:pPr>
      <w:r>
        <w:rPr>
          <w:rFonts w:hint="default" w:ascii="Times New Roman" w:hAnsi="Times New Roman" w:cs="Times New Roman"/>
          <w:sz w:val="24"/>
          <w:szCs w:val="24"/>
        </w:rPr>
        <w:t>Patient satisfaction score.</w:t>
      </w:r>
    </w:p>
    <w:p w14:paraId="71376621">
      <w:pPr>
        <w:jc w:val="both"/>
        <w:rPr>
          <w:rFonts w:hint="default" w:ascii="Times New Roman" w:hAnsi="Times New Roman" w:cs="Times New Roman"/>
          <w:sz w:val="24"/>
          <w:szCs w:val="24"/>
        </w:rPr>
      </w:pPr>
      <w:r>
        <w:rPr>
          <w:rFonts w:hint="default" w:ascii="Times New Roman" w:hAnsi="Times New Roman" w:cs="Times New Roman"/>
          <w:sz w:val="24"/>
          <w:szCs w:val="24"/>
        </w:rPr>
        <w:t>Device operability evaluation.</w:t>
      </w:r>
    </w:p>
    <w:p w14:paraId="730C63D6">
      <w:pPr>
        <w:jc w:val="both"/>
        <w:rPr>
          <w:rFonts w:hint="default" w:ascii="Times New Roman" w:hAnsi="Times New Roman" w:cs="Times New Roman"/>
          <w:sz w:val="24"/>
          <w:szCs w:val="24"/>
        </w:rPr>
      </w:pPr>
      <w:r>
        <w:rPr>
          <w:rFonts w:hint="default" w:ascii="Times New Roman" w:hAnsi="Times New Roman" w:cs="Times New Roman"/>
          <w:sz w:val="24"/>
          <w:szCs w:val="24"/>
        </w:rPr>
        <w:t>Relief of abdominal distension, anal tenesmus within 0.5 hours after intervention.</w:t>
      </w:r>
    </w:p>
    <w:p w14:paraId="7F3EC1C3">
      <w:pPr>
        <w:jc w:val="both"/>
        <w:rPr>
          <w:rFonts w:hint="default" w:ascii="Times New Roman" w:hAnsi="Times New Roman" w:cs="Times New Roman"/>
          <w:sz w:val="24"/>
          <w:szCs w:val="24"/>
        </w:rPr>
      </w:pPr>
      <w:r>
        <w:rPr>
          <w:rFonts w:hint="default" w:ascii="Times New Roman" w:hAnsi="Times New Roman" w:cs="Times New Roman"/>
          <w:sz w:val="24"/>
          <w:szCs w:val="24"/>
        </w:rPr>
        <w:t>Time point of measurement: 0.5 h (30 minutes) after intervention, to assess spontaneous defecation, symptom relief and adverse events.</w:t>
      </w:r>
    </w:p>
    <w:p w14:paraId="1770400C">
      <w:pPr>
        <w:jc w:val="both"/>
        <w:rPr>
          <w:rFonts w:hint="default" w:ascii="Times New Roman" w:hAnsi="Times New Roman" w:cs="Times New Roman"/>
          <w:sz w:val="24"/>
          <w:szCs w:val="24"/>
        </w:rPr>
      </w:pPr>
      <w:r>
        <w:rPr>
          <w:rFonts w:hint="default" w:ascii="Times New Roman" w:hAnsi="Times New Roman" w:cs="Times New Roman"/>
          <w:sz w:val="24"/>
          <w:szCs w:val="24"/>
        </w:rPr>
        <w:t>Measurement method: Clinical physicians perform physical examination and inquiry, fill in standardized observation record form, and record adverse events synchronously.</w:t>
      </w:r>
    </w:p>
    <w:p w14:paraId="0A21E0E2">
      <w:pPr>
        <w:jc w:val="both"/>
        <w:rPr>
          <w:rFonts w:hint="default" w:ascii="Times New Roman" w:hAnsi="Times New Roman" w:cs="Times New Roman"/>
          <w:sz w:val="24"/>
          <w:szCs w:val="24"/>
        </w:rPr>
      </w:pPr>
    </w:p>
    <w:p w14:paraId="3C67FD48">
      <w:pPr>
        <w:jc w:val="both"/>
        <w:rPr>
          <w:rFonts w:hint="default" w:ascii="Times New Roman" w:hAnsi="Times New Roman" w:cs="Times New Roman"/>
          <w:sz w:val="24"/>
          <w:szCs w:val="24"/>
        </w:rPr>
      </w:pPr>
      <w:r>
        <w:rPr>
          <w:rFonts w:hint="default" w:ascii="Times New Roman" w:hAnsi="Times New Roman" w:cs="Times New Roman"/>
          <w:sz w:val="24"/>
          <w:szCs w:val="24"/>
        </w:rPr>
        <w:t>Statistical Methods and Data Management</w:t>
      </w:r>
    </w:p>
    <w:p w14:paraId="41DABA12">
      <w:pPr>
        <w:jc w:val="both"/>
        <w:rPr>
          <w:rFonts w:hint="default" w:ascii="Times New Roman" w:hAnsi="Times New Roman" w:cs="Times New Roman"/>
          <w:sz w:val="24"/>
          <w:szCs w:val="24"/>
        </w:rPr>
      </w:pPr>
      <w:r>
        <w:rPr>
          <w:rFonts w:hint="default" w:ascii="Times New Roman" w:hAnsi="Times New Roman" w:cs="Times New Roman"/>
          <w:sz w:val="24"/>
          <w:szCs w:val="24"/>
        </w:rPr>
        <w:t>Data Management</w:t>
      </w:r>
    </w:p>
    <w:p w14:paraId="45FD6A12">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database was built using EpiData 3.1 software. Two people independently entered and verified the data to ensure data quality. The original data that was verified correctly was exported to Excel 2021 for further processing. </w:t>
      </w:r>
    </w:p>
    <w:p w14:paraId="0DC94F8D">
      <w:pPr>
        <w:jc w:val="both"/>
        <w:rPr>
          <w:rFonts w:hint="default" w:ascii="Times New Roman" w:hAnsi="Times New Roman" w:cs="Times New Roman"/>
          <w:sz w:val="24"/>
          <w:szCs w:val="24"/>
        </w:rPr>
      </w:pPr>
      <w:r>
        <w:rPr>
          <w:rFonts w:hint="default" w:ascii="Times New Roman" w:hAnsi="Times New Roman" w:cs="Times New Roman"/>
          <w:sz w:val="24"/>
          <w:szCs w:val="24"/>
        </w:rPr>
        <w:t>Statistical software</w:t>
      </w:r>
    </w:p>
    <w:p w14:paraId="75623ACD">
      <w:pPr>
        <w:jc w:val="both"/>
        <w:rPr>
          <w:rFonts w:hint="default" w:ascii="Times New Roman" w:hAnsi="Times New Roman" w:cs="Times New Roman"/>
          <w:sz w:val="24"/>
          <w:szCs w:val="24"/>
        </w:rPr>
      </w:pPr>
      <w:r>
        <w:rPr>
          <w:rFonts w:hint="default" w:ascii="Times New Roman" w:hAnsi="Times New Roman" w:cs="Times New Roman"/>
          <w:sz w:val="24"/>
          <w:szCs w:val="24"/>
        </w:rPr>
        <w:t>SPSS 26.0</w:t>
      </w:r>
    </w:p>
    <w:p w14:paraId="367D410E">
      <w:pPr>
        <w:jc w:val="both"/>
        <w:rPr>
          <w:rFonts w:hint="default" w:ascii="Times New Roman" w:hAnsi="Times New Roman" w:cs="Times New Roman"/>
          <w:sz w:val="24"/>
          <w:szCs w:val="24"/>
        </w:rPr>
      </w:pPr>
      <w:r>
        <w:rPr>
          <w:rFonts w:hint="default" w:ascii="Times New Roman" w:hAnsi="Times New Roman" w:cs="Times New Roman"/>
          <w:sz w:val="24"/>
          <w:szCs w:val="24"/>
        </w:rPr>
        <w:t>Statistical analysis</w:t>
      </w:r>
    </w:p>
    <w:p w14:paraId="2082E76D">
      <w:pPr>
        <w:jc w:val="both"/>
        <w:rPr>
          <w:rFonts w:hint="default" w:ascii="Times New Roman" w:hAnsi="Times New Roman" w:cs="Times New Roman"/>
          <w:sz w:val="24"/>
          <w:szCs w:val="24"/>
        </w:rPr>
      </w:pPr>
      <w:r>
        <w:rPr>
          <w:rFonts w:hint="default" w:ascii="Times New Roman" w:hAnsi="Times New Roman" w:cs="Times New Roman"/>
          <w:sz w:val="24"/>
          <w:szCs w:val="24"/>
        </w:rPr>
        <w:t>Continuous variables that follow a normal distribution are described by the mean ± standard deviation (bar x ± s), and comparisons between groups are conducted using the independent sample t-test; for non-normal distribution continuous variables, they are described by the median (quartiles) M (P25, P75), and comparisons between groups are performed using the Mann-Whitney U test.</w:t>
      </w:r>
    </w:p>
    <w:p w14:paraId="6CF083A4">
      <w:pPr>
        <w:jc w:val="both"/>
        <w:rPr>
          <w:rFonts w:hint="default" w:ascii="Times New Roman" w:hAnsi="Times New Roman" w:cs="Times New Roman"/>
          <w:sz w:val="24"/>
          <w:szCs w:val="24"/>
        </w:rPr>
      </w:pPr>
      <w:r>
        <w:rPr>
          <w:rFonts w:hint="default" w:ascii="Times New Roman" w:hAnsi="Times New Roman" w:cs="Times New Roman"/>
          <w:sz w:val="24"/>
          <w:szCs w:val="24"/>
        </w:rPr>
        <w:t>Categorical variables are described by the number of cases (percentage) n (%) and comparisons between groups are conducted using the chi-square test; when the theoretical frequency is less than 1 or less than 5 cells exceed 20%, the Fisher exact probability method is used.</w:t>
      </w:r>
    </w:p>
    <w:p w14:paraId="0BAB3495">
      <w:pPr>
        <w:jc w:val="both"/>
        <w:rPr>
          <w:rFonts w:hint="default" w:ascii="Times New Roman" w:hAnsi="Times New Roman" w:cs="Times New Roman"/>
          <w:sz w:val="24"/>
          <w:szCs w:val="24"/>
        </w:rPr>
      </w:pPr>
      <w:r>
        <w:rPr>
          <w:rFonts w:hint="default" w:ascii="Times New Roman" w:hAnsi="Times New Roman" w:cs="Times New Roman"/>
          <w:sz w:val="24"/>
          <w:szCs w:val="24"/>
        </w:rPr>
        <w:t>For ordinal categorical data, the Mann-Whitney U test is used.</w:t>
      </w:r>
    </w:p>
    <w:p w14:paraId="6FA8B910">
      <w:pPr>
        <w:jc w:val="both"/>
        <w:rPr>
          <w:rFonts w:hint="default" w:ascii="Times New Roman" w:hAnsi="Times New Roman" w:cs="Times New Roman"/>
          <w:sz w:val="24"/>
          <w:szCs w:val="24"/>
        </w:rPr>
      </w:pPr>
      <w:r>
        <w:rPr>
          <w:rFonts w:hint="default" w:ascii="Times New Roman" w:hAnsi="Times New Roman" w:cs="Times New Roman"/>
          <w:sz w:val="24"/>
          <w:szCs w:val="24"/>
        </w:rPr>
        <w:t>The significance level α = 0.05, two-sided test.</w:t>
      </w:r>
    </w:p>
    <w:p w14:paraId="1D33BF82">
      <w:pPr>
        <w:jc w:val="both"/>
        <w:rPr>
          <w:rFonts w:hint="default" w:ascii="Times New Roman" w:hAnsi="Times New Roman" w:cs="Times New Roman"/>
          <w:sz w:val="24"/>
          <w:szCs w:val="24"/>
        </w:rPr>
      </w:pPr>
    </w:p>
    <w:p w14:paraId="46CB5AD8">
      <w:pPr>
        <w:jc w:val="both"/>
        <w:rPr>
          <w:rFonts w:hint="default" w:ascii="Times New Roman" w:hAnsi="Times New Roman" w:cs="Times New Roman"/>
          <w:sz w:val="24"/>
          <w:szCs w:val="24"/>
        </w:rPr>
      </w:pPr>
      <w:r>
        <w:rPr>
          <w:rFonts w:hint="default" w:ascii="Times New Roman" w:hAnsi="Times New Roman" w:cs="Times New Roman"/>
          <w:sz w:val="24"/>
          <w:szCs w:val="24"/>
        </w:rPr>
        <w:t>Ethical considerations and informed consent</w:t>
      </w:r>
    </w:p>
    <w:p w14:paraId="78466285">
      <w:pPr>
        <w:jc w:val="both"/>
        <w:rPr>
          <w:rFonts w:hint="default" w:ascii="Times New Roman" w:hAnsi="Times New Roman" w:cs="Times New Roman"/>
          <w:sz w:val="24"/>
          <w:szCs w:val="24"/>
        </w:rPr>
      </w:pPr>
      <w:r>
        <w:rPr>
          <w:rFonts w:hint="default" w:ascii="Times New Roman" w:hAnsi="Times New Roman" w:cs="Times New Roman"/>
          <w:sz w:val="24"/>
          <w:szCs w:val="24"/>
        </w:rPr>
        <w:t>This study must be approved by the hospital ethics committee before it can be initiated;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Before the subjects are enrolled, the research purpose, intervention plan, potential benefits, risks, and alternative treatment options are fully explained to the subjects. The subjects can withdraw from the trial at any time without affecting routine diagnosis and treatment;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All enrolled subjects must sign a written informed consent form;</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This study does not collect biological samples.</w:t>
      </w:r>
    </w:p>
    <w:p w14:paraId="04E571D8">
      <w:pPr>
        <w:jc w:val="both"/>
        <w:rPr>
          <w:rFonts w:hint="default" w:ascii="Times New Roman" w:hAnsi="Times New Roman" w:cs="Times New Roman"/>
          <w:sz w:val="24"/>
          <w:szCs w:val="24"/>
        </w:rPr>
      </w:pPr>
    </w:p>
    <w:p w14:paraId="7EEED723">
      <w:pPr>
        <w:jc w:val="both"/>
        <w:rPr>
          <w:rFonts w:hint="default" w:ascii="Times New Roman" w:hAnsi="Times New Roman" w:cs="Times New Roman"/>
          <w:sz w:val="24"/>
          <w:szCs w:val="24"/>
        </w:rPr>
      </w:pPr>
      <w:r>
        <w:rPr>
          <w:rFonts w:hint="default" w:ascii="Times New Roman" w:hAnsi="Times New Roman" w:cs="Times New Roman"/>
          <w:sz w:val="24"/>
          <w:szCs w:val="24"/>
        </w:rPr>
        <w:t>Research time plan</w:t>
      </w:r>
    </w:p>
    <w:p w14:paraId="4A36C39E">
      <w:pPr>
        <w:jc w:val="both"/>
        <w:rPr>
          <w:rFonts w:hint="default" w:ascii="Times New Roman" w:hAnsi="Times New Roman" w:cs="Times New Roman"/>
          <w:sz w:val="24"/>
          <w:szCs w:val="24"/>
        </w:rPr>
      </w:pPr>
      <w:r>
        <w:rPr>
          <w:rFonts w:hint="default" w:ascii="Times New Roman" w:hAnsi="Times New Roman" w:cs="Times New Roman"/>
          <w:sz w:val="24"/>
          <w:szCs w:val="24"/>
        </w:rPr>
        <w:t>2025-02-14: Start the recruitment and informed consent work of subjects</w:t>
      </w:r>
    </w:p>
    <w:p w14:paraId="297DDC90">
      <w:pPr>
        <w:jc w:val="both"/>
        <w:rPr>
          <w:rFonts w:hint="default" w:ascii="Times New Roman" w:hAnsi="Times New Roman" w:cs="Times New Roman"/>
          <w:sz w:val="24"/>
          <w:szCs w:val="24"/>
        </w:rPr>
      </w:pPr>
      <w:r>
        <w:rPr>
          <w:rFonts w:hint="default" w:ascii="Times New Roman" w:hAnsi="Times New Roman" w:cs="Times New Roman"/>
          <w:sz w:val="24"/>
          <w:szCs w:val="24"/>
        </w:rPr>
        <w:t>Enrollment stage: Continuously recruit patients who meet the inclusion/exclusion criteria until 100 cases are enrolled</w:t>
      </w:r>
    </w:p>
    <w:p w14:paraId="2221A162">
      <w:pPr>
        <w:jc w:val="both"/>
        <w:rPr>
          <w:rFonts w:hint="default" w:ascii="Times New Roman" w:hAnsi="Times New Roman" w:cs="Times New Roman"/>
          <w:sz w:val="24"/>
          <w:szCs w:val="24"/>
        </w:rPr>
      </w:pPr>
      <w:r>
        <w:rPr>
          <w:rFonts w:hint="default" w:ascii="Times New Roman" w:hAnsi="Times New Roman" w:cs="Times New Roman"/>
          <w:sz w:val="24"/>
          <w:szCs w:val="24"/>
        </w:rPr>
        <w:t>Observation stage: Complete the intervention and data collection</w:t>
      </w:r>
    </w:p>
    <w:p w14:paraId="68BD022C">
      <w:pPr>
        <w:jc w:val="both"/>
        <w:rPr>
          <w:rFonts w:hint="default" w:ascii="Times New Roman" w:hAnsi="Times New Roman" w:cs="Times New Roman"/>
          <w:sz w:val="24"/>
          <w:szCs w:val="24"/>
        </w:rPr>
      </w:pPr>
      <w:r>
        <w:rPr>
          <w:rFonts w:hint="default" w:ascii="Times New Roman" w:hAnsi="Times New Roman" w:cs="Times New Roman"/>
          <w:sz w:val="24"/>
          <w:szCs w:val="24"/>
        </w:rPr>
        <w:t>Data locking, statistical analysis</w:t>
      </w:r>
    </w:p>
    <w:p w14:paraId="33CC9A9C">
      <w:pPr>
        <w:jc w:val="both"/>
        <w:rPr>
          <w:rFonts w:hint="default" w:ascii="Times New Roman" w:hAnsi="Times New Roman" w:cs="Times New Roman"/>
          <w:sz w:val="24"/>
          <w:szCs w:val="24"/>
        </w:rPr>
      </w:pPr>
      <w:r>
        <w:rPr>
          <w:rFonts w:hint="default" w:ascii="Times New Roman" w:hAnsi="Times New Roman" w:cs="Times New Roman"/>
          <w:sz w:val="24"/>
          <w:szCs w:val="24"/>
        </w:rPr>
        <w:t>Write the final research report and academic paper</w:t>
      </w:r>
    </w:p>
    <w:p w14:paraId="3277262D">
      <w:pPr>
        <w:jc w:val="both"/>
        <w:rPr>
          <w:rFonts w:hint="default" w:ascii="Times New Roman" w:hAnsi="Times New Roman" w:cs="Times New Roman"/>
          <w:sz w:val="24"/>
          <w:szCs w:val="24"/>
        </w:rPr>
      </w:pPr>
    </w:p>
    <w:p w14:paraId="0F61D683">
      <w:pPr>
        <w:jc w:val="both"/>
        <w:rPr>
          <w:rFonts w:hint="default" w:ascii="Times New Roman" w:hAnsi="Times New Roman" w:cs="Times New Roman"/>
          <w:sz w:val="24"/>
          <w:szCs w:val="24"/>
        </w:rPr>
      </w:pPr>
      <w:r>
        <w:rPr>
          <w:rFonts w:hint="default" w:ascii="Times New Roman" w:hAnsi="Times New Roman" w:cs="Times New Roman"/>
          <w:sz w:val="24"/>
          <w:szCs w:val="24"/>
        </w:rPr>
        <w:t>Risk management and emergency plans</w:t>
      </w:r>
    </w:p>
    <w:p w14:paraId="6A168777">
      <w:pPr>
        <w:jc w:val="both"/>
        <w:rPr>
          <w:rFonts w:hint="default" w:ascii="Times New Roman" w:hAnsi="Times New Roman" w:cs="Times New Roman"/>
          <w:sz w:val="24"/>
          <w:szCs w:val="24"/>
        </w:rPr>
      </w:pPr>
      <w:r>
        <w:rPr>
          <w:rFonts w:hint="default" w:ascii="Times New Roman" w:hAnsi="Times New Roman" w:cs="Times New Roman"/>
          <w:sz w:val="24"/>
          <w:szCs w:val="24"/>
        </w:rPr>
        <w:t>If severe abdominal pain, massive bleeding, or suspected rectal perforation occur during the operation, the operation should be immediately stopped, and an emergency assessment should be initiated, and the patient should be transferred to the surgical emergency department;</w:t>
      </w:r>
    </w:p>
    <w:p w14:paraId="108F3750">
      <w:pPr>
        <w:jc w:val="both"/>
        <w:rPr>
          <w:rFonts w:hint="default" w:ascii="Times New Roman" w:hAnsi="Times New Roman" w:cs="Times New Roman"/>
          <w:sz w:val="24"/>
          <w:szCs w:val="24"/>
        </w:rPr>
      </w:pPr>
      <w:r>
        <w:rPr>
          <w:rFonts w:hint="default" w:ascii="Times New Roman" w:hAnsi="Times New Roman" w:cs="Times New Roman"/>
          <w:sz w:val="24"/>
          <w:szCs w:val="24"/>
        </w:rPr>
        <w:t>All operations should be carried out by colorectal specialists according to standardized SOPs;</w:t>
      </w:r>
    </w:p>
    <w:p w14:paraId="7327B853">
      <w:pPr>
        <w:jc w:val="both"/>
        <w:rPr>
          <w:rFonts w:hint="default" w:ascii="Times New Roman" w:hAnsi="Times New Roman" w:cs="Times New Roman"/>
          <w:sz w:val="24"/>
          <w:szCs w:val="24"/>
        </w:rPr>
      </w:pPr>
      <w:r>
        <w:rPr>
          <w:rFonts w:hint="default" w:ascii="Times New Roman" w:hAnsi="Times New Roman" w:cs="Times New Roman"/>
          <w:sz w:val="24"/>
          <w:szCs w:val="24"/>
        </w:rPr>
        <w:t>All adverse events should be recorded, and the correlation between adverse events and the research equipment/operation should be evaluated.</w:t>
      </w:r>
    </w:p>
    <w:p w14:paraId="0958BAD0">
      <w:pPr>
        <w:jc w:val="both"/>
        <w:rPr>
          <w:rFonts w:hint="default" w:ascii="Times New Roman" w:hAnsi="Times New Roman" w:cs="Times New Roman"/>
          <w:sz w:val="24"/>
          <w:szCs w:val="24"/>
        </w:rPr>
      </w:pPr>
    </w:p>
    <w:p w14:paraId="1972260B">
      <w:pPr>
        <w:jc w:val="both"/>
        <w:rPr>
          <w:rFonts w:hint="default" w:ascii="Times New Roman" w:hAnsi="Times New Roman" w:cs="Times New Roman"/>
          <w:sz w:val="24"/>
          <w:szCs w:val="24"/>
        </w:rPr>
      </w:pPr>
      <w:bookmarkStart w:id="0" w:name="_GoBack"/>
      <w:bookmarkEnd w:id="0"/>
      <w:r>
        <w:rPr>
          <w:rFonts w:hint="default" w:ascii="Times New Roman" w:hAnsi="Times New Roman" w:cs="Times New Roman"/>
          <w:sz w:val="24"/>
          <w:szCs w:val="24"/>
        </w:rPr>
        <w:t>Quality control</w:t>
      </w:r>
    </w:p>
    <w:p w14:paraId="1BD208DE">
      <w:pPr>
        <w:jc w:val="both"/>
        <w:rPr>
          <w:rFonts w:hint="default" w:ascii="Times New Roman" w:hAnsi="Times New Roman" w:cs="Times New Roman"/>
          <w:sz w:val="24"/>
          <w:szCs w:val="24"/>
        </w:rPr>
      </w:pPr>
      <w:r>
        <w:rPr>
          <w:rFonts w:hint="default" w:ascii="Times New Roman" w:hAnsi="Times New Roman" w:cs="Times New Roman"/>
          <w:sz w:val="24"/>
          <w:szCs w:val="24"/>
        </w:rPr>
        <w:t>All research physicians should receive unified training to standardize the operation procedures and assessment methods of the two groups;</w:t>
      </w:r>
    </w:p>
    <w:p w14:paraId="1AEAA884">
      <w:pPr>
        <w:jc w:val="both"/>
        <w:rPr>
          <w:rFonts w:hint="default" w:ascii="Times New Roman" w:hAnsi="Times New Roman" w:cs="Times New Roman"/>
          <w:sz w:val="24"/>
          <w:szCs w:val="24"/>
        </w:rPr>
      </w:pPr>
      <w:r>
        <w:rPr>
          <w:rFonts w:hint="default" w:ascii="Times New Roman" w:hAnsi="Times New Roman" w:cs="Times New Roman"/>
          <w:sz w:val="24"/>
          <w:szCs w:val="24"/>
        </w:rPr>
        <w:t>Regularly verify the original data of the case report forms to ensure the authenticity and completeness of the data;</w:t>
      </w:r>
    </w:p>
    <w:p w14:paraId="1A6956AD">
      <w:pPr>
        <w:jc w:val="both"/>
        <w:rPr>
          <w:rFonts w:hint="default" w:ascii="Times New Roman" w:hAnsi="Times New Roman" w:cs="Times New Roman"/>
          <w:sz w:val="24"/>
          <w:szCs w:val="24"/>
        </w:rPr>
      </w:pPr>
      <w:r>
        <w:rPr>
          <w:rFonts w:hint="default" w:ascii="Times New Roman" w:hAnsi="Times New Roman" w:cs="Times New Roman"/>
          <w:sz w:val="24"/>
          <w:szCs w:val="24"/>
        </w:rPr>
        <w:t>Set up research monitoring to verify the enrollment of subjects, randomization, and adverse event records.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E4232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2026-10-08T15:05:00Z</dcterms:created>
  <dc:creator>Lenovo</dc:creator>
  <cp:lastModifiedBy>A-Shuai</cp:lastModifiedBy>
  <dcterms:modified xsi:type="dcterms:W3CDTF">2026-10-08T15:16:14Z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eyJoZGlkIjoiZmE1ZGZjMTYwZjA2YjI2MzY5YzM5ZjMzNDYzZjMxMjkiLCJ1c2VySWQiOiIzNDEyMzE5OTUifQ==</vt:lpwstr>
  </property>
  <property fmtid="{D5CDD505-2E9C-101B-9397-08002B2CF9AE}" pid="4" name="ICV">
    <vt:lpwstr>2C1E8657A7564F3A9820B399F5FD8AC0_12</vt:lpwstr>
  </property>
</Properties>
</file>