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EF677" w14:textId="6C69D6AF" w:rsidR="00F83EE9" w:rsidRPr="000F445C" w:rsidRDefault="000F445C" w:rsidP="000F445C">
      <w:pPr>
        <w:jc w:val="center"/>
        <w:rPr>
          <w:rFonts w:ascii="Times New Roman" w:hAnsi="Times New Roman" w:cs="Times New Roman"/>
          <w:b/>
          <w:bCs/>
        </w:rPr>
      </w:pPr>
      <w:r w:rsidRPr="000F445C">
        <w:rPr>
          <w:rFonts w:ascii="Times New Roman" w:hAnsi="Times New Roman" w:cs="Times New Roman"/>
          <w:b/>
          <w:bCs/>
        </w:rPr>
        <w:t>S</w:t>
      </w:r>
      <w:r w:rsidR="00C740EE">
        <w:rPr>
          <w:rFonts w:ascii="Times New Roman" w:hAnsi="Times New Roman" w:cs="Times New Roman"/>
          <w:b/>
          <w:bCs/>
        </w:rPr>
        <w:t>UPPLEMENTAL INFORMATION</w:t>
      </w:r>
    </w:p>
    <w:p w14:paraId="20582DF1" w14:textId="0989828D" w:rsidR="00C740EE" w:rsidRPr="00C740EE" w:rsidRDefault="00C740EE" w:rsidP="00C740EE">
      <w:pPr>
        <w:jc w:val="center"/>
        <w:rPr>
          <w:rFonts w:ascii="Times New Roman" w:hAnsi="Times New Roman" w:cs="Times New Roman"/>
          <w:b/>
          <w:bCs/>
          <w:sz w:val="28"/>
          <w:szCs w:val="28"/>
        </w:rPr>
      </w:pPr>
      <w:r w:rsidRPr="00C740EE">
        <w:rPr>
          <w:rFonts w:ascii="Times New Roman" w:hAnsi="Times New Roman" w:cs="Times New Roman"/>
          <w:b/>
          <w:bCs/>
          <w:sz w:val="28"/>
          <w:szCs w:val="28"/>
        </w:rPr>
        <w:t>Methods</w:t>
      </w:r>
    </w:p>
    <w:p w14:paraId="0FF4C900" w14:textId="5FF93C6C" w:rsidR="006F19EA" w:rsidRDefault="006F19EA" w:rsidP="000F445C">
      <w:pPr>
        <w:rPr>
          <w:rFonts w:ascii="Times New Roman" w:hAnsi="Times New Roman" w:cs="Times New Roman"/>
          <w:i/>
          <w:iCs/>
        </w:rPr>
      </w:pPr>
      <w:r>
        <w:rPr>
          <w:rFonts w:ascii="Times New Roman" w:hAnsi="Times New Roman" w:cs="Times New Roman"/>
          <w:b/>
          <w:bCs/>
          <w:i/>
          <w:iCs/>
        </w:rPr>
        <w:t>Chemical Analyses Methods</w:t>
      </w:r>
    </w:p>
    <w:p w14:paraId="1C3D2948" w14:textId="77777777" w:rsidR="006F19EA" w:rsidRDefault="006F19EA" w:rsidP="006F19EA">
      <w:pPr>
        <w:pStyle w:val="006BodyText"/>
        <w:spacing w:line="360" w:lineRule="auto"/>
        <w:ind w:firstLine="0"/>
        <w:rPr>
          <w:rFonts w:ascii="Times New Roman" w:hAnsi="Times New Roman" w:cs="Times New Roman"/>
        </w:rPr>
      </w:pPr>
      <w:r w:rsidRPr="00194C5C">
        <w:rPr>
          <w:rFonts w:ascii="Times New Roman" w:hAnsi="Times New Roman" w:cs="Times New Roman"/>
        </w:rPr>
        <w:t>Water samples for chemical analyses were transported on ice to the South Florida Water Management District Laboratory following collection and stored at 4°C. Samples were analyzed for ammonia (NH</w:t>
      </w:r>
      <w:r w:rsidRPr="00194C5C">
        <w:rPr>
          <w:rFonts w:ascii="Times New Roman" w:hAnsi="Times New Roman" w:cs="Times New Roman"/>
          <w:vertAlign w:val="subscript"/>
        </w:rPr>
        <w:t>3</w:t>
      </w:r>
      <w:r w:rsidRPr="00194C5C">
        <w:rPr>
          <w:rFonts w:ascii="Times New Roman" w:hAnsi="Times New Roman" w:cs="Times New Roman"/>
        </w:rPr>
        <w:t>), nitrogen oxides (NO</w:t>
      </w:r>
      <w:r w:rsidRPr="00194C5C">
        <w:rPr>
          <w:rFonts w:ascii="Times New Roman" w:hAnsi="Times New Roman" w:cs="Times New Roman"/>
          <w:vertAlign w:val="subscript"/>
        </w:rPr>
        <w:t>x</w:t>
      </w:r>
      <w:r w:rsidRPr="00194C5C">
        <w:rPr>
          <w:rFonts w:ascii="Times New Roman" w:hAnsi="Times New Roman" w:cs="Times New Roman"/>
        </w:rPr>
        <w:t>), orthophosphate (PO</w:t>
      </w:r>
      <w:r w:rsidRPr="00194C5C">
        <w:rPr>
          <w:rFonts w:ascii="Times New Roman" w:hAnsi="Times New Roman" w:cs="Times New Roman"/>
          <w:vertAlign w:val="subscript"/>
        </w:rPr>
        <w:t>4</w:t>
      </w:r>
      <w:r w:rsidRPr="00194C5C">
        <w:rPr>
          <w:rFonts w:ascii="Times New Roman" w:hAnsi="Times New Roman" w:cs="Times New Roman"/>
        </w:rPr>
        <w:t>), and silicon dioxide (SIO</w:t>
      </w:r>
      <w:r w:rsidRPr="00194C5C">
        <w:rPr>
          <w:rFonts w:ascii="Times New Roman" w:hAnsi="Times New Roman" w:cs="Times New Roman"/>
          <w:vertAlign w:val="subscript"/>
        </w:rPr>
        <w:t>2</w:t>
      </w:r>
      <w:r w:rsidRPr="00194C5C">
        <w:rPr>
          <w:rFonts w:ascii="Times New Roman" w:hAnsi="Times New Roman" w:cs="Times New Roman"/>
        </w:rPr>
        <w:t>) using a FIAlyzer-FLEX flow injection analyzer following SM4500-NH3 H, SM4500-NO3 F, SM4500-P F, and SM4500 SiO2-F methods. Total nitrogen and total dissolved nitrogen (TN and TDN) digestion followed SM4500-N C methods and SM4500-NO3 F analysis. Total phosphorus (TP) digestion followed SM4500-P B-5 methods and SM4500-P analysis. DOC was analyzed on a Shimadzu TOC-L Analyzer following SM5410-B methods.</w:t>
      </w:r>
    </w:p>
    <w:p w14:paraId="64894497" w14:textId="77777777" w:rsidR="006F19EA" w:rsidRPr="006F19EA" w:rsidRDefault="006F19EA" w:rsidP="000F445C">
      <w:pPr>
        <w:rPr>
          <w:rFonts w:ascii="Times New Roman" w:hAnsi="Times New Roman" w:cs="Times New Roman"/>
        </w:rPr>
      </w:pPr>
    </w:p>
    <w:p w14:paraId="36575D23" w14:textId="1B00FCF3" w:rsidR="00FD64E3" w:rsidRPr="00C740EE" w:rsidRDefault="00CB6D81" w:rsidP="000F445C">
      <w:pPr>
        <w:rPr>
          <w:rFonts w:ascii="Times New Roman" w:hAnsi="Times New Roman" w:cs="Times New Roman"/>
          <w:b/>
          <w:i/>
          <w:iCs/>
        </w:rPr>
      </w:pPr>
      <w:r w:rsidRPr="00C740EE">
        <w:rPr>
          <w:rFonts w:ascii="Times New Roman" w:hAnsi="Times New Roman" w:cs="Times New Roman"/>
          <w:b/>
          <w:bCs/>
          <w:i/>
          <w:iCs/>
        </w:rPr>
        <w:t>Phytoplankton Composition and Biomass Analysis</w:t>
      </w:r>
    </w:p>
    <w:p w14:paraId="79A03643" w14:textId="3531D879" w:rsidR="00BA1C11" w:rsidRPr="002F6502" w:rsidRDefault="00BA1C11" w:rsidP="00BA1C11">
      <w:pPr>
        <w:spacing w:after="0" w:line="360" w:lineRule="auto"/>
        <w:rPr>
          <w:rFonts w:ascii="Times New Roman" w:hAnsi="Times New Roman" w:cs="Times New Roman"/>
        </w:rPr>
      </w:pPr>
      <w:r w:rsidRPr="002F6502">
        <w:rPr>
          <w:rFonts w:ascii="Times New Roman" w:hAnsi="Times New Roman" w:cs="Times New Roman"/>
        </w:rPr>
        <w:t xml:space="preserve">Phytoplankton cells were identified and counted at 400× and 100× with a Leica phase contrast inverted microscope. At 400×, a minimum of 100 cells of a single taxon and 30 grids were counted. If 100 cells of a single taxon were not counted by 30 grids, up to a maximum of 100 grids were counted until 100 cells of a single taxon were reached. At 100×, a total bottom count was completed for taxa &gt;30 µm in size. The identity of </w:t>
      </w:r>
      <w:r w:rsidRPr="002F6502">
        <w:rPr>
          <w:rFonts w:ascii="Times New Roman" w:hAnsi="Times New Roman" w:cs="Times New Roman"/>
          <w:i/>
        </w:rPr>
        <w:t xml:space="preserve">A. lagunensis </w:t>
      </w:r>
      <w:r w:rsidRPr="002F6502">
        <w:rPr>
          <w:rFonts w:ascii="Times New Roman" w:hAnsi="Times New Roman" w:cs="Times New Roman"/>
        </w:rPr>
        <w:t>as the dominant species in 2012 and 2013 was further confirmed using SEM/TEM</w:t>
      </w:r>
      <w:r w:rsidR="000A25D1">
        <w:rPr>
          <w:rFonts w:ascii="Times New Roman" w:hAnsi="Times New Roman" w:cs="Times New Roman"/>
        </w:rPr>
        <w:t xml:space="preserve">, based on existing documentation </w:t>
      </w:r>
      <w:r w:rsidR="00EF7B15">
        <w:rPr>
          <w:rFonts w:ascii="Times New Roman" w:hAnsi="Times New Roman" w:cs="Times New Roman"/>
        </w:rPr>
        <w:t xml:space="preserve">on the species </w:t>
      </w:r>
      <w:r w:rsidR="000A25D1">
        <w:rPr>
          <w:rFonts w:ascii="Times New Roman" w:hAnsi="Times New Roman" w:cs="Times New Roman"/>
        </w:rPr>
        <w:t>for the region</w:t>
      </w:r>
      <w:r w:rsidRPr="002F6502">
        <w:rPr>
          <w:rFonts w:ascii="Times New Roman" w:hAnsi="Times New Roman" w:cs="Times New Roman"/>
        </w:rPr>
        <w:t xml:space="preserve"> (</w:t>
      </w:r>
      <w:r w:rsidR="000A25D1">
        <w:rPr>
          <w:rFonts w:ascii="Times New Roman" w:hAnsi="Times New Roman" w:cs="Times New Roman"/>
        </w:rPr>
        <w:t>Gobler et al., 2013</w:t>
      </w:r>
      <w:r w:rsidR="00303D53">
        <w:rPr>
          <w:rFonts w:ascii="Times New Roman" w:hAnsi="Times New Roman" w:cs="Times New Roman"/>
        </w:rPr>
        <w:t>; Phlips et al., 2012</w:t>
      </w:r>
      <w:r w:rsidRPr="002F6502">
        <w:rPr>
          <w:rFonts w:ascii="Times New Roman" w:hAnsi="Times New Roman" w:cs="Times New Roman"/>
        </w:rPr>
        <w:t>). Cell biovolumes (µm</w:t>
      </w:r>
      <w:r w:rsidRPr="002F6502">
        <w:rPr>
          <w:rFonts w:ascii="Times New Roman" w:hAnsi="Times New Roman" w:cs="Times New Roman"/>
          <w:vertAlign w:val="superscript"/>
        </w:rPr>
        <w:t>-3</w:t>
      </w:r>
      <w:r w:rsidRPr="002F6502">
        <w:rPr>
          <w:rFonts w:ascii="Times New Roman" w:hAnsi="Times New Roman" w:cs="Times New Roman"/>
        </w:rPr>
        <w:t xml:space="preserve"> cell</w:t>
      </w:r>
      <w:r w:rsidRPr="002F6502">
        <w:rPr>
          <w:rFonts w:ascii="Times New Roman" w:hAnsi="Times New Roman" w:cs="Times New Roman"/>
          <w:vertAlign w:val="superscript"/>
        </w:rPr>
        <w:t>-1</w:t>
      </w:r>
      <w:r w:rsidRPr="002F6502">
        <w:rPr>
          <w:rFonts w:ascii="Times New Roman" w:hAnsi="Times New Roman" w:cs="Times New Roman"/>
        </w:rPr>
        <w:t>) were estimated by assigning combinations of geometric shapes to fit the characteristics of individual taxa (Smayda, 1978; Sun and Liu, 2003). Specific phytoplankton dimensions were measured for at least 30 randomly selected cells. Species which vary substantially in size, such as many diatom species, were placed into size categories.  Phytoplankton biomass as carbon values (µg carbon ml</w:t>
      </w:r>
      <w:r w:rsidRPr="002F6502">
        <w:rPr>
          <w:rFonts w:ascii="Times New Roman" w:hAnsi="Times New Roman" w:cs="Times New Roman"/>
          <w:vertAlign w:val="superscript"/>
        </w:rPr>
        <w:t>-1</w:t>
      </w:r>
      <w:r w:rsidRPr="002F6502">
        <w:rPr>
          <w:rFonts w:ascii="Times New Roman" w:hAnsi="Times New Roman" w:cs="Times New Roman"/>
        </w:rPr>
        <w:t>) was estimated by using conversion factors for different taxonomic groups applied to biovolume estimates, i.e., 0.065 x biovolume (µm</w:t>
      </w:r>
      <w:r w:rsidRPr="002F6502">
        <w:rPr>
          <w:rFonts w:ascii="Times New Roman" w:hAnsi="Times New Roman" w:cs="Times New Roman"/>
          <w:vertAlign w:val="superscript"/>
        </w:rPr>
        <w:t>-3</w:t>
      </w:r>
      <w:r w:rsidRPr="002F6502">
        <w:rPr>
          <w:rFonts w:ascii="Times New Roman" w:hAnsi="Times New Roman" w:cs="Times New Roman"/>
        </w:rPr>
        <w:t xml:space="preserve"> ml</w:t>
      </w:r>
      <w:r w:rsidRPr="002F6502">
        <w:rPr>
          <w:rFonts w:ascii="Times New Roman" w:hAnsi="Times New Roman" w:cs="Times New Roman"/>
          <w:vertAlign w:val="superscript"/>
        </w:rPr>
        <w:t>-1</w:t>
      </w:r>
      <w:r w:rsidRPr="002F6502">
        <w:rPr>
          <w:rFonts w:ascii="Times New Roman" w:hAnsi="Times New Roman" w:cs="Times New Roman"/>
        </w:rPr>
        <w:t xml:space="preserve"> x 10</w:t>
      </w:r>
      <w:r w:rsidRPr="002F6502">
        <w:rPr>
          <w:rFonts w:ascii="Times New Roman" w:hAnsi="Times New Roman" w:cs="Times New Roman"/>
          <w:vertAlign w:val="superscript"/>
        </w:rPr>
        <w:t>-6</w:t>
      </w:r>
      <w:r w:rsidRPr="002F6502">
        <w:rPr>
          <w:rFonts w:ascii="Times New Roman" w:hAnsi="Times New Roman" w:cs="Times New Roman"/>
        </w:rPr>
        <w:t xml:space="preserve">) of diatoms, 0.16 x biovolume of dinoflagellates and 0.22 x biovolume of cyanobacteria and other phytoplankton taxa (Strathmann, 1967; Ahlgren, 1983; Sicko-Goad et al., 1984; Verity et al., 1992; Work et al., 2005). </w:t>
      </w:r>
    </w:p>
    <w:p w14:paraId="3FBBCF1C" w14:textId="124EA014" w:rsidR="00CB6D81" w:rsidRDefault="00CB6D81" w:rsidP="000F445C">
      <w:pPr>
        <w:rPr>
          <w:rFonts w:ascii="Times New Roman" w:hAnsi="Times New Roman" w:cs="Times New Roman"/>
          <w:b/>
          <w:bCs/>
          <w:i/>
          <w:iCs/>
        </w:rPr>
      </w:pPr>
    </w:p>
    <w:p w14:paraId="2B215347" w14:textId="67AF0355" w:rsidR="000F445C" w:rsidRPr="000F445C" w:rsidRDefault="000F445C" w:rsidP="000F445C">
      <w:pPr>
        <w:rPr>
          <w:rFonts w:ascii="Times New Roman" w:hAnsi="Times New Roman" w:cs="Times New Roman"/>
          <w:b/>
          <w:bCs/>
          <w:i/>
          <w:iCs/>
        </w:rPr>
      </w:pPr>
      <w:r w:rsidRPr="000F445C">
        <w:rPr>
          <w:rFonts w:ascii="Times New Roman" w:hAnsi="Times New Roman" w:cs="Times New Roman"/>
          <w:b/>
          <w:bCs/>
          <w:i/>
          <w:iCs/>
        </w:rPr>
        <w:lastRenderedPageBreak/>
        <w:t>Seagrass and Macroalgae Distribution and Biomass</w:t>
      </w:r>
    </w:p>
    <w:p w14:paraId="73E56FAA" w14:textId="15D1AD7D" w:rsidR="00BB0A01" w:rsidRPr="00BB0A01" w:rsidRDefault="00BB0A01" w:rsidP="000F445C">
      <w:pPr>
        <w:tabs>
          <w:tab w:val="right" w:pos="8280"/>
        </w:tabs>
        <w:spacing w:after="0" w:line="360" w:lineRule="auto"/>
        <w:rPr>
          <w:rFonts w:ascii="Times New Roman" w:hAnsi="Times New Roman" w:cs="Times New Roman"/>
        </w:rPr>
      </w:pPr>
      <w:r>
        <w:rPr>
          <w:rFonts w:ascii="Times New Roman" w:hAnsi="Times New Roman" w:cs="Times New Roman"/>
        </w:rPr>
        <w:t xml:space="preserve">Data for determining biomass of seagrass, drift algae and the benthic macroalga </w:t>
      </w:r>
      <w:r w:rsidRPr="00BB0A01">
        <w:rPr>
          <w:rFonts w:ascii="Times New Roman" w:hAnsi="Times New Roman" w:cs="Times New Roman"/>
          <w:i/>
          <w:iCs/>
        </w:rPr>
        <w:t>Caulerpa</w:t>
      </w:r>
      <w:r>
        <w:rPr>
          <w:rFonts w:ascii="Times New Roman" w:hAnsi="Times New Roman" w:cs="Times New Roman"/>
        </w:rPr>
        <w:t xml:space="preserve"> was collected at multiple transect sites in the Mosquito Lagoon, Banana River lagoon, northern IRL and Central IRL (</w:t>
      </w:r>
      <w:r w:rsidR="009D660D">
        <w:rPr>
          <w:rFonts w:ascii="Times New Roman" w:hAnsi="Times New Roman" w:cs="Times New Roman"/>
        </w:rPr>
        <w:t>Fig. S1).</w:t>
      </w:r>
      <w:r w:rsidR="001877C8">
        <w:rPr>
          <w:rFonts w:ascii="Times New Roman" w:hAnsi="Times New Roman" w:cs="Times New Roman"/>
        </w:rPr>
        <w:t xml:space="preserve"> </w:t>
      </w:r>
      <w:r>
        <w:rPr>
          <w:rFonts w:ascii="Times New Roman" w:hAnsi="Times New Roman" w:cs="Times New Roman"/>
        </w:rPr>
        <w:t xml:space="preserve"> </w:t>
      </w:r>
    </w:p>
    <w:p w14:paraId="11D22776" w14:textId="028CF025" w:rsidR="000F445C" w:rsidRPr="000F445C" w:rsidRDefault="000F445C" w:rsidP="000F445C">
      <w:pPr>
        <w:tabs>
          <w:tab w:val="right" w:pos="8280"/>
        </w:tabs>
        <w:spacing w:after="0" w:line="360" w:lineRule="auto"/>
        <w:rPr>
          <w:rFonts w:ascii="Times New Roman" w:hAnsi="Times New Roman" w:cs="Times New Roman"/>
        </w:rPr>
      </w:pPr>
      <w:r w:rsidRPr="000F445C">
        <w:rPr>
          <w:rFonts w:ascii="Times New Roman" w:hAnsi="Times New Roman" w:cs="Times New Roman"/>
        </w:rPr>
        <w:t xml:space="preserve">Equation 1   Seagrass </w:t>
      </w:r>
      <m:oMath>
        <m:r>
          <m:rPr>
            <m:sty m:val="p"/>
          </m:rPr>
          <w:rPr>
            <w:rFonts w:ascii="Cambria Math" w:hAnsi="Cambria Math" w:cs="Times New Roman"/>
          </w:rPr>
          <m:t>Biomass</m:t>
        </m:r>
        <m:r>
          <w:rPr>
            <w:rFonts w:ascii="Cambria Math" w:hAnsi="Cambria Math" w:cs="Times New Roman"/>
          </w:rPr>
          <m:t xml:space="preserve"> </m:t>
        </m:r>
        <m:d>
          <m:dPr>
            <m:ctrlPr>
              <w:rPr>
                <w:rFonts w:ascii="Cambria Math" w:hAnsi="Cambria Math" w:cs="Times New Roman"/>
                <w:i/>
              </w:rPr>
            </m:ctrlPr>
          </m:dPr>
          <m:e>
            <m:r>
              <w:rPr>
                <w:rFonts w:ascii="Cambria Math" w:hAnsi="Cambria Math" w:cs="Times New Roman"/>
              </w:rPr>
              <m:t xml:space="preserve">g dry weight </m:t>
            </m:r>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e>
        </m:d>
        <m:r>
          <w:rPr>
            <w:rFonts w:ascii="Cambria Math" w:hAnsi="Cambria Math" w:cs="Times New Roman"/>
          </w:rPr>
          <m:t>=(% cover×0.723)+0.588</m:t>
        </m:r>
      </m:oMath>
    </w:p>
    <w:p w14:paraId="46408D0B" w14:textId="77777777" w:rsidR="000F445C" w:rsidRPr="000F445C" w:rsidRDefault="000F445C" w:rsidP="000F445C">
      <w:pPr>
        <w:tabs>
          <w:tab w:val="left" w:pos="1260"/>
        </w:tabs>
        <w:spacing w:after="0" w:line="360" w:lineRule="auto"/>
        <w:rPr>
          <w:rFonts w:ascii="Times New Roman" w:eastAsiaTheme="minorEastAsia" w:hAnsi="Times New Roman" w:cs="Times New Roman"/>
        </w:rPr>
      </w:pPr>
      <w:r w:rsidRPr="000F445C">
        <w:rPr>
          <w:rFonts w:ascii="Times New Roman" w:hAnsi="Times New Roman" w:cs="Times New Roman"/>
        </w:rPr>
        <w:t xml:space="preserve">Equation 2   </w:t>
      </w:r>
      <w:r w:rsidRPr="00C740EE">
        <w:rPr>
          <w:rFonts w:ascii="Times New Roman" w:hAnsi="Times New Roman" w:cs="Times New Roman"/>
          <w:i/>
          <w:iCs/>
        </w:rPr>
        <w:t>Caulerpa</w:t>
      </w:r>
      <w:r w:rsidRPr="000F445C">
        <w:rPr>
          <w:rFonts w:ascii="Times New Roman" w:hAnsi="Times New Roman" w:cs="Times New Roman"/>
        </w:rPr>
        <w:t xml:space="preserve"> Biomass </w:t>
      </w:r>
      <m:oMath>
        <m:d>
          <m:dPr>
            <m:ctrlPr>
              <w:rPr>
                <w:rFonts w:ascii="Cambria Math" w:hAnsi="Cambria Math" w:cs="Times New Roman"/>
                <w:i/>
              </w:rPr>
            </m:ctrlPr>
          </m:dPr>
          <m:e>
            <m:r>
              <w:rPr>
                <w:rFonts w:ascii="Cambria Math" w:hAnsi="Cambria Math" w:cs="Times New Roman"/>
              </w:rPr>
              <m:t xml:space="preserve">g dry weight </m:t>
            </m:r>
            <m:sSup>
              <m:sSupPr>
                <m:ctrlPr>
                  <w:rPr>
                    <w:rFonts w:ascii="Cambria Math" w:hAnsi="Cambria Math" w:cs="Times New Roman"/>
                    <w:i/>
                  </w:rPr>
                </m:ctrlPr>
              </m:sSupPr>
              <m:e>
                <m:r>
                  <w:rPr>
                    <w:rFonts w:ascii="Cambria Math" w:hAnsi="Cambria Math" w:cs="Times New Roman"/>
                  </w:rPr>
                  <m:t>m</m:t>
                </m:r>
              </m:e>
              <m:sup>
                <m:r>
                  <w:rPr>
                    <w:rFonts w:ascii="Cambria Math" w:hAnsi="Cambria Math" w:cs="Times New Roman"/>
                  </w:rPr>
                  <m:t>-2</m:t>
                </m:r>
              </m:sup>
            </m:sSup>
          </m:e>
        </m:d>
        <m:r>
          <w:rPr>
            <w:rFonts w:ascii="Cambria Math" w:hAnsi="Cambria Math" w:cs="Times New Roman"/>
          </w:rPr>
          <m:t>=(% cover×4.8455) + 0</m:t>
        </m:r>
      </m:oMath>
    </w:p>
    <w:p w14:paraId="356FBB29" w14:textId="0C61DF7B" w:rsidR="000F445C" w:rsidRPr="000F445C" w:rsidRDefault="00BD1F3B" w:rsidP="000F445C">
      <w:pPr>
        <w:spacing w:after="0" w:line="360" w:lineRule="auto"/>
        <w:rPr>
          <w:rFonts w:ascii="Times New Roman" w:hAnsi="Times New Roman" w:cs="Times New Roman"/>
        </w:rPr>
      </w:pPr>
      <w:r>
        <w:rPr>
          <w:rFonts w:ascii="Times New Roman" w:eastAsia="Calibri" w:hAnsi="Times New Roman" w:cs="Times New Roman"/>
          <w:noProof/>
        </w:rPr>
        <w:drawing>
          <wp:anchor distT="0" distB="0" distL="114300" distR="114300" simplePos="0" relativeHeight="251658240" behindDoc="1" locked="0" layoutInCell="1" allowOverlap="1" wp14:anchorId="22BDB803" wp14:editId="335DED70">
            <wp:simplePos x="0" y="0"/>
            <wp:positionH relativeFrom="margin">
              <wp:align>left</wp:align>
            </wp:positionH>
            <wp:positionV relativeFrom="paragraph">
              <wp:posOffset>266700</wp:posOffset>
            </wp:positionV>
            <wp:extent cx="1721485" cy="3810000"/>
            <wp:effectExtent l="0" t="0" r="0" b="0"/>
            <wp:wrapSquare wrapText="bothSides"/>
            <wp:docPr id="16632729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272962" name="Picture 166327296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21485" cy="3810000"/>
                    </a:xfrm>
                    <a:prstGeom prst="rect">
                      <a:avLst/>
                    </a:prstGeom>
                  </pic:spPr>
                </pic:pic>
              </a:graphicData>
            </a:graphic>
            <wp14:sizeRelH relativeFrom="margin">
              <wp14:pctWidth>0</wp14:pctWidth>
            </wp14:sizeRelH>
            <wp14:sizeRelV relativeFrom="margin">
              <wp14:pctHeight>0</wp14:pctHeight>
            </wp14:sizeRelV>
          </wp:anchor>
        </w:drawing>
      </w:r>
      <w:r w:rsidR="000F445C" w:rsidRPr="000F445C">
        <w:rPr>
          <w:rFonts w:ascii="Times New Roman" w:hAnsi="Times New Roman" w:cs="Times New Roman"/>
        </w:rPr>
        <w:t xml:space="preserve">The resulting biomasses were then converted to the mass of </w:t>
      </w:r>
      <w:r w:rsidR="0026673D">
        <w:rPr>
          <w:rFonts w:ascii="Times New Roman" w:hAnsi="Times New Roman" w:cs="Times New Roman"/>
        </w:rPr>
        <w:t>c</w:t>
      </w:r>
      <w:r w:rsidR="0026673D" w:rsidRPr="000F445C">
        <w:rPr>
          <w:rFonts w:ascii="Times New Roman" w:hAnsi="Times New Roman" w:cs="Times New Roman"/>
        </w:rPr>
        <w:t xml:space="preserve">arbon </w:t>
      </w:r>
      <w:r w:rsidR="000F445C" w:rsidRPr="000F445C">
        <w:rPr>
          <w:rFonts w:ascii="Times New Roman" w:hAnsi="Times New Roman" w:cs="Times New Roman"/>
        </w:rPr>
        <w:t>(C). D</w:t>
      </w:r>
      <w:r w:rsidR="000F445C" w:rsidRPr="000F445C">
        <w:rPr>
          <w:rFonts w:ascii="Times New Roman" w:eastAsia="Calibri" w:hAnsi="Times New Roman" w:cs="Times New Roman"/>
        </w:rPr>
        <w:t>ried samples of seagrass and drift macroalgae were ground to fine powder with a mortar and pestle and stored in capped glass vials at room temperature. Subsamples in small vials are held at 80°C overnight to ensure they are dry before being shipped to the University of Maryland’s Nutrient Analytical Services Laboratory for determination of C, N, and P contents. A</w:t>
      </w:r>
      <w:r w:rsidR="000F445C" w:rsidRPr="000F445C">
        <w:rPr>
          <w:rFonts w:ascii="Times New Roman" w:hAnsi="Times New Roman" w:cs="Times New Roman"/>
        </w:rPr>
        <w:t xml:space="preserve">nalytical procedures, quality control/quality assurance measures, and other details can be found at: </w:t>
      </w:r>
      <w:hyperlink r:id="rId6" w:history="1">
        <w:r w:rsidR="000F445C" w:rsidRPr="000F445C">
          <w:rPr>
            <w:rStyle w:val="Hyperlink"/>
            <w:rFonts w:ascii="Times New Roman" w:hAnsi="Times New Roman" w:cs="Times New Roman"/>
          </w:rPr>
          <w:t>https://www.umces.edu/nutrient-analytical-services-laboratory</w:t>
        </w:r>
      </w:hyperlink>
      <w:r w:rsidR="000F445C" w:rsidRPr="000F445C">
        <w:rPr>
          <w:rFonts w:ascii="Times New Roman" w:hAnsi="Times New Roman" w:cs="Times New Roman"/>
        </w:rPr>
        <w:t xml:space="preserve"> (Equations 3 and 4). Dried samples of </w:t>
      </w:r>
      <w:r w:rsidR="000F445C" w:rsidRPr="000F445C">
        <w:rPr>
          <w:rFonts w:ascii="Times New Roman" w:hAnsi="Times New Roman" w:cs="Times New Roman"/>
          <w:i/>
          <w:iCs/>
        </w:rPr>
        <w:t>C. prolifera</w:t>
      </w:r>
      <w:r w:rsidR="000F445C" w:rsidRPr="000F445C">
        <w:rPr>
          <w:rFonts w:ascii="Times New Roman" w:hAnsi="Times New Roman" w:cs="Times New Roman"/>
        </w:rPr>
        <w:t xml:space="preserve"> were also </w:t>
      </w:r>
      <w:r w:rsidR="000F445C" w:rsidRPr="000F445C">
        <w:rPr>
          <w:rFonts w:ascii="Times New Roman" w:eastAsia="Calibri" w:hAnsi="Times New Roman" w:cs="Times New Roman"/>
        </w:rPr>
        <w:t>ground to fine powder with a mortar and pestle and stored in capped glass vials at room temperature and</w:t>
      </w:r>
      <w:r w:rsidR="000F445C" w:rsidRPr="000F445C">
        <w:rPr>
          <w:rFonts w:ascii="Times New Roman" w:hAnsi="Times New Roman" w:cs="Times New Roman"/>
        </w:rPr>
        <w:t xml:space="preserve"> sent to the University of Florida lab for determination of C and N contents (Equation 5). </w:t>
      </w:r>
    </w:p>
    <w:p w14:paraId="554F5D23" w14:textId="77777777" w:rsidR="00BD1F3B" w:rsidRDefault="00BD1F3B" w:rsidP="000F445C">
      <w:pPr>
        <w:tabs>
          <w:tab w:val="left" w:pos="1260"/>
        </w:tabs>
        <w:spacing w:after="0" w:line="360" w:lineRule="auto"/>
        <w:rPr>
          <w:rFonts w:ascii="Times New Roman" w:hAnsi="Times New Roman" w:cs="Times New Roman"/>
        </w:rPr>
      </w:pPr>
    </w:p>
    <w:p w14:paraId="165D74D7" w14:textId="77777777" w:rsidR="00BD1F3B" w:rsidRDefault="00BD1F3B" w:rsidP="000F445C">
      <w:pPr>
        <w:tabs>
          <w:tab w:val="left" w:pos="1260"/>
        </w:tabs>
        <w:spacing w:after="0" w:line="360" w:lineRule="auto"/>
        <w:rPr>
          <w:rFonts w:ascii="Times New Roman" w:hAnsi="Times New Roman" w:cs="Times New Roman"/>
        </w:rPr>
      </w:pPr>
    </w:p>
    <w:p w14:paraId="265FF49A" w14:textId="77777777" w:rsidR="000A25D1" w:rsidRDefault="000A25D1" w:rsidP="000F445C">
      <w:pPr>
        <w:tabs>
          <w:tab w:val="left" w:pos="1260"/>
        </w:tabs>
        <w:spacing w:after="0" w:line="360" w:lineRule="auto"/>
        <w:rPr>
          <w:rFonts w:ascii="Times New Roman" w:hAnsi="Times New Roman" w:cs="Times New Roman"/>
        </w:rPr>
      </w:pPr>
    </w:p>
    <w:p w14:paraId="1A6BD768" w14:textId="199FE6A5" w:rsidR="000F445C" w:rsidRPr="000F445C" w:rsidRDefault="000F445C" w:rsidP="000F445C">
      <w:pPr>
        <w:tabs>
          <w:tab w:val="left" w:pos="1260"/>
        </w:tabs>
        <w:spacing w:after="0" w:line="360" w:lineRule="auto"/>
        <w:rPr>
          <w:rFonts w:ascii="Times New Roman" w:eastAsiaTheme="minorEastAsia" w:hAnsi="Times New Roman" w:cs="Times New Roman"/>
        </w:rPr>
      </w:pPr>
      <w:r w:rsidRPr="000F445C">
        <w:rPr>
          <w:rFonts w:ascii="Times New Roman" w:hAnsi="Times New Roman" w:cs="Times New Roman"/>
        </w:rPr>
        <w:t>Equation 3</w:t>
      </w:r>
      <w:r w:rsidRPr="000F445C">
        <w:rPr>
          <w:rFonts w:ascii="Times New Roman" w:hAnsi="Times New Roman" w:cs="Times New Roman"/>
        </w:rPr>
        <w:tab/>
      </w:r>
      <w:r w:rsidRPr="000F445C">
        <w:rPr>
          <w:rFonts w:ascii="Times New Roman" w:eastAsiaTheme="minorEastAsia" w:hAnsi="Times New Roman" w:cs="Times New Roman"/>
        </w:rPr>
        <w:t xml:space="preserve">Seagrass </w:t>
      </w:r>
      <w:r w:rsidR="0026673D">
        <w:rPr>
          <w:rFonts w:ascii="Times New Roman" w:eastAsiaTheme="minorEastAsia" w:hAnsi="Times New Roman" w:cs="Times New Roman"/>
        </w:rPr>
        <w:t>c</w:t>
      </w:r>
      <w:r w:rsidR="0026673D" w:rsidRPr="000F445C">
        <w:rPr>
          <w:rFonts w:ascii="Times New Roman" w:eastAsiaTheme="minorEastAsia" w:hAnsi="Times New Roman" w:cs="Times New Roman"/>
        </w:rPr>
        <w:t xml:space="preserve">arbon </w:t>
      </w:r>
      <w:r w:rsidRPr="000F445C">
        <w:rPr>
          <w:rFonts w:ascii="Times New Roman" w:eastAsiaTheme="minorEastAsia" w:hAnsi="Times New Roman" w:cs="Times New Roman"/>
        </w:rPr>
        <w:t>(g m</w:t>
      </w:r>
      <w:r w:rsidRPr="000F445C">
        <w:rPr>
          <w:rFonts w:ascii="Times New Roman" w:eastAsiaTheme="minorEastAsia" w:hAnsi="Times New Roman" w:cs="Times New Roman"/>
          <w:vertAlign w:val="superscript"/>
        </w:rPr>
        <w:t>-2</w:t>
      </w:r>
      <w:r w:rsidRPr="000F445C">
        <w:rPr>
          <w:rFonts w:ascii="Times New Roman" w:eastAsiaTheme="minorEastAsia" w:hAnsi="Times New Roman" w:cs="Times New Roman"/>
        </w:rPr>
        <w:t>) = Biomass (g dry weight m</w:t>
      </w:r>
      <w:r w:rsidRPr="000F445C">
        <w:rPr>
          <w:rFonts w:ascii="Times New Roman" w:eastAsiaTheme="minorEastAsia" w:hAnsi="Times New Roman" w:cs="Times New Roman"/>
          <w:vertAlign w:val="superscript"/>
        </w:rPr>
        <w:t>-2</w:t>
      </w:r>
      <w:r w:rsidRPr="000F445C">
        <w:rPr>
          <w:rFonts w:ascii="Times New Roman" w:eastAsiaTheme="minorEastAsia" w:hAnsi="Times New Roman" w:cs="Times New Roman"/>
        </w:rPr>
        <w:t xml:space="preserve">) </w:t>
      </w:r>
      <m:oMath>
        <m:r>
          <w:rPr>
            <w:rFonts w:ascii="Cambria Math" w:hAnsi="Cambria Math" w:cs="Times New Roman"/>
          </w:rPr>
          <m:t>×0.30</m:t>
        </m:r>
      </m:oMath>
    </w:p>
    <w:p w14:paraId="36337D82" w14:textId="69E65F6D" w:rsidR="000F445C" w:rsidRPr="000F445C" w:rsidRDefault="000F445C" w:rsidP="000F445C">
      <w:pPr>
        <w:tabs>
          <w:tab w:val="left" w:pos="1260"/>
        </w:tabs>
        <w:spacing w:after="0" w:line="360" w:lineRule="auto"/>
        <w:rPr>
          <w:rFonts w:ascii="Times New Roman" w:eastAsiaTheme="minorEastAsia" w:hAnsi="Times New Roman" w:cs="Times New Roman"/>
        </w:rPr>
      </w:pPr>
      <w:r w:rsidRPr="000F445C">
        <w:rPr>
          <w:rFonts w:ascii="Times New Roman" w:eastAsiaTheme="minorEastAsia" w:hAnsi="Times New Roman" w:cs="Times New Roman"/>
        </w:rPr>
        <w:t xml:space="preserve">Equation 4   Drift macroalgae </w:t>
      </w:r>
      <w:r w:rsidR="0026673D">
        <w:rPr>
          <w:rFonts w:ascii="Times New Roman" w:eastAsiaTheme="minorEastAsia" w:hAnsi="Times New Roman" w:cs="Times New Roman"/>
        </w:rPr>
        <w:t>c</w:t>
      </w:r>
      <w:r w:rsidR="0026673D" w:rsidRPr="000F445C">
        <w:rPr>
          <w:rFonts w:ascii="Times New Roman" w:eastAsiaTheme="minorEastAsia" w:hAnsi="Times New Roman" w:cs="Times New Roman"/>
        </w:rPr>
        <w:t xml:space="preserve">arbon </w:t>
      </w:r>
      <w:r w:rsidRPr="000F445C">
        <w:rPr>
          <w:rFonts w:ascii="Times New Roman" w:eastAsiaTheme="minorEastAsia" w:hAnsi="Times New Roman" w:cs="Times New Roman"/>
        </w:rPr>
        <w:t>(g m</w:t>
      </w:r>
      <w:r w:rsidRPr="000F445C">
        <w:rPr>
          <w:rFonts w:ascii="Times New Roman" w:eastAsiaTheme="minorEastAsia" w:hAnsi="Times New Roman" w:cs="Times New Roman"/>
          <w:vertAlign w:val="superscript"/>
        </w:rPr>
        <w:t>-2</w:t>
      </w:r>
      <w:r w:rsidRPr="000F445C">
        <w:rPr>
          <w:rFonts w:ascii="Times New Roman" w:eastAsiaTheme="minorEastAsia" w:hAnsi="Times New Roman" w:cs="Times New Roman"/>
        </w:rPr>
        <w:t>) = Biomass (g dry weight m</w:t>
      </w:r>
      <w:r w:rsidRPr="000F445C">
        <w:rPr>
          <w:rFonts w:ascii="Times New Roman" w:eastAsiaTheme="minorEastAsia" w:hAnsi="Times New Roman" w:cs="Times New Roman"/>
          <w:vertAlign w:val="superscript"/>
        </w:rPr>
        <w:t>-2</w:t>
      </w:r>
      <w:r w:rsidRPr="000F445C">
        <w:rPr>
          <w:rFonts w:ascii="Times New Roman" w:eastAsiaTheme="minorEastAsia" w:hAnsi="Times New Roman" w:cs="Times New Roman"/>
        </w:rPr>
        <w:t xml:space="preserve">) </w:t>
      </w:r>
      <m:oMath>
        <m:r>
          <w:rPr>
            <w:rFonts w:ascii="Cambria Math" w:hAnsi="Cambria Math" w:cs="Times New Roman"/>
          </w:rPr>
          <m:t>×0.2840</m:t>
        </m:r>
      </m:oMath>
    </w:p>
    <w:p w14:paraId="7062BE10" w14:textId="45E7DA86" w:rsidR="000F445C" w:rsidRDefault="000F445C" w:rsidP="000F445C">
      <w:pPr>
        <w:tabs>
          <w:tab w:val="left" w:pos="1260"/>
        </w:tabs>
        <w:spacing w:after="0" w:line="360" w:lineRule="auto"/>
        <w:rPr>
          <w:rFonts w:ascii="Times New Roman" w:eastAsiaTheme="minorEastAsia" w:hAnsi="Times New Roman" w:cs="Times New Roman"/>
        </w:rPr>
      </w:pPr>
      <w:r w:rsidRPr="000F445C">
        <w:rPr>
          <w:rFonts w:ascii="Times New Roman" w:eastAsiaTheme="minorEastAsia" w:hAnsi="Times New Roman" w:cs="Times New Roman"/>
        </w:rPr>
        <w:t xml:space="preserve">Equation 5   </w:t>
      </w:r>
      <w:r w:rsidRPr="00C740EE">
        <w:rPr>
          <w:rFonts w:ascii="Times New Roman" w:eastAsiaTheme="minorEastAsia" w:hAnsi="Times New Roman" w:cs="Times New Roman"/>
          <w:i/>
          <w:iCs/>
        </w:rPr>
        <w:t>Caulerpa</w:t>
      </w:r>
      <w:r w:rsidRPr="000F445C">
        <w:rPr>
          <w:rFonts w:ascii="Times New Roman" w:eastAsiaTheme="minorEastAsia" w:hAnsi="Times New Roman" w:cs="Times New Roman"/>
        </w:rPr>
        <w:t xml:space="preserve"> </w:t>
      </w:r>
      <w:r w:rsidR="0026673D">
        <w:rPr>
          <w:rFonts w:ascii="Times New Roman" w:eastAsiaTheme="minorEastAsia" w:hAnsi="Times New Roman" w:cs="Times New Roman"/>
        </w:rPr>
        <w:t>c</w:t>
      </w:r>
      <w:r w:rsidR="0026673D" w:rsidRPr="000F445C">
        <w:rPr>
          <w:rFonts w:ascii="Times New Roman" w:eastAsiaTheme="minorEastAsia" w:hAnsi="Times New Roman" w:cs="Times New Roman"/>
        </w:rPr>
        <w:t xml:space="preserve">arbon </w:t>
      </w:r>
      <w:r w:rsidRPr="000F445C">
        <w:rPr>
          <w:rFonts w:ascii="Times New Roman" w:eastAsiaTheme="minorEastAsia" w:hAnsi="Times New Roman" w:cs="Times New Roman"/>
        </w:rPr>
        <w:t>(g m</w:t>
      </w:r>
      <w:r w:rsidRPr="000F445C">
        <w:rPr>
          <w:rFonts w:ascii="Times New Roman" w:eastAsiaTheme="minorEastAsia" w:hAnsi="Times New Roman" w:cs="Times New Roman"/>
          <w:vertAlign w:val="superscript"/>
        </w:rPr>
        <w:t>-2</w:t>
      </w:r>
      <w:r w:rsidRPr="000F445C">
        <w:rPr>
          <w:rFonts w:ascii="Times New Roman" w:eastAsiaTheme="minorEastAsia" w:hAnsi="Times New Roman" w:cs="Times New Roman"/>
        </w:rPr>
        <w:t>) = Biomass (g dry weight m</w:t>
      </w:r>
      <w:r w:rsidRPr="000F445C">
        <w:rPr>
          <w:rFonts w:ascii="Times New Roman" w:eastAsiaTheme="minorEastAsia" w:hAnsi="Times New Roman" w:cs="Times New Roman"/>
          <w:vertAlign w:val="superscript"/>
        </w:rPr>
        <w:t>-2</w:t>
      </w:r>
      <w:r w:rsidRPr="000F445C">
        <w:rPr>
          <w:rFonts w:ascii="Times New Roman" w:eastAsiaTheme="minorEastAsia" w:hAnsi="Times New Roman" w:cs="Times New Roman"/>
        </w:rPr>
        <w:t xml:space="preserve">) </w:t>
      </w:r>
      <m:oMath>
        <m:r>
          <w:rPr>
            <w:rFonts w:ascii="Cambria Math" w:hAnsi="Cambria Math" w:cs="Times New Roman"/>
          </w:rPr>
          <m:t>×0.2621</m:t>
        </m:r>
      </m:oMath>
    </w:p>
    <w:p w14:paraId="1EB94B15" w14:textId="77777777" w:rsidR="00C740EE" w:rsidRDefault="00C740EE" w:rsidP="000F445C">
      <w:pPr>
        <w:tabs>
          <w:tab w:val="left" w:pos="1260"/>
        </w:tabs>
        <w:spacing w:after="0" w:line="360" w:lineRule="auto"/>
        <w:rPr>
          <w:rFonts w:ascii="Times New Roman" w:hAnsi="Times New Roman" w:cs="Times New Roman"/>
          <w:b/>
          <w:bCs/>
          <w:i/>
          <w:iCs/>
        </w:rPr>
      </w:pPr>
    </w:p>
    <w:p w14:paraId="34F32D54" w14:textId="2B6D8F46" w:rsidR="000F445C" w:rsidRPr="000F445C" w:rsidRDefault="000F445C" w:rsidP="000F445C">
      <w:pPr>
        <w:tabs>
          <w:tab w:val="left" w:pos="1260"/>
        </w:tabs>
        <w:spacing w:after="0" w:line="360" w:lineRule="auto"/>
        <w:rPr>
          <w:rFonts w:ascii="Times New Roman" w:eastAsiaTheme="minorEastAsia" w:hAnsi="Times New Roman" w:cs="Times New Roman"/>
        </w:rPr>
      </w:pPr>
      <w:r w:rsidRPr="000F445C">
        <w:rPr>
          <w:rFonts w:ascii="Times New Roman" w:hAnsi="Times New Roman" w:cs="Times New Roman"/>
          <w:b/>
          <w:bCs/>
          <w:i/>
          <w:iCs/>
        </w:rPr>
        <w:t>Bayesian Model Analyses</w:t>
      </w:r>
      <w:r w:rsidRPr="000F445C">
        <w:rPr>
          <w:rFonts w:ascii="Times New Roman" w:hAnsi="Times New Roman" w:cs="Times New Roman"/>
          <w:b/>
          <w:bCs/>
        </w:rPr>
        <w:t xml:space="preserve"> - </w:t>
      </w:r>
      <w:r w:rsidRPr="000F445C">
        <w:rPr>
          <w:rFonts w:ascii="Times New Roman" w:hAnsi="Times New Roman" w:cs="Times New Roman"/>
          <w:b/>
          <w:bCs/>
          <w:i/>
          <w:iCs/>
        </w:rPr>
        <w:t>Spatiotemporal modeling</w:t>
      </w:r>
    </w:p>
    <w:p w14:paraId="4A68C7E7" w14:textId="77777777" w:rsidR="000F445C" w:rsidRPr="000F445C" w:rsidRDefault="000F445C" w:rsidP="000F445C">
      <w:pPr>
        <w:spacing w:after="0" w:line="360" w:lineRule="auto"/>
        <w:ind w:firstLine="720"/>
        <w:rPr>
          <w:rFonts w:ascii="Times New Roman" w:hAnsi="Times New Roman" w:cs="Times New Roman"/>
        </w:rPr>
      </w:pPr>
      <w:r w:rsidRPr="000F445C">
        <w:rPr>
          <w:rFonts w:ascii="Times New Roman" w:hAnsi="Times New Roman" w:cs="Times New Roman"/>
        </w:rPr>
        <w:t>Separate models were created for each response variable (i.e., phytoplankton taxonomic group or total phytoplankton) and each site. For diatoms, all explanatory covariates were included in the model. For the other six response variables, because they are not affected by silica limitation, all explanatory covariates except SiO</w:t>
      </w:r>
      <w:r w:rsidRPr="000F445C">
        <w:rPr>
          <w:rFonts w:ascii="Times New Roman" w:hAnsi="Times New Roman" w:cs="Times New Roman"/>
          <w:vertAlign w:val="subscript"/>
        </w:rPr>
        <w:t>2</w:t>
      </w:r>
      <w:r w:rsidRPr="000F445C">
        <w:rPr>
          <w:rFonts w:ascii="Times New Roman" w:hAnsi="Times New Roman" w:cs="Times New Roman"/>
        </w:rPr>
        <w:t xml:space="preserve"> were considered. </w:t>
      </w:r>
    </w:p>
    <w:p w14:paraId="30C9B63F" w14:textId="77777777" w:rsidR="000F445C" w:rsidRPr="000F445C" w:rsidRDefault="000F445C" w:rsidP="000F445C">
      <w:pPr>
        <w:spacing w:after="0" w:line="360" w:lineRule="auto"/>
        <w:rPr>
          <w:rFonts w:ascii="Times New Roman" w:hAnsi="Times New Roman" w:cs="Times New Roman"/>
        </w:rPr>
      </w:pPr>
      <w:r w:rsidRPr="000F445C">
        <w:rPr>
          <w:rFonts w:ascii="Times New Roman" w:hAnsi="Times New Roman" w:cs="Times New Roman"/>
        </w:rPr>
        <w:lastRenderedPageBreak/>
        <w:t>For the models for sites IR3 and IR4, we included an additional covariate, named “influence”, which includes approximately 28-day lagged response variable observations from a neighboring site (site IR2 for site IR3, and site IR3 for site IR4). This predictor was included at these sites because of the known importance of physical transport of phytoplankton biomass from neighboring locations. For the “influence” variables, we had to replace missing values to ensure a complete dataset. To properly account for uncertainty, we used multiple imputation to populate missing values using the site-specific models for sites IR2 and IR3. Specifically, we used the mean of 10 random posterior draws from the corresponding single-site model as the influence variable and ran the model. Using a model to replace missing values allowed us to consider water chemistry conditions more broadly instead of performing a simple linear imputation. To replace missing influence values, we used the mean of 10 posterior draws from the site-specific models.</w:t>
      </w:r>
    </w:p>
    <w:p w14:paraId="456153BF" w14:textId="77777777" w:rsidR="000F445C" w:rsidRPr="000F445C" w:rsidRDefault="000F445C" w:rsidP="000F445C">
      <w:pPr>
        <w:pStyle w:val="BodyText"/>
        <w:spacing w:after="0" w:line="360" w:lineRule="auto"/>
        <w:ind w:firstLine="720"/>
        <w:rPr>
          <w:rFonts w:ascii="Times New Roman" w:hAnsi="Times New Roman" w:cs="Times New Roman"/>
          <w:sz w:val="24"/>
          <w:szCs w:val="24"/>
        </w:rPr>
      </w:pPr>
      <w:r w:rsidRPr="000F445C">
        <w:rPr>
          <w:rFonts w:ascii="Times New Roman" w:hAnsi="Times New Roman" w:cs="Times New Roman"/>
          <w:sz w:val="24"/>
          <w:szCs w:val="24"/>
        </w:rPr>
        <w:t xml:space="preserve">To fit the regression models with spatiotemporal correlation structure, we assumed each response variable, </w:t>
      </w:r>
      <m:oMath>
        <m:sSub>
          <m:sSubPr>
            <m:ctrlPr>
              <w:rPr>
                <w:rFonts w:ascii="Cambria Math" w:hAnsi="Cambria Math" w:cs="Times New Roman"/>
                <w:sz w:val="24"/>
                <w:szCs w:val="24"/>
              </w:rPr>
            </m:ctrlPr>
          </m:sSubPr>
          <m:e>
            <m:r>
              <m:rPr>
                <m:sty m:val="b"/>
              </m:rPr>
              <w:rPr>
                <w:rFonts w:ascii="Cambria Math" w:hAnsi="Cambria Math" w:cs="Times New Roman"/>
                <w:sz w:val="24"/>
                <w:szCs w:val="24"/>
              </w:rPr>
              <m:t>Z</m:t>
            </m:r>
          </m:e>
          <m:sub>
            <m:r>
              <w:rPr>
                <w:rFonts w:ascii="Cambria Math" w:hAnsi="Cambria Math" w:cs="Times New Roman"/>
                <w:sz w:val="24"/>
                <w:szCs w:val="24"/>
              </w:rPr>
              <m:t>t</m:t>
            </m:r>
          </m:sub>
        </m:sSub>
      </m:oMath>
      <w:r w:rsidRPr="000F445C">
        <w:rPr>
          <w:rFonts w:ascii="Times New Roman" w:hAnsi="Times New Roman" w:cs="Times New Roman"/>
          <w:sz w:val="24"/>
          <w:szCs w:val="24"/>
        </w:rPr>
        <w:t>, could be decomposed into the true concentration (</w:t>
      </w:r>
      <m:oMath>
        <m:sSub>
          <m:sSubPr>
            <m:ctrlPr>
              <w:rPr>
                <w:rFonts w:ascii="Cambria Math" w:hAnsi="Cambria Math" w:cs="Times New Roman"/>
                <w:sz w:val="24"/>
                <w:szCs w:val="24"/>
              </w:rPr>
            </m:ctrlPr>
          </m:sSubPr>
          <m:e>
            <m:r>
              <m:rPr>
                <m:sty m:val="b"/>
              </m:rPr>
              <w:rPr>
                <w:rFonts w:ascii="Cambria Math" w:hAnsi="Cambria Math" w:cs="Times New Roman"/>
                <w:sz w:val="24"/>
                <w:szCs w:val="24"/>
              </w:rPr>
              <m:t>O</m:t>
            </m:r>
          </m:e>
          <m:sub>
            <m:r>
              <w:rPr>
                <w:rFonts w:ascii="Cambria Math" w:hAnsi="Cambria Math" w:cs="Times New Roman"/>
                <w:sz w:val="24"/>
                <w:szCs w:val="24"/>
              </w:rPr>
              <m:t>t</m:t>
            </m:r>
          </m:sub>
        </m:sSub>
      </m:oMath>
      <w:r w:rsidRPr="000F445C">
        <w:rPr>
          <w:rFonts w:ascii="Times New Roman" w:hAnsi="Times New Roman" w:cs="Times New Roman"/>
          <w:sz w:val="24"/>
          <w:szCs w:val="24"/>
        </w:rPr>
        <w:t>) and measurement error (</w:t>
      </w:r>
      <m:oMath>
        <m:sSub>
          <m:sSubPr>
            <m:ctrlPr>
              <w:rPr>
                <w:rFonts w:ascii="Cambria Math" w:hAnsi="Cambria Math" w:cs="Times New Roman"/>
                <w:sz w:val="24"/>
                <w:szCs w:val="24"/>
              </w:rPr>
            </m:ctrlPr>
          </m:sSubPr>
          <m:e>
            <m:r>
              <m:rPr>
                <m:sty m:val="b"/>
              </m:rPr>
              <w:rPr>
                <w:rFonts w:ascii="Cambria Math" w:hAnsi="Cambria Math" w:cs="Times New Roman"/>
                <w:sz w:val="24"/>
                <w:szCs w:val="24"/>
              </w:rPr>
              <m:t>ϵ</m:t>
            </m:r>
          </m:e>
          <m:sub>
            <m:r>
              <w:rPr>
                <w:rFonts w:ascii="Cambria Math" w:hAnsi="Cambria Math" w:cs="Times New Roman"/>
                <w:sz w:val="24"/>
                <w:szCs w:val="24"/>
              </w:rPr>
              <m:t>t</m:t>
            </m:r>
          </m:sub>
        </m:sSub>
      </m:oMath>
      <w:r w:rsidRPr="000F445C">
        <w:rPr>
          <w:rFonts w:ascii="Times New Roman" w:hAnsi="Times New Roman" w:cs="Times New Roman"/>
          <w:sz w:val="24"/>
          <w:szCs w:val="24"/>
        </w:rPr>
        <w:t>),</w:t>
      </w:r>
    </w:p>
    <w:p w14:paraId="41D69D74" w14:textId="77777777" w:rsidR="000F445C" w:rsidRPr="000F445C" w:rsidRDefault="00000000" w:rsidP="000F445C">
      <w:pPr>
        <w:pStyle w:val="FirstParagraph"/>
        <w:spacing w:before="0" w:after="0"/>
        <w:rPr>
          <w:rFonts w:ascii="Times New Roman" w:eastAsiaTheme="minorEastAsia" w:hAnsi="Times New Roman" w:cs="Times New Roman"/>
        </w:rPr>
      </w:pPr>
      <m:oMathPara>
        <m:oMathParaPr>
          <m:jc m:val="center"/>
        </m:oMathParaPr>
        <m:oMath>
          <m:sSub>
            <m:sSubPr>
              <m:ctrlPr>
                <w:rPr>
                  <w:rFonts w:ascii="Cambria Math" w:hAnsi="Cambria Math" w:cs="Times New Roman"/>
                </w:rPr>
              </m:ctrlPr>
            </m:sSubPr>
            <m:e>
              <m:r>
                <m:rPr>
                  <m:sty m:val="b"/>
                </m:rPr>
                <w:rPr>
                  <w:rFonts w:ascii="Cambria Math" w:hAnsi="Cambria Math" w:cs="Times New Roman"/>
                </w:rPr>
                <m:t>Z</m:t>
              </m:r>
            </m:e>
            <m:sub>
              <m:r>
                <w:rPr>
                  <w:rFonts w:ascii="Cambria Math" w:hAnsi="Cambria Math" w:cs="Times New Roman"/>
                </w:rPr>
                <m:t>t</m:t>
              </m:r>
            </m:sub>
          </m:sSub>
          <m:r>
            <m:rPr>
              <m:sty m:val="p"/>
            </m:rPr>
            <w:rPr>
              <w:rFonts w:ascii="Cambria Math" w:hAnsi="Cambria Math" w:cs="Times New Roman"/>
            </w:rPr>
            <m:t>=</m:t>
          </m:r>
          <m:sSub>
            <m:sSubPr>
              <m:ctrlPr>
                <w:rPr>
                  <w:rFonts w:ascii="Cambria Math" w:hAnsi="Cambria Math" w:cs="Times New Roman"/>
                </w:rPr>
              </m:ctrlPr>
            </m:sSubPr>
            <m:e>
              <m:r>
                <m:rPr>
                  <m:sty m:val="b"/>
                </m:rPr>
                <w:rPr>
                  <w:rFonts w:ascii="Cambria Math" w:hAnsi="Cambria Math" w:cs="Times New Roman"/>
                </w:rPr>
                <m:t>O</m:t>
              </m:r>
            </m:e>
            <m:sub>
              <m:r>
                <w:rPr>
                  <w:rFonts w:ascii="Cambria Math" w:hAnsi="Cambria Math" w:cs="Times New Roman"/>
                </w:rPr>
                <m:t>t</m:t>
              </m:r>
            </m:sub>
          </m:sSub>
          <m:r>
            <m:rPr>
              <m:sty m:val="p"/>
            </m:rPr>
            <w:rPr>
              <w:rFonts w:ascii="Cambria Math" w:hAnsi="Cambria Math" w:cs="Times New Roman"/>
            </w:rPr>
            <m:t>+</m:t>
          </m:r>
          <m:sSub>
            <m:sSubPr>
              <m:ctrlPr>
                <w:rPr>
                  <w:rFonts w:ascii="Cambria Math" w:hAnsi="Cambria Math" w:cs="Times New Roman"/>
                </w:rPr>
              </m:ctrlPr>
            </m:sSubPr>
            <m:e>
              <m:r>
                <m:rPr>
                  <m:sty m:val="b"/>
                </m:rPr>
                <w:rPr>
                  <w:rFonts w:ascii="Cambria Math" w:hAnsi="Cambria Math" w:cs="Times New Roman"/>
                </w:rPr>
                <m:t>ϵ</m:t>
              </m:r>
            </m:e>
            <m:sub>
              <m:r>
                <w:rPr>
                  <w:rFonts w:ascii="Cambria Math" w:hAnsi="Cambria Math" w:cs="Times New Roman"/>
                </w:rPr>
                <m:t>t</m:t>
              </m:r>
            </m:sub>
          </m:sSub>
        </m:oMath>
      </m:oMathPara>
    </w:p>
    <w:p w14:paraId="61634787" w14:textId="77777777" w:rsidR="000F445C" w:rsidRPr="000F445C" w:rsidRDefault="000F445C" w:rsidP="000F445C">
      <w:pPr>
        <w:pStyle w:val="BodyText"/>
        <w:spacing w:after="0" w:line="360" w:lineRule="auto"/>
        <w:rPr>
          <w:rFonts w:ascii="Times New Roman" w:hAnsi="Times New Roman" w:cs="Times New Roman"/>
          <w:sz w:val="24"/>
          <w:szCs w:val="24"/>
        </w:rPr>
      </w:pPr>
    </w:p>
    <w:p w14:paraId="38BBDE76" w14:textId="77777777" w:rsidR="000F445C" w:rsidRPr="0089371C" w:rsidRDefault="000F445C" w:rsidP="000F445C">
      <w:pPr>
        <w:pStyle w:val="BodyText"/>
        <w:spacing w:after="0" w:line="360" w:lineRule="auto"/>
        <w:rPr>
          <w:rFonts w:ascii="Times New Roman" w:hAnsi="Times New Roman" w:cs="Times New Roman"/>
          <w:sz w:val="24"/>
          <w:szCs w:val="24"/>
          <w:lang w:eastAsia="en-US"/>
        </w:rPr>
      </w:pPr>
      <w:r w:rsidRPr="0089371C">
        <w:rPr>
          <w:rFonts w:ascii="Times New Roman" w:hAnsi="Times New Roman" w:cs="Times New Roman"/>
          <w:sz w:val="24"/>
          <w:szCs w:val="24"/>
        </w:rPr>
        <w:t xml:space="preserve">The measurement errors are assumed to be independent over space and time. </w:t>
      </w:r>
      <m:oMath>
        <m:sSub>
          <m:sSubPr>
            <m:ctrlPr>
              <w:rPr>
                <w:rFonts w:ascii="Cambria Math" w:hAnsi="Cambria Math" w:cs="Times New Roman"/>
                <w:sz w:val="24"/>
                <w:szCs w:val="24"/>
              </w:rPr>
            </m:ctrlPr>
          </m:sSubPr>
          <m:e>
            <m:r>
              <m:rPr>
                <m:sty m:val="b"/>
              </m:rPr>
              <w:rPr>
                <w:rFonts w:ascii="Cambria Math" w:hAnsi="Cambria Math" w:cs="Times New Roman"/>
                <w:sz w:val="24"/>
                <w:szCs w:val="24"/>
              </w:rPr>
              <m:t>O</m:t>
            </m:r>
          </m:e>
          <m:sub>
            <m:r>
              <w:rPr>
                <w:rFonts w:ascii="Cambria Math" w:hAnsi="Cambria Math" w:cs="Times New Roman"/>
                <w:sz w:val="24"/>
                <w:szCs w:val="24"/>
              </w:rPr>
              <m:t>t</m:t>
            </m:r>
          </m:sub>
        </m:sSub>
      </m:oMath>
      <w:r w:rsidRPr="0089371C">
        <w:rPr>
          <w:rFonts w:ascii="Times New Roman" w:hAnsi="Times New Roman" w:cs="Times New Roman"/>
          <w:sz w:val="24"/>
          <w:szCs w:val="24"/>
        </w:rPr>
        <w:t xml:space="preserve"> is then represented as: </w:t>
      </w:r>
    </w:p>
    <w:p w14:paraId="1A52153C" w14:textId="77777777" w:rsidR="000F445C" w:rsidRPr="0089371C" w:rsidRDefault="00000000" w:rsidP="000F445C">
      <w:pPr>
        <w:pStyle w:val="FirstParagraph"/>
        <w:spacing w:before="0" w:after="0"/>
        <w:rPr>
          <w:rFonts w:ascii="Times New Roman" w:eastAsiaTheme="minorEastAsia" w:hAnsi="Times New Roman" w:cs="Times New Roman"/>
        </w:rPr>
      </w:pPr>
      <m:oMathPara>
        <m:oMathParaPr>
          <m:jc m:val="center"/>
        </m:oMathParaPr>
        <m:oMath>
          <m:sSub>
            <m:sSubPr>
              <m:ctrlPr>
                <w:rPr>
                  <w:rFonts w:ascii="Cambria Math" w:hAnsi="Cambria Math" w:cs="Times New Roman"/>
                </w:rPr>
              </m:ctrlPr>
            </m:sSubPr>
            <m:e>
              <m:r>
                <m:rPr>
                  <m:sty m:val="b"/>
                </m:rPr>
                <w:rPr>
                  <w:rFonts w:ascii="Cambria Math" w:hAnsi="Cambria Math" w:cs="Times New Roman"/>
                </w:rPr>
                <m:t>O</m:t>
              </m:r>
            </m:e>
            <m:sub>
              <m:r>
                <w:rPr>
                  <w:rFonts w:ascii="Cambria Math" w:hAnsi="Cambria Math" w:cs="Times New Roman"/>
                </w:rPr>
                <m:t>t</m:t>
              </m:r>
            </m:sub>
          </m:sSub>
          <m:r>
            <m:rPr>
              <m:sty m:val="p"/>
            </m:rPr>
            <w:rPr>
              <w:rFonts w:ascii="Cambria Math" w:hAnsi="Cambria Math" w:cs="Times New Roman"/>
            </w:rPr>
            <m:t>=</m:t>
          </m:r>
          <m:r>
            <w:rPr>
              <w:rFonts w:ascii="Cambria Math" w:hAnsi="Cambria Math" w:cs="Times New Roman"/>
            </w:rPr>
            <m:t>ρ</m:t>
          </m:r>
          <m:sSub>
            <m:sSubPr>
              <m:ctrlPr>
                <w:rPr>
                  <w:rFonts w:ascii="Cambria Math" w:hAnsi="Cambria Math" w:cs="Times New Roman"/>
                </w:rPr>
              </m:ctrlPr>
            </m:sSubPr>
            <m:e>
              <m:r>
                <m:rPr>
                  <m:sty m:val="b"/>
                </m:rPr>
                <w:rPr>
                  <w:rFonts w:ascii="Cambria Math" w:hAnsi="Cambria Math" w:cs="Times New Roman"/>
                </w:rPr>
                <m:t>O</m:t>
              </m:r>
            </m:e>
            <m:sub>
              <m:r>
                <m:rPr>
                  <m:sty m:val="b"/>
                </m:rPr>
                <w:rPr>
                  <w:rFonts w:ascii="Cambria Math" w:hAnsi="Cambria Math" w:cs="Times New Roman"/>
                </w:rPr>
                <m:t>t-1</m:t>
              </m:r>
            </m:sub>
          </m:sSub>
          <m:r>
            <m:rPr>
              <m:sty m:val="p"/>
            </m:rPr>
            <w:rPr>
              <w:rFonts w:ascii="Cambria Math" w:hAnsi="Cambria Math" w:cs="Times New Roman"/>
            </w:rPr>
            <m:t>+</m:t>
          </m:r>
          <m:sSub>
            <m:sSubPr>
              <m:ctrlPr>
                <w:rPr>
                  <w:rFonts w:ascii="Cambria Math" w:hAnsi="Cambria Math" w:cs="Times New Roman"/>
                </w:rPr>
              </m:ctrlPr>
            </m:sSubPr>
            <m:e>
              <m:r>
                <m:rPr>
                  <m:sty m:val="b"/>
                </m:rPr>
                <w:rPr>
                  <w:rFonts w:ascii="Cambria Math" w:hAnsi="Cambria Math" w:cs="Times New Roman"/>
                </w:rPr>
                <m:t>X</m:t>
              </m:r>
            </m:e>
            <m:sub>
              <m:r>
                <w:rPr>
                  <w:rFonts w:ascii="Cambria Math" w:hAnsi="Cambria Math" w:cs="Times New Roman"/>
                </w:rPr>
                <m:t>t</m:t>
              </m:r>
            </m:sub>
          </m:sSub>
          <m:r>
            <m:rPr>
              <m:sty m:val="b"/>
            </m:rPr>
            <w:rPr>
              <w:rFonts w:ascii="Cambria Math" w:hAnsi="Cambria Math" w:cs="Times New Roman"/>
            </w:rPr>
            <m:t>β</m:t>
          </m:r>
          <m:r>
            <m:rPr>
              <m:sty m:val="p"/>
            </m:rPr>
            <w:rPr>
              <w:rFonts w:ascii="Cambria Math" w:hAnsi="Cambria Math" w:cs="Times New Roman"/>
            </w:rPr>
            <m:t>+</m:t>
          </m:r>
          <m:sSub>
            <m:sSubPr>
              <m:ctrlPr>
                <w:rPr>
                  <w:rFonts w:ascii="Cambria Math" w:hAnsi="Cambria Math" w:cs="Times New Roman"/>
                </w:rPr>
              </m:ctrlPr>
            </m:sSubPr>
            <m:e>
              <m:r>
                <m:rPr>
                  <m:sty m:val="b"/>
                </m:rPr>
                <w:rPr>
                  <w:rFonts w:ascii="Cambria Math" w:hAnsi="Cambria Math" w:cs="Times New Roman"/>
                </w:rPr>
                <m:t>η</m:t>
              </m:r>
            </m:e>
            <m:sub>
              <m:r>
                <w:rPr>
                  <w:rFonts w:ascii="Cambria Math" w:hAnsi="Cambria Math" w:cs="Times New Roman"/>
                </w:rPr>
                <m:t>t</m:t>
              </m:r>
            </m:sub>
          </m:sSub>
        </m:oMath>
      </m:oMathPara>
    </w:p>
    <w:p w14:paraId="5A055365" w14:textId="77777777" w:rsidR="000F445C" w:rsidRPr="0089371C" w:rsidRDefault="000F445C" w:rsidP="000F445C">
      <w:pPr>
        <w:pStyle w:val="BodyText"/>
        <w:spacing w:after="0" w:line="360" w:lineRule="auto"/>
        <w:rPr>
          <w:rFonts w:ascii="Times New Roman" w:hAnsi="Times New Roman" w:cs="Times New Roman"/>
          <w:sz w:val="24"/>
          <w:szCs w:val="24"/>
        </w:rPr>
      </w:pPr>
    </w:p>
    <w:p w14:paraId="195D372A" w14:textId="533B85E0" w:rsidR="000F445C" w:rsidRPr="0089371C" w:rsidRDefault="000F445C" w:rsidP="000F445C">
      <w:pPr>
        <w:pStyle w:val="BodyText"/>
        <w:spacing w:after="0" w:line="360" w:lineRule="auto"/>
        <w:rPr>
          <w:rFonts w:ascii="Times New Roman" w:hAnsi="Times New Roman" w:cs="Times New Roman"/>
          <w:sz w:val="24"/>
          <w:szCs w:val="24"/>
        </w:rPr>
      </w:pPr>
      <w:r w:rsidRPr="0089371C">
        <w:rPr>
          <w:rFonts w:ascii="Times New Roman" w:hAnsi="Times New Roman" w:cs="Times New Roman"/>
          <w:sz w:val="24"/>
          <w:szCs w:val="24"/>
        </w:rPr>
        <w:t xml:space="preserve">where </w:t>
      </w:r>
      <m:oMath>
        <m:r>
          <w:rPr>
            <w:rFonts w:ascii="Cambria Math" w:hAnsi="Cambria Math" w:cs="Times New Roman"/>
            <w:sz w:val="24"/>
            <w:szCs w:val="24"/>
          </w:rPr>
          <m:t>ρ</m:t>
        </m:r>
      </m:oMath>
      <w:r w:rsidRPr="0089371C">
        <w:rPr>
          <w:rFonts w:ascii="Times New Roman" w:hAnsi="Times New Roman" w:cs="Times New Roman"/>
          <w:sz w:val="24"/>
          <w:szCs w:val="24"/>
          <w:lang w:eastAsia="en-US"/>
        </w:rPr>
        <w:t xml:space="preserve"> is temporal correlation, </w:t>
      </w:r>
      <m:oMath>
        <m:sSub>
          <m:sSubPr>
            <m:ctrlPr>
              <w:rPr>
                <w:rFonts w:ascii="Cambria Math" w:hAnsi="Cambria Math" w:cs="Times New Roman"/>
                <w:sz w:val="24"/>
                <w:szCs w:val="24"/>
              </w:rPr>
            </m:ctrlPr>
          </m:sSubPr>
          <m:e>
            <m:r>
              <m:rPr>
                <m:sty m:val="b"/>
              </m:rPr>
              <w:rPr>
                <w:rFonts w:ascii="Cambria Math" w:hAnsi="Cambria Math" w:cs="Times New Roman"/>
                <w:sz w:val="24"/>
                <w:szCs w:val="24"/>
              </w:rPr>
              <m:t>O</m:t>
            </m:r>
          </m:e>
          <m:sub>
            <m:r>
              <m:rPr>
                <m:sty m:val="b"/>
              </m:rPr>
              <w:rPr>
                <w:rFonts w:ascii="Cambria Math" w:hAnsi="Cambria Math" w:cs="Times New Roman"/>
                <w:sz w:val="24"/>
                <w:szCs w:val="24"/>
              </w:rPr>
              <m:t>t-1</m:t>
            </m:r>
          </m:sub>
        </m:sSub>
      </m:oMath>
      <w:r w:rsidRPr="0089371C">
        <w:rPr>
          <w:rFonts w:ascii="Times New Roman" w:hAnsi="Times New Roman" w:cs="Times New Roman"/>
          <w:sz w:val="24"/>
          <w:szCs w:val="24"/>
        </w:rPr>
        <w:t xml:space="preserve"> is the previous concentration,</w:t>
      </w:r>
      <w:r w:rsidRPr="0089371C">
        <w:rPr>
          <w:rFonts w:ascii="Times New Roman" w:hAnsi="Times New Roman" w:cs="Times New Roman"/>
          <w:sz w:val="24"/>
          <w:szCs w:val="24"/>
          <w:lang w:eastAsia="en-US"/>
        </w:rPr>
        <w:t xml:space="preserve"> </w:t>
      </w:r>
      <m:oMath>
        <m:sSub>
          <m:sSubPr>
            <m:ctrlPr>
              <w:rPr>
                <w:rFonts w:ascii="Cambria Math" w:hAnsi="Cambria Math" w:cs="Times New Roman"/>
                <w:sz w:val="24"/>
                <w:szCs w:val="24"/>
              </w:rPr>
            </m:ctrlPr>
          </m:sSubPr>
          <m:e>
            <m:r>
              <m:rPr>
                <m:sty m:val="b"/>
              </m:rPr>
              <w:rPr>
                <w:rFonts w:ascii="Cambria Math" w:hAnsi="Cambria Math" w:cs="Times New Roman"/>
                <w:sz w:val="24"/>
                <w:szCs w:val="24"/>
              </w:rPr>
              <m:t>X</m:t>
            </m:r>
          </m:e>
          <m:sub>
            <m:r>
              <w:rPr>
                <w:rFonts w:ascii="Cambria Math" w:hAnsi="Cambria Math" w:cs="Times New Roman"/>
                <w:sz w:val="24"/>
                <w:szCs w:val="24"/>
              </w:rPr>
              <m:t>t</m:t>
            </m:r>
          </m:sub>
        </m:sSub>
        <m:r>
          <m:rPr>
            <m:sty m:val="b"/>
          </m:rPr>
          <w:rPr>
            <w:rFonts w:ascii="Cambria Math" w:hAnsi="Cambria Math" w:cs="Times New Roman"/>
            <w:sz w:val="24"/>
            <w:szCs w:val="24"/>
          </w:rPr>
          <m:t>β</m:t>
        </m:r>
      </m:oMath>
      <w:r w:rsidRPr="0089371C">
        <w:rPr>
          <w:rFonts w:ascii="Times New Roman" w:hAnsi="Times New Roman" w:cs="Times New Roman"/>
          <w:b/>
          <w:sz w:val="24"/>
          <w:szCs w:val="24"/>
        </w:rPr>
        <w:t xml:space="preserve"> </w:t>
      </w:r>
      <w:r w:rsidRPr="0089371C">
        <w:rPr>
          <w:rFonts w:ascii="Times New Roman" w:hAnsi="Times New Roman" w:cs="Times New Roman"/>
          <w:sz w:val="24"/>
          <w:szCs w:val="24"/>
        </w:rPr>
        <w:t>includes each explanatory covariate observation over time (</w:t>
      </w:r>
      <m:oMath>
        <m:sSub>
          <m:sSubPr>
            <m:ctrlPr>
              <w:rPr>
                <w:rFonts w:ascii="Cambria Math" w:hAnsi="Cambria Math" w:cs="Times New Roman"/>
                <w:sz w:val="24"/>
                <w:szCs w:val="24"/>
              </w:rPr>
            </m:ctrlPr>
          </m:sSubPr>
          <m:e>
            <m:r>
              <m:rPr>
                <m:sty m:val="b"/>
              </m:rPr>
              <w:rPr>
                <w:rFonts w:ascii="Cambria Math" w:hAnsi="Cambria Math" w:cs="Times New Roman"/>
                <w:sz w:val="24"/>
                <w:szCs w:val="24"/>
              </w:rPr>
              <m:t>X</m:t>
            </m:r>
          </m:e>
          <m:sub>
            <m:r>
              <w:rPr>
                <w:rFonts w:ascii="Cambria Math" w:hAnsi="Cambria Math" w:cs="Times New Roman"/>
                <w:sz w:val="24"/>
                <w:szCs w:val="24"/>
              </w:rPr>
              <m:t>t</m:t>
            </m:r>
          </m:sub>
        </m:sSub>
      </m:oMath>
      <w:r w:rsidRPr="0089371C">
        <w:rPr>
          <w:rFonts w:ascii="Times New Roman" w:hAnsi="Times New Roman" w:cs="Times New Roman"/>
          <w:sz w:val="24"/>
          <w:szCs w:val="24"/>
        </w:rPr>
        <w:t>) and the corresponding slope coefficients (</w:t>
      </w:r>
      <m:oMath>
        <m:r>
          <m:rPr>
            <m:sty m:val="b"/>
          </m:rPr>
          <w:rPr>
            <w:rFonts w:ascii="Cambria Math" w:hAnsi="Cambria Math" w:cs="Times New Roman"/>
            <w:sz w:val="24"/>
            <w:szCs w:val="24"/>
          </w:rPr>
          <m:t>β</m:t>
        </m:r>
      </m:oMath>
      <w:r w:rsidRPr="0089371C">
        <w:rPr>
          <w:rFonts w:ascii="Times New Roman" w:hAnsi="Times New Roman" w:cs="Times New Roman"/>
          <w:bCs/>
          <w:sz w:val="24"/>
          <w:szCs w:val="24"/>
        </w:rPr>
        <w:t>)</w:t>
      </w:r>
      <w:r w:rsidRPr="0089371C">
        <w:rPr>
          <w:rFonts w:ascii="Times New Roman" w:hAnsi="Times New Roman" w:cs="Times New Roman"/>
          <w:sz w:val="24"/>
          <w:szCs w:val="24"/>
        </w:rPr>
        <w:t xml:space="preserve">, and </w:t>
      </w:r>
      <m:oMath>
        <m:sSub>
          <m:sSubPr>
            <m:ctrlPr>
              <w:rPr>
                <w:rFonts w:ascii="Cambria Math" w:hAnsi="Cambria Math" w:cs="Times New Roman"/>
                <w:sz w:val="24"/>
                <w:szCs w:val="24"/>
              </w:rPr>
            </m:ctrlPr>
          </m:sSubPr>
          <m:e>
            <m:r>
              <m:rPr>
                <m:sty m:val="b"/>
              </m:rPr>
              <w:rPr>
                <w:rFonts w:ascii="Cambria Math" w:hAnsi="Cambria Math" w:cs="Times New Roman"/>
                <w:sz w:val="24"/>
                <w:szCs w:val="24"/>
              </w:rPr>
              <m:t>η</m:t>
            </m:r>
          </m:e>
          <m:sub>
            <m:r>
              <w:rPr>
                <w:rFonts w:ascii="Cambria Math" w:hAnsi="Cambria Math" w:cs="Times New Roman"/>
                <w:sz w:val="24"/>
                <w:szCs w:val="24"/>
              </w:rPr>
              <m:t>t</m:t>
            </m:r>
          </m:sub>
        </m:sSub>
      </m:oMath>
      <w:r w:rsidRPr="0089371C">
        <w:rPr>
          <w:rFonts w:ascii="Times New Roman" w:hAnsi="Times New Roman" w:cs="Times New Roman"/>
          <w:sz w:val="24"/>
          <w:szCs w:val="24"/>
        </w:rPr>
        <w:t xml:space="preserve"> denotes the spatial effect and is assumed to follow a </w:t>
      </w:r>
      <m:oMath>
        <m:r>
          <m:rPr>
            <m:sty m:val="b"/>
          </m:rPr>
          <w:rPr>
            <w:rFonts w:ascii="Cambria Math" w:hAnsi="Cambria Math" w:cs="Times New Roman"/>
            <w:sz w:val="24"/>
            <w:szCs w:val="24"/>
          </w:rPr>
          <m:t>N</m:t>
        </m:r>
        <m:d>
          <m:dPr>
            <m:ctrlPr>
              <w:rPr>
                <w:rFonts w:ascii="Cambria Math" w:hAnsi="Cambria Math" w:cs="Times New Roman"/>
                <w:sz w:val="24"/>
                <w:szCs w:val="24"/>
              </w:rPr>
            </m:ctrlPr>
          </m:dPr>
          <m:e>
            <m:r>
              <w:rPr>
                <w:rFonts w:ascii="Cambria Math" w:hAnsi="Cambria Math" w:cs="Times New Roman"/>
                <w:sz w:val="24"/>
                <w:szCs w:val="24"/>
              </w:rPr>
              <m:t>0</m:t>
            </m:r>
            <m:r>
              <m:rPr>
                <m:sty m:val="p"/>
              </m:rPr>
              <w:rPr>
                <w:rFonts w:ascii="Cambria Math" w:hAnsi="Cambria Math" w:cs="Times New Roman"/>
                <w:sz w:val="24"/>
                <w:szCs w:val="24"/>
              </w:rPr>
              <m:t>,</m:t>
            </m:r>
            <m:sSubSup>
              <m:sSubSupPr>
                <m:ctrlPr>
                  <w:rPr>
                    <w:rFonts w:ascii="Cambria Math" w:hAnsi="Cambria Math" w:cs="Times New Roman"/>
                    <w:sz w:val="24"/>
                    <w:szCs w:val="24"/>
                  </w:rPr>
                </m:ctrlPr>
              </m:sSubSupPr>
              <m:e>
                <m:r>
                  <w:rPr>
                    <w:rFonts w:ascii="Cambria Math" w:hAnsi="Cambria Math" w:cs="Times New Roman"/>
                    <w:sz w:val="24"/>
                    <w:szCs w:val="24"/>
                  </w:rPr>
                  <m:t>σ</m:t>
                </m:r>
              </m:e>
              <m:sub>
                <m:r>
                  <w:rPr>
                    <w:rFonts w:ascii="Cambria Math" w:hAnsi="Cambria Math" w:cs="Times New Roman"/>
                    <w:sz w:val="24"/>
                    <w:szCs w:val="24"/>
                  </w:rPr>
                  <m:t>η</m:t>
                </m:r>
              </m:sub>
              <m:sup>
                <m:r>
                  <w:rPr>
                    <w:rFonts w:ascii="Cambria Math" w:hAnsi="Cambria Math" w:cs="Times New Roman"/>
                    <w:sz w:val="24"/>
                    <w:szCs w:val="24"/>
                  </w:rPr>
                  <m:t>2</m:t>
                </m:r>
              </m:sup>
            </m:sSubSup>
            <m:sSub>
              <m:sSubPr>
                <m:ctrlPr>
                  <w:rPr>
                    <w:rFonts w:ascii="Cambria Math" w:hAnsi="Cambria Math" w:cs="Times New Roman"/>
                    <w:sz w:val="24"/>
                    <w:szCs w:val="24"/>
                  </w:rPr>
                </m:ctrlPr>
              </m:sSubPr>
              <m:e>
                <m:r>
                  <w:rPr>
                    <w:rFonts w:ascii="Cambria Math" w:hAnsi="Cambria Math" w:cs="Times New Roman"/>
                    <w:sz w:val="24"/>
                    <w:szCs w:val="24"/>
                  </w:rPr>
                  <m:t>S</m:t>
                </m:r>
              </m:e>
              <m:sub>
                <m:r>
                  <w:rPr>
                    <w:rFonts w:ascii="Cambria Math" w:hAnsi="Cambria Math" w:cs="Times New Roman"/>
                    <w:sz w:val="24"/>
                    <w:szCs w:val="24"/>
                  </w:rPr>
                  <m:t>η</m:t>
                </m:r>
              </m:sub>
            </m:sSub>
          </m:e>
        </m:d>
      </m:oMath>
      <w:r w:rsidRPr="0089371C">
        <w:rPr>
          <w:rFonts w:ascii="Times New Roman" w:hAnsi="Times New Roman" w:cs="Times New Roman"/>
          <w:sz w:val="24"/>
          <w:szCs w:val="24"/>
        </w:rPr>
        <w:t xml:space="preserve"> distribution, where </w:t>
      </w:r>
      <m:oMath>
        <m:sSubSup>
          <m:sSubSupPr>
            <m:ctrlPr>
              <w:rPr>
                <w:rFonts w:ascii="Cambria Math" w:hAnsi="Cambria Math" w:cs="Times New Roman"/>
                <w:sz w:val="24"/>
                <w:szCs w:val="24"/>
              </w:rPr>
            </m:ctrlPr>
          </m:sSubSupPr>
          <m:e>
            <m:r>
              <w:rPr>
                <w:rFonts w:ascii="Cambria Math" w:hAnsi="Cambria Math" w:cs="Times New Roman"/>
                <w:sz w:val="24"/>
                <w:szCs w:val="24"/>
              </w:rPr>
              <m:t>σ</m:t>
            </m:r>
          </m:e>
          <m:sub>
            <m:r>
              <w:rPr>
                <w:rFonts w:ascii="Cambria Math" w:hAnsi="Cambria Math" w:cs="Times New Roman"/>
                <w:sz w:val="24"/>
                <w:szCs w:val="24"/>
              </w:rPr>
              <m:t>η</m:t>
            </m:r>
          </m:sub>
          <m:sup>
            <m:r>
              <w:rPr>
                <w:rFonts w:ascii="Cambria Math" w:hAnsi="Cambria Math" w:cs="Times New Roman"/>
                <w:sz w:val="24"/>
                <w:szCs w:val="24"/>
              </w:rPr>
              <m:t>2</m:t>
            </m:r>
          </m:sup>
        </m:sSubSup>
      </m:oMath>
      <w:r w:rsidRPr="0089371C">
        <w:rPr>
          <w:rFonts w:ascii="Times New Roman" w:hAnsi="Times New Roman" w:cs="Times New Roman"/>
          <w:sz w:val="24"/>
          <w:szCs w:val="24"/>
        </w:rPr>
        <w:t xml:space="preserve"> is the spatial variance, constant for all sites, and </w:t>
      </w:r>
      <m:oMath>
        <m:sSub>
          <m:sSubPr>
            <m:ctrlPr>
              <w:rPr>
                <w:rFonts w:ascii="Cambria Math" w:hAnsi="Cambria Math" w:cs="Times New Roman"/>
                <w:sz w:val="24"/>
                <w:szCs w:val="24"/>
              </w:rPr>
            </m:ctrlPr>
          </m:sSubPr>
          <m:e>
            <m:r>
              <w:rPr>
                <w:rFonts w:ascii="Cambria Math" w:hAnsi="Cambria Math" w:cs="Times New Roman"/>
                <w:sz w:val="24"/>
                <w:szCs w:val="24"/>
              </w:rPr>
              <m:t>S</m:t>
            </m:r>
          </m:e>
          <m:sub>
            <m:r>
              <w:rPr>
                <w:rFonts w:ascii="Cambria Math" w:hAnsi="Cambria Math" w:cs="Times New Roman"/>
                <w:sz w:val="24"/>
                <w:szCs w:val="24"/>
              </w:rPr>
              <m:t>η</m:t>
            </m:r>
          </m:sub>
        </m:sSub>
      </m:oMath>
      <w:r w:rsidRPr="0089371C">
        <w:rPr>
          <w:rFonts w:ascii="Times New Roman" w:hAnsi="Times New Roman" w:cs="Times New Roman"/>
          <w:sz w:val="24"/>
          <w:szCs w:val="24"/>
        </w:rPr>
        <w:t xml:space="preserve"> is the spatial correlation matrix from the general Matérn correlation function. Two parameters, </w:t>
      </w:r>
      <m:oMath>
        <m:r>
          <w:rPr>
            <w:rFonts w:ascii="Cambria Math" w:hAnsi="Cambria Math" w:cs="Times New Roman"/>
            <w:sz w:val="24"/>
            <w:szCs w:val="24"/>
          </w:rPr>
          <m:t>ϕ</m:t>
        </m:r>
      </m:oMath>
      <w:r w:rsidRPr="0089371C">
        <w:rPr>
          <w:rFonts w:ascii="Times New Roman" w:hAnsi="Times New Roman" w:cs="Times New Roman"/>
          <w:i/>
          <w:sz w:val="24"/>
          <w:szCs w:val="24"/>
        </w:rPr>
        <w:t xml:space="preserve"> </w:t>
      </w:r>
      <w:r w:rsidRPr="0089371C">
        <w:rPr>
          <w:rFonts w:ascii="Times New Roman" w:hAnsi="Times New Roman" w:cs="Times New Roman"/>
          <w:iCs/>
          <w:sz w:val="24"/>
          <w:szCs w:val="24"/>
        </w:rPr>
        <w:t xml:space="preserve">and </w:t>
      </w:r>
      <m:oMath>
        <m:r>
          <w:rPr>
            <w:rFonts w:ascii="Cambria Math" w:hAnsi="Cambria Math" w:cs="Times New Roman"/>
            <w:sz w:val="24"/>
            <w:szCs w:val="24"/>
          </w:rPr>
          <m:t>ν</m:t>
        </m:r>
      </m:oMath>
      <w:r w:rsidRPr="0089371C">
        <w:rPr>
          <w:rFonts w:ascii="Times New Roman" w:hAnsi="Times New Roman" w:cs="Times New Roman"/>
          <w:sz w:val="24"/>
          <w:szCs w:val="24"/>
        </w:rPr>
        <w:t xml:space="preserve">, define the Matérn spatial correlation function and control the rate of decay and smoothness, respectively. Effect sizes were concluded to be significant if the 95% credible interval did not include zero. </w:t>
      </w:r>
    </w:p>
    <w:p w14:paraId="5A1B6B90" w14:textId="68FA4EA6" w:rsidR="00DA3213" w:rsidRPr="0089371C" w:rsidRDefault="00DA3213" w:rsidP="00DA3213">
      <w:pPr>
        <w:pStyle w:val="BodyText"/>
        <w:spacing w:after="0" w:line="360" w:lineRule="auto"/>
        <w:ind w:firstLine="720"/>
        <w:rPr>
          <w:rFonts w:ascii="Times New Roman" w:hAnsi="Times New Roman" w:cs="Times New Roman"/>
          <w:sz w:val="24"/>
          <w:szCs w:val="24"/>
        </w:rPr>
      </w:pPr>
      <w:r w:rsidRPr="0089371C">
        <w:rPr>
          <w:rFonts w:ascii="Times New Roman" w:hAnsi="Times New Roman" w:cs="Times New Roman"/>
          <w:sz w:val="24"/>
          <w:szCs w:val="24"/>
        </w:rPr>
        <w:t xml:space="preserve">Model performance, as determined by out-of-sample testing data from the cross-validation procedure, was best for cyanobacteria, </w:t>
      </w:r>
      <w:r w:rsidRPr="0089371C">
        <w:rPr>
          <w:rFonts w:ascii="Times New Roman" w:hAnsi="Times New Roman" w:cs="Times New Roman"/>
          <w:i/>
          <w:iCs/>
          <w:sz w:val="24"/>
          <w:szCs w:val="24"/>
        </w:rPr>
        <w:t>Aureoumbra lagunensis/</w:t>
      </w:r>
      <w:r w:rsidRPr="0089371C">
        <w:rPr>
          <w:rFonts w:ascii="Times New Roman" w:hAnsi="Times New Roman" w:cs="Times New Roman"/>
          <w:sz w:val="24"/>
          <w:szCs w:val="24"/>
        </w:rPr>
        <w:t xml:space="preserve">nanoplanktonic phytoplankton, cyanobacteria and total biomass (Fig. S1). For these groups, the observed and </w:t>
      </w:r>
      <w:r w:rsidRPr="0089371C">
        <w:rPr>
          <w:rFonts w:ascii="Times New Roman" w:hAnsi="Times New Roman" w:cs="Times New Roman"/>
          <w:sz w:val="24"/>
          <w:szCs w:val="24"/>
        </w:rPr>
        <w:lastRenderedPageBreak/>
        <w:t xml:space="preserve">predicted data were typically correlated in the range of 0.6-0.8, with some lower correlations at IR3, and IR4. The models for dinoflagellates and </w:t>
      </w:r>
      <w:r w:rsidRPr="0089371C">
        <w:rPr>
          <w:rFonts w:ascii="Times New Roman" w:hAnsi="Times New Roman" w:cs="Times New Roman"/>
          <w:i/>
          <w:iCs/>
          <w:sz w:val="24"/>
          <w:szCs w:val="24"/>
        </w:rPr>
        <w:t xml:space="preserve">Pyrodinium bahamense </w:t>
      </w:r>
      <w:r w:rsidRPr="0089371C">
        <w:rPr>
          <w:rFonts w:ascii="Times New Roman" w:hAnsi="Times New Roman" w:cs="Times New Roman"/>
          <w:sz w:val="24"/>
          <w:szCs w:val="24"/>
        </w:rPr>
        <w:t xml:space="preserve">had moderate performance, mostly between 0.5 and 0.6, with exceptions at IR1 and IR4. The poorest overall model performance was for diatoms, particularly for MQ1 and MQ2, where the correlation between observed and predicted diatom biomass was less than 0.2. </w:t>
      </w:r>
      <w:r w:rsidRPr="0089371C">
        <w:rPr>
          <w:rFonts w:ascii="Times New Roman" w:hAnsi="Times New Roman" w:cs="Times New Roman"/>
          <w:color w:val="000000"/>
          <w:sz w:val="24"/>
          <w:szCs w:val="24"/>
        </w:rPr>
        <w:t xml:space="preserve">Because covariates were normalized before model fitting, their corresponding coefficient values </w:t>
      </w:r>
      <w:r w:rsidRPr="0089371C">
        <w:rPr>
          <w:rFonts w:ascii="Times New Roman" w:hAnsi="Times New Roman" w:cs="Times New Roman"/>
          <w:sz w:val="24"/>
          <w:szCs w:val="24"/>
        </w:rPr>
        <w:t>(</w:t>
      </w:r>
      <m:oMath>
        <m:r>
          <m:rPr>
            <m:sty m:val="b"/>
          </m:rPr>
          <w:rPr>
            <w:rFonts w:ascii="Cambria Math" w:hAnsi="Cambria Math" w:cs="Times New Roman"/>
            <w:sz w:val="24"/>
            <w:szCs w:val="24"/>
          </w:rPr>
          <m:t>β</m:t>
        </m:r>
      </m:oMath>
      <w:r w:rsidRPr="0089371C">
        <w:rPr>
          <w:rFonts w:ascii="Times New Roman" w:hAnsi="Times New Roman" w:cs="Times New Roman"/>
          <w:bCs/>
          <w:sz w:val="24"/>
          <w:szCs w:val="24"/>
        </w:rPr>
        <w:t>) can be directly interpreted as effect sizes.</w:t>
      </w:r>
    </w:p>
    <w:p w14:paraId="768E28C7" w14:textId="595EF024" w:rsidR="00EB3A14" w:rsidRPr="0089371C" w:rsidRDefault="00EB3A14" w:rsidP="00EB3A14">
      <w:pPr>
        <w:rPr>
          <w:rFonts w:ascii="Times New Roman" w:hAnsi="Times New Roman" w:cs="Times New Roman"/>
        </w:rPr>
      </w:pPr>
      <w:r w:rsidRPr="0089371C">
        <w:rPr>
          <w:rFonts w:ascii="Times New Roman" w:hAnsi="Times New Roman" w:cs="Times New Roman"/>
        </w:rPr>
        <w:t>The total and dissolved fractions of TN and TP were not strongly correlated across sites (</w:t>
      </w:r>
      <w:r w:rsidR="0089371C" w:rsidRPr="0089371C">
        <w:rPr>
          <w:rFonts w:ascii="Times New Roman" w:hAnsi="Times New Roman" w:cs="Times New Roman"/>
        </w:rPr>
        <w:t>Table S1</w:t>
      </w:r>
      <w:proofErr w:type="gramStart"/>
      <w:r w:rsidR="0089371C" w:rsidRPr="0089371C">
        <w:rPr>
          <w:rFonts w:ascii="Times New Roman" w:hAnsi="Times New Roman" w:cs="Times New Roman"/>
        </w:rPr>
        <w:t>)</w:t>
      </w:r>
      <w:proofErr w:type="gramEnd"/>
      <w:r w:rsidRPr="0089371C">
        <w:rPr>
          <w:rFonts w:ascii="Times New Roman" w:hAnsi="Times New Roman" w:cs="Times New Roman"/>
        </w:rPr>
        <w:t xml:space="preserve"> so we included the dissolved fractions (TNd and TPd) in addition to the totals in our model analysis.</w:t>
      </w:r>
    </w:p>
    <w:p w14:paraId="46BF5C12" w14:textId="5E3DD8F5" w:rsidR="00EB3A14" w:rsidRPr="0089371C" w:rsidRDefault="00EB3A14" w:rsidP="00EB3A14">
      <w:pPr>
        <w:rPr>
          <w:rFonts w:ascii="Times New Roman" w:hAnsi="Times New Roman" w:cs="Times New Roman"/>
        </w:rPr>
      </w:pPr>
      <w:r w:rsidRPr="0089371C">
        <w:rPr>
          <w:rFonts w:ascii="Times New Roman" w:hAnsi="Times New Roman" w:cs="Times New Roman"/>
        </w:rPr>
        <w:t xml:space="preserve">Table S1. Correlation between total and dissolved fractions of phosphorous (P) and nitrogen (N) across sites. </w:t>
      </w:r>
    </w:p>
    <w:tbl>
      <w:tblPr>
        <w:tblStyle w:val="TableGrid"/>
        <w:tblW w:w="0" w:type="auto"/>
        <w:tblLook w:val="04A0" w:firstRow="1" w:lastRow="0" w:firstColumn="1" w:lastColumn="0" w:noHBand="0" w:noVBand="1"/>
      </w:tblPr>
      <w:tblGrid>
        <w:gridCol w:w="1165"/>
        <w:gridCol w:w="1023"/>
        <w:gridCol w:w="1023"/>
        <w:gridCol w:w="1023"/>
        <w:gridCol w:w="1023"/>
        <w:gridCol w:w="1023"/>
        <w:gridCol w:w="1023"/>
        <w:gridCol w:w="1023"/>
        <w:gridCol w:w="1024"/>
      </w:tblGrid>
      <w:tr w:rsidR="00EB3A14" w:rsidRPr="00520FE3" w14:paraId="3FA4430E" w14:textId="77777777" w:rsidTr="00FE5A67">
        <w:tc>
          <w:tcPr>
            <w:tcW w:w="1165" w:type="dxa"/>
          </w:tcPr>
          <w:p w14:paraId="363BE918" w14:textId="77777777" w:rsidR="00EB3A14" w:rsidRPr="00520FE3" w:rsidRDefault="00EB3A14" w:rsidP="00FE5A67">
            <w:pPr>
              <w:rPr>
                <w:rFonts w:ascii="Times New Roman" w:hAnsi="Times New Roman" w:cs="Times New Roman"/>
                <w:sz w:val="24"/>
                <w:szCs w:val="24"/>
              </w:rPr>
            </w:pPr>
          </w:p>
        </w:tc>
        <w:tc>
          <w:tcPr>
            <w:tcW w:w="1023" w:type="dxa"/>
          </w:tcPr>
          <w:p w14:paraId="336A0D4B" w14:textId="77777777" w:rsidR="00EB3A14" w:rsidRPr="00520FE3" w:rsidRDefault="00EB3A14" w:rsidP="00FE5A67">
            <w:pPr>
              <w:rPr>
                <w:rFonts w:ascii="Times New Roman" w:hAnsi="Times New Roman" w:cs="Times New Roman"/>
                <w:sz w:val="24"/>
                <w:szCs w:val="24"/>
              </w:rPr>
            </w:pPr>
            <w:r w:rsidRPr="00520FE3">
              <w:rPr>
                <w:rFonts w:ascii="Times New Roman" w:hAnsi="Times New Roman" w:cs="Times New Roman"/>
                <w:sz w:val="24"/>
                <w:szCs w:val="24"/>
              </w:rPr>
              <w:t>Site 1</w:t>
            </w:r>
          </w:p>
        </w:tc>
        <w:tc>
          <w:tcPr>
            <w:tcW w:w="1023" w:type="dxa"/>
          </w:tcPr>
          <w:p w14:paraId="068CCC58" w14:textId="77777777" w:rsidR="00EB3A14" w:rsidRPr="00520FE3" w:rsidRDefault="00EB3A14" w:rsidP="00FE5A67">
            <w:pPr>
              <w:rPr>
                <w:rFonts w:ascii="Times New Roman" w:hAnsi="Times New Roman" w:cs="Times New Roman"/>
                <w:sz w:val="24"/>
                <w:szCs w:val="24"/>
              </w:rPr>
            </w:pPr>
            <w:r w:rsidRPr="00520FE3">
              <w:rPr>
                <w:rFonts w:ascii="Times New Roman" w:hAnsi="Times New Roman" w:cs="Times New Roman"/>
                <w:sz w:val="24"/>
                <w:szCs w:val="24"/>
              </w:rPr>
              <w:t>Site 1.5</w:t>
            </w:r>
          </w:p>
        </w:tc>
        <w:tc>
          <w:tcPr>
            <w:tcW w:w="1023" w:type="dxa"/>
          </w:tcPr>
          <w:p w14:paraId="6287F421" w14:textId="77777777" w:rsidR="00EB3A14" w:rsidRPr="00520FE3" w:rsidRDefault="00EB3A14" w:rsidP="00FE5A67">
            <w:pPr>
              <w:rPr>
                <w:rFonts w:ascii="Times New Roman" w:hAnsi="Times New Roman" w:cs="Times New Roman"/>
                <w:sz w:val="24"/>
                <w:szCs w:val="24"/>
              </w:rPr>
            </w:pPr>
            <w:r w:rsidRPr="00520FE3">
              <w:rPr>
                <w:rFonts w:ascii="Times New Roman" w:hAnsi="Times New Roman" w:cs="Times New Roman"/>
                <w:sz w:val="24"/>
                <w:szCs w:val="24"/>
              </w:rPr>
              <w:t>Site 2</w:t>
            </w:r>
          </w:p>
        </w:tc>
        <w:tc>
          <w:tcPr>
            <w:tcW w:w="1023" w:type="dxa"/>
          </w:tcPr>
          <w:p w14:paraId="14AD7D9E" w14:textId="77777777" w:rsidR="00EB3A14" w:rsidRPr="00520FE3" w:rsidRDefault="00EB3A14" w:rsidP="00FE5A67">
            <w:pPr>
              <w:rPr>
                <w:rFonts w:ascii="Times New Roman" w:hAnsi="Times New Roman" w:cs="Times New Roman"/>
                <w:sz w:val="24"/>
                <w:szCs w:val="24"/>
              </w:rPr>
            </w:pPr>
            <w:r w:rsidRPr="00520FE3">
              <w:rPr>
                <w:rFonts w:ascii="Times New Roman" w:hAnsi="Times New Roman" w:cs="Times New Roman"/>
                <w:sz w:val="24"/>
                <w:szCs w:val="24"/>
              </w:rPr>
              <w:t xml:space="preserve">Site 3 </w:t>
            </w:r>
          </w:p>
        </w:tc>
        <w:tc>
          <w:tcPr>
            <w:tcW w:w="1023" w:type="dxa"/>
          </w:tcPr>
          <w:p w14:paraId="5EB8D1E4" w14:textId="77777777" w:rsidR="00EB3A14" w:rsidRPr="00520FE3" w:rsidRDefault="00EB3A14" w:rsidP="00FE5A67">
            <w:pPr>
              <w:rPr>
                <w:rFonts w:ascii="Times New Roman" w:hAnsi="Times New Roman" w:cs="Times New Roman"/>
                <w:sz w:val="24"/>
                <w:szCs w:val="24"/>
              </w:rPr>
            </w:pPr>
            <w:r w:rsidRPr="00520FE3">
              <w:rPr>
                <w:rFonts w:ascii="Times New Roman" w:hAnsi="Times New Roman" w:cs="Times New Roman"/>
                <w:sz w:val="24"/>
                <w:szCs w:val="24"/>
              </w:rPr>
              <w:t>Site 3.5</w:t>
            </w:r>
          </w:p>
        </w:tc>
        <w:tc>
          <w:tcPr>
            <w:tcW w:w="1023" w:type="dxa"/>
          </w:tcPr>
          <w:p w14:paraId="7358FA35" w14:textId="77777777" w:rsidR="00EB3A14" w:rsidRPr="00520FE3" w:rsidRDefault="00EB3A14" w:rsidP="00FE5A67">
            <w:pPr>
              <w:rPr>
                <w:rFonts w:ascii="Times New Roman" w:hAnsi="Times New Roman" w:cs="Times New Roman"/>
                <w:sz w:val="24"/>
                <w:szCs w:val="24"/>
              </w:rPr>
            </w:pPr>
            <w:r w:rsidRPr="00520FE3">
              <w:rPr>
                <w:rFonts w:ascii="Times New Roman" w:hAnsi="Times New Roman" w:cs="Times New Roman"/>
                <w:sz w:val="24"/>
                <w:szCs w:val="24"/>
              </w:rPr>
              <w:t xml:space="preserve">Site 4.1 </w:t>
            </w:r>
          </w:p>
        </w:tc>
        <w:tc>
          <w:tcPr>
            <w:tcW w:w="1023" w:type="dxa"/>
          </w:tcPr>
          <w:p w14:paraId="3783B00D" w14:textId="77777777" w:rsidR="00EB3A14" w:rsidRPr="00520FE3" w:rsidRDefault="00EB3A14" w:rsidP="00FE5A67">
            <w:pPr>
              <w:rPr>
                <w:rFonts w:ascii="Times New Roman" w:hAnsi="Times New Roman" w:cs="Times New Roman"/>
                <w:sz w:val="24"/>
                <w:szCs w:val="24"/>
              </w:rPr>
            </w:pPr>
            <w:r w:rsidRPr="00520FE3">
              <w:rPr>
                <w:rFonts w:ascii="Times New Roman" w:hAnsi="Times New Roman" w:cs="Times New Roman"/>
                <w:sz w:val="24"/>
                <w:szCs w:val="24"/>
              </w:rPr>
              <w:t>Site 5</w:t>
            </w:r>
          </w:p>
        </w:tc>
        <w:tc>
          <w:tcPr>
            <w:tcW w:w="1024" w:type="dxa"/>
          </w:tcPr>
          <w:p w14:paraId="5205B2AC" w14:textId="77777777" w:rsidR="00EB3A14" w:rsidRPr="00520FE3" w:rsidRDefault="00EB3A14" w:rsidP="00FE5A67">
            <w:pPr>
              <w:rPr>
                <w:rFonts w:ascii="Times New Roman" w:hAnsi="Times New Roman" w:cs="Times New Roman"/>
                <w:sz w:val="24"/>
                <w:szCs w:val="24"/>
              </w:rPr>
            </w:pPr>
            <w:r w:rsidRPr="00520FE3">
              <w:rPr>
                <w:rFonts w:ascii="Times New Roman" w:hAnsi="Times New Roman" w:cs="Times New Roman"/>
                <w:sz w:val="24"/>
                <w:szCs w:val="24"/>
              </w:rPr>
              <w:t>Site 6</w:t>
            </w:r>
          </w:p>
        </w:tc>
      </w:tr>
      <w:tr w:rsidR="00EB3A14" w:rsidRPr="00520FE3" w14:paraId="73AC402C" w14:textId="77777777" w:rsidTr="00FE5A67">
        <w:tc>
          <w:tcPr>
            <w:tcW w:w="1165" w:type="dxa"/>
          </w:tcPr>
          <w:p w14:paraId="1BAD505F" w14:textId="3FA74D0F" w:rsidR="00EB3A14" w:rsidRPr="00520FE3" w:rsidRDefault="006F19EA" w:rsidP="00FE5A67">
            <w:pPr>
              <w:rPr>
                <w:rFonts w:ascii="Times New Roman" w:hAnsi="Times New Roman" w:cs="Times New Roman"/>
                <w:sz w:val="24"/>
                <w:szCs w:val="24"/>
              </w:rPr>
            </w:pPr>
            <w:r>
              <w:rPr>
                <w:rFonts w:ascii="Times New Roman" w:hAnsi="Times New Roman" w:cs="Times New Roman"/>
                <w:sz w:val="24"/>
                <w:szCs w:val="24"/>
              </w:rPr>
              <w:t>TP</w:t>
            </w:r>
            <w:r w:rsidR="00EB3A14">
              <w:rPr>
                <w:rFonts w:ascii="Times New Roman" w:hAnsi="Times New Roman" w:cs="Times New Roman"/>
                <w:sz w:val="24"/>
                <w:szCs w:val="24"/>
              </w:rPr>
              <w:t xml:space="preserve"> vs </w:t>
            </w:r>
            <w:r>
              <w:rPr>
                <w:rFonts w:ascii="Times New Roman" w:hAnsi="Times New Roman" w:cs="Times New Roman"/>
                <w:sz w:val="24"/>
                <w:szCs w:val="24"/>
              </w:rPr>
              <w:t>TPd</w:t>
            </w:r>
          </w:p>
        </w:tc>
        <w:tc>
          <w:tcPr>
            <w:tcW w:w="1023" w:type="dxa"/>
          </w:tcPr>
          <w:p w14:paraId="62F10FA5" w14:textId="77777777" w:rsidR="00EB3A14" w:rsidRPr="00520FE3" w:rsidRDefault="00EB3A14" w:rsidP="00FE5A67">
            <w:pPr>
              <w:rPr>
                <w:rFonts w:ascii="Times New Roman" w:hAnsi="Times New Roman" w:cs="Times New Roman"/>
                <w:sz w:val="24"/>
                <w:szCs w:val="24"/>
              </w:rPr>
            </w:pPr>
            <w:r>
              <w:rPr>
                <w:rFonts w:ascii="Times New Roman" w:hAnsi="Times New Roman" w:cs="Times New Roman"/>
                <w:sz w:val="24"/>
                <w:szCs w:val="24"/>
              </w:rPr>
              <w:t>0.43</w:t>
            </w:r>
          </w:p>
        </w:tc>
        <w:tc>
          <w:tcPr>
            <w:tcW w:w="1023" w:type="dxa"/>
          </w:tcPr>
          <w:p w14:paraId="54F2238D" w14:textId="77777777" w:rsidR="00EB3A14" w:rsidRPr="00520FE3" w:rsidRDefault="00EB3A14" w:rsidP="00FE5A67">
            <w:pPr>
              <w:rPr>
                <w:rFonts w:ascii="Times New Roman" w:hAnsi="Times New Roman" w:cs="Times New Roman"/>
                <w:sz w:val="24"/>
                <w:szCs w:val="24"/>
              </w:rPr>
            </w:pPr>
            <w:r>
              <w:rPr>
                <w:rFonts w:ascii="Times New Roman" w:hAnsi="Times New Roman" w:cs="Times New Roman"/>
                <w:sz w:val="24"/>
                <w:szCs w:val="24"/>
              </w:rPr>
              <w:t>0.62</w:t>
            </w:r>
          </w:p>
        </w:tc>
        <w:tc>
          <w:tcPr>
            <w:tcW w:w="1023" w:type="dxa"/>
          </w:tcPr>
          <w:p w14:paraId="684AC6AA" w14:textId="77777777" w:rsidR="00EB3A14" w:rsidRPr="00520FE3" w:rsidRDefault="00EB3A14" w:rsidP="00FE5A67">
            <w:pPr>
              <w:rPr>
                <w:rFonts w:ascii="Times New Roman" w:hAnsi="Times New Roman" w:cs="Times New Roman"/>
                <w:sz w:val="24"/>
                <w:szCs w:val="24"/>
              </w:rPr>
            </w:pPr>
            <w:r>
              <w:rPr>
                <w:rFonts w:ascii="Times New Roman" w:hAnsi="Times New Roman" w:cs="Times New Roman"/>
                <w:sz w:val="24"/>
                <w:szCs w:val="24"/>
              </w:rPr>
              <w:t>0.47</w:t>
            </w:r>
          </w:p>
        </w:tc>
        <w:tc>
          <w:tcPr>
            <w:tcW w:w="1023" w:type="dxa"/>
          </w:tcPr>
          <w:p w14:paraId="17B45DEC" w14:textId="77777777" w:rsidR="00EB3A14" w:rsidRPr="00520FE3" w:rsidRDefault="00EB3A14" w:rsidP="00FE5A67">
            <w:pPr>
              <w:rPr>
                <w:rFonts w:ascii="Times New Roman" w:hAnsi="Times New Roman" w:cs="Times New Roman"/>
                <w:sz w:val="24"/>
                <w:szCs w:val="24"/>
              </w:rPr>
            </w:pPr>
            <w:r>
              <w:rPr>
                <w:rFonts w:ascii="Times New Roman" w:hAnsi="Times New Roman" w:cs="Times New Roman"/>
                <w:sz w:val="24"/>
                <w:szCs w:val="24"/>
              </w:rPr>
              <w:t>0.46</w:t>
            </w:r>
          </w:p>
        </w:tc>
        <w:tc>
          <w:tcPr>
            <w:tcW w:w="1023" w:type="dxa"/>
          </w:tcPr>
          <w:p w14:paraId="7D83EB5E" w14:textId="77777777" w:rsidR="00EB3A14" w:rsidRPr="00520FE3" w:rsidRDefault="00EB3A14" w:rsidP="00FE5A67">
            <w:pPr>
              <w:rPr>
                <w:rFonts w:ascii="Times New Roman" w:hAnsi="Times New Roman" w:cs="Times New Roman"/>
                <w:sz w:val="24"/>
                <w:szCs w:val="24"/>
              </w:rPr>
            </w:pPr>
            <w:r>
              <w:rPr>
                <w:rFonts w:ascii="Times New Roman" w:hAnsi="Times New Roman" w:cs="Times New Roman"/>
                <w:sz w:val="24"/>
                <w:szCs w:val="24"/>
              </w:rPr>
              <w:t>0.57</w:t>
            </w:r>
          </w:p>
        </w:tc>
        <w:tc>
          <w:tcPr>
            <w:tcW w:w="1023" w:type="dxa"/>
          </w:tcPr>
          <w:p w14:paraId="48E95DAC" w14:textId="77777777" w:rsidR="00EB3A14" w:rsidRPr="00520FE3" w:rsidRDefault="00EB3A14" w:rsidP="00FE5A67">
            <w:pPr>
              <w:rPr>
                <w:rFonts w:ascii="Times New Roman" w:hAnsi="Times New Roman" w:cs="Times New Roman"/>
                <w:sz w:val="24"/>
                <w:szCs w:val="24"/>
              </w:rPr>
            </w:pPr>
            <w:r>
              <w:rPr>
                <w:rFonts w:ascii="Times New Roman" w:hAnsi="Times New Roman" w:cs="Times New Roman"/>
                <w:sz w:val="24"/>
                <w:szCs w:val="24"/>
              </w:rPr>
              <w:t>0.30</w:t>
            </w:r>
          </w:p>
        </w:tc>
        <w:tc>
          <w:tcPr>
            <w:tcW w:w="1023" w:type="dxa"/>
          </w:tcPr>
          <w:p w14:paraId="3BBB784F" w14:textId="77777777" w:rsidR="00EB3A14" w:rsidRPr="00520FE3" w:rsidRDefault="00EB3A14" w:rsidP="00FE5A67">
            <w:pPr>
              <w:rPr>
                <w:rFonts w:ascii="Times New Roman" w:hAnsi="Times New Roman" w:cs="Times New Roman"/>
                <w:sz w:val="24"/>
                <w:szCs w:val="24"/>
              </w:rPr>
            </w:pPr>
            <w:r>
              <w:rPr>
                <w:rFonts w:ascii="Times New Roman" w:hAnsi="Times New Roman" w:cs="Times New Roman"/>
                <w:sz w:val="24"/>
                <w:szCs w:val="24"/>
              </w:rPr>
              <w:t>0.44</w:t>
            </w:r>
          </w:p>
        </w:tc>
        <w:tc>
          <w:tcPr>
            <w:tcW w:w="1024" w:type="dxa"/>
          </w:tcPr>
          <w:p w14:paraId="22034CF6" w14:textId="77777777" w:rsidR="00EB3A14" w:rsidRPr="00520FE3" w:rsidRDefault="00EB3A14" w:rsidP="00FE5A67">
            <w:pPr>
              <w:rPr>
                <w:rFonts w:ascii="Times New Roman" w:hAnsi="Times New Roman" w:cs="Times New Roman"/>
                <w:sz w:val="24"/>
                <w:szCs w:val="24"/>
              </w:rPr>
            </w:pPr>
            <w:r>
              <w:rPr>
                <w:rFonts w:ascii="Times New Roman" w:hAnsi="Times New Roman" w:cs="Times New Roman"/>
                <w:sz w:val="24"/>
                <w:szCs w:val="24"/>
              </w:rPr>
              <w:t>0.67</w:t>
            </w:r>
          </w:p>
        </w:tc>
      </w:tr>
      <w:tr w:rsidR="00EB3A14" w:rsidRPr="00520FE3" w14:paraId="46D26B04" w14:textId="77777777" w:rsidTr="00FE5A67">
        <w:tc>
          <w:tcPr>
            <w:tcW w:w="1165" w:type="dxa"/>
          </w:tcPr>
          <w:p w14:paraId="3226CAC7" w14:textId="4A0003DB" w:rsidR="00EB3A14" w:rsidRPr="00520FE3" w:rsidRDefault="006F19EA" w:rsidP="00FE5A67">
            <w:pPr>
              <w:rPr>
                <w:rFonts w:ascii="Times New Roman" w:hAnsi="Times New Roman" w:cs="Times New Roman"/>
                <w:sz w:val="24"/>
                <w:szCs w:val="24"/>
              </w:rPr>
            </w:pPr>
            <w:r>
              <w:rPr>
                <w:rFonts w:ascii="Times New Roman" w:hAnsi="Times New Roman" w:cs="Times New Roman"/>
                <w:sz w:val="24"/>
                <w:szCs w:val="24"/>
              </w:rPr>
              <w:t>TN</w:t>
            </w:r>
            <w:r w:rsidR="00EB3A14">
              <w:rPr>
                <w:rFonts w:ascii="Times New Roman" w:hAnsi="Times New Roman" w:cs="Times New Roman"/>
                <w:sz w:val="24"/>
                <w:szCs w:val="24"/>
              </w:rPr>
              <w:t xml:space="preserve"> vs </w:t>
            </w:r>
            <w:r>
              <w:rPr>
                <w:rFonts w:ascii="Times New Roman" w:hAnsi="Times New Roman" w:cs="Times New Roman"/>
                <w:sz w:val="24"/>
                <w:szCs w:val="24"/>
              </w:rPr>
              <w:t>TNd</w:t>
            </w:r>
          </w:p>
        </w:tc>
        <w:tc>
          <w:tcPr>
            <w:tcW w:w="1023" w:type="dxa"/>
          </w:tcPr>
          <w:p w14:paraId="153DF243" w14:textId="77777777" w:rsidR="00EB3A14" w:rsidRPr="00520FE3" w:rsidRDefault="00EB3A14" w:rsidP="00FE5A67">
            <w:pPr>
              <w:rPr>
                <w:rFonts w:ascii="Times New Roman" w:hAnsi="Times New Roman" w:cs="Times New Roman"/>
                <w:sz w:val="24"/>
                <w:szCs w:val="24"/>
              </w:rPr>
            </w:pPr>
            <w:r>
              <w:rPr>
                <w:rFonts w:ascii="Times New Roman" w:hAnsi="Times New Roman" w:cs="Times New Roman"/>
                <w:sz w:val="24"/>
                <w:szCs w:val="24"/>
              </w:rPr>
              <w:t>0.40</w:t>
            </w:r>
          </w:p>
        </w:tc>
        <w:tc>
          <w:tcPr>
            <w:tcW w:w="1023" w:type="dxa"/>
          </w:tcPr>
          <w:p w14:paraId="0483B023" w14:textId="77777777" w:rsidR="00EB3A14" w:rsidRPr="00520FE3" w:rsidRDefault="00EB3A14" w:rsidP="00FE5A67">
            <w:pPr>
              <w:rPr>
                <w:rFonts w:ascii="Times New Roman" w:hAnsi="Times New Roman" w:cs="Times New Roman"/>
                <w:sz w:val="24"/>
                <w:szCs w:val="24"/>
              </w:rPr>
            </w:pPr>
            <w:r>
              <w:rPr>
                <w:rFonts w:ascii="Times New Roman" w:hAnsi="Times New Roman" w:cs="Times New Roman"/>
                <w:sz w:val="24"/>
                <w:szCs w:val="24"/>
              </w:rPr>
              <w:t>0.61</w:t>
            </w:r>
          </w:p>
        </w:tc>
        <w:tc>
          <w:tcPr>
            <w:tcW w:w="1023" w:type="dxa"/>
          </w:tcPr>
          <w:p w14:paraId="4B08E03E" w14:textId="77777777" w:rsidR="00EB3A14" w:rsidRPr="00520FE3" w:rsidRDefault="00EB3A14" w:rsidP="00FE5A67">
            <w:pPr>
              <w:rPr>
                <w:rFonts w:ascii="Times New Roman" w:hAnsi="Times New Roman" w:cs="Times New Roman"/>
                <w:sz w:val="24"/>
                <w:szCs w:val="24"/>
              </w:rPr>
            </w:pPr>
            <w:r>
              <w:rPr>
                <w:rFonts w:ascii="Times New Roman" w:hAnsi="Times New Roman" w:cs="Times New Roman"/>
                <w:sz w:val="24"/>
                <w:szCs w:val="24"/>
              </w:rPr>
              <w:t>0.40</w:t>
            </w:r>
          </w:p>
        </w:tc>
        <w:tc>
          <w:tcPr>
            <w:tcW w:w="1023" w:type="dxa"/>
          </w:tcPr>
          <w:p w14:paraId="2E8F86D6" w14:textId="77777777" w:rsidR="00EB3A14" w:rsidRPr="00520FE3" w:rsidRDefault="00EB3A14" w:rsidP="00FE5A67">
            <w:pPr>
              <w:rPr>
                <w:rFonts w:ascii="Times New Roman" w:hAnsi="Times New Roman" w:cs="Times New Roman"/>
                <w:sz w:val="24"/>
                <w:szCs w:val="24"/>
              </w:rPr>
            </w:pPr>
            <w:r>
              <w:rPr>
                <w:rFonts w:ascii="Times New Roman" w:hAnsi="Times New Roman" w:cs="Times New Roman"/>
                <w:sz w:val="24"/>
                <w:szCs w:val="24"/>
              </w:rPr>
              <w:t>0.33</w:t>
            </w:r>
          </w:p>
        </w:tc>
        <w:tc>
          <w:tcPr>
            <w:tcW w:w="1023" w:type="dxa"/>
          </w:tcPr>
          <w:p w14:paraId="53349130" w14:textId="77777777" w:rsidR="00EB3A14" w:rsidRPr="00520FE3" w:rsidRDefault="00EB3A14" w:rsidP="00FE5A67">
            <w:pPr>
              <w:rPr>
                <w:rFonts w:ascii="Times New Roman" w:hAnsi="Times New Roman" w:cs="Times New Roman"/>
                <w:sz w:val="24"/>
                <w:szCs w:val="24"/>
              </w:rPr>
            </w:pPr>
            <w:r>
              <w:rPr>
                <w:rFonts w:ascii="Times New Roman" w:hAnsi="Times New Roman" w:cs="Times New Roman"/>
                <w:sz w:val="24"/>
                <w:szCs w:val="24"/>
              </w:rPr>
              <w:t>0.35</w:t>
            </w:r>
          </w:p>
        </w:tc>
        <w:tc>
          <w:tcPr>
            <w:tcW w:w="1023" w:type="dxa"/>
          </w:tcPr>
          <w:p w14:paraId="22B2C94A" w14:textId="77777777" w:rsidR="00EB3A14" w:rsidRPr="00520FE3" w:rsidRDefault="00EB3A14" w:rsidP="00FE5A67">
            <w:pPr>
              <w:rPr>
                <w:rFonts w:ascii="Times New Roman" w:hAnsi="Times New Roman" w:cs="Times New Roman"/>
                <w:sz w:val="24"/>
                <w:szCs w:val="24"/>
              </w:rPr>
            </w:pPr>
            <w:r>
              <w:rPr>
                <w:rFonts w:ascii="Times New Roman" w:hAnsi="Times New Roman" w:cs="Times New Roman"/>
                <w:sz w:val="24"/>
                <w:szCs w:val="24"/>
              </w:rPr>
              <w:t>0.53</w:t>
            </w:r>
          </w:p>
        </w:tc>
        <w:tc>
          <w:tcPr>
            <w:tcW w:w="1023" w:type="dxa"/>
          </w:tcPr>
          <w:p w14:paraId="3FE0D01C" w14:textId="77777777" w:rsidR="00EB3A14" w:rsidRPr="00520FE3" w:rsidRDefault="00EB3A14" w:rsidP="00FE5A67">
            <w:pPr>
              <w:rPr>
                <w:rFonts w:ascii="Times New Roman" w:hAnsi="Times New Roman" w:cs="Times New Roman"/>
                <w:sz w:val="24"/>
                <w:szCs w:val="24"/>
              </w:rPr>
            </w:pPr>
            <w:r>
              <w:rPr>
                <w:rFonts w:ascii="Times New Roman" w:hAnsi="Times New Roman" w:cs="Times New Roman"/>
                <w:sz w:val="24"/>
                <w:szCs w:val="24"/>
              </w:rPr>
              <w:t>0.63</w:t>
            </w:r>
          </w:p>
        </w:tc>
        <w:tc>
          <w:tcPr>
            <w:tcW w:w="1024" w:type="dxa"/>
          </w:tcPr>
          <w:p w14:paraId="2E9C8CCD" w14:textId="77777777" w:rsidR="00EB3A14" w:rsidRPr="00520FE3" w:rsidRDefault="00EB3A14" w:rsidP="00FE5A67">
            <w:pPr>
              <w:rPr>
                <w:rFonts w:ascii="Times New Roman" w:hAnsi="Times New Roman" w:cs="Times New Roman"/>
                <w:sz w:val="24"/>
                <w:szCs w:val="24"/>
              </w:rPr>
            </w:pPr>
            <w:r>
              <w:rPr>
                <w:rFonts w:ascii="Times New Roman" w:hAnsi="Times New Roman" w:cs="Times New Roman"/>
                <w:sz w:val="24"/>
                <w:szCs w:val="24"/>
              </w:rPr>
              <w:t>0.58</w:t>
            </w:r>
          </w:p>
        </w:tc>
      </w:tr>
    </w:tbl>
    <w:p w14:paraId="11604A6E" w14:textId="77777777" w:rsidR="00EB3A14" w:rsidRPr="0089371C" w:rsidRDefault="00EB3A14" w:rsidP="00EB3A14">
      <w:pPr>
        <w:rPr>
          <w:rFonts w:ascii="Times New Roman" w:hAnsi="Times New Roman" w:cs="Times New Roman"/>
        </w:rPr>
      </w:pPr>
    </w:p>
    <w:p w14:paraId="36140680" w14:textId="6AB71F2B" w:rsidR="00EB3A14" w:rsidRPr="0089371C" w:rsidRDefault="00EB3A14" w:rsidP="00EB3A14">
      <w:pPr>
        <w:rPr>
          <w:rFonts w:ascii="Times New Roman" w:hAnsi="Times New Roman" w:cs="Times New Roman"/>
        </w:rPr>
      </w:pPr>
      <w:r w:rsidRPr="0089371C">
        <w:rPr>
          <w:rFonts w:ascii="Times New Roman" w:hAnsi="Times New Roman" w:cs="Times New Roman"/>
        </w:rPr>
        <w:t xml:space="preserve">To account for ENSO activity, we accessed Multivariate ENSO Index (MEI) data for our study period and specifically used values for January-February (hereafter referred to as JF). </w:t>
      </w:r>
    </w:p>
    <w:p w14:paraId="394A1A3E" w14:textId="77777777" w:rsidR="00EB3A14" w:rsidRPr="000E0BF6" w:rsidRDefault="00EB3A14" w:rsidP="00EB3A14">
      <w:pPr>
        <w:rPr>
          <w:rFonts w:ascii="Times New Roman" w:hAnsi="Times New Roman" w:cs="Times New Roman"/>
          <w:i/>
          <w:iCs/>
        </w:rPr>
      </w:pPr>
      <w:r w:rsidRPr="000E0BF6">
        <w:rPr>
          <w:rFonts w:ascii="Times New Roman" w:hAnsi="Times New Roman" w:cs="Times New Roman"/>
          <w:i/>
          <w:iCs/>
        </w:rPr>
        <w:t>Data cleaning</w:t>
      </w:r>
    </w:p>
    <w:p w14:paraId="6ADD89C6" w14:textId="77777777" w:rsidR="00EB3A14" w:rsidRPr="000E0BF6" w:rsidRDefault="00EB3A14" w:rsidP="00EF7B15">
      <w:pPr>
        <w:spacing w:line="360" w:lineRule="auto"/>
        <w:rPr>
          <w:rFonts w:ascii="Times New Roman" w:hAnsi="Times New Roman" w:cs="Times New Roman"/>
        </w:rPr>
      </w:pPr>
      <w:r w:rsidRPr="000E0BF6">
        <w:rPr>
          <w:rFonts w:ascii="Times New Roman" w:hAnsi="Times New Roman" w:cs="Times New Roman"/>
        </w:rPr>
        <w:t xml:space="preserve">For our models, we considered seven response variables: five phytoplankton taxa groups (dinoflagellate, diatom, cyanobacteria, </w:t>
      </w:r>
      <w:r w:rsidRPr="000E0BF6">
        <w:rPr>
          <w:rFonts w:ascii="Times New Roman" w:hAnsi="Times New Roman" w:cs="Times New Roman"/>
          <w:i/>
          <w:iCs/>
        </w:rPr>
        <w:t>Pyrodinium</w:t>
      </w:r>
      <w:r w:rsidRPr="000E0BF6">
        <w:rPr>
          <w:rFonts w:ascii="Times New Roman" w:hAnsi="Times New Roman" w:cs="Times New Roman"/>
        </w:rPr>
        <w:t xml:space="preserve">, and </w:t>
      </w:r>
      <w:r w:rsidRPr="000E0BF6">
        <w:rPr>
          <w:rFonts w:ascii="Times New Roman" w:hAnsi="Times New Roman" w:cs="Times New Roman"/>
          <w:i/>
          <w:iCs/>
        </w:rPr>
        <w:t>Aureoumbra</w:t>
      </w:r>
      <w:r w:rsidRPr="000E0BF6">
        <w:rPr>
          <w:rFonts w:ascii="Times New Roman" w:hAnsi="Times New Roman" w:cs="Times New Roman"/>
        </w:rPr>
        <w:t xml:space="preserve"> combined with other nano species) and two variables corresponding to total phytoplankton (total carbon biomass and chlorophyll-a). </w:t>
      </w:r>
    </w:p>
    <w:p w14:paraId="4FFB552F" w14:textId="300F0E44" w:rsidR="00EB3A14" w:rsidRPr="000E0BF6" w:rsidRDefault="00EB3A14" w:rsidP="00EF7B15">
      <w:pPr>
        <w:spacing w:line="360" w:lineRule="auto"/>
        <w:rPr>
          <w:rFonts w:ascii="Times New Roman" w:hAnsi="Times New Roman" w:cs="Times New Roman"/>
        </w:rPr>
      </w:pPr>
      <w:r w:rsidRPr="000E0BF6">
        <w:rPr>
          <w:rFonts w:ascii="Times New Roman" w:hAnsi="Times New Roman" w:cs="Times New Roman"/>
        </w:rPr>
        <w:t>To create a consistent and continuous temporal structure to the sampling data, we calculated biweekly (two-week) averages for each variable, and left the biweekly average as “NA” (i.e., missing) if no data entry existed for the two-week window. Per this structure, each site could have up to 667 biweekly averages for missing observations for each response variable and site</w:t>
      </w:r>
      <w:r w:rsidR="0089371C">
        <w:rPr>
          <w:rFonts w:ascii="Times New Roman" w:hAnsi="Times New Roman" w:cs="Times New Roman"/>
        </w:rPr>
        <w:t xml:space="preserve"> (</w:t>
      </w:r>
      <w:r w:rsidR="0089371C" w:rsidRPr="000E0BF6">
        <w:rPr>
          <w:rFonts w:ascii="Times New Roman" w:hAnsi="Times New Roman" w:cs="Times New Roman"/>
        </w:rPr>
        <w:t>Table S</w:t>
      </w:r>
      <w:r w:rsidR="0089371C">
        <w:rPr>
          <w:rFonts w:ascii="Times New Roman" w:hAnsi="Times New Roman" w:cs="Times New Roman"/>
        </w:rPr>
        <w:t>2)</w:t>
      </w:r>
      <w:r w:rsidRPr="000E0BF6">
        <w:rPr>
          <w:rFonts w:ascii="Times New Roman" w:hAnsi="Times New Roman" w:cs="Times New Roman"/>
        </w:rPr>
        <w:t xml:space="preserve">. All the response variables had right-skewed distributions; thus, we transformed the biweekly averages by multiplying the minimum non-zero values by 0.5, adding the previous values to all values, and taking the natural log of the sums. Following this transformation, the </w:t>
      </w:r>
      <w:r w:rsidRPr="000E0BF6">
        <w:rPr>
          <w:rFonts w:ascii="Times New Roman" w:hAnsi="Times New Roman" w:cs="Times New Roman"/>
        </w:rPr>
        <w:lastRenderedPageBreak/>
        <w:t xml:space="preserve">variables were approximately normally distributed (determined via visual inspection), with the exception of </w:t>
      </w:r>
      <w:r w:rsidRPr="000E0BF6">
        <w:rPr>
          <w:rFonts w:ascii="Times New Roman" w:hAnsi="Times New Roman" w:cs="Times New Roman"/>
          <w:i/>
          <w:iCs/>
        </w:rPr>
        <w:t xml:space="preserve">Aureoumbra </w:t>
      </w:r>
      <w:r w:rsidRPr="000E0BF6">
        <w:rPr>
          <w:rFonts w:ascii="Times New Roman" w:hAnsi="Times New Roman" w:cs="Times New Roman"/>
        </w:rPr>
        <w:t>at site 1.5.</w:t>
      </w:r>
    </w:p>
    <w:p w14:paraId="77FFC769" w14:textId="4B6A228C" w:rsidR="00EB3A14" w:rsidRPr="000E0BF6" w:rsidRDefault="00EB3A14" w:rsidP="00EF7B15">
      <w:pPr>
        <w:spacing w:line="360" w:lineRule="auto"/>
        <w:rPr>
          <w:rFonts w:ascii="Times New Roman" w:hAnsi="Times New Roman" w:cs="Times New Roman"/>
        </w:rPr>
      </w:pPr>
      <w:r w:rsidRPr="000E0BF6">
        <w:rPr>
          <w:rFonts w:ascii="Times New Roman" w:hAnsi="Times New Roman" w:cs="Times New Roman"/>
        </w:rPr>
        <w:t>We similarly created biweekly averages for each of the nine explanatory covariates (TP, TP</w:t>
      </w:r>
      <w:r w:rsidRPr="006F19EA">
        <w:rPr>
          <w:rFonts w:ascii="Times New Roman" w:hAnsi="Times New Roman" w:cs="Times New Roman"/>
        </w:rPr>
        <w:t>d</w:t>
      </w:r>
      <w:r w:rsidRPr="000E0BF6">
        <w:rPr>
          <w:rFonts w:ascii="Times New Roman" w:hAnsi="Times New Roman" w:cs="Times New Roman"/>
        </w:rPr>
        <w:t xml:space="preserve">, TN, </w:t>
      </w:r>
      <w:r w:rsidR="006B1836" w:rsidRPr="000E0BF6">
        <w:rPr>
          <w:rFonts w:ascii="Times New Roman" w:hAnsi="Times New Roman" w:cs="Times New Roman"/>
        </w:rPr>
        <w:t>TN</w:t>
      </w:r>
      <w:r w:rsidR="006B1836">
        <w:rPr>
          <w:rFonts w:ascii="Times New Roman" w:hAnsi="Times New Roman" w:cs="Times New Roman"/>
        </w:rPr>
        <w:t>d</w:t>
      </w:r>
      <w:r w:rsidRPr="000E0BF6">
        <w:rPr>
          <w:rFonts w:ascii="Times New Roman" w:hAnsi="Times New Roman" w:cs="Times New Roman"/>
        </w:rPr>
        <w:t>, ortho-P, NOx, NH</w:t>
      </w:r>
      <w:r w:rsidRPr="000E0BF6">
        <w:rPr>
          <w:rFonts w:ascii="Times New Roman" w:hAnsi="Times New Roman" w:cs="Times New Roman"/>
          <w:vertAlign w:val="subscript"/>
        </w:rPr>
        <w:t>4</w:t>
      </w:r>
      <w:r w:rsidRPr="000E0BF6">
        <w:rPr>
          <w:rFonts w:ascii="Times New Roman" w:hAnsi="Times New Roman" w:cs="Times New Roman"/>
        </w:rPr>
        <w:t>, SiO</w:t>
      </w:r>
      <w:r w:rsidRPr="000E0BF6">
        <w:rPr>
          <w:rFonts w:ascii="Times New Roman" w:hAnsi="Times New Roman" w:cs="Times New Roman"/>
          <w:vertAlign w:val="subscript"/>
        </w:rPr>
        <w:t>2</w:t>
      </w:r>
      <w:r w:rsidRPr="000E0BF6">
        <w:rPr>
          <w:rFonts w:ascii="Times New Roman" w:hAnsi="Times New Roman" w:cs="Times New Roman"/>
        </w:rPr>
        <w:t xml:space="preserve">, water temperature, salinity, Secchi depth, and JF). Linear imputation was used to fill missing values in the explanatory covariates. All covariates were then normalized. </w:t>
      </w:r>
    </w:p>
    <w:p w14:paraId="2A91F118" w14:textId="26083E7B" w:rsidR="00EB3A14" w:rsidRPr="000E0BF6" w:rsidRDefault="00EB3A14" w:rsidP="00EB3A14">
      <w:pPr>
        <w:rPr>
          <w:rFonts w:ascii="Times New Roman" w:hAnsi="Times New Roman" w:cs="Times New Roman"/>
        </w:rPr>
      </w:pPr>
      <w:r w:rsidRPr="000E0BF6">
        <w:rPr>
          <w:rFonts w:ascii="Times New Roman" w:hAnsi="Times New Roman" w:cs="Times New Roman"/>
        </w:rPr>
        <w:t xml:space="preserve">Table S2. Number of biweekly averages for which there were missing values for each response variable and site. </w:t>
      </w:r>
    </w:p>
    <w:tbl>
      <w:tblPr>
        <w:tblStyle w:val="TableGrid"/>
        <w:tblW w:w="0" w:type="auto"/>
        <w:tblLook w:val="04A0" w:firstRow="1" w:lastRow="0" w:firstColumn="1" w:lastColumn="0" w:noHBand="0" w:noVBand="1"/>
      </w:tblPr>
      <w:tblGrid>
        <w:gridCol w:w="1603"/>
        <w:gridCol w:w="968"/>
        <w:gridCol w:w="968"/>
        <w:gridCol w:w="969"/>
        <w:gridCol w:w="968"/>
        <w:gridCol w:w="968"/>
        <w:gridCol w:w="969"/>
        <w:gridCol w:w="968"/>
        <w:gridCol w:w="969"/>
      </w:tblGrid>
      <w:tr w:rsidR="00EB3A14" w:rsidRPr="00D526F4" w14:paraId="0423AFE7" w14:textId="77777777" w:rsidTr="00FE5A67">
        <w:trPr>
          <w:trHeight w:val="276"/>
        </w:trPr>
        <w:tc>
          <w:tcPr>
            <w:tcW w:w="1603" w:type="dxa"/>
            <w:vAlign w:val="center"/>
          </w:tcPr>
          <w:p w14:paraId="3BDAF990" w14:textId="77777777" w:rsidR="00EB3A14" w:rsidRPr="00D526F4" w:rsidRDefault="00EB3A14" w:rsidP="00FE5A67">
            <w:pPr>
              <w:jc w:val="center"/>
              <w:rPr>
                <w:rFonts w:ascii="Times New Roman" w:hAnsi="Times New Roman" w:cs="Times New Roman"/>
                <w:b/>
                <w:bCs/>
              </w:rPr>
            </w:pPr>
            <w:r w:rsidRPr="00D526F4">
              <w:rPr>
                <w:rFonts w:ascii="Times New Roman" w:hAnsi="Times New Roman" w:cs="Times New Roman"/>
                <w:b/>
                <w:bCs/>
              </w:rPr>
              <w:t>Response Variable</w:t>
            </w:r>
          </w:p>
        </w:tc>
        <w:tc>
          <w:tcPr>
            <w:tcW w:w="7747" w:type="dxa"/>
            <w:gridSpan w:val="8"/>
            <w:vAlign w:val="center"/>
          </w:tcPr>
          <w:p w14:paraId="5AA4ECF7" w14:textId="77777777" w:rsidR="00EB3A14" w:rsidRPr="00D526F4" w:rsidRDefault="00EB3A14" w:rsidP="00FE5A67">
            <w:pPr>
              <w:jc w:val="center"/>
              <w:rPr>
                <w:rFonts w:ascii="Times New Roman" w:hAnsi="Times New Roman" w:cs="Times New Roman"/>
                <w:b/>
                <w:bCs/>
              </w:rPr>
            </w:pPr>
            <w:r w:rsidRPr="00D526F4">
              <w:rPr>
                <w:rFonts w:ascii="Times New Roman" w:hAnsi="Times New Roman" w:cs="Times New Roman"/>
                <w:b/>
                <w:bCs/>
              </w:rPr>
              <w:t>Site</w:t>
            </w:r>
          </w:p>
        </w:tc>
      </w:tr>
      <w:tr w:rsidR="00EB3A14" w:rsidRPr="00D526F4" w14:paraId="50DEBC75" w14:textId="77777777" w:rsidTr="00FE5A67">
        <w:trPr>
          <w:trHeight w:val="276"/>
        </w:trPr>
        <w:tc>
          <w:tcPr>
            <w:tcW w:w="1603" w:type="dxa"/>
          </w:tcPr>
          <w:p w14:paraId="681FE12B" w14:textId="77777777" w:rsidR="00EB3A14" w:rsidRPr="00D526F4" w:rsidRDefault="00EB3A14" w:rsidP="00FE5A67">
            <w:pPr>
              <w:rPr>
                <w:rFonts w:ascii="Times New Roman" w:hAnsi="Times New Roman" w:cs="Times New Roman"/>
              </w:rPr>
            </w:pPr>
          </w:p>
        </w:tc>
        <w:tc>
          <w:tcPr>
            <w:tcW w:w="968" w:type="dxa"/>
          </w:tcPr>
          <w:p w14:paraId="2A0E2DED"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Site 1</w:t>
            </w:r>
          </w:p>
        </w:tc>
        <w:tc>
          <w:tcPr>
            <w:tcW w:w="968" w:type="dxa"/>
          </w:tcPr>
          <w:p w14:paraId="7D04A7DF"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Site 1.5</w:t>
            </w:r>
          </w:p>
        </w:tc>
        <w:tc>
          <w:tcPr>
            <w:tcW w:w="969" w:type="dxa"/>
          </w:tcPr>
          <w:p w14:paraId="36A920DB"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Site 2</w:t>
            </w:r>
          </w:p>
        </w:tc>
        <w:tc>
          <w:tcPr>
            <w:tcW w:w="968" w:type="dxa"/>
          </w:tcPr>
          <w:p w14:paraId="115E3B5E"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 xml:space="preserve">Site 3 </w:t>
            </w:r>
          </w:p>
        </w:tc>
        <w:tc>
          <w:tcPr>
            <w:tcW w:w="968" w:type="dxa"/>
          </w:tcPr>
          <w:p w14:paraId="67183566"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Site 3.5</w:t>
            </w:r>
          </w:p>
        </w:tc>
        <w:tc>
          <w:tcPr>
            <w:tcW w:w="969" w:type="dxa"/>
          </w:tcPr>
          <w:p w14:paraId="26C5895C"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Site 4.1</w:t>
            </w:r>
          </w:p>
        </w:tc>
        <w:tc>
          <w:tcPr>
            <w:tcW w:w="968" w:type="dxa"/>
          </w:tcPr>
          <w:p w14:paraId="03335934"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Site 5</w:t>
            </w:r>
          </w:p>
        </w:tc>
        <w:tc>
          <w:tcPr>
            <w:tcW w:w="969" w:type="dxa"/>
          </w:tcPr>
          <w:p w14:paraId="63F1DE01"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Site 6</w:t>
            </w:r>
          </w:p>
        </w:tc>
      </w:tr>
      <w:tr w:rsidR="00EB3A14" w:rsidRPr="00D526F4" w14:paraId="35C14AF1" w14:textId="77777777" w:rsidTr="00FE5A67">
        <w:trPr>
          <w:trHeight w:val="276"/>
        </w:trPr>
        <w:tc>
          <w:tcPr>
            <w:tcW w:w="1603" w:type="dxa"/>
          </w:tcPr>
          <w:p w14:paraId="0BF0BB29"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Dinoflagellate</w:t>
            </w:r>
          </w:p>
        </w:tc>
        <w:tc>
          <w:tcPr>
            <w:tcW w:w="968" w:type="dxa"/>
          </w:tcPr>
          <w:p w14:paraId="2D48C187"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476</w:t>
            </w:r>
          </w:p>
        </w:tc>
        <w:tc>
          <w:tcPr>
            <w:tcW w:w="968" w:type="dxa"/>
          </w:tcPr>
          <w:p w14:paraId="5B352345"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328</w:t>
            </w:r>
          </w:p>
        </w:tc>
        <w:tc>
          <w:tcPr>
            <w:tcW w:w="969" w:type="dxa"/>
          </w:tcPr>
          <w:p w14:paraId="2096F5FF"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237</w:t>
            </w:r>
          </w:p>
        </w:tc>
        <w:tc>
          <w:tcPr>
            <w:tcW w:w="968" w:type="dxa"/>
          </w:tcPr>
          <w:p w14:paraId="5A67E8A3"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234</w:t>
            </w:r>
          </w:p>
        </w:tc>
        <w:tc>
          <w:tcPr>
            <w:tcW w:w="968" w:type="dxa"/>
          </w:tcPr>
          <w:p w14:paraId="5F54AD79"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399</w:t>
            </w:r>
          </w:p>
        </w:tc>
        <w:tc>
          <w:tcPr>
            <w:tcW w:w="969" w:type="dxa"/>
          </w:tcPr>
          <w:p w14:paraId="4E8FE940"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322</w:t>
            </w:r>
          </w:p>
        </w:tc>
        <w:tc>
          <w:tcPr>
            <w:tcW w:w="968" w:type="dxa"/>
          </w:tcPr>
          <w:p w14:paraId="01F4247B"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233</w:t>
            </w:r>
          </w:p>
        </w:tc>
        <w:tc>
          <w:tcPr>
            <w:tcW w:w="969" w:type="dxa"/>
          </w:tcPr>
          <w:p w14:paraId="0E282933"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391</w:t>
            </w:r>
          </w:p>
        </w:tc>
      </w:tr>
      <w:tr w:rsidR="00EB3A14" w:rsidRPr="00D526F4" w14:paraId="414A2457" w14:textId="77777777" w:rsidTr="00FE5A67">
        <w:trPr>
          <w:trHeight w:val="276"/>
        </w:trPr>
        <w:tc>
          <w:tcPr>
            <w:tcW w:w="1603" w:type="dxa"/>
          </w:tcPr>
          <w:p w14:paraId="5364DFFC"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 xml:space="preserve">Diatom </w:t>
            </w:r>
          </w:p>
        </w:tc>
        <w:tc>
          <w:tcPr>
            <w:tcW w:w="968" w:type="dxa"/>
          </w:tcPr>
          <w:p w14:paraId="5FF1979E"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476</w:t>
            </w:r>
          </w:p>
        </w:tc>
        <w:tc>
          <w:tcPr>
            <w:tcW w:w="968" w:type="dxa"/>
          </w:tcPr>
          <w:p w14:paraId="525276C4"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328</w:t>
            </w:r>
          </w:p>
        </w:tc>
        <w:tc>
          <w:tcPr>
            <w:tcW w:w="969" w:type="dxa"/>
          </w:tcPr>
          <w:p w14:paraId="40A32C66"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237</w:t>
            </w:r>
          </w:p>
        </w:tc>
        <w:tc>
          <w:tcPr>
            <w:tcW w:w="968" w:type="dxa"/>
          </w:tcPr>
          <w:p w14:paraId="4EEB0DCF"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234</w:t>
            </w:r>
          </w:p>
        </w:tc>
        <w:tc>
          <w:tcPr>
            <w:tcW w:w="968" w:type="dxa"/>
          </w:tcPr>
          <w:p w14:paraId="2A7DA65A"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399</w:t>
            </w:r>
          </w:p>
        </w:tc>
        <w:tc>
          <w:tcPr>
            <w:tcW w:w="969" w:type="dxa"/>
          </w:tcPr>
          <w:p w14:paraId="3163909B"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322</w:t>
            </w:r>
          </w:p>
        </w:tc>
        <w:tc>
          <w:tcPr>
            <w:tcW w:w="968" w:type="dxa"/>
          </w:tcPr>
          <w:p w14:paraId="53AF4FD7"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233</w:t>
            </w:r>
          </w:p>
        </w:tc>
        <w:tc>
          <w:tcPr>
            <w:tcW w:w="969" w:type="dxa"/>
          </w:tcPr>
          <w:p w14:paraId="0796DA87"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391</w:t>
            </w:r>
          </w:p>
        </w:tc>
      </w:tr>
      <w:tr w:rsidR="00EB3A14" w:rsidRPr="00D526F4" w14:paraId="321B9BB4" w14:textId="77777777" w:rsidTr="00FE5A67">
        <w:trPr>
          <w:trHeight w:val="276"/>
        </w:trPr>
        <w:tc>
          <w:tcPr>
            <w:tcW w:w="1603" w:type="dxa"/>
          </w:tcPr>
          <w:p w14:paraId="5460F964"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Cyanobacteria</w:t>
            </w:r>
          </w:p>
        </w:tc>
        <w:tc>
          <w:tcPr>
            <w:tcW w:w="968" w:type="dxa"/>
          </w:tcPr>
          <w:p w14:paraId="274C5EBA"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476</w:t>
            </w:r>
          </w:p>
        </w:tc>
        <w:tc>
          <w:tcPr>
            <w:tcW w:w="968" w:type="dxa"/>
          </w:tcPr>
          <w:p w14:paraId="37DAC08A"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328</w:t>
            </w:r>
          </w:p>
        </w:tc>
        <w:tc>
          <w:tcPr>
            <w:tcW w:w="969" w:type="dxa"/>
          </w:tcPr>
          <w:p w14:paraId="5E194619"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237</w:t>
            </w:r>
          </w:p>
        </w:tc>
        <w:tc>
          <w:tcPr>
            <w:tcW w:w="968" w:type="dxa"/>
          </w:tcPr>
          <w:p w14:paraId="0AA3105E"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234</w:t>
            </w:r>
          </w:p>
        </w:tc>
        <w:tc>
          <w:tcPr>
            <w:tcW w:w="968" w:type="dxa"/>
          </w:tcPr>
          <w:p w14:paraId="2CB78D1D"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399</w:t>
            </w:r>
          </w:p>
        </w:tc>
        <w:tc>
          <w:tcPr>
            <w:tcW w:w="969" w:type="dxa"/>
          </w:tcPr>
          <w:p w14:paraId="18AD5666"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322</w:t>
            </w:r>
          </w:p>
        </w:tc>
        <w:tc>
          <w:tcPr>
            <w:tcW w:w="968" w:type="dxa"/>
          </w:tcPr>
          <w:p w14:paraId="4CD837C2"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233</w:t>
            </w:r>
          </w:p>
        </w:tc>
        <w:tc>
          <w:tcPr>
            <w:tcW w:w="969" w:type="dxa"/>
          </w:tcPr>
          <w:p w14:paraId="1DDFE9DE"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391</w:t>
            </w:r>
          </w:p>
        </w:tc>
      </w:tr>
      <w:tr w:rsidR="00EB3A14" w:rsidRPr="00D526F4" w14:paraId="5092EBBC" w14:textId="77777777" w:rsidTr="00FE5A67">
        <w:trPr>
          <w:trHeight w:val="276"/>
        </w:trPr>
        <w:tc>
          <w:tcPr>
            <w:tcW w:w="1603" w:type="dxa"/>
          </w:tcPr>
          <w:p w14:paraId="683108C0"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Aureoumbra</w:t>
            </w:r>
          </w:p>
        </w:tc>
        <w:tc>
          <w:tcPr>
            <w:tcW w:w="968" w:type="dxa"/>
          </w:tcPr>
          <w:p w14:paraId="3C29AF14"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476</w:t>
            </w:r>
          </w:p>
        </w:tc>
        <w:tc>
          <w:tcPr>
            <w:tcW w:w="968" w:type="dxa"/>
          </w:tcPr>
          <w:p w14:paraId="262E5960"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328</w:t>
            </w:r>
          </w:p>
        </w:tc>
        <w:tc>
          <w:tcPr>
            <w:tcW w:w="969" w:type="dxa"/>
          </w:tcPr>
          <w:p w14:paraId="5B2779D0"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237</w:t>
            </w:r>
          </w:p>
        </w:tc>
        <w:tc>
          <w:tcPr>
            <w:tcW w:w="968" w:type="dxa"/>
          </w:tcPr>
          <w:p w14:paraId="1478F469"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234</w:t>
            </w:r>
          </w:p>
        </w:tc>
        <w:tc>
          <w:tcPr>
            <w:tcW w:w="968" w:type="dxa"/>
          </w:tcPr>
          <w:p w14:paraId="7F451D6F"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399</w:t>
            </w:r>
          </w:p>
        </w:tc>
        <w:tc>
          <w:tcPr>
            <w:tcW w:w="969" w:type="dxa"/>
          </w:tcPr>
          <w:p w14:paraId="19871B7F"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322</w:t>
            </w:r>
          </w:p>
        </w:tc>
        <w:tc>
          <w:tcPr>
            <w:tcW w:w="968" w:type="dxa"/>
          </w:tcPr>
          <w:p w14:paraId="6F368777"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233</w:t>
            </w:r>
          </w:p>
        </w:tc>
        <w:tc>
          <w:tcPr>
            <w:tcW w:w="969" w:type="dxa"/>
          </w:tcPr>
          <w:p w14:paraId="19F7C024"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391</w:t>
            </w:r>
          </w:p>
        </w:tc>
      </w:tr>
      <w:tr w:rsidR="00EB3A14" w:rsidRPr="00D526F4" w14:paraId="196238DB" w14:textId="77777777" w:rsidTr="00FE5A67">
        <w:trPr>
          <w:trHeight w:val="276"/>
        </w:trPr>
        <w:tc>
          <w:tcPr>
            <w:tcW w:w="1603" w:type="dxa"/>
          </w:tcPr>
          <w:p w14:paraId="2F6A7027"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Biomass</w:t>
            </w:r>
          </w:p>
        </w:tc>
        <w:tc>
          <w:tcPr>
            <w:tcW w:w="968" w:type="dxa"/>
          </w:tcPr>
          <w:p w14:paraId="215D4E61"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476</w:t>
            </w:r>
          </w:p>
        </w:tc>
        <w:tc>
          <w:tcPr>
            <w:tcW w:w="968" w:type="dxa"/>
          </w:tcPr>
          <w:p w14:paraId="13949A49"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328</w:t>
            </w:r>
          </w:p>
        </w:tc>
        <w:tc>
          <w:tcPr>
            <w:tcW w:w="969" w:type="dxa"/>
          </w:tcPr>
          <w:p w14:paraId="46EF9B17"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237</w:t>
            </w:r>
          </w:p>
        </w:tc>
        <w:tc>
          <w:tcPr>
            <w:tcW w:w="968" w:type="dxa"/>
          </w:tcPr>
          <w:p w14:paraId="711DA083"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233</w:t>
            </w:r>
          </w:p>
        </w:tc>
        <w:tc>
          <w:tcPr>
            <w:tcW w:w="968" w:type="dxa"/>
          </w:tcPr>
          <w:p w14:paraId="18A3B5A8"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399</w:t>
            </w:r>
          </w:p>
        </w:tc>
        <w:tc>
          <w:tcPr>
            <w:tcW w:w="969" w:type="dxa"/>
          </w:tcPr>
          <w:p w14:paraId="5B7CAF71"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321</w:t>
            </w:r>
          </w:p>
        </w:tc>
        <w:tc>
          <w:tcPr>
            <w:tcW w:w="968" w:type="dxa"/>
          </w:tcPr>
          <w:p w14:paraId="596371D8"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233</w:t>
            </w:r>
          </w:p>
        </w:tc>
        <w:tc>
          <w:tcPr>
            <w:tcW w:w="969" w:type="dxa"/>
          </w:tcPr>
          <w:p w14:paraId="5713459B"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389</w:t>
            </w:r>
          </w:p>
        </w:tc>
      </w:tr>
      <w:tr w:rsidR="00EB3A14" w:rsidRPr="00D526F4" w14:paraId="75CE8FEE" w14:textId="77777777" w:rsidTr="00FE5A67">
        <w:trPr>
          <w:trHeight w:val="276"/>
        </w:trPr>
        <w:tc>
          <w:tcPr>
            <w:tcW w:w="1603" w:type="dxa"/>
          </w:tcPr>
          <w:p w14:paraId="682BF276"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Chlorophyll</w:t>
            </w:r>
          </w:p>
        </w:tc>
        <w:tc>
          <w:tcPr>
            <w:tcW w:w="968" w:type="dxa"/>
          </w:tcPr>
          <w:p w14:paraId="79018EF3"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377</w:t>
            </w:r>
          </w:p>
        </w:tc>
        <w:tc>
          <w:tcPr>
            <w:tcW w:w="968" w:type="dxa"/>
          </w:tcPr>
          <w:p w14:paraId="4BD60AAB"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228</w:t>
            </w:r>
          </w:p>
        </w:tc>
        <w:tc>
          <w:tcPr>
            <w:tcW w:w="969" w:type="dxa"/>
          </w:tcPr>
          <w:p w14:paraId="6D642ED7"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214</w:t>
            </w:r>
          </w:p>
        </w:tc>
        <w:tc>
          <w:tcPr>
            <w:tcW w:w="968" w:type="dxa"/>
          </w:tcPr>
          <w:p w14:paraId="3765DD73"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209</w:t>
            </w:r>
          </w:p>
        </w:tc>
        <w:tc>
          <w:tcPr>
            <w:tcW w:w="968" w:type="dxa"/>
          </w:tcPr>
          <w:p w14:paraId="59ED5B9E"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313</w:t>
            </w:r>
          </w:p>
        </w:tc>
        <w:tc>
          <w:tcPr>
            <w:tcW w:w="969" w:type="dxa"/>
          </w:tcPr>
          <w:p w14:paraId="01E0AA3F"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214</w:t>
            </w:r>
          </w:p>
        </w:tc>
        <w:tc>
          <w:tcPr>
            <w:tcW w:w="968" w:type="dxa"/>
          </w:tcPr>
          <w:p w14:paraId="22EFF14E"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210</w:t>
            </w:r>
          </w:p>
        </w:tc>
        <w:tc>
          <w:tcPr>
            <w:tcW w:w="969" w:type="dxa"/>
          </w:tcPr>
          <w:p w14:paraId="6A08FC93"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361</w:t>
            </w:r>
          </w:p>
        </w:tc>
      </w:tr>
      <w:tr w:rsidR="00EB3A14" w:rsidRPr="00D526F4" w14:paraId="5057231C" w14:textId="77777777" w:rsidTr="00FE5A67">
        <w:trPr>
          <w:trHeight w:val="276"/>
        </w:trPr>
        <w:tc>
          <w:tcPr>
            <w:tcW w:w="1603" w:type="dxa"/>
          </w:tcPr>
          <w:p w14:paraId="10749952"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Pyrodinium</w:t>
            </w:r>
          </w:p>
        </w:tc>
        <w:tc>
          <w:tcPr>
            <w:tcW w:w="968" w:type="dxa"/>
          </w:tcPr>
          <w:p w14:paraId="642A9C01"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628</w:t>
            </w:r>
          </w:p>
        </w:tc>
        <w:tc>
          <w:tcPr>
            <w:tcW w:w="968" w:type="dxa"/>
          </w:tcPr>
          <w:p w14:paraId="51AFBB90"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555</w:t>
            </w:r>
          </w:p>
        </w:tc>
        <w:tc>
          <w:tcPr>
            <w:tcW w:w="969" w:type="dxa"/>
          </w:tcPr>
          <w:p w14:paraId="5DBB5E0D"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491</w:t>
            </w:r>
          </w:p>
        </w:tc>
        <w:tc>
          <w:tcPr>
            <w:tcW w:w="968" w:type="dxa"/>
          </w:tcPr>
          <w:p w14:paraId="7813F149"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483</w:t>
            </w:r>
          </w:p>
        </w:tc>
        <w:tc>
          <w:tcPr>
            <w:tcW w:w="968" w:type="dxa"/>
          </w:tcPr>
          <w:p w14:paraId="301C722F"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529</w:t>
            </w:r>
          </w:p>
        </w:tc>
        <w:tc>
          <w:tcPr>
            <w:tcW w:w="969" w:type="dxa"/>
          </w:tcPr>
          <w:p w14:paraId="4E5547DF"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537</w:t>
            </w:r>
          </w:p>
        </w:tc>
        <w:tc>
          <w:tcPr>
            <w:tcW w:w="968" w:type="dxa"/>
          </w:tcPr>
          <w:p w14:paraId="38B304D6"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549</w:t>
            </w:r>
          </w:p>
        </w:tc>
        <w:tc>
          <w:tcPr>
            <w:tcW w:w="969" w:type="dxa"/>
          </w:tcPr>
          <w:p w14:paraId="46CD62E1"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633</w:t>
            </w:r>
          </w:p>
        </w:tc>
      </w:tr>
      <w:tr w:rsidR="00EB3A14" w:rsidRPr="00D526F4" w14:paraId="789A1BF0" w14:textId="77777777" w:rsidTr="00FE5A67">
        <w:trPr>
          <w:trHeight w:val="276"/>
        </w:trPr>
        <w:tc>
          <w:tcPr>
            <w:tcW w:w="1603" w:type="dxa"/>
          </w:tcPr>
          <w:p w14:paraId="39EACD0D"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 xml:space="preserve">Total </w:t>
            </w:r>
          </w:p>
        </w:tc>
        <w:tc>
          <w:tcPr>
            <w:tcW w:w="968" w:type="dxa"/>
          </w:tcPr>
          <w:p w14:paraId="7FC94A6E"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667</w:t>
            </w:r>
          </w:p>
        </w:tc>
        <w:tc>
          <w:tcPr>
            <w:tcW w:w="968" w:type="dxa"/>
          </w:tcPr>
          <w:p w14:paraId="68394E93"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667</w:t>
            </w:r>
          </w:p>
        </w:tc>
        <w:tc>
          <w:tcPr>
            <w:tcW w:w="969" w:type="dxa"/>
          </w:tcPr>
          <w:p w14:paraId="79885DE7"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667</w:t>
            </w:r>
          </w:p>
        </w:tc>
        <w:tc>
          <w:tcPr>
            <w:tcW w:w="968" w:type="dxa"/>
          </w:tcPr>
          <w:p w14:paraId="7F875476"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667</w:t>
            </w:r>
          </w:p>
        </w:tc>
        <w:tc>
          <w:tcPr>
            <w:tcW w:w="968" w:type="dxa"/>
          </w:tcPr>
          <w:p w14:paraId="05C0224A"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667</w:t>
            </w:r>
          </w:p>
        </w:tc>
        <w:tc>
          <w:tcPr>
            <w:tcW w:w="969" w:type="dxa"/>
          </w:tcPr>
          <w:p w14:paraId="36F02841"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667</w:t>
            </w:r>
          </w:p>
        </w:tc>
        <w:tc>
          <w:tcPr>
            <w:tcW w:w="968" w:type="dxa"/>
          </w:tcPr>
          <w:p w14:paraId="3645285F"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667</w:t>
            </w:r>
          </w:p>
        </w:tc>
        <w:tc>
          <w:tcPr>
            <w:tcW w:w="969" w:type="dxa"/>
          </w:tcPr>
          <w:p w14:paraId="162A876D" w14:textId="77777777" w:rsidR="00EB3A14" w:rsidRPr="00D526F4" w:rsidRDefault="00EB3A14" w:rsidP="00FE5A67">
            <w:pPr>
              <w:rPr>
                <w:rFonts w:ascii="Times New Roman" w:hAnsi="Times New Roman" w:cs="Times New Roman"/>
              </w:rPr>
            </w:pPr>
            <w:r w:rsidRPr="00D526F4">
              <w:rPr>
                <w:rFonts w:ascii="Times New Roman" w:hAnsi="Times New Roman" w:cs="Times New Roman"/>
              </w:rPr>
              <w:t>667</w:t>
            </w:r>
          </w:p>
        </w:tc>
      </w:tr>
    </w:tbl>
    <w:p w14:paraId="4B2EC0FF" w14:textId="77777777" w:rsidR="00EB3A14" w:rsidRDefault="00EB3A14" w:rsidP="00EB3A14"/>
    <w:p w14:paraId="5BAEC563" w14:textId="77777777" w:rsidR="00EB3A14" w:rsidRPr="000E0BF6" w:rsidRDefault="00EB3A14" w:rsidP="00EB3A14">
      <w:pPr>
        <w:rPr>
          <w:rFonts w:ascii="Times New Roman" w:hAnsi="Times New Roman" w:cs="Times New Roman"/>
          <w:i/>
          <w:iCs/>
        </w:rPr>
      </w:pPr>
      <w:r w:rsidRPr="000E0BF6">
        <w:rPr>
          <w:rFonts w:ascii="Times New Roman" w:hAnsi="Times New Roman" w:cs="Times New Roman"/>
          <w:i/>
          <w:iCs/>
        </w:rPr>
        <w:t>Model performance evaluation</w:t>
      </w:r>
    </w:p>
    <w:p w14:paraId="5AD73D22" w14:textId="44166C4A" w:rsidR="00EB3A14" w:rsidRPr="000E0BF6" w:rsidRDefault="00EB3A14" w:rsidP="00EF7B15">
      <w:pPr>
        <w:spacing w:line="360" w:lineRule="auto"/>
        <w:rPr>
          <w:rFonts w:ascii="Times New Roman" w:hAnsi="Times New Roman" w:cs="Times New Roman"/>
          <w:color w:val="000000"/>
        </w:rPr>
      </w:pPr>
      <w:r w:rsidRPr="000E0BF6">
        <w:rPr>
          <w:rFonts w:ascii="Times New Roman" w:hAnsi="Times New Roman" w:cs="Times New Roman"/>
        </w:rPr>
        <w:t>To evaluate the performance of our models, we obtained out-of-sample mean squared errors (MSE) and Pearson correlations between predictive and observed values using ten-fold cross validation</w:t>
      </w:r>
      <w:r w:rsidR="000E0BF6" w:rsidRPr="000E0BF6">
        <w:rPr>
          <w:rFonts w:ascii="Times New Roman" w:hAnsi="Times New Roman" w:cs="Times New Roman"/>
        </w:rPr>
        <w:t xml:space="preserve"> (Table S3)</w:t>
      </w:r>
      <w:r w:rsidRPr="000E0BF6">
        <w:rPr>
          <w:rFonts w:ascii="Times New Roman" w:hAnsi="Times New Roman" w:cs="Times New Roman"/>
        </w:rPr>
        <w:t xml:space="preserve">. We randomly assigned the data to ten folds. </w:t>
      </w:r>
      <w:r w:rsidRPr="000E0BF6">
        <w:rPr>
          <w:rFonts w:ascii="Times New Roman" w:hAnsi="Times New Roman" w:cs="Times New Roman"/>
          <w:color w:val="000000"/>
        </w:rPr>
        <w:t>Since our data were correlated spatially and temporally, we did not include out-of-sample R</w:t>
      </w:r>
      <w:r w:rsidRPr="000E0BF6">
        <w:rPr>
          <w:rFonts w:ascii="Times New Roman" w:hAnsi="Times New Roman" w:cs="Times New Roman"/>
          <w:color w:val="000000"/>
          <w:vertAlign w:val="superscript"/>
        </w:rPr>
        <w:t>2</w:t>
      </w:r>
      <w:r w:rsidRPr="000E0BF6">
        <w:rPr>
          <w:rFonts w:ascii="Times New Roman" w:hAnsi="Times New Roman" w:cs="Times New Roman"/>
          <w:color w:val="000000"/>
        </w:rPr>
        <w:t xml:space="preserve"> as an error metric. MSE values were also calculated from “null” models, defined as the variance of the species without accounting for any external predictors, to create benchmarks for comparison purposes</w:t>
      </w:r>
      <w:r w:rsidR="000E0BF6" w:rsidRPr="000E0BF6">
        <w:rPr>
          <w:rFonts w:ascii="Times New Roman" w:hAnsi="Times New Roman" w:cs="Times New Roman"/>
          <w:color w:val="000000"/>
        </w:rPr>
        <w:t xml:space="preserve"> (Fig. S2)</w:t>
      </w:r>
      <w:r w:rsidRPr="000E0BF6">
        <w:rPr>
          <w:rFonts w:ascii="Times New Roman" w:hAnsi="Times New Roman" w:cs="Times New Roman"/>
          <w:color w:val="000000"/>
        </w:rPr>
        <w:t>.</w:t>
      </w:r>
    </w:p>
    <w:p w14:paraId="0E5116D9" w14:textId="77777777" w:rsidR="00EB3A14" w:rsidRDefault="00EB3A14" w:rsidP="00EB3A14">
      <w:pPr>
        <w:rPr>
          <w:color w:val="000000"/>
        </w:rPr>
      </w:pPr>
    </w:p>
    <w:p w14:paraId="14D040B5" w14:textId="77777777" w:rsidR="00EF7B15" w:rsidRDefault="00EF7B15">
      <w:pPr>
        <w:rPr>
          <w:rFonts w:ascii="Times New Roman" w:eastAsia="Times New Roman" w:hAnsi="Times New Roman" w:cs="Times New Roman"/>
          <w:kern w:val="0"/>
          <w:lang w:eastAsia="zh-TW"/>
          <w14:ligatures w14:val="none"/>
        </w:rPr>
      </w:pPr>
      <w:r>
        <w:br w:type="page"/>
      </w:r>
    </w:p>
    <w:p w14:paraId="57E63FF9" w14:textId="2AD6FDB8" w:rsidR="00EB3A14" w:rsidRPr="001D0CC6" w:rsidRDefault="00EB3A14" w:rsidP="00EB3A14">
      <w:pPr>
        <w:pStyle w:val="NormalWeb"/>
        <w:spacing w:before="0" w:beforeAutospacing="0" w:after="160" w:afterAutospacing="0"/>
      </w:pPr>
      <w:r w:rsidRPr="00EB3A14">
        <w:lastRenderedPageBreak/>
        <w:t xml:space="preserve">Table </w:t>
      </w:r>
      <w:r>
        <w:t>S3. Mean squared errors (MSE) from cross-validation for the full model (i.e., the trained model) and a null model (i.e., an uninformed model). The closer the full model MSE is to the null MSE, the worse the model performance</w:t>
      </w:r>
      <w:proofErr w:type="gramStart"/>
      <w:r>
        <w:t>.</w:t>
      </w:r>
      <w:proofErr w:type="gramEnd"/>
      <w:r>
        <w:t xml:space="preserve"> </w:t>
      </w:r>
    </w:p>
    <w:p w14:paraId="373115B0" w14:textId="77777777" w:rsidR="00EB3A14" w:rsidRPr="001D0CC6" w:rsidRDefault="00EB3A14" w:rsidP="00EB3A14">
      <w:pPr>
        <w:pStyle w:val="NormalWeb"/>
        <w:spacing w:before="0" w:beforeAutospacing="0" w:after="160" w:afterAutospacing="0"/>
      </w:pPr>
    </w:p>
    <w:tbl>
      <w:tblPr>
        <w:tblStyle w:val="TableGrid"/>
        <w:tblW w:w="9355" w:type="dxa"/>
        <w:tblLook w:val="04A0" w:firstRow="1" w:lastRow="0" w:firstColumn="1" w:lastColumn="0" w:noHBand="0" w:noVBand="1"/>
      </w:tblPr>
      <w:tblGrid>
        <w:gridCol w:w="1136"/>
        <w:gridCol w:w="1041"/>
        <w:gridCol w:w="1041"/>
        <w:gridCol w:w="1041"/>
        <w:gridCol w:w="1041"/>
        <w:gridCol w:w="1041"/>
        <w:gridCol w:w="1041"/>
        <w:gridCol w:w="986"/>
        <w:gridCol w:w="987"/>
      </w:tblGrid>
      <w:tr w:rsidR="00EB3A14" w:rsidRPr="00AD15CF" w14:paraId="3F47762B" w14:textId="77777777" w:rsidTr="00FE5A67">
        <w:tc>
          <w:tcPr>
            <w:tcW w:w="1043" w:type="dxa"/>
          </w:tcPr>
          <w:p w14:paraId="7119DFCB" w14:textId="45C1AADC" w:rsidR="00EB3A14" w:rsidRPr="00AD15CF" w:rsidRDefault="00C123B8" w:rsidP="00FE5A67">
            <w:pPr>
              <w:rPr>
                <w:rFonts w:ascii="Times New Roman" w:hAnsi="Times New Roman" w:cs="Times New Roman"/>
                <w:sz w:val="24"/>
                <w:szCs w:val="24"/>
              </w:rPr>
            </w:pPr>
            <w:r>
              <w:rPr>
                <w:rFonts w:ascii="Times New Roman" w:hAnsi="Times New Roman" w:cs="Times New Roman"/>
                <w:sz w:val="24"/>
                <w:szCs w:val="24"/>
              </w:rPr>
              <w:t>Response variable</w:t>
            </w:r>
          </w:p>
        </w:tc>
        <w:tc>
          <w:tcPr>
            <w:tcW w:w="2106" w:type="dxa"/>
            <w:gridSpan w:val="2"/>
          </w:tcPr>
          <w:p w14:paraId="08AB6D4E"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sz w:val="24"/>
                <w:szCs w:val="24"/>
              </w:rPr>
              <w:t>Site 1</w:t>
            </w:r>
          </w:p>
        </w:tc>
        <w:tc>
          <w:tcPr>
            <w:tcW w:w="2106" w:type="dxa"/>
            <w:gridSpan w:val="2"/>
          </w:tcPr>
          <w:p w14:paraId="338CF4DF"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sz w:val="24"/>
                <w:szCs w:val="24"/>
              </w:rPr>
              <w:t>Site 1.5</w:t>
            </w:r>
          </w:p>
        </w:tc>
        <w:tc>
          <w:tcPr>
            <w:tcW w:w="2106" w:type="dxa"/>
            <w:gridSpan w:val="2"/>
          </w:tcPr>
          <w:p w14:paraId="419AD6F1" w14:textId="058ACF29"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sz w:val="24"/>
                <w:szCs w:val="24"/>
              </w:rPr>
              <w:t xml:space="preserve">Site 2 </w:t>
            </w:r>
          </w:p>
        </w:tc>
        <w:tc>
          <w:tcPr>
            <w:tcW w:w="1994" w:type="dxa"/>
            <w:gridSpan w:val="2"/>
          </w:tcPr>
          <w:p w14:paraId="6C34C3C6" w14:textId="0C35C31C"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sz w:val="24"/>
                <w:szCs w:val="24"/>
              </w:rPr>
              <w:t xml:space="preserve">Site 3 </w:t>
            </w:r>
          </w:p>
        </w:tc>
      </w:tr>
      <w:tr w:rsidR="00EB3A14" w:rsidRPr="00AD15CF" w14:paraId="26A5CCAC" w14:textId="77777777" w:rsidTr="00FE5A67">
        <w:tc>
          <w:tcPr>
            <w:tcW w:w="1043" w:type="dxa"/>
          </w:tcPr>
          <w:p w14:paraId="338D378C" w14:textId="77777777" w:rsidR="00EB3A14" w:rsidRPr="00AD15CF" w:rsidRDefault="00EB3A14" w:rsidP="00FE5A67">
            <w:pPr>
              <w:rPr>
                <w:rFonts w:ascii="Times New Roman" w:hAnsi="Times New Roman" w:cs="Times New Roman"/>
                <w:sz w:val="24"/>
                <w:szCs w:val="24"/>
              </w:rPr>
            </w:pPr>
          </w:p>
        </w:tc>
        <w:tc>
          <w:tcPr>
            <w:tcW w:w="1053" w:type="dxa"/>
          </w:tcPr>
          <w:p w14:paraId="4B98CD3A" w14:textId="77777777" w:rsidR="00EB3A14" w:rsidRPr="00AD15CF" w:rsidRDefault="00EB3A14" w:rsidP="00FE5A67">
            <w:pPr>
              <w:rPr>
                <w:rFonts w:ascii="Times New Roman" w:hAnsi="Times New Roman" w:cs="Times New Roman"/>
                <w:sz w:val="24"/>
                <w:szCs w:val="24"/>
              </w:rPr>
            </w:pPr>
            <w:r>
              <w:rPr>
                <w:rFonts w:ascii="Times New Roman" w:hAnsi="Times New Roman" w:cs="Times New Roman"/>
                <w:sz w:val="24"/>
                <w:szCs w:val="24"/>
              </w:rPr>
              <w:t>Full</w:t>
            </w:r>
            <w:r w:rsidRPr="00AD15CF">
              <w:rPr>
                <w:rFonts w:ascii="Times New Roman" w:hAnsi="Times New Roman" w:cs="Times New Roman"/>
                <w:sz w:val="24"/>
                <w:szCs w:val="24"/>
              </w:rPr>
              <w:t xml:space="preserve"> </w:t>
            </w:r>
          </w:p>
        </w:tc>
        <w:tc>
          <w:tcPr>
            <w:tcW w:w="1053" w:type="dxa"/>
          </w:tcPr>
          <w:p w14:paraId="4005FBF8"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sz w:val="24"/>
                <w:szCs w:val="24"/>
              </w:rPr>
              <w:t>Null</w:t>
            </w:r>
          </w:p>
        </w:tc>
        <w:tc>
          <w:tcPr>
            <w:tcW w:w="1053" w:type="dxa"/>
          </w:tcPr>
          <w:p w14:paraId="40A02106" w14:textId="77777777" w:rsidR="00EB3A14" w:rsidRPr="00AD15CF" w:rsidRDefault="00EB3A14" w:rsidP="00FE5A67">
            <w:pPr>
              <w:rPr>
                <w:rFonts w:ascii="Times New Roman" w:hAnsi="Times New Roman" w:cs="Times New Roman"/>
                <w:sz w:val="24"/>
                <w:szCs w:val="24"/>
              </w:rPr>
            </w:pPr>
            <w:r>
              <w:rPr>
                <w:rFonts w:ascii="Times New Roman" w:hAnsi="Times New Roman" w:cs="Times New Roman"/>
                <w:sz w:val="24"/>
                <w:szCs w:val="24"/>
              </w:rPr>
              <w:t>Full</w:t>
            </w:r>
          </w:p>
        </w:tc>
        <w:tc>
          <w:tcPr>
            <w:tcW w:w="1053" w:type="dxa"/>
          </w:tcPr>
          <w:p w14:paraId="5A1FCB67"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sz w:val="24"/>
                <w:szCs w:val="24"/>
              </w:rPr>
              <w:t xml:space="preserve">Null </w:t>
            </w:r>
          </w:p>
        </w:tc>
        <w:tc>
          <w:tcPr>
            <w:tcW w:w="1053" w:type="dxa"/>
          </w:tcPr>
          <w:p w14:paraId="10CB21A9" w14:textId="77777777" w:rsidR="00EB3A14" w:rsidRPr="00AD15CF" w:rsidRDefault="00EB3A14" w:rsidP="00FE5A67">
            <w:pPr>
              <w:rPr>
                <w:rFonts w:ascii="Times New Roman" w:hAnsi="Times New Roman" w:cs="Times New Roman"/>
                <w:sz w:val="24"/>
                <w:szCs w:val="24"/>
              </w:rPr>
            </w:pPr>
            <w:r>
              <w:rPr>
                <w:rFonts w:ascii="Times New Roman" w:hAnsi="Times New Roman" w:cs="Times New Roman"/>
                <w:sz w:val="24"/>
                <w:szCs w:val="24"/>
              </w:rPr>
              <w:t>Full</w:t>
            </w:r>
          </w:p>
        </w:tc>
        <w:tc>
          <w:tcPr>
            <w:tcW w:w="1053" w:type="dxa"/>
          </w:tcPr>
          <w:p w14:paraId="5BD711CE"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sz w:val="24"/>
                <w:szCs w:val="24"/>
              </w:rPr>
              <w:t>Null</w:t>
            </w:r>
          </w:p>
        </w:tc>
        <w:tc>
          <w:tcPr>
            <w:tcW w:w="997" w:type="dxa"/>
          </w:tcPr>
          <w:p w14:paraId="64D2FBA1" w14:textId="77777777" w:rsidR="00EB3A14" w:rsidRPr="00AD15CF" w:rsidRDefault="00EB3A14" w:rsidP="00FE5A67">
            <w:pPr>
              <w:rPr>
                <w:rFonts w:ascii="Times New Roman" w:hAnsi="Times New Roman" w:cs="Times New Roman"/>
                <w:sz w:val="24"/>
                <w:szCs w:val="24"/>
              </w:rPr>
            </w:pPr>
            <w:r>
              <w:rPr>
                <w:rFonts w:ascii="Times New Roman" w:hAnsi="Times New Roman" w:cs="Times New Roman"/>
                <w:sz w:val="24"/>
                <w:szCs w:val="24"/>
              </w:rPr>
              <w:t>Full</w:t>
            </w:r>
          </w:p>
        </w:tc>
        <w:tc>
          <w:tcPr>
            <w:tcW w:w="997" w:type="dxa"/>
          </w:tcPr>
          <w:p w14:paraId="0D0C29A1"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sz w:val="24"/>
                <w:szCs w:val="24"/>
              </w:rPr>
              <w:t>Null</w:t>
            </w:r>
          </w:p>
        </w:tc>
      </w:tr>
      <w:tr w:rsidR="00EB3A14" w:rsidRPr="00AD15CF" w14:paraId="22913EBA" w14:textId="77777777" w:rsidTr="00FE5A67">
        <w:tc>
          <w:tcPr>
            <w:tcW w:w="1043" w:type="dxa"/>
            <w:vAlign w:val="bottom"/>
          </w:tcPr>
          <w:p w14:paraId="41A9AB64"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Dino</w:t>
            </w:r>
          </w:p>
        </w:tc>
        <w:tc>
          <w:tcPr>
            <w:tcW w:w="1053" w:type="dxa"/>
            <w:vAlign w:val="bottom"/>
          </w:tcPr>
          <w:p w14:paraId="2520EB0E"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2.65</w:t>
            </w:r>
          </w:p>
        </w:tc>
        <w:tc>
          <w:tcPr>
            <w:tcW w:w="1053" w:type="dxa"/>
            <w:vAlign w:val="bottom"/>
          </w:tcPr>
          <w:p w14:paraId="7AE635C0"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3.31</w:t>
            </w:r>
          </w:p>
        </w:tc>
        <w:tc>
          <w:tcPr>
            <w:tcW w:w="1053" w:type="dxa"/>
            <w:vAlign w:val="bottom"/>
          </w:tcPr>
          <w:p w14:paraId="6CA8F365"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0.95</w:t>
            </w:r>
          </w:p>
        </w:tc>
        <w:tc>
          <w:tcPr>
            <w:tcW w:w="1053" w:type="dxa"/>
            <w:vAlign w:val="bottom"/>
          </w:tcPr>
          <w:p w14:paraId="288E5238"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1.32</w:t>
            </w:r>
          </w:p>
        </w:tc>
        <w:tc>
          <w:tcPr>
            <w:tcW w:w="1053" w:type="dxa"/>
            <w:vAlign w:val="bottom"/>
          </w:tcPr>
          <w:p w14:paraId="76F4F0CD"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1.60</w:t>
            </w:r>
          </w:p>
        </w:tc>
        <w:tc>
          <w:tcPr>
            <w:tcW w:w="1053" w:type="dxa"/>
            <w:vAlign w:val="bottom"/>
          </w:tcPr>
          <w:p w14:paraId="2DC6ED19"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2.27</w:t>
            </w:r>
          </w:p>
        </w:tc>
        <w:tc>
          <w:tcPr>
            <w:tcW w:w="997" w:type="dxa"/>
            <w:vAlign w:val="bottom"/>
          </w:tcPr>
          <w:p w14:paraId="43829F0A"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1.66</w:t>
            </w:r>
          </w:p>
        </w:tc>
        <w:tc>
          <w:tcPr>
            <w:tcW w:w="997" w:type="dxa"/>
            <w:vAlign w:val="bottom"/>
          </w:tcPr>
          <w:p w14:paraId="051C1D00"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2.23</w:t>
            </w:r>
          </w:p>
        </w:tc>
      </w:tr>
      <w:tr w:rsidR="00EB3A14" w:rsidRPr="00AD15CF" w14:paraId="6577AEF8" w14:textId="77777777" w:rsidTr="00FE5A67">
        <w:tc>
          <w:tcPr>
            <w:tcW w:w="1043" w:type="dxa"/>
            <w:vAlign w:val="bottom"/>
          </w:tcPr>
          <w:p w14:paraId="3920221D"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Diatom</w:t>
            </w:r>
          </w:p>
        </w:tc>
        <w:tc>
          <w:tcPr>
            <w:tcW w:w="1053" w:type="dxa"/>
            <w:vAlign w:val="bottom"/>
          </w:tcPr>
          <w:p w14:paraId="20C98363"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1.55</w:t>
            </w:r>
          </w:p>
        </w:tc>
        <w:tc>
          <w:tcPr>
            <w:tcW w:w="1053" w:type="dxa"/>
            <w:vAlign w:val="bottom"/>
          </w:tcPr>
          <w:p w14:paraId="6DC22010"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1.60</w:t>
            </w:r>
          </w:p>
        </w:tc>
        <w:tc>
          <w:tcPr>
            <w:tcW w:w="1053" w:type="dxa"/>
            <w:vAlign w:val="bottom"/>
          </w:tcPr>
          <w:p w14:paraId="4B55015E"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2.15</w:t>
            </w:r>
          </w:p>
        </w:tc>
        <w:tc>
          <w:tcPr>
            <w:tcW w:w="1053" w:type="dxa"/>
            <w:vAlign w:val="bottom"/>
          </w:tcPr>
          <w:p w14:paraId="17226139"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2.22</w:t>
            </w:r>
          </w:p>
        </w:tc>
        <w:tc>
          <w:tcPr>
            <w:tcW w:w="1053" w:type="dxa"/>
            <w:vAlign w:val="bottom"/>
          </w:tcPr>
          <w:p w14:paraId="1CF874AB"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2.60</w:t>
            </w:r>
          </w:p>
        </w:tc>
        <w:tc>
          <w:tcPr>
            <w:tcW w:w="1053" w:type="dxa"/>
            <w:vAlign w:val="bottom"/>
          </w:tcPr>
          <w:p w14:paraId="02A07700"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2.88</w:t>
            </w:r>
          </w:p>
        </w:tc>
        <w:tc>
          <w:tcPr>
            <w:tcW w:w="997" w:type="dxa"/>
            <w:vAlign w:val="bottom"/>
          </w:tcPr>
          <w:p w14:paraId="6101FB49"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4.87</w:t>
            </w:r>
          </w:p>
        </w:tc>
        <w:tc>
          <w:tcPr>
            <w:tcW w:w="997" w:type="dxa"/>
            <w:vAlign w:val="bottom"/>
          </w:tcPr>
          <w:p w14:paraId="241219E2"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5.60</w:t>
            </w:r>
          </w:p>
        </w:tc>
      </w:tr>
      <w:tr w:rsidR="00EB3A14" w:rsidRPr="00AD15CF" w14:paraId="37332481" w14:textId="77777777" w:rsidTr="00FE5A67">
        <w:tc>
          <w:tcPr>
            <w:tcW w:w="1043" w:type="dxa"/>
            <w:vAlign w:val="bottom"/>
          </w:tcPr>
          <w:p w14:paraId="3B803EF4"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Cyano</w:t>
            </w:r>
          </w:p>
        </w:tc>
        <w:tc>
          <w:tcPr>
            <w:tcW w:w="1053" w:type="dxa"/>
            <w:vAlign w:val="bottom"/>
          </w:tcPr>
          <w:p w14:paraId="41FBEED5"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1.98</w:t>
            </w:r>
          </w:p>
        </w:tc>
        <w:tc>
          <w:tcPr>
            <w:tcW w:w="1053" w:type="dxa"/>
            <w:vAlign w:val="bottom"/>
          </w:tcPr>
          <w:p w14:paraId="79063333"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2.77</w:t>
            </w:r>
          </w:p>
        </w:tc>
        <w:tc>
          <w:tcPr>
            <w:tcW w:w="1053" w:type="dxa"/>
            <w:vAlign w:val="bottom"/>
          </w:tcPr>
          <w:p w14:paraId="7DE712DA"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1.06</w:t>
            </w:r>
          </w:p>
        </w:tc>
        <w:tc>
          <w:tcPr>
            <w:tcW w:w="1053" w:type="dxa"/>
            <w:vAlign w:val="bottom"/>
          </w:tcPr>
          <w:p w14:paraId="24CB219E"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2.16</w:t>
            </w:r>
          </w:p>
        </w:tc>
        <w:tc>
          <w:tcPr>
            <w:tcW w:w="1053" w:type="dxa"/>
            <w:vAlign w:val="bottom"/>
          </w:tcPr>
          <w:p w14:paraId="1FD57DF2"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2.17</w:t>
            </w:r>
          </w:p>
        </w:tc>
        <w:tc>
          <w:tcPr>
            <w:tcW w:w="1053" w:type="dxa"/>
            <w:vAlign w:val="bottom"/>
          </w:tcPr>
          <w:p w14:paraId="5C4D74B2"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3.72</w:t>
            </w:r>
          </w:p>
        </w:tc>
        <w:tc>
          <w:tcPr>
            <w:tcW w:w="997" w:type="dxa"/>
            <w:vAlign w:val="bottom"/>
          </w:tcPr>
          <w:p w14:paraId="2282AAF4"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1.67</w:t>
            </w:r>
          </w:p>
        </w:tc>
        <w:tc>
          <w:tcPr>
            <w:tcW w:w="997" w:type="dxa"/>
            <w:vAlign w:val="bottom"/>
          </w:tcPr>
          <w:p w14:paraId="09E527C3"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2.31</w:t>
            </w:r>
          </w:p>
        </w:tc>
      </w:tr>
      <w:tr w:rsidR="00EB3A14" w:rsidRPr="00AD15CF" w14:paraId="3F609DE1" w14:textId="77777777" w:rsidTr="00FE5A67">
        <w:tc>
          <w:tcPr>
            <w:tcW w:w="1043" w:type="dxa"/>
            <w:vAlign w:val="bottom"/>
          </w:tcPr>
          <w:p w14:paraId="400C3956"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Aureo</w:t>
            </w:r>
          </w:p>
        </w:tc>
        <w:tc>
          <w:tcPr>
            <w:tcW w:w="1053" w:type="dxa"/>
            <w:vAlign w:val="bottom"/>
          </w:tcPr>
          <w:p w14:paraId="3000753B"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2.73</w:t>
            </w:r>
          </w:p>
        </w:tc>
        <w:tc>
          <w:tcPr>
            <w:tcW w:w="1053" w:type="dxa"/>
            <w:vAlign w:val="bottom"/>
          </w:tcPr>
          <w:p w14:paraId="1C9E1BDF"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3.48</w:t>
            </w:r>
          </w:p>
        </w:tc>
        <w:tc>
          <w:tcPr>
            <w:tcW w:w="1053" w:type="dxa"/>
            <w:vAlign w:val="bottom"/>
          </w:tcPr>
          <w:p w14:paraId="789FFFC4"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2.98</w:t>
            </w:r>
          </w:p>
        </w:tc>
        <w:tc>
          <w:tcPr>
            <w:tcW w:w="1053" w:type="dxa"/>
            <w:vAlign w:val="bottom"/>
          </w:tcPr>
          <w:p w14:paraId="2D240687"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8.16</w:t>
            </w:r>
          </w:p>
        </w:tc>
        <w:tc>
          <w:tcPr>
            <w:tcW w:w="1053" w:type="dxa"/>
            <w:vAlign w:val="bottom"/>
          </w:tcPr>
          <w:p w14:paraId="5A1B3A7D"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2.64</w:t>
            </w:r>
          </w:p>
        </w:tc>
        <w:tc>
          <w:tcPr>
            <w:tcW w:w="1053" w:type="dxa"/>
            <w:vAlign w:val="bottom"/>
          </w:tcPr>
          <w:p w14:paraId="619FB842"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5.42</w:t>
            </w:r>
          </w:p>
        </w:tc>
        <w:tc>
          <w:tcPr>
            <w:tcW w:w="997" w:type="dxa"/>
            <w:vAlign w:val="bottom"/>
          </w:tcPr>
          <w:p w14:paraId="476C9691"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2.69</w:t>
            </w:r>
          </w:p>
        </w:tc>
        <w:tc>
          <w:tcPr>
            <w:tcW w:w="997" w:type="dxa"/>
            <w:vAlign w:val="bottom"/>
          </w:tcPr>
          <w:p w14:paraId="2BD9034E"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4.69</w:t>
            </w:r>
          </w:p>
        </w:tc>
      </w:tr>
      <w:tr w:rsidR="00EB3A14" w:rsidRPr="00AD15CF" w14:paraId="06D01E5B" w14:textId="77777777" w:rsidTr="00FE5A67">
        <w:tc>
          <w:tcPr>
            <w:tcW w:w="1043" w:type="dxa"/>
            <w:vAlign w:val="bottom"/>
          </w:tcPr>
          <w:p w14:paraId="789592B5"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Biomass</w:t>
            </w:r>
          </w:p>
        </w:tc>
        <w:tc>
          <w:tcPr>
            <w:tcW w:w="1053" w:type="dxa"/>
            <w:vAlign w:val="bottom"/>
          </w:tcPr>
          <w:p w14:paraId="1D2A1F05"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1.22</w:t>
            </w:r>
          </w:p>
        </w:tc>
        <w:tc>
          <w:tcPr>
            <w:tcW w:w="1053" w:type="dxa"/>
            <w:vAlign w:val="bottom"/>
          </w:tcPr>
          <w:p w14:paraId="73F4C0A1"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1.79</w:t>
            </w:r>
          </w:p>
        </w:tc>
        <w:tc>
          <w:tcPr>
            <w:tcW w:w="1053" w:type="dxa"/>
            <w:vAlign w:val="bottom"/>
          </w:tcPr>
          <w:p w14:paraId="0F8EDB13"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0.67</w:t>
            </w:r>
          </w:p>
        </w:tc>
        <w:tc>
          <w:tcPr>
            <w:tcW w:w="1053" w:type="dxa"/>
            <w:vAlign w:val="bottom"/>
          </w:tcPr>
          <w:p w14:paraId="767721AB"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1.74</w:t>
            </w:r>
          </w:p>
        </w:tc>
        <w:tc>
          <w:tcPr>
            <w:tcW w:w="1053" w:type="dxa"/>
            <w:vAlign w:val="bottom"/>
          </w:tcPr>
          <w:p w14:paraId="53539F0C"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0.87</w:t>
            </w:r>
          </w:p>
        </w:tc>
        <w:tc>
          <w:tcPr>
            <w:tcW w:w="1053" w:type="dxa"/>
            <w:vAlign w:val="bottom"/>
          </w:tcPr>
          <w:p w14:paraId="4A096800"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1.91</w:t>
            </w:r>
          </w:p>
        </w:tc>
        <w:tc>
          <w:tcPr>
            <w:tcW w:w="997" w:type="dxa"/>
            <w:vAlign w:val="bottom"/>
          </w:tcPr>
          <w:p w14:paraId="65E79D44"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0.88</w:t>
            </w:r>
          </w:p>
        </w:tc>
        <w:tc>
          <w:tcPr>
            <w:tcW w:w="997" w:type="dxa"/>
            <w:vAlign w:val="bottom"/>
          </w:tcPr>
          <w:p w14:paraId="01892EAC"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1.60</w:t>
            </w:r>
          </w:p>
        </w:tc>
      </w:tr>
      <w:tr w:rsidR="00EB3A14" w:rsidRPr="00AD15CF" w14:paraId="1EB664B9" w14:textId="77777777" w:rsidTr="00FE5A67">
        <w:tc>
          <w:tcPr>
            <w:tcW w:w="1043" w:type="dxa"/>
            <w:vAlign w:val="bottom"/>
          </w:tcPr>
          <w:p w14:paraId="7929406E"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Chla</w:t>
            </w:r>
          </w:p>
        </w:tc>
        <w:tc>
          <w:tcPr>
            <w:tcW w:w="1053" w:type="dxa"/>
            <w:vAlign w:val="bottom"/>
          </w:tcPr>
          <w:p w14:paraId="3E99AA38"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0.60</w:t>
            </w:r>
          </w:p>
        </w:tc>
        <w:tc>
          <w:tcPr>
            <w:tcW w:w="1053" w:type="dxa"/>
            <w:vAlign w:val="bottom"/>
          </w:tcPr>
          <w:p w14:paraId="2823F7F1"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0.97</w:t>
            </w:r>
          </w:p>
        </w:tc>
        <w:tc>
          <w:tcPr>
            <w:tcW w:w="1053" w:type="dxa"/>
            <w:vAlign w:val="bottom"/>
          </w:tcPr>
          <w:p w14:paraId="06EBAAFA"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0.49</w:t>
            </w:r>
          </w:p>
        </w:tc>
        <w:tc>
          <w:tcPr>
            <w:tcW w:w="1053" w:type="dxa"/>
            <w:vAlign w:val="bottom"/>
          </w:tcPr>
          <w:p w14:paraId="1A0AE4CE"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1.04</w:t>
            </w:r>
          </w:p>
        </w:tc>
        <w:tc>
          <w:tcPr>
            <w:tcW w:w="1053" w:type="dxa"/>
            <w:vAlign w:val="bottom"/>
          </w:tcPr>
          <w:p w14:paraId="2EF87E37"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0.40</w:t>
            </w:r>
          </w:p>
        </w:tc>
        <w:tc>
          <w:tcPr>
            <w:tcW w:w="1053" w:type="dxa"/>
            <w:vAlign w:val="bottom"/>
          </w:tcPr>
          <w:p w14:paraId="0E0ED37C"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0.89</w:t>
            </w:r>
          </w:p>
        </w:tc>
        <w:tc>
          <w:tcPr>
            <w:tcW w:w="997" w:type="dxa"/>
            <w:vAlign w:val="bottom"/>
          </w:tcPr>
          <w:p w14:paraId="69D3E4CE" w14:textId="77777777" w:rsidR="00EB3A14" w:rsidRPr="00AD15CF" w:rsidRDefault="00EB3A14" w:rsidP="00FE5A67">
            <w:pPr>
              <w:rPr>
                <w:rFonts w:ascii="Times New Roman" w:hAnsi="Times New Roman" w:cs="Times New Roman"/>
                <w:sz w:val="24"/>
                <w:szCs w:val="24"/>
              </w:rPr>
            </w:pPr>
            <w:r w:rsidRPr="00AD15CF">
              <w:rPr>
                <w:rFonts w:ascii="Times New Roman" w:hAnsi="Times New Roman" w:cs="Times New Roman"/>
                <w:color w:val="000000"/>
                <w:sz w:val="24"/>
                <w:szCs w:val="24"/>
              </w:rPr>
              <w:t>0.45</w:t>
            </w:r>
          </w:p>
        </w:tc>
        <w:tc>
          <w:tcPr>
            <w:tcW w:w="997" w:type="dxa"/>
            <w:vAlign w:val="bottom"/>
          </w:tcPr>
          <w:p w14:paraId="00FDABD9"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0.86</w:t>
            </w:r>
          </w:p>
        </w:tc>
      </w:tr>
      <w:tr w:rsidR="00EB3A14" w:rsidRPr="00AD15CF" w14:paraId="794846D7" w14:textId="77777777" w:rsidTr="00FE5A67">
        <w:tc>
          <w:tcPr>
            <w:tcW w:w="1043" w:type="dxa"/>
            <w:vAlign w:val="bottom"/>
          </w:tcPr>
          <w:p w14:paraId="5642CC39"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Pyro</w:t>
            </w:r>
          </w:p>
        </w:tc>
        <w:tc>
          <w:tcPr>
            <w:tcW w:w="1053" w:type="dxa"/>
            <w:vAlign w:val="bottom"/>
          </w:tcPr>
          <w:p w14:paraId="5BA182D4"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4.07</w:t>
            </w:r>
          </w:p>
        </w:tc>
        <w:tc>
          <w:tcPr>
            <w:tcW w:w="1053" w:type="dxa"/>
            <w:vAlign w:val="bottom"/>
          </w:tcPr>
          <w:p w14:paraId="5E24F88C"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4.02</w:t>
            </w:r>
          </w:p>
        </w:tc>
        <w:tc>
          <w:tcPr>
            <w:tcW w:w="1053" w:type="dxa"/>
            <w:vAlign w:val="bottom"/>
          </w:tcPr>
          <w:p w14:paraId="4B600486"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3.23</w:t>
            </w:r>
          </w:p>
        </w:tc>
        <w:tc>
          <w:tcPr>
            <w:tcW w:w="1053" w:type="dxa"/>
            <w:vAlign w:val="bottom"/>
          </w:tcPr>
          <w:p w14:paraId="3D9A7793"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3.73</w:t>
            </w:r>
          </w:p>
        </w:tc>
        <w:tc>
          <w:tcPr>
            <w:tcW w:w="1053" w:type="dxa"/>
            <w:vAlign w:val="bottom"/>
          </w:tcPr>
          <w:p w14:paraId="69EA15A5"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4.71</w:t>
            </w:r>
          </w:p>
        </w:tc>
        <w:tc>
          <w:tcPr>
            <w:tcW w:w="1053" w:type="dxa"/>
            <w:vAlign w:val="bottom"/>
          </w:tcPr>
          <w:p w14:paraId="544D5393"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5.72</w:t>
            </w:r>
          </w:p>
        </w:tc>
        <w:tc>
          <w:tcPr>
            <w:tcW w:w="997" w:type="dxa"/>
            <w:vAlign w:val="bottom"/>
          </w:tcPr>
          <w:p w14:paraId="358C192D"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4.96</w:t>
            </w:r>
          </w:p>
        </w:tc>
        <w:tc>
          <w:tcPr>
            <w:tcW w:w="997" w:type="dxa"/>
            <w:vAlign w:val="bottom"/>
          </w:tcPr>
          <w:p w14:paraId="5AAEA6F7" w14:textId="77777777" w:rsidR="00EB3A14" w:rsidRPr="00AD15CF" w:rsidRDefault="00EB3A14" w:rsidP="00FE5A67">
            <w:pPr>
              <w:rPr>
                <w:rFonts w:ascii="Times New Roman" w:hAnsi="Times New Roman" w:cs="Times New Roman"/>
                <w:color w:val="000000"/>
                <w:sz w:val="24"/>
                <w:szCs w:val="24"/>
              </w:rPr>
            </w:pPr>
            <w:r w:rsidRPr="00AD15CF">
              <w:rPr>
                <w:rFonts w:ascii="Times New Roman" w:hAnsi="Times New Roman" w:cs="Times New Roman"/>
                <w:color w:val="000000"/>
                <w:sz w:val="24"/>
                <w:szCs w:val="24"/>
              </w:rPr>
              <w:t>6.36</w:t>
            </w:r>
          </w:p>
        </w:tc>
      </w:tr>
    </w:tbl>
    <w:p w14:paraId="64D2A2A2" w14:textId="77777777" w:rsidR="00EB3A14" w:rsidRDefault="00EB3A14" w:rsidP="00EB3A14"/>
    <w:tbl>
      <w:tblPr>
        <w:tblStyle w:val="TableGrid"/>
        <w:tblW w:w="9355" w:type="dxa"/>
        <w:tblLook w:val="04A0" w:firstRow="1" w:lastRow="0" w:firstColumn="1" w:lastColumn="0" w:noHBand="0" w:noVBand="1"/>
      </w:tblPr>
      <w:tblGrid>
        <w:gridCol w:w="1043"/>
        <w:gridCol w:w="1053"/>
        <w:gridCol w:w="1053"/>
        <w:gridCol w:w="1053"/>
        <w:gridCol w:w="1053"/>
        <w:gridCol w:w="1053"/>
        <w:gridCol w:w="1053"/>
        <w:gridCol w:w="997"/>
        <w:gridCol w:w="997"/>
      </w:tblGrid>
      <w:tr w:rsidR="00EB3A14" w:rsidRPr="00816C7C" w14:paraId="0EFCD49D" w14:textId="77777777" w:rsidTr="00FE5A67">
        <w:tc>
          <w:tcPr>
            <w:tcW w:w="1043" w:type="dxa"/>
          </w:tcPr>
          <w:p w14:paraId="7FB61CDB" w14:textId="77777777" w:rsidR="00EB3A14" w:rsidRPr="00816C7C" w:rsidRDefault="00EB3A14" w:rsidP="00FE5A67">
            <w:pPr>
              <w:rPr>
                <w:rFonts w:ascii="Times New Roman" w:hAnsi="Times New Roman" w:cs="Times New Roman"/>
                <w:sz w:val="24"/>
                <w:szCs w:val="24"/>
              </w:rPr>
            </w:pPr>
          </w:p>
        </w:tc>
        <w:tc>
          <w:tcPr>
            <w:tcW w:w="2106" w:type="dxa"/>
            <w:gridSpan w:val="2"/>
          </w:tcPr>
          <w:p w14:paraId="087DEF01"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sz w:val="24"/>
                <w:szCs w:val="24"/>
              </w:rPr>
              <w:t>Site 3.5</w:t>
            </w:r>
          </w:p>
        </w:tc>
        <w:tc>
          <w:tcPr>
            <w:tcW w:w="2106" w:type="dxa"/>
            <w:gridSpan w:val="2"/>
          </w:tcPr>
          <w:p w14:paraId="6246AD23"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sz w:val="24"/>
                <w:szCs w:val="24"/>
              </w:rPr>
              <w:t>Site 4.1</w:t>
            </w:r>
          </w:p>
        </w:tc>
        <w:tc>
          <w:tcPr>
            <w:tcW w:w="2106" w:type="dxa"/>
            <w:gridSpan w:val="2"/>
          </w:tcPr>
          <w:p w14:paraId="4C6D0542" w14:textId="7D43298D"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sz w:val="24"/>
                <w:szCs w:val="24"/>
              </w:rPr>
              <w:t>Site 5</w:t>
            </w:r>
          </w:p>
        </w:tc>
        <w:tc>
          <w:tcPr>
            <w:tcW w:w="1994" w:type="dxa"/>
            <w:gridSpan w:val="2"/>
          </w:tcPr>
          <w:p w14:paraId="0D6FA440" w14:textId="149DFE69"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sz w:val="24"/>
                <w:szCs w:val="24"/>
              </w:rPr>
              <w:t>Site 6</w:t>
            </w:r>
          </w:p>
        </w:tc>
      </w:tr>
      <w:tr w:rsidR="00EB3A14" w:rsidRPr="00816C7C" w14:paraId="0D360374" w14:textId="77777777" w:rsidTr="00FE5A67">
        <w:tc>
          <w:tcPr>
            <w:tcW w:w="1043" w:type="dxa"/>
          </w:tcPr>
          <w:p w14:paraId="147548B4" w14:textId="77777777" w:rsidR="00EB3A14" w:rsidRPr="00816C7C" w:rsidRDefault="00EB3A14" w:rsidP="00FE5A67">
            <w:pPr>
              <w:rPr>
                <w:rFonts w:ascii="Times New Roman" w:hAnsi="Times New Roman" w:cs="Times New Roman"/>
                <w:sz w:val="24"/>
                <w:szCs w:val="24"/>
              </w:rPr>
            </w:pPr>
          </w:p>
        </w:tc>
        <w:tc>
          <w:tcPr>
            <w:tcW w:w="1053" w:type="dxa"/>
          </w:tcPr>
          <w:p w14:paraId="7272E7AC" w14:textId="77777777" w:rsidR="00EB3A14" w:rsidRPr="00816C7C" w:rsidRDefault="00EB3A14" w:rsidP="00FE5A67">
            <w:pPr>
              <w:rPr>
                <w:rFonts w:ascii="Times New Roman" w:hAnsi="Times New Roman" w:cs="Times New Roman"/>
                <w:sz w:val="24"/>
                <w:szCs w:val="24"/>
              </w:rPr>
            </w:pPr>
            <w:r>
              <w:rPr>
                <w:rFonts w:ascii="Times New Roman" w:hAnsi="Times New Roman" w:cs="Times New Roman"/>
                <w:sz w:val="24"/>
                <w:szCs w:val="24"/>
              </w:rPr>
              <w:t>Full</w:t>
            </w:r>
            <w:r w:rsidRPr="00816C7C">
              <w:rPr>
                <w:rFonts w:ascii="Times New Roman" w:hAnsi="Times New Roman" w:cs="Times New Roman"/>
                <w:sz w:val="24"/>
                <w:szCs w:val="24"/>
              </w:rPr>
              <w:t xml:space="preserve"> </w:t>
            </w:r>
          </w:p>
        </w:tc>
        <w:tc>
          <w:tcPr>
            <w:tcW w:w="1053" w:type="dxa"/>
          </w:tcPr>
          <w:p w14:paraId="3D2E99DC"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sz w:val="24"/>
                <w:szCs w:val="24"/>
              </w:rPr>
              <w:t>Null</w:t>
            </w:r>
          </w:p>
        </w:tc>
        <w:tc>
          <w:tcPr>
            <w:tcW w:w="1053" w:type="dxa"/>
          </w:tcPr>
          <w:p w14:paraId="3FD167CF" w14:textId="77777777" w:rsidR="00EB3A14" w:rsidRPr="00816C7C" w:rsidRDefault="00EB3A14" w:rsidP="00FE5A67">
            <w:pPr>
              <w:rPr>
                <w:rFonts w:ascii="Times New Roman" w:hAnsi="Times New Roman" w:cs="Times New Roman"/>
                <w:sz w:val="24"/>
                <w:szCs w:val="24"/>
              </w:rPr>
            </w:pPr>
            <w:r>
              <w:rPr>
                <w:rFonts w:ascii="Times New Roman" w:hAnsi="Times New Roman" w:cs="Times New Roman"/>
                <w:sz w:val="24"/>
                <w:szCs w:val="24"/>
              </w:rPr>
              <w:t>Full</w:t>
            </w:r>
          </w:p>
        </w:tc>
        <w:tc>
          <w:tcPr>
            <w:tcW w:w="1053" w:type="dxa"/>
          </w:tcPr>
          <w:p w14:paraId="5F8856B3"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sz w:val="24"/>
                <w:szCs w:val="24"/>
              </w:rPr>
              <w:t xml:space="preserve">Null </w:t>
            </w:r>
          </w:p>
        </w:tc>
        <w:tc>
          <w:tcPr>
            <w:tcW w:w="1053" w:type="dxa"/>
          </w:tcPr>
          <w:p w14:paraId="0C72FD74" w14:textId="77777777" w:rsidR="00EB3A14" w:rsidRPr="00816C7C" w:rsidRDefault="00EB3A14" w:rsidP="00FE5A67">
            <w:pPr>
              <w:rPr>
                <w:rFonts w:ascii="Times New Roman" w:hAnsi="Times New Roman" w:cs="Times New Roman"/>
                <w:sz w:val="24"/>
                <w:szCs w:val="24"/>
              </w:rPr>
            </w:pPr>
            <w:r>
              <w:rPr>
                <w:rFonts w:ascii="Times New Roman" w:hAnsi="Times New Roman" w:cs="Times New Roman"/>
                <w:sz w:val="24"/>
                <w:szCs w:val="24"/>
              </w:rPr>
              <w:t>Full</w:t>
            </w:r>
          </w:p>
        </w:tc>
        <w:tc>
          <w:tcPr>
            <w:tcW w:w="1053" w:type="dxa"/>
          </w:tcPr>
          <w:p w14:paraId="3271F840"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sz w:val="24"/>
                <w:szCs w:val="24"/>
              </w:rPr>
              <w:t>Null</w:t>
            </w:r>
          </w:p>
        </w:tc>
        <w:tc>
          <w:tcPr>
            <w:tcW w:w="997" w:type="dxa"/>
          </w:tcPr>
          <w:p w14:paraId="594D7010" w14:textId="77777777" w:rsidR="00EB3A14" w:rsidRPr="00816C7C" w:rsidRDefault="00EB3A14" w:rsidP="00FE5A67">
            <w:pPr>
              <w:rPr>
                <w:rFonts w:ascii="Times New Roman" w:hAnsi="Times New Roman" w:cs="Times New Roman"/>
                <w:sz w:val="24"/>
                <w:szCs w:val="24"/>
              </w:rPr>
            </w:pPr>
            <w:r>
              <w:rPr>
                <w:rFonts w:ascii="Times New Roman" w:hAnsi="Times New Roman" w:cs="Times New Roman"/>
                <w:sz w:val="24"/>
                <w:szCs w:val="24"/>
              </w:rPr>
              <w:t>Full</w:t>
            </w:r>
          </w:p>
        </w:tc>
        <w:tc>
          <w:tcPr>
            <w:tcW w:w="997" w:type="dxa"/>
          </w:tcPr>
          <w:p w14:paraId="0AD0F43A"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sz w:val="24"/>
                <w:szCs w:val="24"/>
              </w:rPr>
              <w:t>Null</w:t>
            </w:r>
          </w:p>
        </w:tc>
      </w:tr>
      <w:tr w:rsidR="00EB3A14" w:rsidRPr="00816C7C" w14:paraId="158A78EC" w14:textId="77777777" w:rsidTr="00FE5A67">
        <w:tc>
          <w:tcPr>
            <w:tcW w:w="1043" w:type="dxa"/>
            <w:vAlign w:val="bottom"/>
          </w:tcPr>
          <w:p w14:paraId="6C2F3D53"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sz w:val="24"/>
                <w:szCs w:val="24"/>
              </w:rPr>
              <w:t>Dino</w:t>
            </w:r>
          </w:p>
        </w:tc>
        <w:tc>
          <w:tcPr>
            <w:tcW w:w="1053" w:type="dxa"/>
            <w:vAlign w:val="bottom"/>
          </w:tcPr>
          <w:p w14:paraId="6B507E3A"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rPr>
              <w:t>1.6</w:t>
            </w:r>
            <w:r>
              <w:rPr>
                <w:rFonts w:ascii="Times New Roman" w:hAnsi="Times New Roman" w:cs="Times New Roman"/>
                <w:color w:val="000000"/>
              </w:rPr>
              <w:t>2</w:t>
            </w:r>
          </w:p>
        </w:tc>
        <w:tc>
          <w:tcPr>
            <w:tcW w:w="1053" w:type="dxa"/>
            <w:vAlign w:val="bottom"/>
          </w:tcPr>
          <w:p w14:paraId="0A0778A0"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1.90</w:t>
            </w:r>
          </w:p>
        </w:tc>
        <w:tc>
          <w:tcPr>
            <w:tcW w:w="1053" w:type="dxa"/>
            <w:vAlign w:val="bottom"/>
          </w:tcPr>
          <w:p w14:paraId="5BAB47D9"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rPr>
              <w:t>2.66</w:t>
            </w:r>
          </w:p>
        </w:tc>
        <w:tc>
          <w:tcPr>
            <w:tcW w:w="1053" w:type="dxa"/>
            <w:vAlign w:val="bottom"/>
          </w:tcPr>
          <w:p w14:paraId="54F032BD"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3.65</w:t>
            </w:r>
          </w:p>
        </w:tc>
        <w:tc>
          <w:tcPr>
            <w:tcW w:w="1053" w:type="dxa"/>
            <w:vAlign w:val="bottom"/>
          </w:tcPr>
          <w:p w14:paraId="1DD74D83"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rPr>
              <w:t>1.9</w:t>
            </w:r>
            <w:r>
              <w:rPr>
                <w:rFonts w:ascii="Times New Roman" w:hAnsi="Times New Roman" w:cs="Times New Roman"/>
                <w:color w:val="000000"/>
              </w:rPr>
              <w:t>8</w:t>
            </w:r>
          </w:p>
        </w:tc>
        <w:tc>
          <w:tcPr>
            <w:tcW w:w="1053" w:type="dxa"/>
            <w:vAlign w:val="bottom"/>
          </w:tcPr>
          <w:p w14:paraId="67C54DB0"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2.5</w:t>
            </w:r>
            <w:r>
              <w:rPr>
                <w:rFonts w:ascii="Times New Roman" w:hAnsi="Times New Roman" w:cs="Times New Roman"/>
                <w:color w:val="000000"/>
              </w:rPr>
              <w:t>2</w:t>
            </w:r>
          </w:p>
        </w:tc>
        <w:tc>
          <w:tcPr>
            <w:tcW w:w="997" w:type="dxa"/>
            <w:vAlign w:val="bottom"/>
          </w:tcPr>
          <w:p w14:paraId="1742547F"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rPr>
              <w:t>2.4</w:t>
            </w:r>
            <w:r>
              <w:rPr>
                <w:rFonts w:ascii="Times New Roman" w:hAnsi="Times New Roman" w:cs="Times New Roman"/>
                <w:color w:val="000000"/>
              </w:rPr>
              <w:t>7</w:t>
            </w:r>
          </w:p>
        </w:tc>
        <w:tc>
          <w:tcPr>
            <w:tcW w:w="997" w:type="dxa"/>
            <w:vAlign w:val="bottom"/>
          </w:tcPr>
          <w:p w14:paraId="66B053C4"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2.71</w:t>
            </w:r>
          </w:p>
        </w:tc>
      </w:tr>
      <w:tr w:rsidR="00EB3A14" w:rsidRPr="00816C7C" w14:paraId="12E6227C" w14:textId="77777777" w:rsidTr="00FE5A67">
        <w:tc>
          <w:tcPr>
            <w:tcW w:w="1043" w:type="dxa"/>
            <w:vAlign w:val="bottom"/>
          </w:tcPr>
          <w:p w14:paraId="7C4DACBA"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sz w:val="24"/>
                <w:szCs w:val="24"/>
              </w:rPr>
              <w:t>Diatom</w:t>
            </w:r>
          </w:p>
        </w:tc>
        <w:tc>
          <w:tcPr>
            <w:tcW w:w="1053" w:type="dxa"/>
            <w:vAlign w:val="bottom"/>
          </w:tcPr>
          <w:p w14:paraId="4AE86836"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rPr>
              <w:t>3.91</w:t>
            </w:r>
          </w:p>
        </w:tc>
        <w:tc>
          <w:tcPr>
            <w:tcW w:w="1053" w:type="dxa"/>
            <w:vAlign w:val="bottom"/>
          </w:tcPr>
          <w:p w14:paraId="50F2B735"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4.6</w:t>
            </w:r>
            <w:r>
              <w:rPr>
                <w:rFonts w:ascii="Times New Roman" w:hAnsi="Times New Roman" w:cs="Times New Roman"/>
                <w:color w:val="000000"/>
              </w:rPr>
              <w:t>5</w:t>
            </w:r>
          </w:p>
        </w:tc>
        <w:tc>
          <w:tcPr>
            <w:tcW w:w="1053" w:type="dxa"/>
            <w:vAlign w:val="bottom"/>
          </w:tcPr>
          <w:p w14:paraId="0A6B530F"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rPr>
              <w:t>2.7</w:t>
            </w:r>
            <w:r>
              <w:rPr>
                <w:rFonts w:ascii="Times New Roman" w:hAnsi="Times New Roman" w:cs="Times New Roman"/>
                <w:color w:val="000000"/>
              </w:rPr>
              <w:t>5</w:t>
            </w:r>
          </w:p>
        </w:tc>
        <w:tc>
          <w:tcPr>
            <w:tcW w:w="1053" w:type="dxa"/>
            <w:vAlign w:val="bottom"/>
          </w:tcPr>
          <w:p w14:paraId="525E2204"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3.4</w:t>
            </w:r>
            <w:r>
              <w:rPr>
                <w:rFonts w:ascii="Times New Roman" w:hAnsi="Times New Roman" w:cs="Times New Roman"/>
                <w:color w:val="000000"/>
              </w:rPr>
              <w:t>4</w:t>
            </w:r>
          </w:p>
        </w:tc>
        <w:tc>
          <w:tcPr>
            <w:tcW w:w="1053" w:type="dxa"/>
            <w:vAlign w:val="bottom"/>
          </w:tcPr>
          <w:p w14:paraId="004BDCCE"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rPr>
              <w:t>2.56</w:t>
            </w:r>
          </w:p>
        </w:tc>
        <w:tc>
          <w:tcPr>
            <w:tcW w:w="1053" w:type="dxa"/>
            <w:vAlign w:val="bottom"/>
          </w:tcPr>
          <w:p w14:paraId="79628D25"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2.8</w:t>
            </w:r>
            <w:r>
              <w:rPr>
                <w:rFonts w:ascii="Times New Roman" w:hAnsi="Times New Roman" w:cs="Times New Roman"/>
                <w:color w:val="000000"/>
              </w:rPr>
              <w:t>4</w:t>
            </w:r>
          </w:p>
        </w:tc>
        <w:tc>
          <w:tcPr>
            <w:tcW w:w="997" w:type="dxa"/>
            <w:vAlign w:val="bottom"/>
          </w:tcPr>
          <w:p w14:paraId="54CDBB21"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rPr>
              <w:t>1.9</w:t>
            </w:r>
            <w:r>
              <w:rPr>
                <w:rFonts w:ascii="Times New Roman" w:hAnsi="Times New Roman" w:cs="Times New Roman"/>
                <w:color w:val="000000"/>
              </w:rPr>
              <w:t>1</w:t>
            </w:r>
          </w:p>
        </w:tc>
        <w:tc>
          <w:tcPr>
            <w:tcW w:w="997" w:type="dxa"/>
            <w:vAlign w:val="bottom"/>
          </w:tcPr>
          <w:p w14:paraId="7390BE6C"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2.28</w:t>
            </w:r>
          </w:p>
        </w:tc>
      </w:tr>
      <w:tr w:rsidR="00EB3A14" w:rsidRPr="00816C7C" w14:paraId="78690F56" w14:textId="77777777" w:rsidTr="00FE5A67">
        <w:tc>
          <w:tcPr>
            <w:tcW w:w="1043" w:type="dxa"/>
            <w:vAlign w:val="bottom"/>
          </w:tcPr>
          <w:p w14:paraId="21C59C3B"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sz w:val="24"/>
                <w:szCs w:val="24"/>
              </w:rPr>
              <w:t>Cyano</w:t>
            </w:r>
          </w:p>
        </w:tc>
        <w:tc>
          <w:tcPr>
            <w:tcW w:w="1053" w:type="dxa"/>
            <w:vAlign w:val="bottom"/>
          </w:tcPr>
          <w:p w14:paraId="35074B37"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rPr>
              <w:t>1.99</w:t>
            </w:r>
          </w:p>
        </w:tc>
        <w:tc>
          <w:tcPr>
            <w:tcW w:w="1053" w:type="dxa"/>
            <w:vAlign w:val="bottom"/>
          </w:tcPr>
          <w:p w14:paraId="73DD5744"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3.2</w:t>
            </w:r>
            <w:r>
              <w:rPr>
                <w:rFonts w:ascii="Times New Roman" w:hAnsi="Times New Roman" w:cs="Times New Roman"/>
                <w:color w:val="000000"/>
              </w:rPr>
              <w:t>8</w:t>
            </w:r>
          </w:p>
        </w:tc>
        <w:tc>
          <w:tcPr>
            <w:tcW w:w="1053" w:type="dxa"/>
            <w:vAlign w:val="bottom"/>
          </w:tcPr>
          <w:p w14:paraId="0D69C730"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rPr>
              <w:t>1.93</w:t>
            </w:r>
          </w:p>
        </w:tc>
        <w:tc>
          <w:tcPr>
            <w:tcW w:w="1053" w:type="dxa"/>
            <w:vAlign w:val="bottom"/>
          </w:tcPr>
          <w:p w14:paraId="2E0B3D1A"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3.12</w:t>
            </w:r>
          </w:p>
        </w:tc>
        <w:tc>
          <w:tcPr>
            <w:tcW w:w="1053" w:type="dxa"/>
            <w:vAlign w:val="bottom"/>
          </w:tcPr>
          <w:p w14:paraId="0033DEEC"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rPr>
              <w:t>1.</w:t>
            </w:r>
            <w:r>
              <w:rPr>
                <w:rFonts w:ascii="Times New Roman" w:hAnsi="Times New Roman" w:cs="Times New Roman"/>
                <w:color w:val="000000"/>
              </w:rPr>
              <w:t>60</w:t>
            </w:r>
          </w:p>
        </w:tc>
        <w:tc>
          <w:tcPr>
            <w:tcW w:w="1053" w:type="dxa"/>
            <w:vAlign w:val="bottom"/>
          </w:tcPr>
          <w:p w14:paraId="60FBBA5B"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2.0</w:t>
            </w:r>
            <w:r>
              <w:rPr>
                <w:rFonts w:ascii="Times New Roman" w:hAnsi="Times New Roman" w:cs="Times New Roman"/>
                <w:color w:val="000000"/>
              </w:rPr>
              <w:t>8</w:t>
            </w:r>
          </w:p>
        </w:tc>
        <w:tc>
          <w:tcPr>
            <w:tcW w:w="997" w:type="dxa"/>
            <w:vAlign w:val="bottom"/>
          </w:tcPr>
          <w:p w14:paraId="34291EDC"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rPr>
              <w:t>1.24</w:t>
            </w:r>
          </w:p>
        </w:tc>
        <w:tc>
          <w:tcPr>
            <w:tcW w:w="997" w:type="dxa"/>
            <w:vAlign w:val="bottom"/>
          </w:tcPr>
          <w:p w14:paraId="2891B211"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1.42</w:t>
            </w:r>
          </w:p>
        </w:tc>
      </w:tr>
      <w:tr w:rsidR="00EB3A14" w:rsidRPr="00816C7C" w14:paraId="5AED1A24" w14:textId="77777777" w:rsidTr="00FE5A67">
        <w:tc>
          <w:tcPr>
            <w:tcW w:w="1043" w:type="dxa"/>
            <w:vAlign w:val="bottom"/>
          </w:tcPr>
          <w:p w14:paraId="717E5C49"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sz w:val="24"/>
                <w:szCs w:val="24"/>
              </w:rPr>
              <w:t>Aureo</w:t>
            </w:r>
          </w:p>
        </w:tc>
        <w:tc>
          <w:tcPr>
            <w:tcW w:w="1053" w:type="dxa"/>
            <w:vAlign w:val="bottom"/>
          </w:tcPr>
          <w:p w14:paraId="17A75B14"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rPr>
              <w:t>2.91</w:t>
            </w:r>
          </w:p>
        </w:tc>
        <w:tc>
          <w:tcPr>
            <w:tcW w:w="1053" w:type="dxa"/>
            <w:vAlign w:val="bottom"/>
          </w:tcPr>
          <w:p w14:paraId="0A5DB9CD"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4.8</w:t>
            </w:r>
            <w:r>
              <w:rPr>
                <w:rFonts w:ascii="Times New Roman" w:hAnsi="Times New Roman" w:cs="Times New Roman"/>
                <w:color w:val="000000"/>
              </w:rPr>
              <w:t>6</w:t>
            </w:r>
          </w:p>
        </w:tc>
        <w:tc>
          <w:tcPr>
            <w:tcW w:w="1053" w:type="dxa"/>
            <w:vAlign w:val="bottom"/>
          </w:tcPr>
          <w:p w14:paraId="48ADB567"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rPr>
              <w:t>2.12</w:t>
            </w:r>
          </w:p>
        </w:tc>
        <w:tc>
          <w:tcPr>
            <w:tcW w:w="1053" w:type="dxa"/>
            <w:vAlign w:val="bottom"/>
          </w:tcPr>
          <w:p w14:paraId="4B1518A5"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3.77</w:t>
            </w:r>
          </w:p>
        </w:tc>
        <w:tc>
          <w:tcPr>
            <w:tcW w:w="1053" w:type="dxa"/>
            <w:vAlign w:val="bottom"/>
          </w:tcPr>
          <w:p w14:paraId="035F3ED2"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rPr>
              <w:t>2.47</w:t>
            </w:r>
          </w:p>
        </w:tc>
        <w:tc>
          <w:tcPr>
            <w:tcW w:w="1053" w:type="dxa"/>
            <w:vAlign w:val="bottom"/>
          </w:tcPr>
          <w:p w14:paraId="77F9BFB3"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3.26</w:t>
            </w:r>
          </w:p>
        </w:tc>
        <w:tc>
          <w:tcPr>
            <w:tcW w:w="997" w:type="dxa"/>
            <w:vAlign w:val="bottom"/>
          </w:tcPr>
          <w:p w14:paraId="433C25D2"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rPr>
              <w:t>1.56</w:t>
            </w:r>
          </w:p>
        </w:tc>
        <w:tc>
          <w:tcPr>
            <w:tcW w:w="997" w:type="dxa"/>
            <w:vAlign w:val="bottom"/>
          </w:tcPr>
          <w:p w14:paraId="7583C36D"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1.8</w:t>
            </w:r>
            <w:r>
              <w:rPr>
                <w:rFonts w:ascii="Times New Roman" w:hAnsi="Times New Roman" w:cs="Times New Roman"/>
                <w:color w:val="000000"/>
              </w:rPr>
              <w:t>6</w:t>
            </w:r>
          </w:p>
        </w:tc>
      </w:tr>
      <w:tr w:rsidR="00EB3A14" w:rsidRPr="00816C7C" w14:paraId="1004087F" w14:textId="77777777" w:rsidTr="00FE5A67">
        <w:tc>
          <w:tcPr>
            <w:tcW w:w="1043" w:type="dxa"/>
            <w:vAlign w:val="bottom"/>
          </w:tcPr>
          <w:p w14:paraId="5510C67F"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sz w:val="24"/>
                <w:szCs w:val="24"/>
              </w:rPr>
              <w:t>Biomass</w:t>
            </w:r>
          </w:p>
        </w:tc>
        <w:tc>
          <w:tcPr>
            <w:tcW w:w="1053" w:type="dxa"/>
            <w:vAlign w:val="bottom"/>
          </w:tcPr>
          <w:p w14:paraId="7F9BD3CB"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rPr>
              <w:t>0.8</w:t>
            </w:r>
            <w:r>
              <w:rPr>
                <w:rFonts w:ascii="Times New Roman" w:hAnsi="Times New Roman" w:cs="Times New Roman"/>
                <w:color w:val="000000"/>
              </w:rPr>
              <w:t>4</w:t>
            </w:r>
          </w:p>
        </w:tc>
        <w:tc>
          <w:tcPr>
            <w:tcW w:w="1053" w:type="dxa"/>
            <w:vAlign w:val="bottom"/>
          </w:tcPr>
          <w:p w14:paraId="181914E6"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1.3</w:t>
            </w:r>
            <w:r>
              <w:rPr>
                <w:rFonts w:ascii="Times New Roman" w:hAnsi="Times New Roman" w:cs="Times New Roman"/>
                <w:color w:val="000000"/>
              </w:rPr>
              <w:t>8</w:t>
            </w:r>
          </w:p>
        </w:tc>
        <w:tc>
          <w:tcPr>
            <w:tcW w:w="1053" w:type="dxa"/>
            <w:vAlign w:val="bottom"/>
          </w:tcPr>
          <w:p w14:paraId="154382AA"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rPr>
              <w:t>1.00</w:t>
            </w:r>
          </w:p>
        </w:tc>
        <w:tc>
          <w:tcPr>
            <w:tcW w:w="1053" w:type="dxa"/>
            <w:vAlign w:val="bottom"/>
          </w:tcPr>
          <w:p w14:paraId="59F875B2"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1.73</w:t>
            </w:r>
          </w:p>
        </w:tc>
        <w:tc>
          <w:tcPr>
            <w:tcW w:w="1053" w:type="dxa"/>
            <w:vAlign w:val="bottom"/>
          </w:tcPr>
          <w:p w14:paraId="2BC80183"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rPr>
              <w:t>0.62</w:t>
            </w:r>
          </w:p>
        </w:tc>
        <w:tc>
          <w:tcPr>
            <w:tcW w:w="1053" w:type="dxa"/>
            <w:vAlign w:val="bottom"/>
          </w:tcPr>
          <w:p w14:paraId="32EEBBE2"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0.9</w:t>
            </w:r>
            <w:r>
              <w:rPr>
                <w:rFonts w:ascii="Times New Roman" w:hAnsi="Times New Roman" w:cs="Times New Roman"/>
                <w:color w:val="000000"/>
              </w:rPr>
              <w:t>2</w:t>
            </w:r>
          </w:p>
        </w:tc>
        <w:tc>
          <w:tcPr>
            <w:tcW w:w="997" w:type="dxa"/>
            <w:vAlign w:val="bottom"/>
          </w:tcPr>
          <w:p w14:paraId="0BAA96E9"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rPr>
              <w:t>0.78</w:t>
            </w:r>
          </w:p>
        </w:tc>
        <w:tc>
          <w:tcPr>
            <w:tcW w:w="997" w:type="dxa"/>
            <w:vAlign w:val="bottom"/>
          </w:tcPr>
          <w:p w14:paraId="2A6C18E6"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0.87</w:t>
            </w:r>
          </w:p>
        </w:tc>
      </w:tr>
      <w:tr w:rsidR="00EB3A14" w:rsidRPr="00816C7C" w14:paraId="33C5D831" w14:textId="77777777" w:rsidTr="00FE5A67">
        <w:tc>
          <w:tcPr>
            <w:tcW w:w="1043" w:type="dxa"/>
            <w:vAlign w:val="bottom"/>
          </w:tcPr>
          <w:p w14:paraId="05C6BAEB"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sz w:val="24"/>
                <w:szCs w:val="24"/>
              </w:rPr>
              <w:t>Chla</w:t>
            </w:r>
          </w:p>
        </w:tc>
        <w:tc>
          <w:tcPr>
            <w:tcW w:w="1053" w:type="dxa"/>
            <w:vAlign w:val="bottom"/>
          </w:tcPr>
          <w:p w14:paraId="33FD877D"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rPr>
              <w:t>0.79</w:t>
            </w:r>
          </w:p>
        </w:tc>
        <w:tc>
          <w:tcPr>
            <w:tcW w:w="1053" w:type="dxa"/>
            <w:vAlign w:val="bottom"/>
          </w:tcPr>
          <w:p w14:paraId="20439024"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1.38</w:t>
            </w:r>
          </w:p>
        </w:tc>
        <w:tc>
          <w:tcPr>
            <w:tcW w:w="1053" w:type="dxa"/>
            <w:vAlign w:val="bottom"/>
          </w:tcPr>
          <w:p w14:paraId="5AFD84BA"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rPr>
              <w:t>0.57</w:t>
            </w:r>
          </w:p>
        </w:tc>
        <w:tc>
          <w:tcPr>
            <w:tcW w:w="1053" w:type="dxa"/>
            <w:vAlign w:val="bottom"/>
          </w:tcPr>
          <w:p w14:paraId="4AD9B0A2"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0.99</w:t>
            </w:r>
          </w:p>
        </w:tc>
        <w:tc>
          <w:tcPr>
            <w:tcW w:w="1053" w:type="dxa"/>
            <w:vAlign w:val="bottom"/>
          </w:tcPr>
          <w:p w14:paraId="1C5A0142"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rPr>
              <w:t>0.3</w:t>
            </w:r>
            <w:r>
              <w:rPr>
                <w:rFonts w:ascii="Times New Roman" w:hAnsi="Times New Roman" w:cs="Times New Roman"/>
                <w:color w:val="000000"/>
              </w:rPr>
              <w:t>4</w:t>
            </w:r>
          </w:p>
        </w:tc>
        <w:tc>
          <w:tcPr>
            <w:tcW w:w="1053" w:type="dxa"/>
            <w:vAlign w:val="bottom"/>
          </w:tcPr>
          <w:p w14:paraId="43EF029D"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0.5</w:t>
            </w:r>
            <w:r>
              <w:rPr>
                <w:rFonts w:ascii="Times New Roman" w:hAnsi="Times New Roman" w:cs="Times New Roman"/>
                <w:color w:val="000000"/>
              </w:rPr>
              <w:t>5</w:t>
            </w:r>
          </w:p>
        </w:tc>
        <w:tc>
          <w:tcPr>
            <w:tcW w:w="997" w:type="dxa"/>
            <w:vAlign w:val="bottom"/>
          </w:tcPr>
          <w:p w14:paraId="43441F5F" w14:textId="77777777" w:rsidR="00EB3A14" w:rsidRPr="00816C7C" w:rsidRDefault="00EB3A14" w:rsidP="00FE5A67">
            <w:pPr>
              <w:rPr>
                <w:rFonts w:ascii="Times New Roman" w:hAnsi="Times New Roman" w:cs="Times New Roman"/>
                <w:sz w:val="24"/>
                <w:szCs w:val="24"/>
              </w:rPr>
            </w:pPr>
            <w:r w:rsidRPr="00816C7C">
              <w:rPr>
                <w:rFonts w:ascii="Times New Roman" w:hAnsi="Times New Roman" w:cs="Times New Roman"/>
                <w:color w:val="000000"/>
              </w:rPr>
              <w:t>0.5</w:t>
            </w:r>
            <w:r>
              <w:rPr>
                <w:rFonts w:ascii="Times New Roman" w:hAnsi="Times New Roman" w:cs="Times New Roman"/>
                <w:color w:val="000000"/>
              </w:rPr>
              <w:t>2</w:t>
            </w:r>
          </w:p>
        </w:tc>
        <w:tc>
          <w:tcPr>
            <w:tcW w:w="997" w:type="dxa"/>
            <w:vAlign w:val="bottom"/>
          </w:tcPr>
          <w:p w14:paraId="27744D4A"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0.7</w:t>
            </w:r>
            <w:r>
              <w:rPr>
                <w:rFonts w:ascii="Times New Roman" w:hAnsi="Times New Roman" w:cs="Times New Roman"/>
                <w:color w:val="000000"/>
              </w:rPr>
              <w:t>1</w:t>
            </w:r>
          </w:p>
        </w:tc>
      </w:tr>
      <w:tr w:rsidR="00EB3A14" w:rsidRPr="00816C7C" w14:paraId="25936748" w14:textId="77777777" w:rsidTr="00FE5A67">
        <w:tc>
          <w:tcPr>
            <w:tcW w:w="1043" w:type="dxa"/>
            <w:vAlign w:val="bottom"/>
          </w:tcPr>
          <w:p w14:paraId="48038E24"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sz w:val="24"/>
                <w:szCs w:val="24"/>
              </w:rPr>
              <w:t>Pyro</w:t>
            </w:r>
          </w:p>
        </w:tc>
        <w:tc>
          <w:tcPr>
            <w:tcW w:w="1053" w:type="dxa"/>
            <w:vAlign w:val="bottom"/>
          </w:tcPr>
          <w:p w14:paraId="4B70D9B6"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4.2</w:t>
            </w:r>
            <w:r>
              <w:rPr>
                <w:rFonts w:ascii="Times New Roman" w:hAnsi="Times New Roman" w:cs="Times New Roman"/>
                <w:color w:val="000000"/>
              </w:rPr>
              <w:t>8</w:t>
            </w:r>
          </w:p>
        </w:tc>
        <w:tc>
          <w:tcPr>
            <w:tcW w:w="1053" w:type="dxa"/>
            <w:vAlign w:val="bottom"/>
          </w:tcPr>
          <w:p w14:paraId="435D04C4"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4.9</w:t>
            </w:r>
            <w:r>
              <w:rPr>
                <w:rFonts w:ascii="Times New Roman" w:hAnsi="Times New Roman" w:cs="Times New Roman"/>
                <w:color w:val="000000"/>
              </w:rPr>
              <w:t>7</w:t>
            </w:r>
          </w:p>
        </w:tc>
        <w:tc>
          <w:tcPr>
            <w:tcW w:w="1053" w:type="dxa"/>
            <w:vAlign w:val="bottom"/>
          </w:tcPr>
          <w:p w14:paraId="628CB163"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5.5</w:t>
            </w:r>
            <w:r>
              <w:rPr>
                <w:rFonts w:ascii="Times New Roman" w:hAnsi="Times New Roman" w:cs="Times New Roman"/>
                <w:color w:val="000000"/>
              </w:rPr>
              <w:t>4</w:t>
            </w:r>
          </w:p>
        </w:tc>
        <w:tc>
          <w:tcPr>
            <w:tcW w:w="1053" w:type="dxa"/>
            <w:vAlign w:val="bottom"/>
          </w:tcPr>
          <w:p w14:paraId="4A7E092B"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7.65</w:t>
            </w:r>
          </w:p>
        </w:tc>
        <w:tc>
          <w:tcPr>
            <w:tcW w:w="1053" w:type="dxa"/>
            <w:vAlign w:val="bottom"/>
          </w:tcPr>
          <w:p w14:paraId="6032872B"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4.3</w:t>
            </w:r>
            <w:r>
              <w:rPr>
                <w:rFonts w:ascii="Times New Roman" w:hAnsi="Times New Roman" w:cs="Times New Roman"/>
                <w:color w:val="000000"/>
              </w:rPr>
              <w:t>2</w:t>
            </w:r>
          </w:p>
        </w:tc>
        <w:tc>
          <w:tcPr>
            <w:tcW w:w="1053" w:type="dxa"/>
            <w:vAlign w:val="bottom"/>
          </w:tcPr>
          <w:p w14:paraId="0D786094"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5.2</w:t>
            </w:r>
            <w:r>
              <w:rPr>
                <w:rFonts w:ascii="Times New Roman" w:hAnsi="Times New Roman" w:cs="Times New Roman"/>
                <w:color w:val="000000"/>
              </w:rPr>
              <w:t>6</w:t>
            </w:r>
          </w:p>
        </w:tc>
        <w:tc>
          <w:tcPr>
            <w:tcW w:w="997" w:type="dxa"/>
            <w:vAlign w:val="bottom"/>
          </w:tcPr>
          <w:p w14:paraId="5E1DCD14"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4.24</w:t>
            </w:r>
          </w:p>
        </w:tc>
        <w:tc>
          <w:tcPr>
            <w:tcW w:w="997" w:type="dxa"/>
            <w:vAlign w:val="bottom"/>
          </w:tcPr>
          <w:p w14:paraId="385164C3" w14:textId="77777777" w:rsidR="00EB3A14" w:rsidRPr="00816C7C" w:rsidRDefault="00EB3A14" w:rsidP="00FE5A67">
            <w:pPr>
              <w:rPr>
                <w:rFonts w:ascii="Times New Roman" w:hAnsi="Times New Roman" w:cs="Times New Roman"/>
                <w:color w:val="000000"/>
                <w:sz w:val="24"/>
                <w:szCs w:val="24"/>
              </w:rPr>
            </w:pPr>
            <w:r w:rsidRPr="00816C7C">
              <w:rPr>
                <w:rFonts w:ascii="Times New Roman" w:hAnsi="Times New Roman" w:cs="Times New Roman"/>
                <w:color w:val="000000"/>
              </w:rPr>
              <w:t>3.47</w:t>
            </w:r>
          </w:p>
        </w:tc>
      </w:tr>
    </w:tbl>
    <w:p w14:paraId="22EDF1DA" w14:textId="77777777" w:rsidR="00EB3A14" w:rsidRDefault="00EB3A14" w:rsidP="00EB3A14">
      <w:pPr>
        <w:rPr>
          <w:color w:val="000000"/>
        </w:rPr>
      </w:pPr>
    </w:p>
    <w:p w14:paraId="1D63F09E" w14:textId="77777777" w:rsidR="00EB3A14" w:rsidRDefault="00EB3A14" w:rsidP="00EB3A14">
      <w:r>
        <w:br w:type="page"/>
      </w:r>
    </w:p>
    <w:p w14:paraId="1E12AEA0" w14:textId="7DB8B88C" w:rsidR="00EB3A14" w:rsidRPr="000E0BF6" w:rsidRDefault="00EB3A14" w:rsidP="00EB3A14">
      <w:pPr>
        <w:rPr>
          <w:rFonts w:ascii="Times New Roman" w:hAnsi="Times New Roman" w:cs="Times New Roman"/>
        </w:rPr>
      </w:pPr>
      <w:r w:rsidRPr="000E0BF6">
        <w:rPr>
          <w:rFonts w:ascii="Times New Roman" w:hAnsi="Times New Roman" w:cs="Times New Roman"/>
        </w:rPr>
        <w:lastRenderedPageBreak/>
        <w:t>Figure S</w:t>
      </w:r>
      <w:r w:rsidR="000E0BF6" w:rsidRPr="000E0BF6">
        <w:rPr>
          <w:rFonts w:ascii="Times New Roman" w:hAnsi="Times New Roman" w:cs="Times New Roman"/>
        </w:rPr>
        <w:t>2</w:t>
      </w:r>
      <w:r w:rsidRPr="000E0BF6">
        <w:rPr>
          <w:rFonts w:ascii="Times New Roman" w:hAnsi="Times New Roman" w:cs="Times New Roman"/>
        </w:rPr>
        <w:t>. Correlations between observed and predicted values for each of the phytoplankton response variables (</w:t>
      </w:r>
      <w:r w:rsidR="00C123B8" w:rsidRPr="000E0BF6">
        <w:rPr>
          <w:rFonts w:ascii="Times New Roman" w:hAnsi="Times New Roman" w:cs="Times New Roman"/>
          <w:i/>
          <w:iCs/>
        </w:rPr>
        <w:t xml:space="preserve">Aureoumbra </w:t>
      </w:r>
      <w:r w:rsidR="00C123B8" w:rsidRPr="000E0BF6">
        <w:rPr>
          <w:rFonts w:ascii="Times New Roman" w:hAnsi="Times New Roman" w:cs="Times New Roman"/>
        </w:rPr>
        <w:t>and other nano species, “aureo”; cyanobacteria, “cyano”; diatoms</w:t>
      </w:r>
      <w:r w:rsidR="00C123B8">
        <w:rPr>
          <w:rFonts w:ascii="Times New Roman" w:hAnsi="Times New Roman" w:cs="Times New Roman"/>
        </w:rPr>
        <w:t xml:space="preserve">; </w:t>
      </w:r>
      <w:r w:rsidRPr="000E0BF6">
        <w:rPr>
          <w:rFonts w:ascii="Times New Roman" w:hAnsi="Times New Roman" w:cs="Times New Roman"/>
        </w:rPr>
        <w:t xml:space="preserve">dinoflagellates, “dino”; </w:t>
      </w:r>
      <w:r w:rsidR="00C123B8" w:rsidRPr="000E0BF6">
        <w:rPr>
          <w:rFonts w:ascii="Times New Roman" w:hAnsi="Times New Roman" w:cs="Times New Roman"/>
          <w:i/>
          <w:iCs/>
        </w:rPr>
        <w:t>Pyrodinium</w:t>
      </w:r>
      <w:r w:rsidR="00C123B8" w:rsidRPr="000E0BF6">
        <w:rPr>
          <w:rFonts w:ascii="Times New Roman" w:hAnsi="Times New Roman" w:cs="Times New Roman"/>
        </w:rPr>
        <w:t>, “pyro”</w:t>
      </w:r>
      <w:r w:rsidR="00EF2169">
        <w:rPr>
          <w:rFonts w:ascii="Times New Roman" w:hAnsi="Times New Roman" w:cs="Times New Roman"/>
        </w:rPr>
        <w:t>;</w:t>
      </w:r>
      <w:r w:rsidR="00C123B8" w:rsidRPr="000E0BF6">
        <w:rPr>
          <w:rFonts w:ascii="Times New Roman" w:hAnsi="Times New Roman" w:cs="Times New Roman"/>
        </w:rPr>
        <w:t xml:space="preserve"> </w:t>
      </w:r>
      <w:r w:rsidRPr="000E0BF6">
        <w:rPr>
          <w:rFonts w:ascii="Times New Roman" w:hAnsi="Times New Roman" w:cs="Times New Roman"/>
        </w:rPr>
        <w:t>total carbon biomass, “biomass”</w:t>
      </w:r>
      <w:r w:rsidR="00EF2169">
        <w:rPr>
          <w:rFonts w:ascii="Times New Roman" w:hAnsi="Times New Roman" w:cs="Times New Roman"/>
        </w:rPr>
        <w:t>)</w:t>
      </w:r>
      <w:r w:rsidRPr="000E0BF6">
        <w:rPr>
          <w:rFonts w:ascii="Times New Roman" w:hAnsi="Times New Roman" w:cs="Times New Roman"/>
        </w:rPr>
        <w:t xml:space="preserve"> and sites. Correlation coefficients were calculated from out-of-sample values held out during cross-validation. </w:t>
      </w:r>
    </w:p>
    <w:p w14:paraId="4DC1DFB4" w14:textId="77777777" w:rsidR="00EB3A14" w:rsidRPr="00D855F0" w:rsidRDefault="00EB3A14" w:rsidP="00EB3A14">
      <w:r>
        <w:rPr>
          <w:noProof/>
        </w:rPr>
        <w:drawing>
          <wp:inline distT="0" distB="0" distL="0" distR="0" wp14:anchorId="21AFE358" wp14:editId="73B17078">
            <wp:extent cx="5943600" cy="2971800"/>
            <wp:effectExtent l="0" t="0" r="0" b="0"/>
            <wp:docPr id="6870259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025963" name="Picture 687025963"/>
                    <pic:cNvPicPr/>
                  </pic:nvPicPr>
                  <pic:blipFill>
                    <a:blip r:embed="rId7"/>
                    <a:stretch>
                      <a:fillRect/>
                    </a:stretch>
                  </pic:blipFill>
                  <pic:spPr>
                    <a:xfrm>
                      <a:off x="0" y="0"/>
                      <a:ext cx="5943600" cy="2971800"/>
                    </a:xfrm>
                    <a:prstGeom prst="rect">
                      <a:avLst/>
                    </a:prstGeom>
                  </pic:spPr>
                </pic:pic>
              </a:graphicData>
            </a:graphic>
          </wp:inline>
        </w:drawing>
      </w:r>
    </w:p>
    <w:p w14:paraId="50A537C8" w14:textId="77777777" w:rsidR="000F445C" w:rsidRPr="000F445C" w:rsidRDefault="000F445C" w:rsidP="000F445C">
      <w:pPr>
        <w:rPr>
          <w:rFonts w:ascii="Times New Roman" w:hAnsi="Times New Roman" w:cs="Times New Roman"/>
        </w:rPr>
      </w:pPr>
    </w:p>
    <w:sectPr w:rsidR="000F445C" w:rsidRPr="000F445C" w:rsidSect="00EF7B15">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45C"/>
    <w:rsid w:val="00092789"/>
    <w:rsid w:val="000A25D1"/>
    <w:rsid w:val="000E0BF6"/>
    <w:rsid w:val="000F445C"/>
    <w:rsid w:val="00126A4D"/>
    <w:rsid w:val="001877C8"/>
    <w:rsid w:val="0026673D"/>
    <w:rsid w:val="002F2E70"/>
    <w:rsid w:val="002F6502"/>
    <w:rsid w:val="00303D53"/>
    <w:rsid w:val="004701C2"/>
    <w:rsid w:val="00476957"/>
    <w:rsid w:val="005201EE"/>
    <w:rsid w:val="005731C9"/>
    <w:rsid w:val="006751DD"/>
    <w:rsid w:val="006B1836"/>
    <w:rsid w:val="006F19EA"/>
    <w:rsid w:val="00710F9B"/>
    <w:rsid w:val="007360EF"/>
    <w:rsid w:val="00887FE0"/>
    <w:rsid w:val="0089371C"/>
    <w:rsid w:val="008A5E81"/>
    <w:rsid w:val="0092576F"/>
    <w:rsid w:val="009822F1"/>
    <w:rsid w:val="009D660D"/>
    <w:rsid w:val="00A60F05"/>
    <w:rsid w:val="00A6294D"/>
    <w:rsid w:val="00B3163D"/>
    <w:rsid w:val="00BA1C11"/>
    <w:rsid w:val="00BB0A01"/>
    <w:rsid w:val="00BD1F3B"/>
    <w:rsid w:val="00C123B8"/>
    <w:rsid w:val="00C740EE"/>
    <w:rsid w:val="00CA1A29"/>
    <w:rsid w:val="00CB6D81"/>
    <w:rsid w:val="00D43820"/>
    <w:rsid w:val="00D618AC"/>
    <w:rsid w:val="00DA3213"/>
    <w:rsid w:val="00DA4756"/>
    <w:rsid w:val="00E2180A"/>
    <w:rsid w:val="00E91387"/>
    <w:rsid w:val="00E96A1D"/>
    <w:rsid w:val="00EB3A14"/>
    <w:rsid w:val="00EF2169"/>
    <w:rsid w:val="00EF44F7"/>
    <w:rsid w:val="00EF7B15"/>
    <w:rsid w:val="00F83EE9"/>
    <w:rsid w:val="00FD6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38CF3"/>
  <w15:chartTrackingRefBased/>
  <w15:docId w15:val="{DA890A2D-95B8-4377-B918-0428791DF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44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44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445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445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445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44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44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44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44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445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445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445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445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445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44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44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44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445C"/>
    <w:rPr>
      <w:rFonts w:eastAsiaTheme="majorEastAsia" w:cstheme="majorBidi"/>
      <w:color w:val="272727" w:themeColor="text1" w:themeTint="D8"/>
    </w:rPr>
  </w:style>
  <w:style w:type="paragraph" w:styleId="Title">
    <w:name w:val="Title"/>
    <w:basedOn w:val="Normal"/>
    <w:next w:val="Normal"/>
    <w:link w:val="TitleChar"/>
    <w:uiPriority w:val="10"/>
    <w:qFormat/>
    <w:rsid w:val="000F44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44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44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44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445C"/>
    <w:pPr>
      <w:spacing w:before="160"/>
      <w:jc w:val="center"/>
    </w:pPr>
    <w:rPr>
      <w:i/>
      <w:iCs/>
      <w:color w:val="404040" w:themeColor="text1" w:themeTint="BF"/>
    </w:rPr>
  </w:style>
  <w:style w:type="character" w:customStyle="1" w:styleId="QuoteChar">
    <w:name w:val="Quote Char"/>
    <w:basedOn w:val="DefaultParagraphFont"/>
    <w:link w:val="Quote"/>
    <w:uiPriority w:val="29"/>
    <w:rsid w:val="000F445C"/>
    <w:rPr>
      <w:i/>
      <w:iCs/>
      <w:color w:val="404040" w:themeColor="text1" w:themeTint="BF"/>
    </w:rPr>
  </w:style>
  <w:style w:type="paragraph" w:styleId="ListParagraph">
    <w:name w:val="List Paragraph"/>
    <w:basedOn w:val="Normal"/>
    <w:uiPriority w:val="34"/>
    <w:qFormat/>
    <w:rsid w:val="000F445C"/>
    <w:pPr>
      <w:ind w:left="720"/>
      <w:contextualSpacing/>
    </w:pPr>
  </w:style>
  <w:style w:type="character" w:styleId="IntenseEmphasis">
    <w:name w:val="Intense Emphasis"/>
    <w:basedOn w:val="DefaultParagraphFont"/>
    <w:uiPriority w:val="21"/>
    <w:qFormat/>
    <w:rsid w:val="000F445C"/>
    <w:rPr>
      <w:i/>
      <w:iCs/>
      <w:color w:val="2F5496" w:themeColor="accent1" w:themeShade="BF"/>
    </w:rPr>
  </w:style>
  <w:style w:type="paragraph" w:styleId="IntenseQuote">
    <w:name w:val="Intense Quote"/>
    <w:basedOn w:val="Normal"/>
    <w:next w:val="Normal"/>
    <w:link w:val="IntenseQuoteChar"/>
    <w:uiPriority w:val="30"/>
    <w:qFormat/>
    <w:rsid w:val="000F44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445C"/>
    <w:rPr>
      <w:i/>
      <w:iCs/>
      <w:color w:val="2F5496" w:themeColor="accent1" w:themeShade="BF"/>
    </w:rPr>
  </w:style>
  <w:style w:type="character" w:styleId="IntenseReference">
    <w:name w:val="Intense Reference"/>
    <w:basedOn w:val="DefaultParagraphFont"/>
    <w:uiPriority w:val="32"/>
    <w:qFormat/>
    <w:rsid w:val="000F445C"/>
    <w:rPr>
      <w:b/>
      <w:bCs/>
      <w:smallCaps/>
      <w:color w:val="2F5496" w:themeColor="accent1" w:themeShade="BF"/>
      <w:spacing w:val="5"/>
    </w:rPr>
  </w:style>
  <w:style w:type="character" w:styleId="Hyperlink">
    <w:name w:val="Hyperlink"/>
    <w:basedOn w:val="DefaultParagraphFont"/>
    <w:unhideWhenUsed/>
    <w:rsid w:val="000F445C"/>
    <w:rPr>
      <w:color w:val="0563C1" w:themeColor="hyperlink"/>
      <w:u w:val="single"/>
    </w:rPr>
  </w:style>
  <w:style w:type="paragraph" w:customStyle="1" w:styleId="FirstParagraph">
    <w:name w:val="First Paragraph"/>
    <w:basedOn w:val="BodyText"/>
    <w:next w:val="BodyText"/>
    <w:qFormat/>
    <w:rsid w:val="000F445C"/>
    <w:pPr>
      <w:spacing w:before="180" w:after="180" w:line="240" w:lineRule="auto"/>
    </w:pPr>
    <w:rPr>
      <w:rFonts w:eastAsiaTheme="minorHAnsi"/>
      <w:sz w:val="24"/>
      <w:szCs w:val="24"/>
      <w:lang w:eastAsia="en-US"/>
    </w:rPr>
  </w:style>
  <w:style w:type="paragraph" w:styleId="BodyText">
    <w:name w:val="Body Text"/>
    <w:basedOn w:val="Normal"/>
    <w:link w:val="BodyTextChar"/>
    <w:unhideWhenUsed/>
    <w:rsid w:val="000F445C"/>
    <w:pPr>
      <w:spacing w:after="120" w:line="259" w:lineRule="auto"/>
    </w:pPr>
    <w:rPr>
      <w:rFonts w:eastAsiaTheme="minorEastAsia"/>
      <w:kern w:val="0"/>
      <w:sz w:val="22"/>
      <w:szCs w:val="22"/>
      <w:lang w:eastAsia="zh-TW"/>
      <w14:ligatures w14:val="none"/>
    </w:rPr>
  </w:style>
  <w:style w:type="character" w:customStyle="1" w:styleId="BodyTextChar">
    <w:name w:val="Body Text Char"/>
    <w:basedOn w:val="DefaultParagraphFont"/>
    <w:link w:val="BodyText"/>
    <w:rsid w:val="000F445C"/>
    <w:rPr>
      <w:rFonts w:eastAsiaTheme="minorEastAsia"/>
      <w:kern w:val="0"/>
      <w:sz w:val="22"/>
      <w:szCs w:val="22"/>
      <w:lang w:eastAsia="zh-TW"/>
      <w14:ligatures w14:val="none"/>
    </w:rPr>
  </w:style>
  <w:style w:type="table" w:styleId="TableGrid">
    <w:name w:val="Table Grid"/>
    <w:basedOn w:val="TableNormal"/>
    <w:uiPriority w:val="39"/>
    <w:rsid w:val="00EB3A14"/>
    <w:pPr>
      <w:spacing w:after="0" w:line="240" w:lineRule="auto"/>
    </w:pPr>
    <w:rPr>
      <w:rFonts w:eastAsiaTheme="minorEastAsia"/>
      <w:kern w:val="0"/>
      <w:sz w:val="22"/>
      <w:szCs w:val="22"/>
      <w:lang w:eastAsia="zh-TW"/>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B3A14"/>
    <w:pPr>
      <w:spacing w:before="100" w:beforeAutospacing="1" w:after="100" w:afterAutospacing="1" w:line="240" w:lineRule="auto"/>
    </w:pPr>
    <w:rPr>
      <w:rFonts w:ascii="Times New Roman" w:eastAsia="Times New Roman" w:hAnsi="Times New Roman" w:cs="Times New Roman"/>
      <w:kern w:val="0"/>
      <w:lang w:eastAsia="zh-TW"/>
      <w14:ligatures w14:val="none"/>
    </w:rPr>
  </w:style>
  <w:style w:type="paragraph" w:styleId="Revision">
    <w:name w:val="Revision"/>
    <w:hidden/>
    <w:uiPriority w:val="99"/>
    <w:semiHidden/>
    <w:rsid w:val="0026673D"/>
    <w:pPr>
      <w:spacing w:after="0" w:line="240" w:lineRule="auto"/>
    </w:pPr>
  </w:style>
  <w:style w:type="character" w:styleId="CommentReference">
    <w:name w:val="annotation reference"/>
    <w:basedOn w:val="DefaultParagraphFont"/>
    <w:uiPriority w:val="99"/>
    <w:semiHidden/>
    <w:unhideWhenUsed/>
    <w:rsid w:val="0026673D"/>
    <w:rPr>
      <w:sz w:val="16"/>
      <w:szCs w:val="16"/>
    </w:rPr>
  </w:style>
  <w:style w:type="paragraph" w:styleId="CommentText">
    <w:name w:val="annotation text"/>
    <w:basedOn w:val="Normal"/>
    <w:link w:val="CommentTextChar"/>
    <w:uiPriority w:val="99"/>
    <w:unhideWhenUsed/>
    <w:rsid w:val="0026673D"/>
    <w:pPr>
      <w:spacing w:line="240" w:lineRule="auto"/>
    </w:pPr>
    <w:rPr>
      <w:sz w:val="20"/>
      <w:szCs w:val="20"/>
    </w:rPr>
  </w:style>
  <w:style w:type="character" w:customStyle="1" w:styleId="CommentTextChar">
    <w:name w:val="Comment Text Char"/>
    <w:basedOn w:val="DefaultParagraphFont"/>
    <w:link w:val="CommentText"/>
    <w:uiPriority w:val="99"/>
    <w:rsid w:val="0026673D"/>
    <w:rPr>
      <w:sz w:val="20"/>
      <w:szCs w:val="20"/>
    </w:rPr>
  </w:style>
  <w:style w:type="paragraph" w:styleId="CommentSubject">
    <w:name w:val="annotation subject"/>
    <w:basedOn w:val="CommentText"/>
    <w:next w:val="CommentText"/>
    <w:link w:val="CommentSubjectChar"/>
    <w:uiPriority w:val="99"/>
    <w:semiHidden/>
    <w:unhideWhenUsed/>
    <w:rsid w:val="0026673D"/>
    <w:rPr>
      <w:b/>
      <w:bCs/>
    </w:rPr>
  </w:style>
  <w:style w:type="character" w:customStyle="1" w:styleId="CommentSubjectChar">
    <w:name w:val="Comment Subject Char"/>
    <w:basedOn w:val="CommentTextChar"/>
    <w:link w:val="CommentSubject"/>
    <w:uiPriority w:val="99"/>
    <w:semiHidden/>
    <w:rsid w:val="0026673D"/>
    <w:rPr>
      <w:b/>
      <w:bCs/>
      <w:sz w:val="20"/>
      <w:szCs w:val="20"/>
    </w:rPr>
  </w:style>
  <w:style w:type="paragraph" w:customStyle="1" w:styleId="006BodyText">
    <w:name w:val="006 Body Text"/>
    <w:basedOn w:val="Normal"/>
    <w:qFormat/>
    <w:rsid w:val="006F19EA"/>
    <w:pPr>
      <w:spacing w:after="0" w:line="480" w:lineRule="auto"/>
      <w:ind w:firstLine="720"/>
    </w:pPr>
    <w:rPr>
      <w:rFonts w:ascii="Arial" w:eastAsia="Calibri" w:hAnsi="Arial" w:cs="Arial"/>
      <w:kern w:val="0"/>
      <w14:ligatures w14:val="none"/>
    </w:rPr>
  </w:style>
  <w:style w:type="character" w:styleId="LineNumber">
    <w:name w:val="line number"/>
    <w:basedOn w:val="DefaultParagraphFont"/>
    <w:uiPriority w:val="99"/>
    <w:semiHidden/>
    <w:unhideWhenUsed/>
    <w:rsid w:val="00EF7B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umces.edu/nutrient-analytical-services-laboratory" TargetMode="External"/><Relationship Id="rId5"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F8BC3-7BFC-4D4F-BB63-E842DA372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1758</Words>
  <Characters>10023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Phlips,Edward J</dc:creator>
  <cp:keywords/>
  <dc:description/>
  <cp:lastModifiedBy>Phlips,Edward J</cp:lastModifiedBy>
  <cp:revision>2</cp:revision>
  <dcterms:created xsi:type="dcterms:W3CDTF">2026-10-02T18:50:00Z</dcterms:created>
  <dcterms:modified xsi:type="dcterms:W3CDTF">2026-10-02T18:50:00Z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d085d4-8787-4a13-8f0c-4ce10a4b2061_Enabled">
    <vt:lpwstr>true</vt:lpwstr>
  </property>
  <property fmtid="{D5CDD505-2E9C-101B-9397-08002B2CF9AE}" pid="3" name="MSIP_Label_32d085d4-8787-4a13-8f0c-4ce10a4b2061_SetDate">
    <vt:lpwstr>2026-08-24T11:10:19Z</vt:lpwstr>
  </property>
  <property fmtid="{D5CDD505-2E9C-101B-9397-08002B2CF9AE}" pid="4" name="MSIP_Label_32d085d4-8787-4a13-8f0c-4ce10a4b2061_Method">
    <vt:lpwstr>Standard</vt:lpwstr>
  </property>
  <property fmtid="{D5CDD505-2E9C-101B-9397-08002B2CF9AE}" pid="5" name="MSIP_Label_32d085d4-8787-4a13-8f0c-4ce10a4b2061_Name">
    <vt:lpwstr>Label Feature - Not in use</vt:lpwstr>
  </property>
  <property fmtid="{D5CDD505-2E9C-101B-9397-08002B2CF9AE}" pid="6" name="MSIP_Label_32d085d4-8787-4a13-8f0c-4ce10a4b2061_SiteId">
    <vt:lpwstr>b0c8375f-daa7-40b9-a01b-690d8d3723b9</vt:lpwstr>
  </property>
  <property fmtid="{D5CDD505-2E9C-101B-9397-08002B2CF9AE}" pid="7" name="MSIP_Label_32d085d4-8787-4a13-8f0c-4ce10a4b2061_ActionId">
    <vt:lpwstr>134d66f1-260c-4906-95f0-b5b7f832d21d</vt:lpwstr>
  </property>
  <property fmtid="{D5CDD505-2E9C-101B-9397-08002B2CF9AE}" pid="8" name="MSIP_Label_32d085d4-8787-4a13-8f0c-4ce10a4b2061_ContentBits">
    <vt:lpwstr>0</vt:lpwstr>
  </property>
  <property fmtid="{D5CDD505-2E9C-101B-9397-08002B2CF9AE}" pid="9" name="MSIP_Label_32d085d4-8787-4a13-8f0c-4ce10a4b2061_Tag">
    <vt:lpwstr>10, 3, 0, 1</vt:lpwstr>
  </property>
</Properties>
</file>