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162E8" w14:textId="77777777" w:rsidR="00B120C6" w:rsidRDefault="00B120C6" w:rsidP="00B120C6">
      <w:pPr>
        <w:pStyle w:val="Heading1"/>
        <w:pageBreakBefore/>
      </w:pPr>
      <w:r>
        <w:rPr>
          <w:rFonts w:ascii="Times New Roman" w:hAnsi="Times New Roman"/>
        </w:rPr>
        <w:t>Appendix A Standardized profile centroids</w:t>
      </w:r>
    </w:p>
    <w:p w14:paraId="166C1608" w14:textId="77777777" w:rsidR="00B120C6" w:rsidRDefault="00B120C6" w:rsidP="00B120C6">
      <w:pPr>
        <w:keepNext/>
        <w:spacing w:before="100" w:after="100"/>
      </w:pPr>
      <w:r>
        <w:t>Table 10 Cluster means on the original standardized five-indicator scale</w:t>
      </w:r>
    </w:p>
    <w:tbl>
      <w:tblPr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937"/>
        <w:gridCol w:w="1627"/>
        <w:gridCol w:w="1627"/>
        <w:gridCol w:w="1627"/>
        <w:gridCol w:w="1627"/>
        <w:gridCol w:w="1627"/>
      </w:tblGrid>
      <w:tr w:rsidR="00B120C6" w14:paraId="33C60116" w14:textId="77777777" w:rsidTr="00245F53">
        <w:trPr>
          <w:cantSplit/>
          <w:tblHeader/>
          <w:jc w:val="center"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95E9C7" w14:textId="77777777" w:rsidR="00B120C6" w:rsidRDefault="00B120C6" w:rsidP="00245F53">
            <w:pPr>
              <w:keepNext/>
              <w:spacing w:before="40" w:after="20"/>
              <w:jc w:val="left"/>
            </w:pPr>
            <w:r>
              <w:rPr>
                <w:b/>
              </w:rPr>
              <w:t>Cluster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364BF6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rPr>
                <w:b/>
              </w:rPr>
              <w:t>Canopy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0CFFF3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rPr>
                <w:b/>
              </w:rPr>
              <w:t>Drought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C3D01D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rPr>
                <w:b/>
              </w:rPr>
              <w:t>Heat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13C345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rPr>
                <w:b/>
              </w:rPr>
              <w:t>Flood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372CFE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rPr>
                <w:b/>
              </w:rPr>
              <w:t>Heavy rain</w:t>
            </w:r>
          </w:p>
        </w:tc>
      </w:tr>
      <w:tr w:rsidR="00B120C6" w14:paraId="6CBA2D19" w14:textId="77777777" w:rsidTr="00245F53">
        <w:trPr>
          <w:cantSplit/>
          <w:jc w:val="center"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2489A6" w14:textId="77777777" w:rsidR="00B120C6" w:rsidRDefault="00B120C6" w:rsidP="00245F53">
            <w:pPr>
              <w:keepNext/>
              <w:spacing w:before="40" w:after="20"/>
              <w:jc w:val="left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C18B48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t>1.586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092B2A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t>0.202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C9B436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t>-1.282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13602C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t>-0.570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5D48AF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t>0.645</w:t>
            </w:r>
          </w:p>
        </w:tc>
      </w:tr>
      <w:tr w:rsidR="00B120C6" w14:paraId="22876B96" w14:textId="77777777" w:rsidTr="00245F53">
        <w:trPr>
          <w:cantSplit/>
          <w:jc w:val="center"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611BE2" w14:textId="77777777" w:rsidR="00B120C6" w:rsidRDefault="00B120C6" w:rsidP="00245F53">
            <w:pPr>
              <w:keepNext/>
              <w:spacing w:before="40" w:after="20"/>
              <w:jc w:val="left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77740F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t>-0.075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AC3DCF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t>-0.210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CC30A6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t>0.440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73334A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t>-0.789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834F56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t>-0.115</w:t>
            </w:r>
          </w:p>
        </w:tc>
      </w:tr>
      <w:tr w:rsidR="00B120C6" w14:paraId="4A7652BE" w14:textId="77777777" w:rsidTr="00245F53">
        <w:trPr>
          <w:cantSplit/>
          <w:jc w:val="center"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372F10" w14:textId="77777777" w:rsidR="00B120C6" w:rsidRDefault="00B120C6" w:rsidP="00245F53">
            <w:pPr>
              <w:keepNext/>
              <w:spacing w:before="40" w:after="20"/>
              <w:jc w:val="left"/>
            </w:pPr>
            <w:r>
              <w:t>3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153CED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t>-0.534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CF07D8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t>-0.311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6CC8B4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t>-0.043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5C760F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t>1.091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2A0108" w14:textId="77777777" w:rsidR="00B120C6" w:rsidRDefault="00B120C6" w:rsidP="00245F53">
            <w:pPr>
              <w:keepNext/>
              <w:spacing w:before="40" w:after="20"/>
              <w:jc w:val="center"/>
            </w:pPr>
            <w:r>
              <w:t>-0.443</w:t>
            </w:r>
          </w:p>
        </w:tc>
      </w:tr>
      <w:tr w:rsidR="00B120C6" w14:paraId="72FC6BAE" w14:textId="77777777" w:rsidTr="00245F53">
        <w:trPr>
          <w:cantSplit/>
          <w:jc w:val="center"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511DC3" w14:textId="77777777" w:rsidR="00B120C6" w:rsidRDefault="00B120C6" w:rsidP="00245F53">
            <w:pPr>
              <w:spacing w:before="40" w:after="20"/>
              <w:jc w:val="left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EF9A68" w14:textId="77777777" w:rsidR="00B120C6" w:rsidRDefault="00B120C6" w:rsidP="00245F53">
            <w:pPr>
              <w:spacing w:before="40" w:after="20"/>
              <w:jc w:val="center"/>
            </w:pPr>
            <w:r>
              <w:t>0.010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035614" w14:textId="77777777" w:rsidR="00B120C6" w:rsidRDefault="00B120C6" w:rsidP="00245F53">
            <w:pPr>
              <w:spacing w:before="40" w:after="20"/>
              <w:jc w:val="center"/>
            </w:pPr>
            <w:r>
              <w:t>3.732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0A365A" w14:textId="77777777" w:rsidR="00B120C6" w:rsidRDefault="00B120C6" w:rsidP="00245F53">
            <w:pPr>
              <w:spacing w:before="40" w:after="20"/>
              <w:jc w:val="center"/>
            </w:pPr>
            <w:r>
              <w:t>0.876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D3E28D" w14:textId="77777777" w:rsidR="00B120C6" w:rsidRDefault="00B120C6" w:rsidP="00245F53">
            <w:pPr>
              <w:spacing w:before="40" w:after="20"/>
              <w:jc w:val="center"/>
            </w:pPr>
            <w:r>
              <w:t>-0.863</w:t>
            </w:r>
          </w:p>
        </w:tc>
        <w:tc>
          <w:tcPr>
            <w:tcW w:w="1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A71C7B" w14:textId="77777777" w:rsidR="00B120C6" w:rsidRDefault="00B120C6" w:rsidP="00245F53">
            <w:pPr>
              <w:spacing w:before="40" w:after="20"/>
              <w:jc w:val="center"/>
            </w:pPr>
            <w:r>
              <w:t>2.626</w:t>
            </w:r>
          </w:p>
        </w:tc>
      </w:tr>
    </w:tbl>
    <w:p w14:paraId="58BBD99C" w14:textId="77777777" w:rsidR="00B120C6" w:rsidRDefault="00B120C6" w:rsidP="00B120C6">
      <w:r>
        <w:t>Note. Each indicator was standardized using the mean and sample standard deviation of the 337 complete cases. Entries are cluster means in standard-deviation units, not PCA score centroids. Positive values are above the complete-case sample mean; negative values are below it. Cluster numbering follows Table 6.</w:t>
      </w:r>
    </w:p>
    <w:p w14:paraId="4C34903A" w14:textId="77777777" w:rsidR="00DC2479" w:rsidRDefault="00DC2479"/>
    <w:sectPr w:rsidR="00DC2479" w:rsidSect="00B120C6">
      <w:footerReference w:type="default" r:id="rId4"/>
      <w:pgSz w:w="12240" w:h="15840"/>
      <w:pgMar w:top="1224" w:right="1440" w:bottom="1080" w:left="1440" w:header="720" w:footer="720" w:gutter="0"/>
      <w:lnNumType w:countBy="1" w:distance="180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828FD" w14:textId="77777777" w:rsidR="00B120C6" w:rsidRDefault="00B120C6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0C6"/>
    <w:rsid w:val="005B6877"/>
    <w:rsid w:val="00AA0C39"/>
    <w:rsid w:val="00B120C6"/>
    <w:rsid w:val="00C15910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18030"/>
  <w15:chartTrackingRefBased/>
  <w15:docId w15:val="{FB5F1C2F-7AE2-461C-AF3F-6B3F0CAFA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0C6"/>
    <w:pPr>
      <w:spacing w:after="120" w:line="360" w:lineRule="auto"/>
      <w:jc w:val="both"/>
    </w:pPr>
    <w:rPr>
      <w:rFonts w:ascii="Times New Roman" w:eastAsiaTheme="minorEastAsia" w:hAnsi="Times New Roman"/>
      <w:color w:val="000000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20C6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0C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0C6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0C6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0C6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0C6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0C6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0C6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0C6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0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0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0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0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0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0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0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0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0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0C6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120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0C6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120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0C6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120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0C6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color w:val="auto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120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0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0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0C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120C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120C6"/>
    <w:rPr>
      <w:rFonts w:ascii="Times New Roman" w:eastAsiaTheme="minorEastAsia" w:hAnsi="Times New Roman"/>
      <w:color w:val="000000"/>
      <w:kern w:val="0"/>
      <w:sz w:val="22"/>
      <w:szCs w:val="22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B12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2026-10-14T08:46:00Z</dcterms:created>
  <dcterms:modified xsi:type="dcterms:W3CDTF">2026-10-14T08:46:00Z</dcterms:modified>
</cp:coreProperties>
</file>