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D0E97" w14:textId="77777777" w:rsidR="000D38BB" w:rsidRPr="007642CE" w:rsidRDefault="000D38BB" w:rsidP="000D38BB">
      <w:pPr>
        <w:widowControl/>
        <w:spacing w:line="360" w:lineRule="auto"/>
        <w:jc w:val="left"/>
        <w:rPr>
          <w:rFonts w:ascii="Times New Roman" w:eastAsia="微软雅黑" w:hAnsi="Times New Roman" w:cs="Times New Roman"/>
          <w:color w:val="FF0000"/>
          <w:kern w:val="0"/>
          <w:sz w:val="28"/>
          <w:szCs w:val="28"/>
          <w:lang w:bidi="ar"/>
        </w:rPr>
      </w:pPr>
      <w:r w:rsidRPr="004F1440">
        <w:rPr>
          <w:rFonts w:ascii="Times New Roman" w:eastAsia="微软雅黑" w:hAnsi="Times New Roman" w:cs="Times New Roman"/>
          <w:kern w:val="0"/>
          <w:sz w:val="28"/>
          <w:szCs w:val="28"/>
          <w:lang w:bidi="ar"/>
        </w:rPr>
        <w:t>CT imaging acquisition</w:t>
      </w:r>
    </w:p>
    <w:p w14:paraId="468470CB" w14:textId="17D5AC45" w:rsidR="00E71A99" w:rsidRDefault="000D38BB" w:rsidP="000D38BB">
      <w:r w:rsidRPr="00B63F8D">
        <w:rPr>
          <w:rFonts w:ascii="Times New Roman" w:eastAsia="微软雅黑" w:hAnsi="Times New Roman" w:cs="Times New Roman"/>
          <w:szCs w:val="21"/>
        </w:rPr>
        <w:t>Abdominal CT scans were gained using a 64-slice scanner (</w:t>
      </w:r>
      <w:proofErr w:type="spellStart"/>
      <w:r w:rsidRPr="00B63F8D">
        <w:rPr>
          <w:rFonts w:ascii="Times New Roman" w:eastAsia="微软雅黑" w:hAnsi="Times New Roman" w:cs="Times New Roman"/>
          <w:szCs w:val="21"/>
        </w:rPr>
        <w:t>Somatom</w:t>
      </w:r>
      <w:proofErr w:type="spellEnd"/>
      <w:r w:rsidRPr="00B63F8D">
        <w:rPr>
          <w:rFonts w:ascii="Times New Roman" w:eastAsia="微软雅黑" w:hAnsi="Times New Roman" w:cs="Times New Roman"/>
          <w:szCs w:val="21"/>
        </w:rPr>
        <w:t xml:space="preserve">, </w:t>
      </w:r>
      <w:proofErr w:type="spellStart"/>
      <w:r w:rsidRPr="00B63F8D">
        <w:rPr>
          <w:rFonts w:ascii="Times New Roman" w:eastAsia="微软雅黑" w:hAnsi="Times New Roman" w:cs="Times New Roman"/>
          <w:szCs w:val="21"/>
        </w:rPr>
        <w:t>Defifinition</w:t>
      </w:r>
      <w:proofErr w:type="spellEnd"/>
      <w:r w:rsidRPr="00B63F8D">
        <w:rPr>
          <w:rFonts w:ascii="Times New Roman" w:eastAsia="微软雅黑" w:hAnsi="Times New Roman" w:cs="Times New Roman"/>
          <w:szCs w:val="21"/>
        </w:rPr>
        <w:t xml:space="preserve"> AS, Siemens, Germany) in patients who had fasted at least 6 hours. In order to achieve gastric distension, the patients were encouraged to drink 500-800 ml of tap water prior to CT examination. The scans covering the upper or the entire abdomen were performed in a cranio-caudal direction in each patient during a breath-hold. The CT scanning parameters were as follows: tube voltage 120 </w:t>
      </w:r>
      <w:proofErr w:type="spellStart"/>
      <w:r w:rsidRPr="00B63F8D">
        <w:rPr>
          <w:rFonts w:ascii="Times New Roman" w:eastAsia="微软雅黑" w:hAnsi="Times New Roman" w:cs="Times New Roman"/>
          <w:szCs w:val="21"/>
        </w:rPr>
        <w:t>kVp</w:t>
      </w:r>
      <w:proofErr w:type="spellEnd"/>
      <w:r w:rsidRPr="00B63F8D">
        <w:rPr>
          <w:rFonts w:ascii="Times New Roman" w:eastAsia="微软雅黑" w:hAnsi="Times New Roman" w:cs="Times New Roman"/>
          <w:szCs w:val="21"/>
        </w:rPr>
        <w:t xml:space="preserve">, tube current 160 </w:t>
      </w:r>
      <w:proofErr w:type="spellStart"/>
      <w:r w:rsidRPr="00B63F8D">
        <w:rPr>
          <w:rFonts w:ascii="Times New Roman" w:eastAsia="微软雅黑" w:hAnsi="Times New Roman" w:cs="Times New Roman"/>
          <w:szCs w:val="21"/>
        </w:rPr>
        <w:t>mAs</w:t>
      </w:r>
      <w:proofErr w:type="spellEnd"/>
      <w:r w:rsidRPr="00B63F8D">
        <w:rPr>
          <w:rFonts w:ascii="Times New Roman" w:eastAsia="微软雅黑" w:hAnsi="Times New Roman" w:cs="Times New Roman"/>
          <w:szCs w:val="21"/>
        </w:rPr>
        <w:t xml:space="preserve">, rotation time 0.5 seconds, slice thickness 5.0 mm, slice interval 5.0 mm and matrix size 512x512. In all patient, non-ionic contrast agent (3.0~3.5 ml/s, 1.5 ml/kg body weight, </w:t>
      </w:r>
      <w:proofErr w:type="spellStart"/>
      <w:r w:rsidRPr="00B63F8D">
        <w:rPr>
          <w:rFonts w:ascii="Times New Roman" w:eastAsia="微软雅黑" w:hAnsi="Times New Roman" w:cs="Times New Roman"/>
          <w:szCs w:val="21"/>
        </w:rPr>
        <w:t>Ultravist</w:t>
      </w:r>
      <w:proofErr w:type="spellEnd"/>
      <w:r w:rsidRPr="00B63F8D">
        <w:rPr>
          <w:rFonts w:ascii="Times New Roman" w:eastAsia="微软雅黑" w:hAnsi="Times New Roman" w:cs="Times New Roman"/>
          <w:szCs w:val="21"/>
        </w:rPr>
        <w:t>, Bayer healthcare, Berlin, Germany) was injected via the antecubital vein with a syringe pump. Contrast-enhanced scans were performed at 7s (arterial phase) and 47s (Parenchymal phase) after the trigger threshold (100 Hounsfield units) was reached at abdominal aorta. The primary CT images were reconstructed with slice thickness of 1.5 mm for subsequent analysis.</w:t>
      </w:r>
    </w:p>
    <w:sectPr w:rsidR="00E71A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2B645" w14:textId="77777777" w:rsidR="004A3231" w:rsidRDefault="004A3231" w:rsidP="000D38BB">
      <w:r>
        <w:separator/>
      </w:r>
    </w:p>
  </w:endnote>
  <w:endnote w:type="continuationSeparator" w:id="0">
    <w:p w14:paraId="61C93680" w14:textId="77777777" w:rsidR="004A3231" w:rsidRDefault="004A3231" w:rsidP="000D3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5F53A" w14:textId="77777777" w:rsidR="004A3231" w:rsidRDefault="004A3231" w:rsidP="000D38BB">
      <w:r>
        <w:separator/>
      </w:r>
    </w:p>
  </w:footnote>
  <w:footnote w:type="continuationSeparator" w:id="0">
    <w:p w14:paraId="6FA89570" w14:textId="77777777" w:rsidR="004A3231" w:rsidRDefault="004A3231" w:rsidP="000D38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A99"/>
    <w:rsid w:val="00087FBD"/>
    <w:rsid w:val="000D38BB"/>
    <w:rsid w:val="004A3231"/>
    <w:rsid w:val="004F1440"/>
    <w:rsid w:val="00E71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A906E48-DFAA-4573-BDF7-6381ECA4D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8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38B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D38BB"/>
    <w:rPr>
      <w:sz w:val="18"/>
      <w:szCs w:val="18"/>
    </w:rPr>
  </w:style>
  <w:style w:type="paragraph" w:styleId="a5">
    <w:name w:val="footer"/>
    <w:basedOn w:val="a"/>
    <w:link w:val="a6"/>
    <w:uiPriority w:val="99"/>
    <w:unhideWhenUsed/>
    <w:rsid w:val="000D38BB"/>
    <w:pPr>
      <w:tabs>
        <w:tab w:val="center" w:pos="4153"/>
        <w:tab w:val="right" w:pos="8306"/>
      </w:tabs>
      <w:snapToGrid w:val="0"/>
      <w:jc w:val="left"/>
    </w:pPr>
    <w:rPr>
      <w:sz w:val="18"/>
      <w:szCs w:val="18"/>
    </w:rPr>
  </w:style>
  <w:style w:type="character" w:customStyle="1" w:styleId="a6">
    <w:name w:val="页脚 字符"/>
    <w:basedOn w:val="a0"/>
    <w:link w:val="a5"/>
    <w:uiPriority w:val="99"/>
    <w:rsid w:val="000D38B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2021-10-30T08:01:00Z</dcterms:created>
  <dcterms:modified xsi:type="dcterms:W3CDTF">2021-11-10T14:00:00Z</dcterms:modified>
</cp:coreProperties>
</file>