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chiar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4198C" w:rsidRPr="0004198C" w14:paraId="29BAF192" w14:textId="77777777" w:rsidTr="0004198C">
        <w:tc>
          <w:tcPr>
            <w:tcW w:w="9628" w:type="dxa"/>
          </w:tcPr>
          <w:p w14:paraId="57F9EB0B" w14:textId="77777777" w:rsidR="0004198C" w:rsidRPr="0004198C" w:rsidRDefault="0004198C" w:rsidP="0055413F">
            <w:r w:rsidRPr="0004198C">
              <w:rPr>
                <w:b/>
                <w:bCs/>
              </w:rPr>
              <w:t>Supplementary Table 1. Timeline of clinical events</w:t>
            </w:r>
          </w:p>
        </w:tc>
      </w:tr>
    </w:tbl>
    <w:p w14:paraId="151BCB39" w14:textId="77777777" w:rsidR="0004198C" w:rsidRDefault="0004198C" w:rsidP="0004198C"/>
    <w:tbl>
      <w:tblPr>
        <w:tblStyle w:val="Grigliatabella"/>
        <w:tblW w:w="9999" w:type="dxa"/>
        <w:tblLook w:val="04A0" w:firstRow="1" w:lastRow="0" w:firstColumn="1" w:lastColumn="0" w:noHBand="0" w:noVBand="1"/>
      </w:tblPr>
      <w:tblGrid>
        <w:gridCol w:w="3675"/>
        <w:gridCol w:w="6324"/>
      </w:tblGrid>
      <w:tr w:rsidR="0004198C" w14:paraId="58D9C46B" w14:textId="77777777" w:rsidTr="0004198C">
        <w:trPr>
          <w:trHeight w:val="354"/>
        </w:trPr>
        <w:tc>
          <w:tcPr>
            <w:tcW w:w="3675" w:type="dxa"/>
            <w:shd w:val="clear" w:color="auto" w:fill="DAE9F7" w:themeFill="text2" w:themeFillTint="1A"/>
          </w:tcPr>
          <w:p w14:paraId="2EAB79C8" w14:textId="029531F6" w:rsidR="0004198C" w:rsidRPr="0004198C" w:rsidRDefault="0004198C" w:rsidP="0004198C">
            <w:pPr>
              <w:rPr>
                <w:b/>
                <w:bCs/>
              </w:rPr>
            </w:pPr>
            <w:r w:rsidRPr="0004198C">
              <w:rPr>
                <w:b/>
                <w:bCs/>
              </w:rPr>
              <w:t>DATE/PERIOD</w:t>
            </w:r>
          </w:p>
        </w:tc>
        <w:tc>
          <w:tcPr>
            <w:tcW w:w="6324" w:type="dxa"/>
            <w:shd w:val="clear" w:color="auto" w:fill="DAE9F7" w:themeFill="text2" w:themeFillTint="1A"/>
          </w:tcPr>
          <w:p w14:paraId="036BC7B9" w14:textId="7CEAB0C4" w:rsidR="0004198C" w:rsidRPr="0004198C" w:rsidRDefault="0004198C" w:rsidP="0004198C">
            <w:pPr>
              <w:rPr>
                <w:b/>
                <w:bCs/>
              </w:rPr>
            </w:pPr>
            <w:r w:rsidRPr="0004198C">
              <w:rPr>
                <w:b/>
                <w:bCs/>
              </w:rPr>
              <w:t>CLINICAL EVENT</w:t>
            </w:r>
          </w:p>
        </w:tc>
      </w:tr>
      <w:tr w:rsidR="0004198C" w14:paraId="73D8CC7C" w14:textId="77777777" w:rsidTr="0004198C">
        <w:trPr>
          <w:trHeight w:val="1080"/>
        </w:trPr>
        <w:tc>
          <w:tcPr>
            <w:tcW w:w="3675" w:type="dxa"/>
          </w:tcPr>
          <w:p w14:paraId="695AD814" w14:textId="77777777" w:rsidR="0004198C" w:rsidRDefault="0004198C" w:rsidP="0004198C"/>
          <w:p w14:paraId="35513043" w14:textId="3A7D05F8" w:rsidR="0004198C" w:rsidRDefault="0004198C" w:rsidP="0004198C">
            <w:r>
              <w:t>April 2026</w:t>
            </w:r>
          </w:p>
        </w:tc>
        <w:tc>
          <w:tcPr>
            <w:tcW w:w="6324" w:type="dxa"/>
          </w:tcPr>
          <w:p w14:paraId="06B549B1" w14:textId="6AA427FA" w:rsidR="0004198C" w:rsidRDefault="0004198C" w:rsidP="0004198C">
            <w:r w:rsidRPr="0004198C">
              <w:t>Bilateral adnexectomy performed for a suspected right ovarian cystic neoplasm identified during routine gynaecological examinations.</w:t>
            </w:r>
          </w:p>
        </w:tc>
      </w:tr>
      <w:tr w:rsidR="0004198C" w14:paraId="5C09A276" w14:textId="77777777" w:rsidTr="0004198C">
        <w:trPr>
          <w:trHeight w:val="1451"/>
        </w:trPr>
        <w:tc>
          <w:tcPr>
            <w:tcW w:w="3675" w:type="dxa"/>
          </w:tcPr>
          <w:p w14:paraId="650B9456" w14:textId="77777777" w:rsidR="0004198C" w:rsidRDefault="0004198C" w:rsidP="0004198C"/>
          <w:p w14:paraId="152BC4C9" w14:textId="77777777" w:rsidR="0004198C" w:rsidRDefault="0004198C" w:rsidP="0004198C"/>
          <w:p w14:paraId="5F29B24C" w14:textId="2720008C" w:rsidR="0004198C" w:rsidRDefault="0004198C" w:rsidP="0004198C">
            <w:r>
              <w:t>April 2026</w:t>
            </w:r>
          </w:p>
        </w:tc>
        <w:tc>
          <w:tcPr>
            <w:tcW w:w="6324" w:type="dxa"/>
          </w:tcPr>
          <w:p w14:paraId="5DA9F42F" w14:textId="1AD044C9" w:rsidR="0004198C" w:rsidRDefault="0004198C" w:rsidP="0004198C">
            <w:r w:rsidRPr="0004198C">
              <w:t>Histopathological examination revealed a right ovarian serous cystadenofibroma and incidentally identified a malignant epithelial lesion in the fimbrial portion of the left fallopian tube.</w:t>
            </w:r>
          </w:p>
        </w:tc>
      </w:tr>
      <w:tr w:rsidR="0004198C" w14:paraId="4AD88D77" w14:textId="77777777" w:rsidTr="0004198C">
        <w:trPr>
          <w:trHeight w:val="1080"/>
        </w:trPr>
        <w:tc>
          <w:tcPr>
            <w:tcW w:w="3675" w:type="dxa"/>
          </w:tcPr>
          <w:p w14:paraId="0BDB5A90" w14:textId="77777777" w:rsidR="0004198C" w:rsidRDefault="0004198C" w:rsidP="0004198C"/>
          <w:p w14:paraId="78AA7E94" w14:textId="27F097BF" w:rsidR="0004198C" w:rsidRDefault="0004198C" w:rsidP="0004198C">
            <w:r>
              <w:t>April 2026</w:t>
            </w:r>
          </w:p>
        </w:tc>
        <w:tc>
          <w:tcPr>
            <w:tcW w:w="6324" w:type="dxa"/>
          </w:tcPr>
          <w:p w14:paraId="3FC6DB51" w14:textId="317D52B9" w:rsidR="0004198C" w:rsidRDefault="0004198C" w:rsidP="0004198C">
            <w:r w:rsidRPr="0004198C">
              <w:t>Immunohistochemical evaluation of the fallopian tube lesion supported the diagnosis of metastatic invasive carcinoma of no special type of mammary origin.</w:t>
            </w:r>
          </w:p>
        </w:tc>
      </w:tr>
      <w:tr w:rsidR="0004198C" w14:paraId="7ACE1C3F" w14:textId="77777777" w:rsidTr="0004198C">
        <w:trPr>
          <w:trHeight w:val="1064"/>
        </w:trPr>
        <w:tc>
          <w:tcPr>
            <w:tcW w:w="3675" w:type="dxa"/>
          </w:tcPr>
          <w:p w14:paraId="5A9600E3" w14:textId="77777777" w:rsidR="0004198C" w:rsidRDefault="0004198C" w:rsidP="0004198C"/>
          <w:p w14:paraId="70B7DC4E" w14:textId="7E62D895" w:rsidR="0004198C" w:rsidRDefault="0004198C" w:rsidP="0004198C">
            <w:r>
              <w:t>Subsequently</w:t>
            </w:r>
          </w:p>
        </w:tc>
        <w:tc>
          <w:tcPr>
            <w:tcW w:w="6324" w:type="dxa"/>
          </w:tcPr>
          <w:p w14:paraId="588B8084" w14:textId="29139054" w:rsidR="0004198C" w:rsidRDefault="0004198C" w:rsidP="0004198C">
            <w:r w:rsidRPr="0004198C">
              <w:t>Bilateral mammography identified a 30-mm area of architectural distortion in the upper outer quadrant of the left breast, with suspicious ipsilateral axillary lymphadenopathy.</w:t>
            </w:r>
          </w:p>
        </w:tc>
      </w:tr>
      <w:tr w:rsidR="0004198C" w14:paraId="30DC4D90" w14:textId="77777777" w:rsidTr="0004198C">
        <w:trPr>
          <w:trHeight w:val="1080"/>
        </w:trPr>
        <w:tc>
          <w:tcPr>
            <w:tcW w:w="3675" w:type="dxa"/>
          </w:tcPr>
          <w:p w14:paraId="41CA89E1" w14:textId="77777777" w:rsidR="0004198C" w:rsidRDefault="0004198C" w:rsidP="0004198C"/>
          <w:p w14:paraId="4CB826AD" w14:textId="77777777" w:rsidR="0004198C" w:rsidRDefault="0004198C" w:rsidP="0004198C"/>
          <w:p w14:paraId="501E83FD" w14:textId="5B190F7B" w:rsidR="0004198C" w:rsidRDefault="0004198C" w:rsidP="0004198C">
            <w:r>
              <w:t>Subsequently</w:t>
            </w:r>
          </w:p>
        </w:tc>
        <w:tc>
          <w:tcPr>
            <w:tcW w:w="6324" w:type="dxa"/>
          </w:tcPr>
          <w:p w14:paraId="3DBA585A" w14:textId="4E536959" w:rsidR="0004198C" w:rsidRDefault="0004198C" w:rsidP="0004198C">
            <w:r w:rsidRPr="0004198C">
              <w:t>Ultrasound-guided biopsy confirmed invasive carcinoma of no special type of the left breast and metastatic involvement of an ipsilateral axillary lymph node.</w:t>
            </w:r>
          </w:p>
        </w:tc>
      </w:tr>
      <w:tr w:rsidR="0004198C" w14:paraId="63E0B9A3" w14:textId="77777777" w:rsidTr="0004198C">
        <w:trPr>
          <w:trHeight w:val="1080"/>
        </w:trPr>
        <w:tc>
          <w:tcPr>
            <w:tcW w:w="3675" w:type="dxa"/>
          </w:tcPr>
          <w:p w14:paraId="51039F8E" w14:textId="77777777" w:rsidR="0004198C" w:rsidRDefault="0004198C" w:rsidP="0004198C"/>
          <w:p w14:paraId="0E985120" w14:textId="333886C3" w:rsidR="0004198C" w:rsidRDefault="0004198C" w:rsidP="0004198C">
            <w:r>
              <w:t>Subsequently</w:t>
            </w:r>
          </w:p>
        </w:tc>
        <w:tc>
          <w:tcPr>
            <w:tcW w:w="6324" w:type="dxa"/>
          </w:tcPr>
          <w:p w14:paraId="046CFADE" w14:textId="3D5BD8D8" w:rsidR="0004198C" w:rsidRDefault="0004198C" w:rsidP="0004198C">
            <w:r w:rsidRPr="0004198C">
              <w:t>Contrast-enhanced CT staging demonstrated diffuse skeletal metastases, including vertebral involvement at D10–D11 and L5.</w:t>
            </w:r>
          </w:p>
        </w:tc>
      </w:tr>
      <w:tr w:rsidR="0004198C" w14:paraId="2A45419E" w14:textId="77777777" w:rsidTr="0004198C">
        <w:trPr>
          <w:trHeight w:val="1080"/>
        </w:trPr>
        <w:tc>
          <w:tcPr>
            <w:tcW w:w="3675" w:type="dxa"/>
          </w:tcPr>
          <w:p w14:paraId="37FCCC1F" w14:textId="77777777" w:rsidR="0004198C" w:rsidRDefault="0004198C" w:rsidP="0004198C"/>
          <w:p w14:paraId="3F3E9BC0" w14:textId="72308D0C" w:rsidR="0004198C" w:rsidRDefault="0004198C" w:rsidP="0004198C">
            <w:r>
              <w:t>Subsequently</w:t>
            </w:r>
          </w:p>
        </w:tc>
        <w:tc>
          <w:tcPr>
            <w:tcW w:w="6324" w:type="dxa"/>
          </w:tcPr>
          <w:p w14:paraId="5F80C194" w14:textId="77777777" w:rsidR="0004198C" w:rsidRPr="0004198C" w:rsidRDefault="0004198C" w:rsidP="0004198C">
            <w:r w:rsidRPr="0004198C">
              <w:t>Palliative radiotherapy was administered to the D10–D11 and L5–S1 spinal levels (8 Gy in a single fraction).</w:t>
            </w:r>
          </w:p>
          <w:p w14:paraId="5FE9E00D" w14:textId="77777777" w:rsidR="0004198C" w:rsidRDefault="0004198C" w:rsidP="0004198C"/>
        </w:tc>
      </w:tr>
      <w:tr w:rsidR="0004198C" w14:paraId="4DCBA364" w14:textId="77777777" w:rsidTr="0004198C">
        <w:trPr>
          <w:trHeight w:val="1080"/>
        </w:trPr>
        <w:tc>
          <w:tcPr>
            <w:tcW w:w="3675" w:type="dxa"/>
          </w:tcPr>
          <w:p w14:paraId="30A91BF5" w14:textId="77777777" w:rsidR="0004198C" w:rsidRDefault="0004198C" w:rsidP="0004198C"/>
          <w:p w14:paraId="3DF31DA5" w14:textId="18A65012" w:rsidR="0004198C" w:rsidRDefault="0004198C" w:rsidP="0004198C">
            <w:r>
              <w:t>Subsequently</w:t>
            </w:r>
          </w:p>
        </w:tc>
        <w:tc>
          <w:tcPr>
            <w:tcW w:w="6324" w:type="dxa"/>
          </w:tcPr>
          <w:p w14:paraId="32C51537" w14:textId="512B234A" w:rsidR="0004198C" w:rsidRDefault="0004198C" w:rsidP="0004198C">
            <w:r w:rsidRPr="0004198C">
              <w:t>First-line systemic treatment with abemaciclib plus letrozole was initiated. Denosumab was also started for bone protection.</w:t>
            </w:r>
          </w:p>
        </w:tc>
      </w:tr>
      <w:tr w:rsidR="0004198C" w14:paraId="01604DB7" w14:textId="77777777" w:rsidTr="0004198C">
        <w:trPr>
          <w:trHeight w:val="1451"/>
        </w:trPr>
        <w:tc>
          <w:tcPr>
            <w:tcW w:w="3675" w:type="dxa"/>
          </w:tcPr>
          <w:p w14:paraId="7C3B32E8" w14:textId="77777777" w:rsidR="0004198C" w:rsidRDefault="0004198C" w:rsidP="0004198C"/>
          <w:p w14:paraId="1F5D5824" w14:textId="77777777" w:rsidR="0004198C" w:rsidRDefault="0004198C" w:rsidP="0004198C"/>
          <w:p w14:paraId="184806F3" w14:textId="68ED3403" w:rsidR="0004198C" w:rsidRDefault="0004198C" w:rsidP="0004198C">
            <w:r>
              <w:t>Current follow-up</w:t>
            </w:r>
          </w:p>
        </w:tc>
        <w:tc>
          <w:tcPr>
            <w:tcW w:w="6324" w:type="dxa"/>
          </w:tcPr>
          <w:p w14:paraId="55C55178" w14:textId="77777777" w:rsidR="0004198C" w:rsidRPr="0004198C" w:rsidRDefault="0004198C" w:rsidP="0004198C">
            <w:r w:rsidRPr="0004198C">
              <w:t>Treatment is ongoing with good clinical tolerance. Clinical and instrumental re-evaluation is planned to assess treatment response.</w:t>
            </w:r>
          </w:p>
          <w:p w14:paraId="1E3F6708" w14:textId="77777777" w:rsidR="0004198C" w:rsidRDefault="0004198C" w:rsidP="0004198C"/>
        </w:tc>
      </w:tr>
    </w:tbl>
    <w:p w14:paraId="24B0F142" w14:textId="77777777" w:rsidR="0004198C" w:rsidRDefault="0004198C" w:rsidP="0004198C"/>
    <w:sectPr w:rsidR="000419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50BF2" w14:textId="77777777" w:rsidR="00F347AA" w:rsidRDefault="00F347AA" w:rsidP="0004198C">
      <w:pPr>
        <w:spacing w:after="0" w:line="240" w:lineRule="auto"/>
      </w:pPr>
      <w:r>
        <w:separator/>
      </w:r>
    </w:p>
  </w:endnote>
  <w:endnote w:type="continuationSeparator" w:id="0">
    <w:p w14:paraId="7C386E8D" w14:textId="77777777" w:rsidR="00F347AA" w:rsidRDefault="00F347AA" w:rsidP="000419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67D287" w14:textId="77777777" w:rsidR="00F347AA" w:rsidRDefault="00F347AA" w:rsidP="0004198C">
      <w:pPr>
        <w:spacing w:after="0" w:line="240" w:lineRule="auto"/>
      </w:pPr>
      <w:r>
        <w:separator/>
      </w:r>
    </w:p>
  </w:footnote>
  <w:footnote w:type="continuationSeparator" w:id="0">
    <w:p w14:paraId="21F663A1" w14:textId="77777777" w:rsidR="00F347AA" w:rsidRDefault="00F347AA" w:rsidP="0004198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98C"/>
    <w:rsid w:val="0004198C"/>
    <w:rsid w:val="00954FD9"/>
    <w:rsid w:val="00AD0C8D"/>
    <w:rsid w:val="00DA5E8A"/>
    <w:rsid w:val="00E67B01"/>
    <w:rsid w:val="00F34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7108B"/>
  <w15:chartTrackingRefBased/>
  <w15:docId w15:val="{7D0BE2EA-3E41-46A5-B461-80591A3C4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419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419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419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419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419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419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419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419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419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419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419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419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4198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4198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4198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4198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4198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4198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419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419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419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419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419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4198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4198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4198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419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4198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4198C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0419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chiara">
    <w:name w:val="Grid Table Light"/>
    <w:basedOn w:val="Tabellanormale"/>
    <w:uiPriority w:val="40"/>
    <w:rsid w:val="0004198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FCCF9B-7B0B-4CE5-BED6-E590D1BD4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Marrese</dc:creator>
  <cp:keywords/>
  <dc:description/>
  <cp:lastModifiedBy>Martina Marrese</cp:lastModifiedBy>
  <cp:revision>1</cp:revision>
  <dcterms:created xsi:type="dcterms:W3CDTF">2026-09-18T15:46:00Z</dcterms:created>
  <dcterms:modified xsi:type="dcterms:W3CDTF">2026-09-18T15:53:00Z</dcterms:modified>
</cp:coreProperties>
</file>