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6C4792" w14:textId="41969CB6" w:rsidR="000A04FB" w:rsidRPr="000A04FB" w:rsidRDefault="000A04FB" w:rsidP="000A04FB">
      <w:pPr>
        <w:keepNext/>
        <w:rPr>
          <w:rFonts w:ascii="Times New Roman" w:hAnsi="Times New Roman" w:cs="Times New Roman"/>
          <w:b/>
          <w:bCs/>
          <w:sz w:val="20"/>
          <w:szCs w:val="20"/>
        </w:rPr>
      </w:pPr>
      <w:r w:rsidRPr="000A04FB">
        <w:rPr>
          <w:rFonts w:ascii="Times New Roman" w:hAnsi="Times New Roman" w:cs="Times New Roman"/>
          <w:b/>
          <w:bCs/>
          <w:sz w:val="20"/>
          <w:szCs w:val="20"/>
        </w:rPr>
        <w:t>Title:</w:t>
      </w:r>
      <w:r>
        <w:rPr>
          <w:rFonts w:ascii="Times New Roman" w:hAnsi="Times New Roman" w:cs="Times New Roman"/>
          <w:b/>
          <w:bCs/>
          <w:sz w:val="20"/>
          <w:szCs w:val="20"/>
        </w:rPr>
        <w:t xml:space="preserve"> </w:t>
      </w:r>
      <w:r w:rsidRPr="000A04FB">
        <w:rPr>
          <w:rFonts w:ascii="Times New Roman" w:hAnsi="Times New Roman" w:cs="Times New Roman"/>
          <w:b/>
          <w:bCs/>
          <w:sz w:val="20"/>
          <w:szCs w:val="20"/>
        </w:rPr>
        <w:t xml:space="preserve">Genetic dissection of terminal heat-stress tolerance in wheat revealed by QTL mapping </w:t>
      </w:r>
    </w:p>
    <w:p w14:paraId="495174E7" w14:textId="26554B61" w:rsidR="000A04FB" w:rsidRDefault="000A04FB" w:rsidP="000A04FB">
      <w:pPr>
        <w:keepNext/>
        <w:rPr>
          <w:rFonts w:ascii="Times New Roman" w:hAnsi="Times New Roman" w:cs="Times New Roman"/>
          <w:sz w:val="20"/>
          <w:szCs w:val="20"/>
        </w:rPr>
      </w:pPr>
      <w:r w:rsidRPr="000A04FB">
        <w:rPr>
          <w:rFonts w:ascii="Times New Roman" w:hAnsi="Times New Roman" w:cs="Times New Roman"/>
          <w:b/>
          <w:bCs/>
          <w:sz w:val="20"/>
          <w:szCs w:val="20"/>
        </w:rPr>
        <w:t>Authors:</w:t>
      </w:r>
      <w:r>
        <w:rPr>
          <w:rFonts w:ascii="Times New Roman" w:hAnsi="Times New Roman" w:cs="Times New Roman"/>
          <w:sz w:val="20"/>
          <w:szCs w:val="20"/>
        </w:rPr>
        <w:t xml:space="preserve"> </w:t>
      </w:r>
      <w:r w:rsidRPr="00950C33">
        <w:rPr>
          <w:rFonts w:ascii="Times New Roman" w:hAnsi="Times New Roman" w:cs="Times New Roman"/>
          <w:sz w:val="20"/>
          <w:szCs w:val="20"/>
        </w:rPr>
        <w:t>Priyanka Parihar</w:t>
      </w:r>
      <w:r w:rsidRPr="00950C33">
        <w:rPr>
          <w:rFonts w:ascii="Times New Roman" w:hAnsi="Times New Roman" w:cs="Times New Roman"/>
          <w:sz w:val="20"/>
          <w:szCs w:val="20"/>
          <w:vertAlign w:val="superscript"/>
        </w:rPr>
        <w:t>1</w:t>
      </w:r>
      <w:r w:rsidRPr="00950C33">
        <w:rPr>
          <w:rFonts w:ascii="Times New Roman" w:hAnsi="Times New Roman" w:cs="Times New Roman"/>
          <w:sz w:val="20"/>
          <w:szCs w:val="20"/>
        </w:rPr>
        <w:t xml:space="preserve">, Jai </w:t>
      </w:r>
      <w:proofErr w:type="spellStart"/>
      <w:r w:rsidRPr="00950C33">
        <w:rPr>
          <w:rFonts w:ascii="Times New Roman" w:hAnsi="Times New Roman" w:cs="Times New Roman"/>
          <w:sz w:val="20"/>
          <w:szCs w:val="20"/>
        </w:rPr>
        <w:t>Prakash</w:t>
      </w:r>
      <w:proofErr w:type="spellEnd"/>
      <w:r w:rsidRPr="00950C33">
        <w:rPr>
          <w:rFonts w:ascii="Times New Roman" w:hAnsi="Times New Roman" w:cs="Times New Roman"/>
          <w:sz w:val="20"/>
          <w:szCs w:val="20"/>
        </w:rPr>
        <w:t xml:space="preserve"> Jaiswal</w:t>
      </w:r>
      <w:r w:rsidRPr="00950C33">
        <w:rPr>
          <w:rFonts w:ascii="Times New Roman" w:hAnsi="Times New Roman" w:cs="Times New Roman"/>
          <w:sz w:val="20"/>
          <w:szCs w:val="20"/>
          <w:vertAlign w:val="superscript"/>
        </w:rPr>
        <w:t>1</w:t>
      </w:r>
      <w:r w:rsidRPr="00950C33">
        <w:rPr>
          <w:rFonts w:ascii="Times New Roman" w:hAnsi="Times New Roman" w:cs="Times New Roman"/>
          <w:sz w:val="20"/>
          <w:szCs w:val="20"/>
        </w:rPr>
        <w:t xml:space="preserve">*, </w:t>
      </w:r>
      <w:proofErr w:type="spellStart"/>
      <w:r w:rsidRPr="00950C33">
        <w:rPr>
          <w:rFonts w:ascii="Times New Roman" w:hAnsi="Times New Roman" w:cs="Times New Roman"/>
          <w:sz w:val="20"/>
          <w:szCs w:val="20"/>
        </w:rPr>
        <w:t>Mitali</w:t>
      </w:r>
      <w:proofErr w:type="spellEnd"/>
      <w:r w:rsidRPr="00950C33">
        <w:rPr>
          <w:rFonts w:ascii="Times New Roman" w:hAnsi="Times New Roman" w:cs="Times New Roman"/>
          <w:sz w:val="20"/>
          <w:szCs w:val="20"/>
        </w:rPr>
        <w:t xml:space="preserve"> Tewari</w:t>
      </w:r>
      <w:r w:rsidRPr="00950C33">
        <w:rPr>
          <w:rFonts w:ascii="Times New Roman" w:hAnsi="Times New Roman" w:cs="Times New Roman"/>
          <w:sz w:val="20"/>
          <w:szCs w:val="20"/>
          <w:vertAlign w:val="superscript"/>
        </w:rPr>
        <w:t>1</w:t>
      </w:r>
      <w:r w:rsidRPr="00950C33">
        <w:rPr>
          <w:rFonts w:ascii="Times New Roman" w:hAnsi="Times New Roman" w:cs="Times New Roman"/>
          <w:sz w:val="20"/>
          <w:szCs w:val="20"/>
        </w:rPr>
        <w:t xml:space="preserve">, </w:t>
      </w:r>
      <w:proofErr w:type="spellStart"/>
      <w:r w:rsidR="00D7524D" w:rsidRPr="00950C33">
        <w:rPr>
          <w:rFonts w:ascii="Times New Roman" w:hAnsi="Times New Roman" w:cs="Times New Roman"/>
          <w:sz w:val="20"/>
          <w:szCs w:val="20"/>
        </w:rPr>
        <w:t>Saurabh</w:t>
      </w:r>
      <w:proofErr w:type="spellEnd"/>
      <w:r w:rsidR="00D7524D" w:rsidRPr="00950C33">
        <w:rPr>
          <w:rFonts w:ascii="Times New Roman" w:hAnsi="Times New Roman" w:cs="Times New Roman"/>
          <w:sz w:val="20"/>
          <w:szCs w:val="20"/>
        </w:rPr>
        <w:t xml:space="preserve"> Kumar</w:t>
      </w:r>
      <w:r w:rsidR="00D7524D" w:rsidRPr="00950C33">
        <w:rPr>
          <w:rFonts w:ascii="Times New Roman" w:hAnsi="Times New Roman" w:cs="Times New Roman"/>
          <w:sz w:val="20"/>
          <w:szCs w:val="20"/>
          <w:vertAlign w:val="superscript"/>
        </w:rPr>
        <w:t>2</w:t>
      </w:r>
      <w:r w:rsidR="00D7524D">
        <w:rPr>
          <w:rFonts w:ascii="Times New Roman" w:hAnsi="Times New Roman" w:cs="Times New Roman"/>
          <w:sz w:val="20"/>
          <w:szCs w:val="20"/>
        </w:rPr>
        <w:t>,</w:t>
      </w:r>
      <w:bookmarkStart w:id="0" w:name="_GoBack"/>
      <w:bookmarkEnd w:id="0"/>
      <w:r w:rsidR="00D7524D">
        <w:rPr>
          <w:rFonts w:ascii="Times New Roman" w:hAnsi="Times New Roman" w:cs="Times New Roman"/>
          <w:sz w:val="20"/>
          <w:szCs w:val="20"/>
          <w:vertAlign w:val="superscript"/>
        </w:rPr>
        <w:t xml:space="preserve"> </w:t>
      </w:r>
      <w:proofErr w:type="spellStart"/>
      <w:r w:rsidRPr="00950C33">
        <w:rPr>
          <w:rFonts w:ascii="Times New Roman" w:hAnsi="Times New Roman" w:cs="Times New Roman"/>
          <w:sz w:val="20"/>
          <w:szCs w:val="20"/>
        </w:rPr>
        <w:t>Narendra</w:t>
      </w:r>
      <w:proofErr w:type="spellEnd"/>
      <w:r w:rsidRPr="00950C33">
        <w:rPr>
          <w:rFonts w:ascii="Times New Roman" w:hAnsi="Times New Roman" w:cs="Times New Roman"/>
          <w:sz w:val="20"/>
          <w:szCs w:val="20"/>
        </w:rPr>
        <w:t xml:space="preserve"> Kumar Singh</w:t>
      </w:r>
      <w:r w:rsidRPr="00950C33">
        <w:rPr>
          <w:rFonts w:ascii="Times New Roman" w:hAnsi="Times New Roman" w:cs="Times New Roman"/>
          <w:sz w:val="20"/>
          <w:szCs w:val="20"/>
          <w:vertAlign w:val="superscript"/>
        </w:rPr>
        <w:t>1</w:t>
      </w:r>
      <w:r w:rsidRPr="00950C33">
        <w:rPr>
          <w:rFonts w:ascii="Times New Roman" w:hAnsi="Times New Roman" w:cs="Times New Roman"/>
          <w:sz w:val="20"/>
          <w:szCs w:val="20"/>
        </w:rPr>
        <w:t>, Dinesh Pandey</w:t>
      </w:r>
      <w:r w:rsidRPr="00950C33">
        <w:rPr>
          <w:rFonts w:ascii="Times New Roman" w:hAnsi="Times New Roman" w:cs="Times New Roman"/>
          <w:sz w:val="20"/>
          <w:szCs w:val="20"/>
          <w:vertAlign w:val="superscript"/>
        </w:rPr>
        <w:t>3</w:t>
      </w:r>
      <w:r w:rsidRPr="00950C33">
        <w:rPr>
          <w:rFonts w:ascii="Times New Roman" w:hAnsi="Times New Roman" w:cs="Times New Roman"/>
          <w:sz w:val="20"/>
          <w:szCs w:val="20"/>
        </w:rPr>
        <w:t>, Kulvinder Singh Gill</w:t>
      </w:r>
      <w:r w:rsidRPr="00950C33">
        <w:rPr>
          <w:rFonts w:ascii="Times New Roman" w:hAnsi="Times New Roman" w:cs="Times New Roman"/>
          <w:sz w:val="20"/>
          <w:szCs w:val="20"/>
          <w:vertAlign w:val="superscript"/>
        </w:rPr>
        <w:t>4</w:t>
      </w:r>
    </w:p>
    <w:p w14:paraId="3575E35F" w14:textId="77777777" w:rsidR="000A04FB" w:rsidRDefault="000A04FB" w:rsidP="000A04FB">
      <w:pPr>
        <w:jc w:val="both"/>
        <w:rPr>
          <w:rFonts w:ascii="Times New Roman" w:hAnsi="Times New Roman" w:cs="Times New Roman"/>
          <w:sz w:val="20"/>
          <w:szCs w:val="20"/>
        </w:rPr>
      </w:pPr>
      <w:r w:rsidRPr="000A04FB">
        <w:rPr>
          <w:rFonts w:ascii="Times New Roman" w:hAnsi="Times New Roman" w:cs="Times New Roman"/>
          <w:b/>
          <w:bCs/>
          <w:sz w:val="20"/>
          <w:szCs w:val="20"/>
        </w:rPr>
        <w:t>Affiliation</w:t>
      </w:r>
      <w:r>
        <w:rPr>
          <w:rFonts w:ascii="Times New Roman" w:hAnsi="Times New Roman" w:cs="Times New Roman"/>
          <w:sz w:val="20"/>
          <w:szCs w:val="20"/>
        </w:rPr>
        <w:t xml:space="preserve">: </w:t>
      </w:r>
    </w:p>
    <w:p w14:paraId="4F03B13B" w14:textId="59EEB3D5" w:rsidR="000A04FB" w:rsidRPr="00950C33" w:rsidRDefault="000A04FB" w:rsidP="000A04FB">
      <w:pPr>
        <w:jc w:val="both"/>
        <w:rPr>
          <w:rFonts w:ascii="Times New Roman" w:hAnsi="Times New Roman" w:cs="Times New Roman"/>
          <w:sz w:val="20"/>
          <w:szCs w:val="20"/>
        </w:rPr>
      </w:pPr>
      <w:r w:rsidRPr="00950C33">
        <w:rPr>
          <w:rFonts w:ascii="Times New Roman" w:hAnsi="Times New Roman" w:cs="Times New Roman"/>
          <w:sz w:val="20"/>
          <w:szCs w:val="20"/>
          <w:vertAlign w:val="superscript"/>
        </w:rPr>
        <w:t xml:space="preserve">1 </w:t>
      </w:r>
      <w:r w:rsidRPr="00950C33">
        <w:rPr>
          <w:rFonts w:ascii="Times New Roman" w:hAnsi="Times New Roman" w:cs="Times New Roman"/>
          <w:sz w:val="20"/>
          <w:szCs w:val="20"/>
        </w:rPr>
        <w:t xml:space="preserve">Department of Genetics and Plant Breeding, College of Agriculture, G.B. Pant University of Agriculture and Technology </w:t>
      </w:r>
      <w:proofErr w:type="spellStart"/>
      <w:r w:rsidRPr="00950C33">
        <w:rPr>
          <w:rFonts w:ascii="Times New Roman" w:hAnsi="Times New Roman" w:cs="Times New Roman"/>
          <w:sz w:val="20"/>
          <w:szCs w:val="20"/>
        </w:rPr>
        <w:t>Pantnagar</w:t>
      </w:r>
      <w:proofErr w:type="spellEnd"/>
      <w:r w:rsidRPr="00950C33">
        <w:rPr>
          <w:rFonts w:ascii="Times New Roman" w:hAnsi="Times New Roman" w:cs="Times New Roman"/>
          <w:sz w:val="20"/>
          <w:szCs w:val="20"/>
        </w:rPr>
        <w:t xml:space="preserve">, </w:t>
      </w:r>
      <w:proofErr w:type="spellStart"/>
      <w:r w:rsidRPr="00950C33">
        <w:rPr>
          <w:rFonts w:ascii="Times New Roman" w:hAnsi="Times New Roman" w:cs="Times New Roman"/>
          <w:sz w:val="20"/>
          <w:szCs w:val="20"/>
        </w:rPr>
        <w:t>Uttarakhand</w:t>
      </w:r>
      <w:proofErr w:type="spellEnd"/>
      <w:r w:rsidRPr="00950C33">
        <w:rPr>
          <w:rFonts w:ascii="Times New Roman" w:hAnsi="Times New Roman" w:cs="Times New Roman"/>
          <w:sz w:val="20"/>
          <w:szCs w:val="20"/>
        </w:rPr>
        <w:t>, India</w:t>
      </w:r>
    </w:p>
    <w:p w14:paraId="5BB2F8E0" w14:textId="77777777" w:rsidR="000A04FB" w:rsidRPr="00950C33" w:rsidRDefault="000A04FB" w:rsidP="000A04FB">
      <w:pPr>
        <w:jc w:val="both"/>
        <w:rPr>
          <w:rFonts w:ascii="Times New Roman" w:hAnsi="Times New Roman" w:cs="Times New Roman"/>
          <w:sz w:val="20"/>
          <w:szCs w:val="20"/>
        </w:rPr>
      </w:pPr>
      <w:r w:rsidRPr="00950C33">
        <w:rPr>
          <w:rFonts w:ascii="Times New Roman" w:hAnsi="Times New Roman" w:cs="Times New Roman"/>
          <w:sz w:val="20"/>
          <w:szCs w:val="20"/>
          <w:vertAlign w:val="superscript"/>
        </w:rPr>
        <w:t xml:space="preserve">2 </w:t>
      </w:r>
      <w:r w:rsidRPr="00950C33">
        <w:rPr>
          <w:rFonts w:ascii="Times New Roman" w:hAnsi="Times New Roman" w:cs="Times New Roman"/>
          <w:sz w:val="20"/>
          <w:szCs w:val="20"/>
        </w:rPr>
        <w:t>Department of Genetics and Plant Breeding, Chaudhary Charan Singh University, Meerut, Uttar Pradesh, India</w:t>
      </w:r>
    </w:p>
    <w:p w14:paraId="7C029E69" w14:textId="77777777" w:rsidR="000A04FB" w:rsidRPr="00950C33" w:rsidRDefault="000A04FB" w:rsidP="000A04FB">
      <w:pPr>
        <w:jc w:val="both"/>
        <w:rPr>
          <w:rFonts w:ascii="Times New Roman" w:hAnsi="Times New Roman" w:cs="Times New Roman"/>
          <w:sz w:val="20"/>
          <w:szCs w:val="20"/>
        </w:rPr>
      </w:pPr>
      <w:r w:rsidRPr="00950C33">
        <w:rPr>
          <w:rFonts w:ascii="Times New Roman" w:hAnsi="Times New Roman" w:cs="Times New Roman"/>
          <w:sz w:val="20"/>
          <w:szCs w:val="20"/>
          <w:vertAlign w:val="superscript"/>
        </w:rPr>
        <w:t xml:space="preserve">3 </w:t>
      </w:r>
      <w:r w:rsidRPr="00950C33">
        <w:rPr>
          <w:rFonts w:ascii="Times New Roman" w:hAnsi="Times New Roman" w:cs="Times New Roman"/>
          <w:sz w:val="20"/>
          <w:szCs w:val="20"/>
        </w:rPr>
        <w:t xml:space="preserve">Department of Molecular Biology &amp; Genetic Engineering, College of Basic Sciences &amp; Humanities, G.B. Pant University of Agriculture and Technology, </w:t>
      </w:r>
      <w:proofErr w:type="spellStart"/>
      <w:r w:rsidRPr="00950C33">
        <w:rPr>
          <w:rFonts w:ascii="Times New Roman" w:hAnsi="Times New Roman" w:cs="Times New Roman"/>
          <w:sz w:val="20"/>
          <w:szCs w:val="20"/>
        </w:rPr>
        <w:t>Pantnagar</w:t>
      </w:r>
      <w:proofErr w:type="spellEnd"/>
      <w:r w:rsidRPr="00950C33">
        <w:rPr>
          <w:rFonts w:ascii="Times New Roman" w:hAnsi="Times New Roman" w:cs="Times New Roman"/>
          <w:sz w:val="20"/>
          <w:szCs w:val="20"/>
        </w:rPr>
        <w:t xml:space="preserve">, </w:t>
      </w:r>
      <w:proofErr w:type="spellStart"/>
      <w:r w:rsidRPr="00950C33">
        <w:rPr>
          <w:rFonts w:ascii="Times New Roman" w:hAnsi="Times New Roman" w:cs="Times New Roman"/>
          <w:sz w:val="20"/>
          <w:szCs w:val="20"/>
        </w:rPr>
        <w:t>Uttarakhand</w:t>
      </w:r>
      <w:proofErr w:type="spellEnd"/>
      <w:r w:rsidRPr="00950C33">
        <w:rPr>
          <w:rFonts w:ascii="Times New Roman" w:hAnsi="Times New Roman" w:cs="Times New Roman"/>
          <w:sz w:val="20"/>
          <w:szCs w:val="20"/>
        </w:rPr>
        <w:t>, India</w:t>
      </w:r>
    </w:p>
    <w:p w14:paraId="2108D32D" w14:textId="77777777" w:rsidR="000A04FB" w:rsidRDefault="000A04FB" w:rsidP="000A04FB">
      <w:pPr>
        <w:jc w:val="both"/>
        <w:rPr>
          <w:rFonts w:ascii="Times New Roman" w:hAnsi="Times New Roman" w:cs="Times New Roman"/>
          <w:sz w:val="20"/>
          <w:szCs w:val="20"/>
        </w:rPr>
      </w:pPr>
      <w:r w:rsidRPr="00950C33">
        <w:rPr>
          <w:rFonts w:ascii="Times New Roman" w:hAnsi="Times New Roman" w:cs="Times New Roman"/>
          <w:sz w:val="20"/>
          <w:szCs w:val="20"/>
          <w:vertAlign w:val="superscript"/>
        </w:rPr>
        <w:t>4</w:t>
      </w:r>
      <w:r w:rsidRPr="00950C33">
        <w:rPr>
          <w:rFonts w:ascii="Times New Roman" w:hAnsi="Times New Roman" w:cs="Times New Roman"/>
          <w:sz w:val="20"/>
          <w:szCs w:val="20"/>
        </w:rPr>
        <w:t xml:space="preserve"> Department of Crop and Soil Sciences, Washington State University, Pullman, Washington, USA</w:t>
      </w:r>
    </w:p>
    <w:p w14:paraId="4B1456EB" w14:textId="77777777" w:rsidR="000A04FB" w:rsidRDefault="000A04FB" w:rsidP="000A04FB">
      <w:pPr>
        <w:jc w:val="both"/>
        <w:rPr>
          <w:rFonts w:ascii="Times New Roman" w:hAnsi="Times New Roman" w:cs="Times New Roman"/>
          <w:sz w:val="20"/>
          <w:szCs w:val="20"/>
        </w:rPr>
      </w:pPr>
      <w:r w:rsidRPr="000A04FB">
        <w:rPr>
          <w:rFonts w:ascii="Times New Roman" w:hAnsi="Times New Roman" w:cs="Times New Roman"/>
          <w:sz w:val="20"/>
          <w:szCs w:val="20"/>
        </w:rPr>
        <w:t>*</w:t>
      </w:r>
      <w:r w:rsidRPr="000A04FB">
        <w:rPr>
          <w:rFonts w:ascii="Times New Roman" w:hAnsi="Times New Roman" w:cs="Times New Roman"/>
          <w:b/>
          <w:bCs/>
          <w:sz w:val="20"/>
          <w:szCs w:val="20"/>
        </w:rPr>
        <w:t>Corresponding authors</w:t>
      </w:r>
      <w:r w:rsidRPr="000A04FB">
        <w:rPr>
          <w:rFonts w:ascii="Times New Roman" w:hAnsi="Times New Roman" w:cs="Times New Roman"/>
          <w:sz w:val="20"/>
          <w:szCs w:val="20"/>
        </w:rPr>
        <w:t xml:space="preserve"> </w:t>
      </w:r>
      <w:r w:rsidRPr="000A04FB">
        <w:rPr>
          <w:rFonts w:ascii="Times New Roman" w:hAnsi="Times New Roman" w:cs="Times New Roman"/>
          <w:sz w:val="20"/>
          <w:szCs w:val="20"/>
        </w:rPr>
        <w:tab/>
        <w:t xml:space="preserve">Jai Prakash Jaiswal </w:t>
      </w:r>
      <w:r>
        <w:rPr>
          <w:rFonts w:ascii="Times New Roman" w:hAnsi="Times New Roman" w:cs="Times New Roman"/>
          <w:sz w:val="20"/>
          <w:szCs w:val="20"/>
        </w:rPr>
        <w:t xml:space="preserve">(Email Id: </w:t>
      </w:r>
      <w:r w:rsidRPr="000A04FB">
        <w:rPr>
          <w:rFonts w:ascii="Times New Roman" w:hAnsi="Times New Roman" w:cs="Times New Roman"/>
          <w:sz w:val="20"/>
          <w:szCs w:val="20"/>
        </w:rPr>
        <w:t>jpj.gbpu@gmail.com</w:t>
      </w:r>
      <w:r>
        <w:rPr>
          <w:rFonts w:ascii="Times New Roman" w:hAnsi="Times New Roman" w:cs="Times New Roman"/>
          <w:sz w:val="20"/>
          <w:szCs w:val="20"/>
        </w:rPr>
        <w:t>)</w:t>
      </w:r>
      <w:r w:rsidRPr="000A04FB">
        <w:rPr>
          <w:rFonts w:ascii="Times New Roman" w:hAnsi="Times New Roman" w:cs="Times New Roman"/>
          <w:sz w:val="20"/>
          <w:szCs w:val="20"/>
        </w:rPr>
        <w:t xml:space="preserve"> (</w:t>
      </w:r>
      <w:proofErr w:type="spellStart"/>
      <w:r w:rsidRPr="000A04FB">
        <w:rPr>
          <w:rFonts w:ascii="Times New Roman" w:hAnsi="Times New Roman" w:cs="Times New Roman"/>
          <w:sz w:val="20"/>
          <w:szCs w:val="20"/>
        </w:rPr>
        <w:t>OrcidID</w:t>
      </w:r>
      <w:proofErr w:type="spellEnd"/>
      <w:r w:rsidRPr="000A04FB">
        <w:rPr>
          <w:rFonts w:ascii="Times New Roman" w:hAnsi="Times New Roman" w:cs="Times New Roman"/>
          <w:sz w:val="20"/>
          <w:szCs w:val="20"/>
        </w:rPr>
        <w:t>: 00 00000301881850)</w:t>
      </w:r>
    </w:p>
    <w:p w14:paraId="2B9A541E" w14:textId="77777777" w:rsidR="000A04FB" w:rsidRDefault="000A04FB" w:rsidP="000A04FB">
      <w:pPr>
        <w:jc w:val="both"/>
        <w:rPr>
          <w:rFonts w:ascii="Times New Roman" w:hAnsi="Times New Roman" w:cs="Times New Roman"/>
          <w:sz w:val="20"/>
          <w:szCs w:val="20"/>
        </w:rPr>
      </w:pPr>
      <w:r w:rsidRPr="000A04FB">
        <w:rPr>
          <w:rFonts w:ascii="Times New Roman" w:hAnsi="Times New Roman" w:cs="Times New Roman"/>
          <w:b/>
          <w:bCs/>
          <w:sz w:val="20"/>
          <w:szCs w:val="20"/>
        </w:rPr>
        <w:t>Journal</w:t>
      </w:r>
      <w:r>
        <w:rPr>
          <w:rFonts w:ascii="Times New Roman" w:hAnsi="Times New Roman" w:cs="Times New Roman"/>
          <w:sz w:val="20"/>
          <w:szCs w:val="20"/>
        </w:rPr>
        <w:t xml:space="preserve">: </w:t>
      </w:r>
      <w:r w:rsidRPr="000A04FB">
        <w:rPr>
          <w:rFonts w:ascii="Times New Roman" w:hAnsi="Times New Roman" w:cs="Times New Roman"/>
          <w:sz w:val="20"/>
          <w:szCs w:val="20"/>
        </w:rPr>
        <w:t>Theoretical and Applied Genetics</w:t>
      </w:r>
    </w:p>
    <w:p w14:paraId="409F2FD8" w14:textId="3EF3D760" w:rsidR="000A04FB" w:rsidRPr="000A04FB" w:rsidRDefault="000A04FB" w:rsidP="000A04FB">
      <w:pPr>
        <w:jc w:val="both"/>
        <w:rPr>
          <w:rFonts w:ascii="Times New Roman" w:hAnsi="Times New Roman" w:cs="Times New Roman"/>
          <w:sz w:val="20"/>
          <w:szCs w:val="20"/>
        </w:rPr>
      </w:pPr>
      <w:r w:rsidRPr="000A04FB">
        <w:rPr>
          <w:rFonts w:ascii="Times New Roman" w:hAnsi="Times New Roman" w:cs="Times New Roman"/>
          <w:b/>
          <w:bCs/>
          <w:sz w:val="20"/>
          <w:szCs w:val="20"/>
        </w:rPr>
        <w:t>Year:</w:t>
      </w:r>
      <w:r>
        <w:rPr>
          <w:rFonts w:ascii="Times New Roman" w:hAnsi="Times New Roman" w:cs="Times New Roman"/>
          <w:sz w:val="20"/>
          <w:szCs w:val="20"/>
        </w:rPr>
        <w:t xml:space="preserve"> </w:t>
      </w:r>
      <w:r w:rsidRPr="000A04FB">
        <w:rPr>
          <w:rFonts w:ascii="Times New Roman" w:hAnsi="Times New Roman" w:cs="Times New Roman"/>
          <w:sz w:val="20"/>
          <w:szCs w:val="20"/>
        </w:rPr>
        <w:t>2026</w:t>
      </w:r>
      <w:r w:rsidRPr="000A04FB">
        <w:rPr>
          <w:rFonts w:ascii="Times New Roman" w:hAnsi="Times New Roman" w:cs="Times New Roman"/>
          <w:sz w:val="20"/>
          <w:szCs w:val="20"/>
        </w:rPr>
        <w:tab/>
      </w:r>
      <w:r w:rsidRPr="000A04FB">
        <w:rPr>
          <w:rFonts w:ascii="Times New Roman" w:hAnsi="Times New Roman" w:cs="Times New Roman"/>
          <w:sz w:val="20"/>
          <w:szCs w:val="20"/>
        </w:rPr>
        <w:tab/>
      </w:r>
      <w:r w:rsidRPr="000A04FB">
        <w:rPr>
          <w:rFonts w:ascii="Times New Roman" w:hAnsi="Times New Roman" w:cs="Times New Roman"/>
          <w:sz w:val="20"/>
          <w:szCs w:val="20"/>
        </w:rPr>
        <w:tab/>
      </w:r>
    </w:p>
    <w:p w14:paraId="75969D60" w14:textId="77777777" w:rsidR="000A04FB" w:rsidRDefault="000A04FB" w:rsidP="008D355C">
      <w:pPr>
        <w:keepNext/>
        <w:rPr>
          <w:rFonts w:ascii="Times New Roman" w:hAnsi="Times New Roman" w:cs="Times New Roman"/>
          <w:sz w:val="20"/>
          <w:szCs w:val="20"/>
        </w:rPr>
      </w:pPr>
    </w:p>
    <w:p w14:paraId="2DB0E380" w14:textId="77777777" w:rsidR="000A04FB" w:rsidRDefault="000A04FB" w:rsidP="008D355C">
      <w:pPr>
        <w:keepNext/>
        <w:rPr>
          <w:rFonts w:ascii="Times New Roman" w:hAnsi="Times New Roman" w:cs="Times New Roman"/>
          <w:sz w:val="20"/>
          <w:szCs w:val="20"/>
        </w:rPr>
      </w:pPr>
    </w:p>
    <w:p w14:paraId="7F7109DC" w14:textId="76145E98" w:rsidR="000A04FB" w:rsidRPr="000A04FB" w:rsidRDefault="000A04FB" w:rsidP="008D355C">
      <w:pPr>
        <w:keepNext/>
        <w:rPr>
          <w:rFonts w:ascii="Times New Roman" w:hAnsi="Times New Roman" w:cs="Times New Roman"/>
          <w:b/>
          <w:bCs/>
          <w:sz w:val="20"/>
          <w:szCs w:val="20"/>
        </w:rPr>
      </w:pPr>
      <w:r w:rsidRPr="000A04FB">
        <w:rPr>
          <w:rFonts w:ascii="Times New Roman" w:hAnsi="Times New Roman" w:cs="Times New Roman"/>
          <w:b/>
          <w:bCs/>
          <w:sz w:val="20"/>
          <w:szCs w:val="20"/>
        </w:rPr>
        <w:t>SUPPLEMENTARY FIGURES:</w:t>
      </w:r>
    </w:p>
    <w:p w14:paraId="3BAAF4B2" w14:textId="4431494C" w:rsidR="008D355C" w:rsidRPr="000A04FB" w:rsidRDefault="008D355C" w:rsidP="008D355C">
      <w:pPr>
        <w:keepNext/>
        <w:rPr>
          <w:rFonts w:ascii="Times New Roman" w:hAnsi="Times New Roman" w:cs="Times New Roman"/>
          <w:sz w:val="20"/>
          <w:szCs w:val="20"/>
        </w:rPr>
      </w:pPr>
      <w:r w:rsidRPr="000A04FB">
        <w:rPr>
          <w:rFonts w:ascii="Times New Roman" w:hAnsi="Times New Roman" w:cs="Times New Roman"/>
          <w:b/>
          <w:bCs/>
          <w:noProof/>
          <w:sz w:val="20"/>
          <w:szCs w:val="20"/>
          <w:lang w:val="en-US" w:bidi="ar-SA"/>
        </w:rPr>
        <w:drawing>
          <wp:inline distT="0" distB="0" distL="0" distR="0" wp14:anchorId="21D9AF46" wp14:editId="772D02F5">
            <wp:extent cx="5731510" cy="3816927"/>
            <wp:effectExtent l="0" t="0" r="2540" b="0"/>
            <wp:docPr id="977715" name="Pictur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D6A3CF2-8DAB-F2C7-1974-F0A6B1DDB4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D6A3CF2-8DAB-F2C7-1974-F0A6B1DDB4F4}"/>
                        </a:ext>
                      </a:extLst>
                    </pic:cNvPr>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4545" cy="3818948"/>
                    </a:xfrm>
                    <a:prstGeom prst="rect">
                      <a:avLst/>
                    </a:prstGeom>
                    <a:noFill/>
                    <a:ln>
                      <a:noFill/>
                    </a:ln>
                  </pic:spPr>
                </pic:pic>
              </a:graphicData>
            </a:graphic>
          </wp:inline>
        </w:drawing>
      </w:r>
    </w:p>
    <w:p w14:paraId="632B4755" w14:textId="36F1E662" w:rsidR="00E93955" w:rsidRPr="000A04FB" w:rsidRDefault="008D355C" w:rsidP="008D355C">
      <w:pPr>
        <w:pStyle w:val="Caption"/>
        <w:rPr>
          <w:rFonts w:ascii="Times New Roman" w:hAnsi="Times New Roman" w:cs="Times New Roman"/>
          <w:b/>
          <w:bCs/>
          <w:i w:val="0"/>
          <w:iCs w:val="0"/>
          <w:color w:val="auto"/>
          <w:sz w:val="20"/>
          <w:szCs w:val="20"/>
        </w:rPr>
      </w:pPr>
      <w:r w:rsidRPr="000A04FB">
        <w:rPr>
          <w:rFonts w:ascii="Times New Roman" w:hAnsi="Times New Roman" w:cs="Times New Roman"/>
          <w:b/>
          <w:bCs/>
          <w:i w:val="0"/>
          <w:iCs w:val="0"/>
          <w:color w:val="auto"/>
          <w:sz w:val="20"/>
          <w:szCs w:val="20"/>
        </w:rPr>
        <w:t>Fig. S1</w:t>
      </w:r>
      <w:r w:rsidRPr="000A04FB">
        <w:rPr>
          <w:rFonts w:ascii="Times New Roman" w:hAnsi="Times New Roman" w:cs="Times New Roman"/>
          <w:i w:val="0"/>
          <w:iCs w:val="0"/>
          <w:color w:val="auto"/>
          <w:sz w:val="20"/>
          <w:szCs w:val="20"/>
        </w:rPr>
        <w:t xml:space="preserve"> Gene Ontology (GO) classification of candidate genes identified within the QTL regions. The candidate genes (CAGs) are categorized into cellular component, molecular function, and biological process classes. Bars represent the percentage of genes assigned to each GO term, with the corresponding number of genes indicated on the secondary y-axis. </w:t>
      </w:r>
    </w:p>
    <w:p w14:paraId="030DA4E9" w14:textId="77777777" w:rsidR="008D355C" w:rsidRPr="000A04FB" w:rsidRDefault="00F256A3" w:rsidP="008D355C">
      <w:pPr>
        <w:keepNext/>
        <w:rPr>
          <w:rFonts w:ascii="Times New Roman" w:hAnsi="Times New Roman" w:cs="Times New Roman"/>
          <w:sz w:val="20"/>
          <w:szCs w:val="20"/>
        </w:rPr>
      </w:pPr>
      <w:r w:rsidRPr="000A04FB">
        <w:rPr>
          <w:rFonts w:ascii="Times New Roman" w:hAnsi="Times New Roman" w:cs="Times New Roman"/>
          <w:noProof/>
          <w:sz w:val="20"/>
          <w:szCs w:val="20"/>
          <w:lang w:val="en-US" w:bidi="ar-SA"/>
        </w:rPr>
        <w:lastRenderedPageBreak/>
        <w:drawing>
          <wp:inline distT="0" distB="0" distL="0" distR="0" wp14:anchorId="183A4563" wp14:editId="6C680198">
            <wp:extent cx="5731510" cy="3439160"/>
            <wp:effectExtent l="0" t="0" r="2540" b="8890"/>
            <wp:docPr id="2" name="Picture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D5EC95-869D-DBEA-6A9A-AF15E2D391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D5EC95-869D-DBEA-6A9A-AF15E2D39102}"/>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439160"/>
                    </a:xfrm>
                    <a:prstGeom prst="rect">
                      <a:avLst/>
                    </a:prstGeom>
                    <a:noFill/>
                    <a:ln>
                      <a:noFill/>
                    </a:ln>
                  </pic:spPr>
                </pic:pic>
              </a:graphicData>
            </a:graphic>
          </wp:inline>
        </w:drawing>
      </w:r>
    </w:p>
    <w:p w14:paraId="14FF8B47" w14:textId="2FC245E4" w:rsidR="00F256A3" w:rsidRPr="000A04FB" w:rsidRDefault="008D355C" w:rsidP="008D355C">
      <w:pPr>
        <w:pStyle w:val="Caption"/>
        <w:rPr>
          <w:rFonts w:ascii="Times New Roman" w:hAnsi="Times New Roman" w:cs="Times New Roman"/>
          <w:i w:val="0"/>
          <w:iCs w:val="0"/>
          <w:color w:val="auto"/>
          <w:sz w:val="20"/>
          <w:szCs w:val="20"/>
        </w:rPr>
      </w:pPr>
      <w:r w:rsidRPr="000A04FB">
        <w:rPr>
          <w:rFonts w:ascii="Times New Roman" w:hAnsi="Times New Roman" w:cs="Times New Roman"/>
          <w:b/>
          <w:bCs/>
          <w:i w:val="0"/>
          <w:iCs w:val="0"/>
          <w:color w:val="auto"/>
          <w:sz w:val="20"/>
          <w:szCs w:val="20"/>
        </w:rPr>
        <w:t>Fig. S2</w:t>
      </w:r>
      <w:r w:rsidRPr="000A04FB">
        <w:rPr>
          <w:rFonts w:ascii="Times New Roman" w:hAnsi="Times New Roman" w:cs="Times New Roman"/>
          <w:i w:val="0"/>
          <w:iCs w:val="0"/>
          <w:color w:val="auto"/>
          <w:sz w:val="20"/>
          <w:szCs w:val="20"/>
        </w:rPr>
        <w:t xml:space="preserve"> KEGG pathway classification of candidate genes identified within the QTL regions. The bar plot shows the number of candidate genes associated with the major KEGG pathways, highlighting their involvement in metabolic, secondary metabolite, protein-processing, ribosomal, and stress-related pathways.</w:t>
      </w:r>
    </w:p>
    <w:p w14:paraId="0DD4570A" w14:textId="77777777" w:rsidR="000A04FB" w:rsidRDefault="000A04FB" w:rsidP="001C1483">
      <w:pPr>
        <w:keepNext/>
        <w:rPr>
          <w:rFonts w:ascii="Times New Roman" w:hAnsi="Times New Roman" w:cs="Times New Roman"/>
          <w:sz w:val="20"/>
          <w:szCs w:val="20"/>
        </w:rPr>
      </w:pPr>
    </w:p>
    <w:p w14:paraId="156E0673" w14:textId="77777777" w:rsidR="000A04FB" w:rsidRDefault="000A04FB" w:rsidP="001C1483">
      <w:pPr>
        <w:keepNext/>
        <w:rPr>
          <w:rFonts w:ascii="Times New Roman" w:hAnsi="Times New Roman" w:cs="Times New Roman"/>
          <w:sz w:val="20"/>
          <w:szCs w:val="20"/>
        </w:rPr>
      </w:pPr>
    </w:p>
    <w:p w14:paraId="6D89208F" w14:textId="77777777" w:rsidR="000A04FB" w:rsidRDefault="000A04FB" w:rsidP="001C1483">
      <w:pPr>
        <w:keepNext/>
        <w:rPr>
          <w:rFonts w:ascii="Times New Roman" w:hAnsi="Times New Roman" w:cs="Times New Roman"/>
          <w:sz w:val="20"/>
          <w:szCs w:val="20"/>
        </w:rPr>
      </w:pPr>
    </w:p>
    <w:p w14:paraId="5B43E438" w14:textId="38FA1875" w:rsidR="001C1483" w:rsidRPr="000A04FB" w:rsidRDefault="00F256A3" w:rsidP="001C1483">
      <w:pPr>
        <w:keepNext/>
        <w:rPr>
          <w:rFonts w:ascii="Times New Roman" w:hAnsi="Times New Roman" w:cs="Times New Roman"/>
          <w:sz w:val="20"/>
          <w:szCs w:val="20"/>
        </w:rPr>
      </w:pPr>
      <w:r w:rsidRPr="000A04FB">
        <w:rPr>
          <w:rFonts w:ascii="Times New Roman" w:hAnsi="Times New Roman" w:cs="Times New Roman"/>
          <w:noProof/>
          <w:sz w:val="20"/>
          <w:szCs w:val="20"/>
          <w:lang w:val="en-US" w:bidi="ar-SA"/>
        </w:rPr>
        <w:drawing>
          <wp:inline distT="0" distB="0" distL="0" distR="0" wp14:anchorId="0D5ED99F" wp14:editId="0ACF4F5A">
            <wp:extent cx="5631180" cy="3733436"/>
            <wp:effectExtent l="0" t="0" r="7620" b="635"/>
            <wp:docPr id="11144236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a:extLst>
                        <a:ext uri="{28A0092B-C50C-407E-A947-70E740481C1C}">
                          <a14:useLocalDpi xmlns:a14="http://schemas.microsoft.com/office/drawing/2010/main" val="0"/>
                        </a:ext>
                      </a:extLst>
                    </a:blip>
                    <a:srcRect l="26058" r="25681"/>
                    <a:stretch>
                      <a:fillRect/>
                    </a:stretch>
                  </pic:blipFill>
                  <pic:spPr bwMode="auto">
                    <a:xfrm>
                      <a:off x="0" y="0"/>
                      <a:ext cx="5650390" cy="3746172"/>
                    </a:xfrm>
                    <a:prstGeom prst="rect">
                      <a:avLst/>
                    </a:prstGeom>
                    <a:noFill/>
                    <a:ln>
                      <a:noFill/>
                    </a:ln>
                    <a:extLst>
                      <a:ext uri="{53640926-AAD7-44D8-BBD7-CCE9431645EC}">
                        <a14:shadowObscured xmlns:a14="http://schemas.microsoft.com/office/drawing/2010/main"/>
                      </a:ext>
                    </a:extLst>
                  </pic:spPr>
                </pic:pic>
              </a:graphicData>
            </a:graphic>
          </wp:inline>
        </w:drawing>
      </w:r>
    </w:p>
    <w:p w14:paraId="131FEB91" w14:textId="1A73EF4A" w:rsidR="00F256A3" w:rsidRPr="000A04FB" w:rsidRDefault="001C1483" w:rsidP="00277B20">
      <w:pPr>
        <w:pStyle w:val="Caption"/>
        <w:jc w:val="both"/>
        <w:rPr>
          <w:rFonts w:ascii="Times New Roman" w:hAnsi="Times New Roman" w:cs="Times New Roman"/>
          <w:i w:val="0"/>
          <w:iCs w:val="0"/>
          <w:sz w:val="20"/>
          <w:szCs w:val="20"/>
        </w:rPr>
      </w:pPr>
      <w:r w:rsidRPr="000A04FB">
        <w:rPr>
          <w:rFonts w:ascii="Times New Roman" w:hAnsi="Times New Roman" w:cs="Times New Roman"/>
          <w:b/>
          <w:bCs/>
          <w:i w:val="0"/>
          <w:iCs w:val="0"/>
          <w:color w:val="auto"/>
          <w:sz w:val="20"/>
          <w:szCs w:val="20"/>
        </w:rPr>
        <w:t>Fig. S3-a</w:t>
      </w:r>
      <w:r w:rsidRPr="000A04FB">
        <w:rPr>
          <w:rFonts w:ascii="Times New Roman" w:hAnsi="Times New Roman" w:cs="Times New Roman"/>
          <w:i w:val="0"/>
          <w:iCs w:val="0"/>
          <w:color w:val="auto"/>
          <w:sz w:val="20"/>
          <w:szCs w:val="20"/>
        </w:rPr>
        <w:t xml:space="preserve"> </w:t>
      </w:r>
      <w:proofErr w:type="spellStart"/>
      <w:r w:rsidRPr="000A04FB">
        <w:rPr>
          <w:rFonts w:ascii="Times New Roman" w:hAnsi="Times New Roman" w:cs="Times New Roman"/>
          <w:i w:val="0"/>
          <w:iCs w:val="0"/>
          <w:color w:val="auto"/>
          <w:sz w:val="20"/>
          <w:szCs w:val="20"/>
        </w:rPr>
        <w:t>KnetMiner</w:t>
      </w:r>
      <w:proofErr w:type="spellEnd"/>
      <w:r w:rsidRPr="000A04FB">
        <w:rPr>
          <w:rFonts w:ascii="Times New Roman" w:hAnsi="Times New Roman" w:cs="Times New Roman"/>
          <w:i w:val="0"/>
          <w:iCs w:val="0"/>
          <w:color w:val="auto"/>
          <w:sz w:val="20"/>
          <w:szCs w:val="20"/>
        </w:rPr>
        <w:t xml:space="preserve"> network illustrating the association of TraesCS4D03G0504900.1 with heat-shock protein-related components and heat-responsive processes in Triticum aestivum. The network connects the candidate gene with HSP70/HSC-2/SCE70-associated proteins, TaHSFA6, TaHSFB2B, heat-shock protein binding, heat response, heat acclimation, and endoplasmic reticulum stress response, supporting its prioritization as a putative heat-responsive candidate within </w:t>
      </w:r>
      <w:r w:rsidRPr="000A04FB">
        <w:rPr>
          <w:rFonts w:ascii="Times New Roman" w:hAnsi="Times New Roman" w:cs="Times New Roman"/>
          <w:color w:val="auto"/>
          <w:sz w:val="20"/>
          <w:szCs w:val="20"/>
        </w:rPr>
        <w:t>qE_PL.gbpu-4D.1</w:t>
      </w:r>
      <w:r w:rsidRPr="000A04FB">
        <w:rPr>
          <w:rFonts w:ascii="Times New Roman" w:hAnsi="Times New Roman" w:cs="Times New Roman"/>
          <w:i w:val="0"/>
          <w:iCs w:val="0"/>
          <w:color w:val="auto"/>
          <w:sz w:val="20"/>
          <w:szCs w:val="20"/>
        </w:rPr>
        <w:t>.</w:t>
      </w:r>
    </w:p>
    <w:p w14:paraId="4DD65E6A" w14:textId="77777777" w:rsidR="001C1483" w:rsidRPr="000A04FB" w:rsidRDefault="00F256A3" w:rsidP="001C1483">
      <w:pPr>
        <w:keepNext/>
        <w:rPr>
          <w:rFonts w:ascii="Times New Roman" w:hAnsi="Times New Roman" w:cs="Times New Roman"/>
          <w:sz w:val="20"/>
          <w:szCs w:val="20"/>
        </w:rPr>
      </w:pPr>
      <w:r w:rsidRPr="000A04FB">
        <w:rPr>
          <w:rFonts w:ascii="Times New Roman" w:hAnsi="Times New Roman" w:cs="Times New Roman"/>
          <w:noProof/>
          <w:sz w:val="20"/>
          <w:szCs w:val="20"/>
          <w:lang w:val="en-US" w:bidi="ar-SA"/>
        </w:rPr>
        <w:drawing>
          <wp:inline distT="0" distB="0" distL="0" distR="0" wp14:anchorId="6C036985" wp14:editId="20B84E46">
            <wp:extent cx="4557545" cy="2923309"/>
            <wp:effectExtent l="0" t="0" r="0" b="0"/>
            <wp:docPr id="2688096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0075" r="19166"/>
                    <a:stretch>
                      <a:fillRect/>
                    </a:stretch>
                  </pic:blipFill>
                  <pic:spPr bwMode="auto">
                    <a:xfrm>
                      <a:off x="0" y="0"/>
                      <a:ext cx="4577650" cy="2936205"/>
                    </a:xfrm>
                    <a:prstGeom prst="rect">
                      <a:avLst/>
                    </a:prstGeom>
                    <a:noFill/>
                    <a:ln>
                      <a:noFill/>
                    </a:ln>
                    <a:extLst>
                      <a:ext uri="{53640926-AAD7-44D8-BBD7-CCE9431645EC}">
                        <a14:shadowObscured xmlns:a14="http://schemas.microsoft.com/office/drawing/2010/main"/>
                      </a:ext>
                    </a:extLst>
                  </pic:spPr>
                </pic:pic>
              </a:graphicData>
            </a:graphic>
          </wp:inline>
        </w:drawing>
      </w:r>
    </w:p>
    <w:p w14:paraId="6F669C72" w14:textId="77911477" w:rsidR="00F519F8" w:rsidRPr="000A04FB" w:rsidRDefault="001C1483" w:rsidP="00277B20">
      <w:pPr>
        <w:pStyle w:val="Caption"/>
        <w:jc w:val="both"/>
        <w:rPr>
          <w:rFonts w:ascii="Times New Roman" w:hAnsi="Times New Roman" w:cs="Times New Roman"/>
          <w:i w:val="0"/>
          <w:iCs w:val="0"/>
          <w:color w:val="auto"/>
          <w:sz w:val="20"/>
          <w:szCs w:val="20"/>
        </w:rPr>
      </w:pPr>
      <w:r w:rsidRPr="000A04FB">
        <w:rPr>
          <w:rFonts w:ascii="Times New Roman" w:hAnsi="Times New Roman" w:cs="Times New Roman"/>
          <w:b/>
          <w:bCs/>
          <w:i w:val="0"/>
          <w:iCs w:val="0"/>
          <w:color w:val="auto"/>
          <w:sz w:val="20"/>
          <w:szCs w:val="20"/>
        </w:rPr>
        <w:t>Fig. S3-b</w:t>
      </w:r>
      <w:r w:rsidRPr="000A04FB">
        <w:rPr>
          <w:rFonts w:ascii="Times New Roman" w:hAnsi="Times New Roman" w:cs="Times New Roman"/>
          <w:i w:val="0"/>
          <w:iCs w:val="0"/>
          <w:color w:val="auto"/>
          <w:sz w:val="20"/>
          <w:szCs w:val="20"/>
        </w:rPr>
        <w:t xml:space="preserve"> </w:t>
      </w:r>
      <w:proofErr w:type="spellStart"/>
      <w:r w:rsidRPr="000A04FB">
        <w:rPr>
          <w:rFonts w:ascii="Times New Roman" w:hAnsi="Times New Roman" w:cs="Times New Roman"/>
          <w:i w:val="0"/>
          <w:iCs w:val="0"/>
          <w:color w:val="auto"/>
          <w:sz w:val="20"/>
          <w:szCs w:val="20"/>
        </w:rPr>
        <w:t>KnetMiner</w:t>
      </w:r>
      <w:proofErr w:type="spellEnd"/>
      <w:r w:rsidRPr="000A04FB">
        <w:rPr>
          <w:rFonts w:ascii="Times New Roman" w:hAnsi="Times New Roman" w:cs="Times New Roman"/>
          <w:i w:val="0"/>
          <w:iCs w:val="0"/>
          <w:color w:val="auto"/>
          <w:sz w:val="20"/>
          <w:szCs w:val="20"/>
        </w:rPr>
        <w:t xml:space="preserve"> network illustrating the association of TraesCS5D03G0449300.1 (TaPP2C68) with heat-responsive and reproductive-development-related processes in Triticum aestivum. The network links TaPP2C68 </w:t>
      </w:r>
      <w:r w:rsidRPr="000A04FB">
        <w:rPr>
          <w:rFonts w:ascii="Times New Roman" w:hAnsi="Times New Roman" w:cs="Times New Roman"/>
          <w:i w:val="0"/>
          <w:iCs w:val="0"/>
          <w:color w:val="auto"/>
          <w:sz w:val="20"/>
          <w:szCs w:val="20"/>
        </w:rPr>
        <w:lastRenderedPageBreak/>
        <w:t xml:space="preserve">with </w:t>
      </w:r>
      <w:proofErr w:type="spellStart"/>
      <w:r w:rsidRPr="000A04FB">
        <w:rPr>
          <w:rFonts w:ascii="Times New Roman" w:hAnsi="Times New Roman" w:cs="Times New Roman"/>
          <w:i w:val="0"/>
          <w:iCs w:val="0"/>
          <w:color w:val="auto"/>
          <w:sz w:val="20"/>
          <w:szCs w:val="20"/>
        </w:rPr>
        <w:t>TaOHN</w:t>
      </w:r>
      <w:proofErr w:type="spellEnd"/>
      <w:r w:rsidRPr="000A04FB">
        <w:rPr>
          <w:rFonts w:ascii="Times New Roman" w:hAnsi="Times New Roman" w:cs="Times New Roman"/>
          <w:i w:val="0"/>
          <w:iCs w:val="0"/>
          <w:color w:val="auto"/>
          <w:sz w:val="20"/>
          <w:szCs w:val="20"/>
        </w:rPr>
        <w:t xml:space="preserve"> and associated regulatory proteins, as well as MeiosisStudy_Module_36, which is connected to heat acclimation, heat response, and endoplasmic reticulum stress response. These associations support the prioritization of TaPP2C68 as a putative candidate within the co-localized </w:t>
      </w:r>
      <w:r w:rsidRPr="000A04FB">
        <w:rPr>
          <w:rFonts w:ascii="Times New Roman" w:hAnsi="Times New Roman" w:cs="Times New Roman"/>
          <w:color w:val="auto"/>
          <w:sz w:val="20"/>
          <w:szCs w:val="20"/>
        </w:rPr>
        <w:t>qDA.gbpu-5D.1-qSPS.gbpu-5D</w:t>
      </w:r>
      <w:r w:rsidRPr="000A04FB">
        <w:rPr>
          <w:rFonts w:ascii="Times New Roman" w:hAnsi="Times New Roman" w:cs="Times New Roman"/>
          <w:i w:val="0"/>
          <w:iCs w:val="0"/>
          <w:color w:val="auto"/>
          <w:sz w:val="20"/>
          <w:szCs w:val="20"/>
        </w:rPr>
        <w:t xml:space="preserve"> region.</w:t>
      </w:r>
    </w:p>
    <w:p w14:paraId="137CBB67" w14:textId="77777777" w:rsidR="00277B20" w:rsidRPr="000A04FB" w:rsidRDefault="00277B20" w:rsidP="00277B20">
      <w:pPr>
        <w:keepNext/>
        <w:rPr>
          <w:rFonts w:ascii="Times New Roman" w:hAnsi="Times New Roman" w:cs="Times New Roman"/>
          <w:sz w:val="20"/>
          <w:szCs w:val="20"/>
        </w:rPr>
      </w:pPr>
      <w:r w:rsidRPr="000A04FB">
        <w:rPr>
          <w:rFonts w:ascii="Times New Roman" w:hAnsi="Times New Roman" w:cs="Times New Roman"/>
          <w:noProof/>
          <w:sz w:val="20"/>
          <w:szCs w:val="20"/>
          <w:lang w:val="en-US" w:bidi="ar-SA"/>
        </w:rPr>
        <w:drawing>
          <wp:inline distT="0" distB="0" distL="0" distR="0" wp14:anchorId="02DFAF23" wp14:editId="6C229641">
            <wp:extent cx="5731510" cy="3733800"/>
            <wp:effectExtent l="0" t="0" r="2540" b="0"/>
            <wp:docPr id="1165935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35219" name=""/>
                    <pic:cNvPicPr/>
                  </pic:nvPicPr>
                  <pic:blipFill>
                    <a:blip r:embed="rId11"/>
                    <a:stretch>
                      <a:fillRect/>
                    </a:stretch>
                  </pic:blipFill>
                  <pic:spPr>
                    <a:xfrm>
                      <a:off x="0" y="0"/>
                      <a:ext cx="5731510" cy="3733800"/>
                    </a:xfrm>
                    <a:prstGeom prst="rect">
                      <a:avLst/>
                    </a:prstGeom>
                  </pic:spPr>
                </pic:pic>
              </a:graphicData>
            </a:graphic>
          </wp:inline>
        </w:drawing>
      </w:r>
    </w:p>
    <w:p w14:paraId="0747C7B6" w14:textId="14F7A208" w:rsidR="00F256A3" w:rsidRPr="000A04FB" w:rsidRDefault="00277B20" w:rsidP="00277B20">
      <w:pPr>
        <w:pStyle w:val="Caption"/>
        <w:jc w:val="both"/>
        <w:rPr>
          <w:rFonts w:ascii="Times New Roman" w:hAnsi="Times New Roman" w:cs="Times New Roman"/>
          <w:sz w:val="20"/>
          <w:szCs w:val="20"/>
        </w:rPr>
      </w:pPr>
      <w:r w:rsidRPr="000A04FB">
        <w:rPr>
          <w:rFonts w:ascii="Times New Roman" w:hAnsi="Times New Roman" w:cs="Times New Roman"/>
          <w:b/>
          <w:bCs/>
          <w:i w:val="0"/>
          <w:iCs w:val="0"/>
          <w:color w:val="auto"/>
          <w:sz w:val="20"/>
          <w:szCs w:val="20"/>
        </w:rPr>
        <w:t>Fig. S3-c</w:t>
      </w:r>
      <w:r w:rsidRPr="000A04FB">
        <w:rPr>
          <w:rFonts w:ascii="Times New Roman" w:hAnsi="Times New Roman" w:cs="Times New Roman"/>
          <w:i w:val="0"/>
          <w:iCs w:val="0"/>
          <w:color w:val="auto"/>
          <w:sz w:val="20"/>
          <w:szCs w:val="20"/>
        </w:rPr>
        <w:t xml:space="preserve"> </w:t>
      </w:r>
      <w:proofErr w:type="spellStart"/>
      <w:r w:rsidRPr="000A04FB">
        <w:rPr>
          <w:rFonts w:ascii="Times New Roman" w:hAnsi="Times New Roman" w:cs="Times New Roman"/>
          <w:i w:val="0"/>
          <w:iCs w:val="0"/>
          <w:color w:val="auto"/>
          <w:sz w:val="20"/>
          <w:szCs w:val="20"/>
        </w:rPr>
        <w:t>KnetMiner</w:t>
      </w:r>
      <w:proofErr w:type="spellEnd"/>
      <w:r w:rsidRPr="000A04FB">
        <w:rPr>
          <w:rFonts w:ascii="Times New Roman" w:hAnsi="Times New Roman" w:cs="Times New Roman"/>
          <w:i w:val="0"/>
          <w:iCs w:val="0"/>
          <w:color w:val="auto"/>
          <w:sz w:val="20"/>
          <w:szCs w:val="20"/>
        </w:rPr>
        <w:t xml:space="preserve"> network illustrating the association of TraesCS2A03G0612500 (TaPIF4) with heat-responsive, developmental, and hormone-related processes in Triticum aestivum. The network connects TaPIF4 with heat response, HSP70-associated functions, and traits including plant height, tiller number, spikelet number, grain size, and sucrose content, supporting its prioritization as a putative candidate within qPL.gbpu-2A</w:t>
      </w:r>
      <w:r w:rsidRPr="000A04FB">
        <w:rPr>
          <w:rFonts w:ascii="Times New Roman" w:hAnsi="Times New Roman" w:cs="Times New Roman"/>
          <w:sz w:val="20"/>
          <w:szCs w:val="20"/>
        </w:rPr>
        <w:t>.</w:t>
      </w:r>
    </w:p>
    <w:p w14:paraId="4DB4038D" w14:textId="77777777" w:rsidR="00277B20" w:rsidRPr="000A04FB" w:rsidRDefault="00F256A3" w:rsidP="00277B20">
      <w:pPr>
        <w:keepNext/>
        <w:rPr>
          <w:rFonts w:ascii="Times New Roman" w:hAnsi="Times New Roman" w:cs="Times New Roman"/>
          <w:sz w:val="20"/>
          <w:szCs w:val="20"/>
        </w:rPr>
      </w:pPr>
      <w:r w:rsidRPr="000A04FB">
        <w:rPr>
          <w:rFonts w:ascii="Times New Roman" w:hAnsi="Times New Roman" w:cs="Times New Roman"/>
          <w:noProof/>
          <w:sz w:val="20"/>
          <w:szCs w:val="20"/>
          <w:lang w:val="en-US" w:bidi="ar-SA"/>
        </w:rPr>
        <w:drawing>
          <wp:inline distT="0" distB="0" distL="0" distR="0" wp14:anchorId="05D26487" wp14:editId="5E34DC4E">
            <wp:extent cx="5731510" cy="2476500"/>
            <wp:effectExtent l="0" t="0" r="2540" b="0"/>
            <wp:docPr id="3" name="Picture 2">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020A097-6EA5-1F7C-7D69-CE5CEA74BD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020A097-6EA5-1F7C-7D69-CE5CEA74BDA7}"/>
                        </a:ext>
                      </a:extLst>
                    </pic:cNvPr>
                    <pic:cNvPicPr>
                      <a:picLocks noChangeAspect="1"/>
                    </pic:cNvPicPr>
                  </pic:nvPicPr>
                  <pic:blipFill>
                    <a:blip r:embed="rId12"/>
                    <a:srcRect l="7903" r="9677"/>
                    <a:stretch>
                      <a:fillRect/>
                    </a:stretch>
                  </pic:blipFill>
                  <pic:spPr>
                    <a:xfrm>
                      <a:off x="0" y="0"/>
                      <a:ext cx="5731510" cy="2476500"/>
                    </a:xfrm>
                    <a:prstGeom prst="rect">
                      <a:avLst/>
                    </a:prstGeom>
                  </pic:spPr>
                </pic:pic>
              </a:graphicData>
            </a:graphic>
          </wp:inline>
        </w:drawing>
      </w:r>
    </w:p>
    <w:p w14:paraId="34EEC548" w14:textId="6184003F" w:rsidR="00F519F8" w:rsidRPr="000A04FB" w:rsidRDefault="00277B20" w:rsidP="00277B20">
      <w:pPr>
        <w:pStyle w:val="Caption"/>
        <w:jc w:val="both"/>
        <w:rPr>
          <w:rFonts w:ascii="Times New Roman" w:hAnsi="Times New Roman" w:cs="Times New Roman"/>
          <w:i w:val="0"/>
          <w:iCs w:val="0"/>
          <w:sz w:val="20"/>
          <w:szCs w:val="20"/>
        </w:rPr>
      </w:pPr>
      <w:r w:rsidRPr="000A04FB">
        <w:rPr>
          <w:rFonts w:ascii="Times New Roman" w:hAnsi="Times New Roman" w:cs="Times New Roman"/>
          <w:b/>
          <w:bCs/>
          <w:i w:val="0"/>
          <w:iCs w:val="0"/>
          <w:color w:val="auto"/>
          <w:sz w:val="20"/>
          <w:szCs w:val="20"/>
        </w:rPr>
        <w:t>Fig. S3-d</w:t>
      </w:r>
      <w:r w:rsidRPr="000A04FB">
        <w:rPr>
          <w:rFonts w:ascii="Times New Roman" w:hAnsi="Times New Roman" w:cs="Times New Roman"/>
          <w:i w:val="0"/>
          <w:iCs w:val="0"/>
          <w:color w:val="auto"/>
          <w:sz w:val="20"/>
          <w:szCs w:val="20"/>
        </w:rPr>
        <w:t xml:space="preserve"> </w:t>
      </w:r>
      <w:proofErr w:type="spellStart"/>
      <w:r w:rsidRPr="000A04FB">
        <w:rPr>
          <w:rFonts w:ascii="Times New Roman" w:hAnsi="Times New Roman" w:cs="Times New Roman"/>
          <w:i w:val="0"/>
          <w:iCs w:val="0"/>
          <w:color w:val="auto"/>
          <w:sz w:val="20"/>
          <w:szCs w:val="20"/>
        </w:rPr>
        <w:t>KnetMiner</w:t>
      </w:r>
      <w:proofErr w:type="spellEnd"/>
      <w:r w:rsidRPr="000A04FB">
        <w:rPr>
          <w:rFonts w:ascii="Times New Roman" w:hAnsi="Times New Roman" w:cs="Times New Roman"/>
          <w:i w:val="0"/>
          <w:iCs w:val="0"/>
          <w:color w:val="auto"/>
          <w:sz w:val="20"/>
          <w:szCs w:val="20"/>
        </w:rPr>
        <w:t xml:space="preserve"> network linking CAB1-associated proteins with heat- and temperature-stress responses in Arabidopsis thaliana and Triticum aestivum. The network shows associations of the wheat candidate TraesCS1D02G411600.1 (TaCAB1) with CAB1-related proteins and orthologous Arabidopsis networks connected to heat stress response, heat acclimation, non-photochemical quenching, and temperature-stress </w:t>
      </w:r>
      <w:r w:rsidRPr="000A04FB">
        <w:rPr>
          <w:rFonts w:ascii="Times New Roman" w:hAnsi="Times New Roman" w:cs="Times New Roman"/>
          <w:i w:val="0"/>
          <w:iCs w:val="0"/>
          <w:color w:val="auto"/>
          <w:sz w:val="20"/>
          <w:szCs w:val="20"/>
        </w:rPr>
        <w:lastRenderedPageBreak/>
        <w:t>tolerance. The network supports the prioritization of TaCAB1-associated candidates within the qDTH.gbpu-1D region.</w:t>
      </w:r>
    </w:p>
    <w:sectPr w:rsidR="00F519F8" w:rsidRPr="000A04FB">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6C5215" w14:textId="77777777" w:rsidR="001706E6" w:rsidRDefault="001706E6" w:rsidP="000A04FB">
      <w:pPr>
        <w:spacing w:after="0" w:line="240" w:lineRule="auto"/>
      </w:pPr>
      <w:r>
        <w:separator/>
      </w:r>
    </w:p>
  </w:endnote>
  <w:endnote w:type="continuationSeparator" w:id="0">
    <w:p w14:paraId="33F24539" w14:textId="77777777" w:rsidR="001706E6" w:rsidRDefault="001706E6" w:rsidP="000A0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0"/>
    <w:family w:val="roman"/>
    <w:notTrueType/>
    <w:pitch w:val="default"/>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等线">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E6CD1D" w14:textId="77777777" w:rsidR="001706E6" w:rsidRDefault="001706E6" w:rsidP="000A04FB">
      <w:pPr>
        <w:spacing w:after="0" w:line="240" w:lineRule="auto"/>
      </w:pPr>
      <w:r>
        <w:separator/>
      </w:r>
    </w:p>
  </w:footnote>
  <w:footnote w:type="continuationSeparator" w:id="0">
    <w:p w14:paraId="5DFA00AA" w14:textId="77777777" w:rsidR="001706E6" w:rsidRDefault="001706E6" w:rsidP="000A04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4622902"/>
      <w:docPartObj>
        <w:docPartGallery w:val="Page Numbers (Top of Page)"/>
        <w:docPartUnique/>
      </w:docPartObj>
    </w:sdtPr>
    <w:sdtEndPr>
      <w:rPr>
        <w:noProof/>
      </w:rPr>
    </w:sdtEndPr>
    <w:sdtContent>
      <w:p w14:paraId="65E08DC8" w14:textId="4E5B8C22" w:rsidR="000A04FB" w:rsidRDefault="000A04FB">
        <w:pPr>
          <w:pStyle w:val="Header"/>
        </w:pPr>
        <w:r>
          <w:fldChar w:fldCharType="begin"/>
        </w:r>
        <w:r>
          <w:instrText xml:space="preserve"> PAGE   \* MERGEFORMAT </w:instrText>
        </w:r>
        <w:r>
          <w:fldChar w:fldCharType="separate"/>
        </w:r>
        <w:r w:rsidR="00D7524D">
          <w:rPr>
            <w:noProof/>
          </w:rPr>
          <w:t>1</w:t>
        </w:r>
        <w:r>
          <w:rPr>
            <w:noProof/>
          </w:rPr>
          <w:fldChar w:fldCharType="end"/>
        </w:r>
      </w:p>
    </w:sdtContent>
  </w:sdt>
  <w:p w14:paraId="5C2550AE" w14:textId="77777777" w:rsidR="000A04FB" w:rsidRDefault="000A04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6A3"/>
    <w:rsid w:val="000A04FB"/>
    <w:rsid w:val="000C7C96"/>
    <w:rsid w:val="001629EE"/>
    <w:rsid w:val="001706E6"/>
    <w:rsid w:val="001C1483"/>
    <w:rsid w:val="00277B20"/>
    <w:rsid w:val="00341954"/>
    <w:rsid w:val="0048200F"/>
    <w:rsid w:val="00504CDF"/>
    <w:rsid w:val="0055327D"/>
    <w:rsid w:val="005E6BAB"/>
    <w:rsid w:val="00644044"/>
    <w:rsid w:val="006B45E3"/>
    <w:rsid w:val="007A1543"/>
    <w:rsid w:val="008A546D"/>
    <w:rsid w:val="008D355C"/>
    <w:rsid w:val="00927449"/>
    <w:rsid w:val="0094220D"/>
    <w:rsid w:val="00B166F6"/>
    <w:rsid w:val="00B30AD0"/>
    <w:rsid w:val="00D7524D"/>
    <w:rsid w:val="00D77DBE"/>
    <w:rsid w:val="00E651DA"/>
    <w:rsid w:val="00E93955"/>
    <w:rsid w:val="00F256A3"/>
    <w:rsid w:val="00F519F8"/>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33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256A3"/>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F256A3"/>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F256A3"/>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F256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56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56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6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6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6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6A3"/>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F256A3"/>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F256A3"/>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F256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56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5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6A3"/>
    <w:rPr>
      <w:rFonts w:eastAsiaTheme="majorEastAsia" w:cstheme="majorBidi"/>
      <w:color w:val="272727" w:themeColor="text1" w:themeTint="D8"/>
    </w:rPr>
  </w:style>
  <w:style w:type="paragraph" w:styleId="Title">
    <w:name w:val="Title"/>
    <w:basedOn w:val="Normal"/>
    <w:next w:val="Normal"/>
    <w:link w:val="TitleChar"/>
    <w:uiPriority w:val="10"/>
    <w:qFormat/>
    <w:rsid w:val="00F256A3"/>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256A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256A3"/>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256A3"/>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256A3"/>
    <w:pPr>
      <w:spacing w:before="160"/>
      <w:jc w:val="center"/>
    </w:pPr>
    <w:rPr>
      <w:i/>
      <w:iCs/>
      <w:color w:val="404040" w:themeColor="text1" w:themeTint="BF"/>
    </w:rPr>
  </w:style>
  <w:style w:type="character" w:customStyle="1" w:styleId="QuoteChar">
    <w:name w:val="Quote Char"/>
    <w:basedOn w:val="DefaultParagraphFont"/>
    <w:link w:val="Quote"/>
    <w:uiPriority w:val="29"/>
    <w:rsid w:val="00F256A3"/>
    <w:rPr>
      <w:i/>
      <w:iCs/>
      <w:color w:val="404040" w:themeColor="text1" w:themeTint="BF"/>
    </w:rPr>
  </w:style>
  <w:style w:type="paragraph" w:styleId="ListParagraph">
    <w:name w:val="List Paragraph"/>
    <w:basedOn w:val="Normal"/>
    <w:uiPriority w:val="34"/>
    <w:qFormat/>
    <w:rsid w:val="00F256A3"/>
    <w:pPr>
      <w:ind w:left="720"/>
      <w:contextualSpacing/>
    </w:pPr>
  </w:style>
  <w:style w:type="character" w:styleId="IntenseEmphasis">
    <w:name w:val="Intense Emphasis"/>
    <w:basedOn w:val="DefaultParagraphFont"/>
    <w:uiPriority w:val="21"/>
    <w:qFormat/>
    <w:rsid w:val="00F256A3"/>
    <w:rPr>
      <w:i/>
      <w:iCs/>
      <w:color w:val="2F5496" w:themeColor="accent1" w:themeShade="BF"/>
    </w:rPr>
  </w:style>
  <w:style w:type="paragraph" w:styleId="IntenseQuote">
    <w:name w:val="Intense Quote"/>
    <w:basedOn w:val="Normal"/>
    <w:next w:val="Normal"/>
    <w:link w:val="IntenseQuoteChar"/>
    <w:uiPriority w:val="30"/>
    <w:qFormat/>
    <w:rsid w:val="00F256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56A3"/>
    <w:rPr>
      <w:i/>
      <w:iCs/>
      <w:color w:val="2F5496" w:themeColor="accent1" w:themeShade="BF"/>
    </w:rPr>
  </w:style>
  <w:style w:type="character" w:styleId="IntenseReference">
    <w:name w:val="Intense Reference"/>
    <w:basedOn w:val="DefaultParagraphFont"/>
    <w:uiPriority w:val="32"/>
    <w:qFormat/>
    <w:rsid w:val="00F256A3"/>
    <w:rPr>
      <w:b/>
      <w:bCs/>
      <w:smallCaps/>
      <w:color w:val="2F5496" w:themeColor="accent1" w:themeShade="BF"/>
      <w:spacing w:val="5"/>
    </w:rPr>
  </w:style>
  <w:style w:type="paragraph" w:styleId="Caption">
    <w:name w:val="caption"/>
    <w:basedOn w:val="Normal"/>
    <w:next w:val="Normal"/>
    <w:uiPriority w:val="35"/>
    <w:unhideWhenUsed/>
    <w:qFormat/>
    <w:rsid w:val="008D355C"/>
    <w:pPr>
      <w:spacing w:after="200" w:line="240" w:lineRule="auto"/>
    </w:pPr>
    <w:rPr>
      <w:i/>
      <w:iCs/>
      <w:color w:val="44546A" w:themeColor="text2"/>
      <w:sz w:val="18"/>
      <w:szCs w:val="22"/>
    </w:rPr>
  </w:style>
  <w:style w:type="paragraph" w:styleId="Header">
    <w:name w:val="header"/>
    <w:basedOn w:val="Normal"/>
    <w:link w:val="HeaderChar"/>
    <w:uiPriority w:val="99"/>
    <w:unhideWhenUsed/>
    <w:rsid w:val="000A04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4FB"/>
  </w:style>
  <w:style w:type="paragraph" w:styleId="Footer">
    <w:name w:val="footer"/>
    <w:basedOn w:val="Normal"/>
    <w:link w:val="FooterChar"/>
    <w:uiPriority w:val="99"/>
    <w:unhideWhenUsed/>
    <w:rsid w:val="000A04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4FB"/>
  </w:style>
  <w:style w:type="paragraph" w:styleId="NoSpacing">
    <w:name w:val="No Spacing"/>
    <w:link w:val="NoSpacingChar"/>
    <w:uiPriority w:val="1"/>
    <w:qFormat/>
    <w:rsid w:val="000A04FB"/>
    <w:pPr>
      <w:spacing w:after="0" w:line="240" w:lineRule="auto"/>
    </w:pPr>
    <w:rPr>
      <w:rFonts w:eastAsiaTheme="minorEastAsia"/>
      <w:kern w:val="0"/>
      <w:szCs w:val="22"/>
      <w:lang w:val="en-US" w:bidi="ar-SA"/>
      <w14:ligatures w14:val="none"/>
    </w:rPr>
  </w:style>
  <w:style w:type="character" w:customStyle="1" w:styleId="NoSpacingChar">
    <w:name w:val="No Spacing Char"/>
    <w:basedOn w:val="DefaultParagraphFont"/>
    <w:link w:val="NoSpacing"/>
    <w:uiPriority w:val="1"/>
    <w:rsid w:val="000A04FB"/>
    <w:rPr>
      <w:rFonts w:eastAsiaTheme="minorEastAsia"/>
      <w:kern w:val="0"/>
      <w:szCs w:val="22"/>
      <w:lang w:val="en-US" w:bidi="ar-SA"/>
      <w14:ligatures w14:val="none"/>
    </w:rPr>
  </w:style>
  <w:style w:type="character" w:styleId="Hyperlink">
    <w:name w:val="Hyperlink"/>
    <w:basedOn w:val="DefaultParagraphFont"/>
    <w:uiPriority w:val="99"/>
    <w:semiHidden/>
    <w:unhideWhenUsed/>
    <w:rsid w:val="000A04FB"/>
    <w:rPr>
      <w:color w:val="0563C1"/>
      <w:u w:val="single"/>
    </w:rPr>
  </w:style>
  <w:style w:type="paragraph" w:styleId="BalloonText">
    <w:name w:val="Balloon Text"/>
    <w:basedOn w:val="Normal"/>
    <w:link w:val="BalloonTextChar"/>
    <w:uiPriority w:val="99"/>
    <w:semiHidden/>
    <w:unhideWhenUsed/>
    <w:rsid w:val="00D7524D"/>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D7524D"/>
    <w:rPr>
      <w:rFonts w:ascii="Tahoma" w:hAnsi="Tahoma" w:cs="Angsana New"/>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256A3"/>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F256A3"/>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F256A3"/>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F256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56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56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6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6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6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6A3"/>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F256A3"/>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F256A3"/>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F256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56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5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6A3"/>
    <w:rPr>
      <w:rFonts w:eastAsiaTheme="majorEastAsia" w:cstheme="majorBidi"/>
      <w:color w:val="272727" w:themeColor="text1" w:themeTint="D8"/>
    </w:rPr>
  </w:style>
  <w:style w:type="paragraph" w:styleId="Title">
    <w:name w:val="Title"/>
    <w:basedOn w:val="Normal"/>
    <w:next w:val="Normal"/>
    <w:link w:val="TitleChar"/>
    <w:uiPriority w:val="10"/>
    <w:qFormat/>
    <w:rsid w:val="00F256A3"/>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256A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256A3"/>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256A3"/>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256A3"/>
    <w:pPr>
      <w:spacing w:before="160"/>
      <w:jc w:val="center"/>
    </w:pPr>
    <w:rPr>
      <w:i/>
      <w:iCs/>
      <w:color w:val="404040" w:themeColor="text1" w:themeTint="BF"/>
    </w:rPr>
  </w:style>
  <w:style w:type="character" w:customStyle="1" w:styleId="QuoteChar">
    <w:name w:val="Quote Char"/>
    <w:basedOn w:val="DefaultParagraphFont"/>
    <w:link w:val="Quote"/>
    <w:uiPriority w:val="29"/>
    <w:rsid w:val="00F256A3"/>
    <w:rPr>
      <w:i/>
      <w:iCs/>
      <w:color w:val="404040" w:themeColor="text1" w:themeTint="BF"/>
    </w:rPr>
  </w:style>
  <w:style w:type="paragraph" w:styleId="ListParagraph">
    <w:name w:val="List Paragraph"/>
    <w:basedOn w:val="Normal"/>
    <w:uiPriority w:val="34"/>
    <w:qFormat/>
    <w:rsid w:val="00F256A3"/>
    <w:pPr>
      <w:ind w:left="720"/>
      <w:contextualSpacing/>
    </w:pPr>
  </w:style>
  <w:style w:type="character" w:styleId="IntenseEmphasis">
    <w:name w:val="Intense Emphasis"/>
    <w:basedOn w:val="DefaultParagraphFont"/>
    <w:uiPriority w:val="21"/>
    <w:qFormat/>
    <w:rsid w:val="00F256A3"/>
    <w:rPr>
      <w:i/>
      <w:iCs/>
      <w:color w:val="2F5496" w:themeColor="accent1" w:themeShade="BF"/>
    </w:rPr>
  </w:style>
  <w:style w:type="paragraph" w:styleId="IntenseQuote">
    <w:name w:val="Intense Quote"/>
    <w:basedOn w:val="Normal"/>
    <w:next w:val="Normal"/>
    <w:link w:val="IntenseQuoteChar"/>
    <w:uiPriority w:val="30"/>
    <w:qFormat/>
    <w:rsid w:val="00F256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56A3"/>
    <w:rPr>
      <w:i/>
      <w:iCs/>
      <w:color w:val="2F5496" w:themeColor="accent1" w:themeShade="BF"/>
    </w:rPr>
  </w:style>
  <w:style w:type="character" w:styleId="IntenseReference">
    <w:name w:val="Intense Reference"/>
    <w:basedOn w:val="DefaultParagraphFont"/>
    <w:uiPriority w:val="32"/>
    <w:qFormat/>
    <w:rsid w:val="00F256A3"/>
    <w:rPr>
      <w:b/>
      <w:bCs/>
      <w:smallCaps/>
      <w:color w:val="2F5496" w:themeColor="accent1" w:themeShade="BF"/>
      <w:spacing w:val="5"/>
    </w:rPr>
  </w:style>
  <w:style w:type="paragraph" w:styleId="Caption">
    <w:name w:val="caption"/>
    <w:basedOn w:val="Normal"/>
    <w:next w:val="Normal"/>
    <w:uiPriority w:val="35"/>
    <w:unhideWhenUsed/>
    <w:qFormat/>
    <w:rsid w:val="008D355C"/>
    <w:pPr>
      <w:spacing w:after="200" w:line="240" w:lineRule="auto"/>
    </w:pPr>
    <w:rPr>
      <w:i/>
      <w:iCs/>
      <w:color w:val="44546A" w:themeColor="text2"/>
      <w:sz w:val="18"/>
      <w:szCs w:val="22"/>
    </w:rPr>
  </w:style>
  <w:style w:type="paragraph" w:styleId="Header">
    <w:name w:val="header"/>
    <w:basedOn w:val="Normal"/>
    <w:link w:val="HeaderChar"/>
    <w:uiPriority w:val="99"/>
    <w:unhideWhenUsed/>
    <w:rsid w:val="000A04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4FB"/>
  </w:style>
  <w:style w:type="paragraph" w:styleId="Footer">
    <w:name w:val="footer"/>
    <w:basedOn w:val="Normal"/>
    <w:link w:val="FooterChar"/>
    <w:uiPriority w:val="99"/>
    <w:unhideWhenUsed/>
    <w:rsid w:val="000A04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4FB"/>
  </w:style>
  <w:style w:type="paragraph" w:styleId="NoSpacing">
    <w:name w:val="No Spacing"/>
    <w:link w:val="NoSpacingChar"/>
    <w:uiPriority w:val="1"/>
    <w:qFormat/>
    <w:rsid w:val="000A04FB"/>
    <w:pPr>
      <w:spacing w:after="0" w:line="240" w:lineRule="auto"/>
    </w:pPr>
    <w:rPr>
      <w:rFonts w:eastAsiaTheme="minorEastAsia"/>
      <w:kern w:val="0"/>
      <w:szCs w:val="22"/>
      <w:lang w:val="en-US" w:bidi="ar-SA"/>
      <w14:ligatures w14:val="none"/>
    </w:rPr>
  </w:style>
  <w:style w:type="character" w:customStyle="1" w:styleId="NoSpacingChar">
    <w:name w:val="No Spacing Char"/>
    <w:basedOn w:val="DefaultParagraphFont"/>
    <w:link w:val="NoSpacing"/>
    <w:uiPriority w:val="1"/>
    <w:rsid w:val="000A04FB"/>
    <w:rPr>
      <w:rFonts w:eastAsiaTheme="minorEastAsia"/>
      <w:kern w:val="0"/>
      <w:szCs w:val="22"/>
      <w:lang w:val="en-US" w:bidi="ar-SA"/>
      <w14:ligatures w14:val="none"/>
    </w:rPr>
  </w:style>
  <w:style w:type="character" w:styleId="Hyperlink">
    <w:name w:val="Hyperlink"/>
    <w:basedOn w:val="DefaultParagraphFont"/>
    <w:uiPriority w:val="99"/>
    <w:semiHidden/>
    <w:unhideWhenUsed/>
    <w:rsid w:val="000A04FB"/>
    <w:rPr>
      <w:color w:val="0563C1"/>
      <w:u w:val="single"/>
    </w:rPr>
  </w:style>
  <w:style w:type="paragraph" w:styleId="BalloonText">
    <w:name w:val="Balloon Text"/>
    <w:basedOn w:val="Normal"/>
    <w:link w:val="BalloonTextChar"/>
    <w:uiPriority w:val="99"/>
    <w:semiHidden/>
    <w:unhideWhenUsed/>
    <w:rsid w:val="00D7524D"/>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D7524D"/>
    <w:rPr>
      <w:rFonts w:ascii="Tahoma" w:hAnsi="Tahoma" w:cs="Angsana New"/>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5</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Priyanka Parihar</dc:creator>
  <cp:keywords/>
  <dc:description/>
  <cp:lastModifiedBy>DELL</cp:lastModifiedBy>
  <cp:revision>9</cp:revision>
  <dcterms:created xsi:type="dcterms:W3CDTF">2026-08-12T07:17:00Z</dcterms:created>
  <dcterms:modified xsi:type="dcterms:W3CDTF">2026-10-02T09:50:00Z</dcterms:modified>
</cp:coreProperties>
</file>