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78769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36"/>
          <w:szCs w:val="36"/>
        </w:rPr>
      </w:pPr>
    </w:p>
    <w:p w14:paraId="6ED2A793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36"/>
          <w:szCs w:val="36"/>
        </w:rPr>
      </w:pPr>
    </w:p>
    <w:p w14:paraId="2273A9EA">
      <w:pPr>
        <w:tabs>
          <w:tab w:val="right" w:pos="10093"/>
        </w:tabs>
        <w:snapToGrid w:val="0"/>
        <w:spacing w:before="60" w:line="254" w:lineRule="auto"/>
        <w:jc w:val="center"/>
        <w:rPr>
          <w:rFonts w:eastAsia="微软雅黑"/>
          <w:b/>
          <w:bCs/>
          <w:sz w:val="22"/>
          <w:szCs w:val="22"/>
        </w:rPr>
      </w:pPr>
      <w:r>
        <w:rPr>
          <w:rFonts w:eastAsia="微软雅黑"/>
          <w:b/>
          <w:bCs/>
          <w:sz w:val="36"/>
          <w:szCs w:val="36"/>
        </w:rPr>
        <w:t>Supporting Information</w:t>
      </w:r>
    </w:p>
    <w:p w14:paraId="4A4A450F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22"/>
          <w:szCs w:val="22"/>
        </w:rPr>
      </w:pPr>
    </w:p>
    <w:p w14:paraId="1E481C21">
      <w:pPr>
        <w:spacing w:line="480" w:lineRule="auto"/>
        <w:jc w:val="center"/>
        <w:rPr>
          <w:rFonts w:eastAsia="微软雅黑"/>
          <w:b/>
          <w:bCs/>
          <w:sz w:val="28"/>
          <w:szCs w:val="28"/>
          <w:lang w:val="de-DE"/>
        </w:rPr>
      </w:pPr>
      <w:r>
        <w:rPr>
          <w:rFonts w:hint="eastAsia" w:eastAsia="微软雅黑"/>
          <w:b/>
          <w:bCs/>
          <w:sz w:val="28"/>
          <w:szCs w:val="28"/>
          <w:lang w:val="de-DE"/>
        </w:rPr>
        <w:t>An ROS-responsive photosynthetic biosystem d</w:t>
      </w:r>
      <w:r>
        <w:rPr>
          <w:rFonts w:eastAsia="微软雅黑"/>
          <w:b/>
          <w:bCs/>
          <w:sz w:val="28"/>
          <w:szCs w:val="28"/>
          <w:lang w:val="de-DE"/>
        </w:rPr>
        <w:t xml:space="preserve">isrupts the </w:t>
      </w:r>
      <w:r>
        <w:rPr>
          <w:rFonts w:hint="eastAsia" w:eastAsia="微软雅黑"/>
          <w:b/>
          <w:bCs/>
          <w:sz w:val="28"/>
          <w:szCs w:val="28"/>
          <w:lang w:val="de-DE"/>
        </w:rPr>
        <w:t>i</w:t>
      </w:r>
      <w:r>
        <w:rPr>
          <w:rFonts w:eastAsia="微软雅黑"/>
          <w:b/>
          <w:bCs/>
          <w:sz w:val="28"/>
          <w:szCs w:val="28"/>
          <w:lang w:val="de-DE"/>
        </w:rPr>
        <w:t>nfectious‑</w:t>
      </w:r>
      <w:r>
        <w:rPr>
          <w:rFonts w:hint="eastAsia" w:eastAsia="微软雅黑"/>
          <w:b/>
          <w:bCs/>
          <w:sz w:val="28"/>
          <w:szCs w:val="28"/>
          <w:lang w:val="de-DE"/>
        </w:rPr>
        <w:t>i</w:t>
      </w:r>
      <w:r>
        <w:rPr>
          <w:rFonts w:eastAsia="微软雅黑"/>
          <w:b/>
          <w:bCs/>
          <w:sz w:val="28"/>
          <w:szCs w:val="28"/>
          <w:lang w:val="de-DE"/>
        </w:rPr>
        <w:t>nflammatory‑</w:t>
      </w:r>
      <w:r>
        <w:rPr>
          <w:rFonts w:hint="eastAsia" w:eastAsia="微软雅黑"/>
          <w:b/>
          <w:bCs/>
          <w:sz w:val="28"/>
          <w:szCs w:val="28"/>
          <w:lang w:val="de-DE"/>
        </w:rPr>
        <w:t>h</w:t>
      </w:r>
      <w:r>
        <w:rPr>
          <w:rFonts w:eastAsia="微软雅黑"/>
          <w:b/>
          <w:bCs/>
          <w:sz w:val="28"/>
          <w:szCs w:val="28"/>
          <w:lang w:val="de-DE"/>
        </w:rPr>
        <w:t xml:space="preserve">ypoxic </w:t>
      </w:r>
      <w:r>
        <w:rPr>
          <w:rFonts w:hint="eastAsia" w:eastAsia="微软雅黑"/>
          <w:b/>
          <w:bCs/>
          <w:sz w:val="28"/>
          <w:szCs w:val="28"/>
          <w:lang w:val="de-DE"/>
        </w:rPr>
        <w:t>c</w:t>
      </w:r>
      <w:r>
        <w:rPr>
          <w:rFonts w:eastAsia="微软雅黑"/>
          <w:b/>
          <w:bCs/>
          <w:sz w:val="28"/>
          <w:szCs w:val="28"/>
          <w:lang w:val="de-DE"/>
        </w:rPr>
        <w:t>ycle</w:t>
      </w:r>
      <w:r>
        <w:rPr>
          <w:rFonts w:hint="eastAsia" w:eastAsia="微软雅黑"/>
          <w:b/>
          <w:bCs/>
          <w:sz w:val="28"/>
          <w:szCs w:val="28"/>
          <w:lang w:val="de-DE"/>
        </w:rPr>
        <w:t xml:space="preserve"> in pneumonia</w:t>
      </w:r>
    </w:p>
    <w:p w14:paraId="4F6BE2FF">
      <w:pPr>
        <w:spacing w:line="480" w:lineRule="auto"/>
        <w:jc w:val="center"/>
        <w:rPr>
          <w:rFonts w:eastAsia="微软雅黑"/>
          <w:b/>
          <w:bCs/>
          <w:color w:val="000000" w:themeColor="text1"/>
          <w:sz w:val="32"/>
          <w:szCs w:val="32"/>
          <w:lang w:val="de-DE"/>
          <w14:textFill>
            <w14:solidFill>
              <w14:schemeClr w14:val="tx1"/>
            </w14:solidFill>
          </w14:textFill>
        </w:rPr>
      </w:pPr>
      <w:r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 w:themeColor="text1"/>
          <w:spacing w:val="0"/>
          <w:sz w:val="18"/>
          <w:szCs w:val="1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DBRP：</w:t>
      </w:r>
      <w:r>
        <w:rPr>
          <w:rFonts w:ascii="Verdana" w:hAnsi="Verdana" w:eastAsia="宋体" w:cs="Verdana"/>
          <w:b/>
          <w:bCs/>
          <w:i w:val="0"/>
          <w:iCs w:val="0"/>
          <w:caps w:val="0"/>
          <w:color w:val="000000" w:themeColor="text1"/>
          <w:spacing w:val="0"/>
          <w:sz w:val="18"/>
          <w:szCs w:val="18"/>
          <w:shd w:val="clear" w:fill="FFFFFF"/>
          <w14:textFill>
            <w14:solidFill>
              <w14:schemeClr w14:val="tx1"/>
            </w14:solidFill>
          </w14:textFill>
        </w:rPr>
        <w:t>NCOMMS-26-082497</w:t>
      </w:r>
    </w:p>
    <w:p w14:paraId="57C93B62">
      <w:pPr>
        <w:widowControl w:val="0"/>
        <w:spacing w:line="276" w:lineRule="auto"/>
        <w:jc w:val="both"/>
        <w:rPr>
          <w:szCs w:val="24"/>
          <w:lang w:eastAsia="zh-CN"/>
        </w:rPr>
      </w:pPr>
    </w:p>
    <w:p w14:paraId="5DF8095F">
      <w:pPr>
        <w:rPr>
          <w:kern w:val="2"/>
          <w:szCs w:val="24"/>
          <w:lang w:val="de-DE" w:eastAsia="zh-CN"/>
        </w:rPr>
      </w:pPr>
      <w:r>
        <w:rPr>
          <w:kern w:val="2"/>
          <w:szCs w:val="24"/>
          <w:lang w:val="de-DE" w:eastAsia="zh-CN"/>
        </w:rPr>
        <w:br w:type="page"/>
      </w:r>
      <w:bookmarkStart w:id="1" w:name="_GoBack"/>
      <w:bookmarkEnd w:id="1"/>
    </w:p>
    <w:p w14:paraId="0F8C7B80">
      <w:pPr>
        <w:widowControl w:val="0"/>
        <w:spacing w:line="276" w:lineRule="auto"/>
        <w:jc w:val="both"/>
        <w:rPr>
          <w:kern w:val="2"/>
          <w:szCs w:val="24"/>
          <w:lang w:val="de-DE" w:eastAsia="zh-CN"/>
        </w:rPr>
      </w:pPr>
      <w:r>
        <w:rPr>
          <w:rFonts w:hint="eastAsia"/>
          <w:b/>
          <w:bCs/>
          <w:kern w:val="2"/>
          <w:szCs w:val="24"/>
          <w:lang w:val="de-DE" w:eastAsia="zh-CN"/>
        </w:rPr>
        <w:t>This file includes:</w:t>
      </w:r>
      <w:r>
        <w:rPr>
          <w:rFonts w:hint="eastAsia"/>
          <w:kern w:val="2"/>
          <w:szCs w:val="24"/>
          <w:lang w:val="de-DE" w:eastAsia="zh-CN"/>
        </w:rPr>
        <w:t xml:space="preserve"> </w:t>
      </w:r>
    </w:p>
    <w:p w14:paraId="1B6A85E4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>Fig.S1-S17</w:t>
      </w:r>
    </w:p>
    <w:p w14:paraId="609F2BA1">
      <w:pPr>
        <w:rPr>
          <w:rFonts w:eastAsia="微软雅黑"/>
          <w:b/>
          <w:bCs/>
          <w:sz w:val="32"/>
          <w:szCs w:val="32"/>
          <w:lang w:val="de-DE"/>
        </w:rPr>
      </w:pPr>
      <w:r>
        <w:rPr>
          <w:rFonts w:eastAsia="微软雅黑"/>
          <w:b/>
          <w:bCs/>
          <w:sz w:val="32"/>
          <w:szCs w:val="32"/>
          <w:lang w:val="de-DE"/>
        </w:rPr>
        <w:br w:type="page"/>
      </w:r>
    </w:p>
    <w:p w14:paraId="5559BB58">
      <w:pPr>
        <w:spacing w:line="480" w:lineRule="auto"/>
        <w:rPr>
          <w:rFonts w:eastAsia="微软雅黑"/>
          <w:b/>
          <w:bCs/>
          <w:sz w:val="28"/>
          <w:szCs w:val="28"/>
          <w:lang w:eastAsia="zh-CN"/>
        </w:rPr>
      </w:pPr>
      <w:r>
        <w:rPr>
          <w:rFonts w:hint="eastAsia" w:eastAsia="微软雅黑"/>
          <w:b/>
          <w:bCs/>
          <w:sz w:val="28"/>
          <w:szCs w:val="28"/>
          <w:lang w:eastAsia="zh-CN"/>
        </w:rPr>
        <w:t>Supplementary Figures</w:t>
      </w:r>
    </w:p>
    <w:p w14:paraId="6E750279">
      <w:pPr>
        <w:spacing w:line="480" w:lineRule="auto"/>
        <w:rPr>
          <w:rFonts w:eastAsia="微软雅黑"/>
          <w:b/>
          <w:bCs/>
          <w:sz w:val="32"/>
          <w:szCs w:val="32"/>
          <w:lang w:val="de-DE" w:eastAsia="zh-CN"/>
        </w:rPr>
      </w:pPr>
      <w:r>
        <w:rPr>
          <w:rFonts w:hint="eastAsia" w:eastAsia="微软雅黑"/>
          <w:b/>
          <w:bCs/>
          <w:sz w:val="32"/>
          <w:szCs w:val="32"/>
          <w:lang w:val="de-DE" w:eastAsia="zh-CN"/>
        </w:rPr>
        <w:drawing>
          <wp:inline distT="0" distB="0" distL="114300" distR="114300">
            <wp:extent cx="5262245" cy="1856740"/>
            <wp:effectExtent l="0" t="0" r="14605" b="10160"/>
            <wp:docPr id="14" name="图片 14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BE31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Bioinformatics analysis of transcriptome dataset GSE32707 comparing ALI patients and patients receiving normal mechanical ventilation.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a. 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Volcano plot of ALI Patients </w:t>
      </w:r>
      <w:r>
        <w:rPr>
          <w:rFonts w:hint="eastAsia"/>
          <w:i/>
          <w:i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vs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normal mechanical ventilation controls.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b. 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Gene Ontology (GO) analysis of the RNA-seq results.</w:t>
      </w:r>
    </w:p>
    <w:p w14:paraId="2A491660">
      <w:pPr>
        <w:jc w:val="both"/>
        <w:rPr>
          <w:color w:val="000000" w:themeColor="text1"/>
          <w:szCs w:val="28"/>
          <w:shd w:val="pct15" w:color="auto" w:fill="FFFFFF"/>
          <w:lang w:eastAsia="zh-CN"/>
          <w14:textFill>
            <w14:solidFill>
              <w14:schemeClr w14:val="tx1"/>
            </w14:solidFill>
          </w14:textFill>
        </w:rPr>
      </w:pPr>
    </w:p>
    <w:p w14:paraId="50EC19A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CA1A93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0E457C7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43082FC1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2C1CDD6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6A6572AE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50ED700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FEE9454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EBD3CA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CCD6A5F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6F76C12F">
      <w:pP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39DE1FE3">
      <w:pPr>
        <w:jc w:val="both"/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-71120</wp:posOffset>
            </wp:positionH>
            <wp:positionV relativeFrom="page">
              <wp:posOffset>1096645</wp:posOffset>
            </wp:positionV>
            <wp:extent cx="4929505" cy="2395855"/>
            <wp:effectExtent l="0" t="0" r="8255" b="12065"/>
            <wp:wrapTopAndBottom/>
            <wp:docPr id="30" name="图片 29" descr="fig.S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fig.S_02"/>
                    <pic:cNvPicPr>
                      <a:picLocks noChangeAspect="1"/>
                    </pic:cNvPicPr>
                  </pic:nvPicPr>
                  <pic:blipFill>
                    <a:blip r:embed="rId6"/>
                    <a:srcRect l="17926" t="41024" r="15609" b="37726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Bioinformatics analysis of macrophage dataset in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LPS</w:t>
      </w:r>
      <w:r>
        <w:rPr>
          <w:rFonts w:hint="eastAsia"/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-induced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ALI.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a-b.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Balloon plots of gene changes in M1 macrophages (a) and M2 macrophages (b) after LPS induction.</w:t>
      </w:r>
    </w:p>
    <w:p w14:paraId="197A0C07">
      <w:pP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7A2C23B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185420</wp:posOffset>
            </wp:positionV>
            <wp:extent cx="4521835" cy="1864360"/>
            <wp:effectExtent l="0" t="0" r="0" b="2540"/>
            <wp:wrapTopAndBottom/>
            <wp:docPr id="1" name="图片 1" descr="补充生信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补充生信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183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Stacked bar chart depicting the relative abundance of microbial taxa at the 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Phylum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level.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Control and B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ALI.</w:t>
      </w:r>
    </w:p>
    <w:p w14:paraId="0A63D02C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lang w:eastAsia="zh-CN"/>
        </w:rPr>
        <w:br w:type="page"/>
      </w:r>
    </w:p>
    <w:p w14:paraId="3235D89D">
      <w:pPr>
        <w:jc w:val="center"/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960" cy="4081780"/>
            <wp:effectExtent l="0" t="0" r="0" b="0"/>
            <wp:docPr id="17" name="图片 17" descr="fig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D474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4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Differential abundance analysis of selected bacterial genera between ALI and healthy groups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n=6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0.001; ****P&lt; 0.0001.</w:t>
      </w:r>
    </w:p>
    <w:p w14:paraId="31BA42AE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519CCD33">
      <w:pPr>
        <w:jc w:val="both"/>
        <w:rPr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2590800"/>
            <wp:effectExtent l="0" t="0" r="0" b="0"/>
            <wp:docPr id="21" name="图片 21" descr="红球藻与虾青素最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红球藻与虾青素最终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OLE_LINK1"/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Cultivation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and c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haracterization of Hae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bookmarkEnd w:id="0"/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a. </w:t>
      </w:r>
      <w:r>
        <w:rPr>
          <w:rFonts w:hint="eastAsia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ptical </w:t>
      </w:r>
      <w:r>
        <w:rPr>
          <w:rFonts w:eastAsia="宋体"/>
          <w:color w:val="111111"/>
          <w:szCs w:val="24"/>
        </w:rPr>
        <w:t xml:space="preserve">microscopy imaging of Hae under strong light stimulation for </w:t>
      </w:r>
      <w:r>
        <w:rPr>
          <w:rFonts w:hint="eastAsia" w:eastAsia="宋体"/>
          <w:color w:val="111111"/>
          <w:szCs w:val="24"/>
          <w:lang w:eastAsia="zh-CN"/>
        </w:rPr>
        <w:t>different</w:t>
      </w:r>
      <w:r>
        <w:rPr>
          <w:rFonts w:eastAsia="宋体"/>
          <w:color w:val="111111"/>
          <w:szCs w:val="24"/>
        </w:rPr>
        <w:t xml:space="preserve"> weeks.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b-c.</w:t>
      </w:r>
      <w:r>
        <w:rPr>
          <w:rFonts w:hint="eastAsia" w:eastAsia="宋体"/>
          <w:color w:val="111111"/>
          <w:szCs w:val="24"/>
          <w:lang w:eastAsia="zh-CN"/>
        </w:rPr>
        <w:t xml:space="preserve"> t</w:t>
      </w:r>
      <w:r>
        <w:rPr>
          <w:rFonts w:eastAsia="宋体"/>
          <w:color w:val="111111"/>
          <w:szCs w:val="24"/>
        </w:rPr>
        <w:t xml:space="preserve">he content of </w:t>
      </w:r>
      <w:r>
        <w:rPr>
          <w:rFonts w:hint="eastAsia" w:eastAsia="宋体"/>
          <w:color w:val="111111"/>
          <w:szCs w:val="24"/>
          <w:lang w:eastAsia="zh-CN"/>
        </w:rPr>
        <w:t>AST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>(b) and</w:t>
      </w:r>
      <w:r>
        <w:rPr>
          <w:szCs w:val="24"/>
        </w:rPr>
        <w:t xml:space="preserve"> </w:t>
      </w:r>
      <w:r>
        <w:rPr>
          <w:rFonts w:eastAsia="宋体"/>
          <w:color w:val="111111"/>
          <w:szCs w:val="24"/>
          <w:lang w:eastAsia="zh-CN"/>
        </w:rPr>
        <w:t>O₂</w:t>
      </w:r>
      <w:r>
        <w:rPr>
          <w:rFonts w:eastAsia="宋体"/>
          <w:color w:val="111111"/>
          <w:szCs w:val="24"/>
        </w:rPr>
        <w:t xml:space="preserve"> production </w:t>
      </w:r>
      <w:r>
        <w:rPr>
          <w:rFonts w:hint="eastAsia" w:eastAsia="宋体"/>
          <w:color w:val="111111"/>
          <w:szCs w:val="24"/>
          <w:lang w:eastAsia="zh-CN"/>
        </w:rPr>
        <w:t xml:space="preserve">(c) </w:t>
      </w:r>
      <w:r>
        <w:rPr>
          <w:rFonts w:eastAsia="宋体"/>
          <w:color w:val="111111"/>
          <w:szCs w:val="24"/>
        </w:rPr>
        <w:t>of Hae at each stage</w:t>
      </w:r>
      <w:r>
        <w:rPr>
          <w:rFonts w:hint="eastAsia" w:eastAsia="宋体"/>
          <w:color w:val="111111"/>
          <w:szCs w:val="24"/>
          <w:lang w:eastAsia="zh-CN"/>
        </w:rPr>
        <w:t xml:space="preserve">. </w:t>
      </w:r>
      <w:r>
        <w:rPr>
          <w:szCs w:val="24"/>
        </w:rPr>
        <w:t xml:space="preserve">Data are means ± SD; n=3 </w:t>
      </w:r>
      <w:r>
        <w:rPr>
          <w:szCs w:val="24"/>
          <w:lang w:eastAsia="zh-CN"/>
        </w:rPr>
        <w:t>independent samples</w:t>
      </w:r>
      <w:r>
        <w:rPr>
          <w:szCs w:val="24"/>
        </w:rPr>
        <w:t>.</w:t>
      </w:r>
      <w:r>
        <w:rPr>
          <w:rFonts w:hint="eastAsia"/>
          <w:szCs w:val="24"/>
          <w:lang w:eastAsia="zh-CN"/>
        </w:rPr>
        <w:t xml:space="preserve"> </w:t>
      </w:r>
    </w:p>
    <w:p w14:paraId="0778FC04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4768DACD">
      <w:pPr>
        <w:jc w:val="both"/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556510"/>
            <wp:effectExtent l="0" t="0" r="0" b="0"/>
            <wp:docPr id="19" name="图片 19" descr="fig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S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ED0E7">
      <w:pPr>
        <w:jc w:val="both"/>
        <w:rPr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Q</w:t>
      </w:r>
      <w:r>
        <w:rPr>
          <w:rFonts w:eastAsia="宋体"/>
          <w:b/>
          <w:bCs/>
          <w:color w:val="111111"/>
          <w:szCs w:val="24"/>
        </w:rPr>
        <w:t>uantif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ication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of </w:t>
      </w:r>
      <w:r>
        <w:rPr>
          <w:rFonts w:eastAsia="宋体"/>
          <w:b/>
          <w:bCs/>
          <w:color w:val="111111"/>
          <w:szCs w:val="24"/>
        </w:rPr>
        <w:t>CPPO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in</w:t>
      </w:r>
      <w:r>
        <w:rPr>
          <w:rFonts w:eastAsia="宋体"/>
          <w:b/>
          <w:bCs/>
          <w:color w:val="111111"/>
          <w:szCs w:val="24"/>
        </w:rPr>
        <w:t xml:space="preserve"> Hae@CC.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a. </w:t>
      </w:r>
      <w:r>
        <w:rPr>
          <w:rFonts w:hint="eastAsia" w:eastAsia="宋体"/>
          <w:color w:val="111111"/>
          <w:szCs w:val="24"/>
          <w:lang w:eastAsia="zh-CN"/>
        </w:rPr>
        <w:t>The drug loading rate of CPPO on Hae.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b.</w:t>
      </w:r>
      <w:r>
        <w:rPr>
          <w:rFonts w:hint="eastAsia" w:eastAsia="宋体"/>
          <w:color w:val="111111"/>
          <w:szCs w:val="24"/>
          <w:lang w:eastAsia="zh-CN"/>
        </w:rPr>
        <w:t xml:space="preserve"> UV absorption standard curve</w:t>
      </w:r>
      <w:r>
        <w:rPr>
          <w:rFonts w:eastAsia="宋体"/>
          <w:color w:val="111111"/>
          <w:szCs w:val="24"/>
        </w:rPr>
        <w:t xml:space="preserve"> of CPPO</w:t>
      </w:r>
      <w:r>
        <w:rPr>
          <w:rFonts w:hint="eastAsia" w:eastAsia="宋体"/>
          <w:color w:val="111111"/>
          <w:szCs w:val="24"/>
          <w:lang w:eastAsia="zh-CN"/>
        </w:rPr>
        <w:t xml:space="preserve">,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significant.</w:t>
      </w:r>
    </w:p>
    <w:p w14:paraId="13C0ED03">
      <w:pPr>
        <w:rPr>
          <w:rFonts w:eastAsia="宋体"/>
          <w:color w:val="111111"/>
          <w:szCs w:val="24"/>
        </w:rPr>
      </w:pPr>
      <w:r>
        <w:rPr>
          <w:rFonts w:eastAsia="宋体"/>
          <w:color w:val="111111"/>
          <w:szCs w:val="24"/>
        </w:rPr>
        <w:br w:type="page"/>
      </w:r>
    </w:p>
    <w:p w14:paraId="6B513D51">
      <w:pPr>
        <w:jc w:val="both"/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552700"/>
            <wp:effectExtent l="0" t="0" r="0" b="0"/>
            <wp:docPr id="20" name="图片 20" descr="fig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S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A333B">
      <w:pPr>
        <w:jc w:val="both"/>
        <w:rPr>
          <w:rFonts w:eastAsia="宋体"/>
          <w:color w:val="000000"/>
          <w:szCs w:val="24"/>
          <w:lang w:eastAsia="zh-CN" w:bidi="ar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Q</w:t>
      </w:r>
      <w:r>
        <w:rPr>
          <w:rFonts w:eastAsia="宋体"/>
          <w:b/>
          <w:bCs/>
          <w:color w:val="111111"/>
          <w:szCs w:val="24"/>
        </w:rPr>
        <w:t>uantif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ication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of </w:t>
      </w:r>
      <w:r>
        <w:rPr>
          <w:rFonts w:eastAsia="宋体"/>
          <w:b/>
          <w:bCs/>
          <w:color w:val="111111"/>
          <w:szCs w:val="24"/>
        </w:rPr>
        <w:t>Cy5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in</w:t>
      </w:r>
      <w:r>
        <w:rPr>
          <w:rFonts w:eastAsia="宋体"/>
          <w:b/>
          <w:bCs/>
          <w:color w:val="111111"/>
          <w:szCs w:val="24"/>
        </w:rPr>
        <w:t xml:space="preserve"> Hae@CC.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a. </w:t>
      </w:r>
      <w:r>
        <w:rPr>
          <w:rFonts w:hint="eastAsia" w:eastAsia="宋体"/>
          <w:color w:val="111111"/>
          <w:szCs w:val="24"/>
          <w:lang w:eastAsia="zh-CN"/>
        </w:rPr>
        <w:t>The drug loading rate of Cy5 on Hae.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b.</w:t>
      </w:r>
      <w:r>
        <w:rPr>
          <w:rFonts w:hint="eastAsia" w:eastAsia="宋体"/>
          <w:color w:val="111111"/>
          <w:szCs w:val="24"/>
          <w:lang w:eastAsia="zh-CN"/>
        </w:rPr>
        <w:t xml:space="preserve"> UV absorption standard curve</w:t>
      </w:r>
      <w:r>
        <w:rPr>
          <w:rFonts w:eastAsia="宋体"/>
          <w:color w:val="111111"/>
          <w:szCs w:val="24"/>
        </w:rPr>
        <w:t xml:space="preserve"> of C</w:t>
      </w:r>
      <w:r>
        <w:rPr>
          <w:rFonts w:hint="eastAsia" w:eastAsia="宋体"/>
          <w:color w:val="111111"/>
          <w:szCs w:val="24"/>
          <w:lang w:eastAsia="zh-CN"/>
        </w:rPr>
        <w:t xml:space="preserve">y5.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significant.</w:t>
      </w:r>
    </w:p>
    <w:p w14:paraId="6A7C1A00">
      <w:pPr>
        <w:rPr>
          <w:rFonts w:eastAsia="宋体"/>
          <w:color w:val="000000"/>
          <w:sz w:val="21"/>
          <w:szCs w:val="21"/>
          <w:lang w:eastAsia="zh-CN" w:bidi="ar"/>
        </w:rPr>
      </w:pPr>
      <w:r>
        <w:rPr>
          <w:rFonts w:eastAsia="宋体"/>
          <w:color w:val="000000"/>
          <w:szCs w:val="24"/>
          <w:lang w:eastAsia="zh-CN" w:bidi="ar"/>
        </w:rPr>
        <w:br w:type="page"/>
      </w:r>
    </w:p>
    <w:p w14:paraId="35FE5B5A">
      <w:pPr>
        <w:jc w:val="center"/>
        <w:rPr>
          <w:rFonts w:eastAsia="宋体"/>
          <w:color w:val="000000"/>
          <w:sz w:val="21"/>
          <w:szCs w:val="21"/>
          <w:lang w:eastAsia="zh-CN" w:bidi="ar"/>
        </w:rPr>
      </w:pPr>
      <w:r>
        <w:rPr>
          <w:rFonts w:eastAsia="宋体"/>
          <w:color w:val="000000"/>
          <w:sz w:val="21"/>
          <w:szCs w:val="21"/>
          <w:lang w:eastAsia="zh-CN" w:bidi="ar"/>
        </w:rPr>
        <w:drawing>
          <wp:inline distT="0" distB="0" distL="114300" distR="114300">
            <wp:extent cx="2070100" cy="2376170"/>
            <wp:effectExtent l="0" t="0" r="0" b="5080"/>
            <wp:docPr id="18" name="图片 18" descr="fig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S8"/>
                    <pic:cNvPicPr>
                      <a:picLocks noChangeAspect="1"/>
                    </pic:cNvPicPr>
                  </pic:nvPicPr>
                  <pic:blipFill>
                    <a:blip r:embed="rId12"/>
                    <a:srcRect b="3919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34E01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Oxygen production of each group at 10 min.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0.001.</w:t>
      </w:r>
    </w:p>
    <w:p w14:paraId="6BD4730C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504E88C5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839470</wp:posOffset>
            </wp:positionH>
            <wp:positionV relativeFrom="paragraph">
              <wp:posOffset>158750</wp:posOffset>
            </wp:positionV>
            <wp:extent cx="3275330" cy="1061720"/>
            <wp:effectExtent l="0" t="0" r="1270" b="4445"/>
            <wp:wrapTopAndBottom/>
            <wp:docPr id="5" name="图片 5" descr="策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策略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9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hint="eastAsia" w:eastAsia="宋体"/>
          <w:color w:val="000000"/>
          <w:szCs w:val="24"/>
          <w:lang w:eastAsia="zh-CN" w:bidi="ar"/>
        </w:rPr>
        <w:t>Live cells were firstly selected, cell aggregates were then excluded, and the gates were finally defined based on the blank group.</w:t>
      </w:r>
    </w:p>
    <w:p w14:paraId="6FE1DFA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474F088D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2920365"/>
            <wp:effectExtent l="0" t="0" r="6350" b="0"/>
            <wp:docPr id="22" name="图片 22" descr="fig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S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10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 xml:space="preserve">Flow cytometry analysis of apoptosis rate of LPS-induced A549 cells. a. </w:t>
      </w:r>
      <w:r>
        <w:rPr>
          <w:rFonts w:eastAsia="宋体"/>
          <w:color w:val="000000"/>
          <w:szCs w:val="24"/>
          <w:lang w:eastAsia="zh-CN" w:bidi="ar"/>
        </w:rPr>
        <w:t xml:space="preserve">Cells pre-treated with different concentrations of Hae@CC for 24 h were exposed to the indicated drugs for 24 h. Quadrants: Q1 (necrotic, Annexin V−/PI+), Q2 (late apoptotic, Annexin V+/PI+), Q3 (viable, Annexin V−/PI−), Q4 (early apoptotic, Annexin V+/PI−). i. Percentage of early apoptotic cells (Annexin V+/PI−) from (h). </w:t>
      </w:r>
      <w:r>
        <w:rPr>
          <w:rFonts w:eastAsia="宋体"/>
          <w:b/>
          <w:bCs/>
          <w:color w:val="000000"/>
          <w:szCs w:val="24"/>
          <w:lang w:eastAsia="zh-CN" w:bidi="ar"/>
        </w:rPr>
        <w:t>b.</w:t>
      </w:r>
      <w:r>
        <w:rPr>
          <w:rFonts w:hint="eastAsia" w:eastAsia="宋体"/>
          <w:b/>
          <w:bCs/>
          <w:color w:val="000000"/>
          <w:szCs w:val="24"/>
          <w:lang w:eastAsia="zh-CN" w:bidi="ar"/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 xml:space="preserve">Percentage of early apoptotic cells (Annexin V+/PI−) from (a).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significant; **P&lt; 0.0</w:t>
      </w:r>
      <w:r>
        <w:rPr>
          <w:rFonts w:hint="eastAsia"/>
          <w:szCs w:val="24"/>
          <w:lang w:eastAsia="zh-CN"/>
        </w:rPr>
        <w:t>1</w:t>
      </w:r>
      <w:r>
        <w:rPr>
          <w:szCs w:val="24"/>
        </w:rPr>
        <w:t>.</w:t>
      </w:r>
    </w:p>
    <w:p w14:paraId="3E07EA41">
      <w:pPr>
        <w:jc w:val="both"/>
        <w:rPr>
          <w:szCs w:val="24"/>
        </w:rPr>
      </w:pPr>
    </w:p>
    <w:p w14:paraId="50B2A212">
      <w:pPr>
        <w:jc w:val="both"/>
        <w:rPr>
          <w:szCs w:val="24"/>
        </w:rPr>
      </w:pPr>
    </w:p>
    <w:p w14:paraId="700059F0">
      <w:pPr>
        <w:jc w:val="both"/>
        <w:rPr>
          <w:szCs w:val="24"/>
        </w:rPr>
      </w:pPr>
    </w:p>
    <w:p w14:paraId="58873E61">
      <w:pPr>
        <w:jc w:val="both"/>
        <w:rPr>
          <w:szCs w:val="24"/>
        </w:rPr>
      </w:pPr>
    </w:p>
    <w:p w14:paraId="5770E22F">
      <w:pPr>
        <w:jc w:val="both"/>
        <w:rPr>
          <w:szCs w:val="24"/>
        </w:rPr>
      </w:pPr>
    </w:p>
    <w:p w14:paraId="20A201D6">
      <w:pPr>
        <w:jc w:val="both"/>
        <w:rPr>
          <w:szCs w:val="24"/>
        </w:rPr>
      </w:pPr>
    </w:p>
    <w:p w14:paraId="022D43A4">
      <w:pPr>
        <w:jc w:val="both"/>
        <w:rPr>
          <w:szCs w:val="24"/>
        </w:rPr>
      </w:pPr>
    </w:p>
    <w:p w14:paraId="1D889657">
      <w:pPr>
        <w:jc w:val="both"/>
        <w:rPr>
          <w:szCs w:val="24"/>
        </w:rPr>
      </w:pPr>
    </w:p>
    <w:p w14:paraId="1BFC3E15">
      <w:pPr>
        <w:jc w:val="both"/>
        <w:rPr>
          <w:szCs w:val="24"/>
        </w:rPr>
      </w:pPr>
    </w:p>
    <w:p w14:paraId="36E67822">
      <w:pPr>
        <w:jc w:val="both"/>
        <w:rPr>
          <w:szCs w:val="24"/>
        </w:rPr>
      </w:pPr>
    </w:p>
    <w:p w14:paraId="429B7549">
      <w:pPr>
        <w:jc w:val="both"/>
        <w:rPr>
          <w:szCs w:val="24"/>
        </w:rPr>
      </w:pPr>
    </w:p>
    <w:p w14:paraId="60EF4F8E">
      <w:pPr>
        <w:jc w:val="both"/>
        <w:rPr>
          <w:szCs w:val="24"/>
        </w:rPr>
      </w:pPr>
    </w:p>
    <w:p w14:paraId="57CBD2DA">
      <w:pPr>
        <w:jc w:val="both"/>
        <w:rPr>
          <w:szCs w:val="24"/>
        </w:rPr>
      </w:pPr>
    </w:p>
    <w:p w14:paraId="4164CDFC">
      <w:pPr>
        <w:jc w:val="both"/>
        <w:rPr>
          <w:szCs w:val="24"/>
        </w:rPr>
      </w:pPr>
    </w:p>
    <w:p w14:paraId="533F1FC0">
      <w:pPr>
        <w:jc w:val="both"/>
        <w:rPr>
          <w:szCs w:val="24"/>
        </w:rPr>
      </w:pPr>
    </w:p>
    <w:p w14:paraId="37B1F579">
      <w:pPr>
        <w:jc w:val="both"/>
        <w:rPr>
          <w:szCs w:val="24"/>
        </w:rPr>
      </w:pPr>
    </w:p>
    <w:p w14:paraId="4122EBF0">
      <w:pPr>
        <w:jc w:val="both"/>
        <w:rPr>
          <w:szCs w:val="24"/>
        </w:rPr>
      </w:pPr>
    </w:p>
    <w:p w14:paraId="73C22CE0">
      <w:pPr>
        <w:rPr>
          <w:szCs w:val="24"/>
        </w:rPr>
      </w:pPr>
      <w:r>
        <w:rPr>
          <w:szCs w:val="24"/>
        </w:rPr>
        <w:br w:type="page"/>
      </w:r>
    </w:p>
    <w:p w14:paraId="7B4093A5">
      <w:pPr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drawing>
          <wp:inline distT="0" distB="0" distL="114300" distR="114300">
            <wp:extent cx="5480050" cy="1313815"/>
            <wp:effectExtent l="0" t="0" r="6350" b="635"/>
            <wp:docPr id="3" name="图片 3" descr="fig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D0DF6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S1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Apoptosis analysis of LPS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noBreakHyphen/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stimulated A549 cells with free astaxanthin control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>Annexin V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FITC/PI flow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cytometry analysis and quantification of apoptotic A549 cells. The concentration of LPS used was 2 μg/mL, and the concentration of astaxanthin was 60 pg/mL.</w:t>
      </w:r>
      <w:r>
        <w:rPr>
          <w:rFonts w:hint="eastAsia" w:eastAsia="宋体"/>
          <w:color w:val="000000"/>
          <w:szCs w:val="24"/>
          <w:lang w:eastAsia="zh-CN" w:bidi="ar"/>
        </w:rPr>
        <w:t xml:space="preserve"> Hae and Hae@CC </w:t>
      </w:r>
      <w:r>
        <w:rPr>
          <w:rFonts w:eastAsia="宋体"/>
          <w:color w:val="000000"/>
          <w:szCs w:val="24"/>
          <w:lang w:eastAsia="zh-CN" w:bidi="ar"/>
        </w:rPr>
        <w:t xml:space="preserve">were </w:t>
      </w:r>
      <w:r>
        <w:rPr>
          <w:rFonts w:hint="eastAsia" w:eastAsia="宋体"/>
          <w:color w:val="000000"/>
          <w:szCs w:val="24"/>
          <w:lang w:eastAsia="zh-CN" w:bidi="ar"/>
        </w:rPr>
        <w:t>used</w:t>
      </w:r>
      <w:r>
        <w:rPr>
          <w:rFonts w:eastAsia="宋体"/>
          <w:color w:val="000000"/>
          <w:szCs w:val="24"/>
          <w:lang w:eastAsia="zh-CN" w:bidi="ar"/>
        </w:rPr>
        <w:t xml:space="preserve"> at </w:t>
      </w:r>
      <w:r>
        <w:rPr>
          <w:rFonts w:hint="eastAsia" w:eastAsia="宋体"/>
          <w:color w:val="000000"/>
          <w:szCs w:val="24"/>
          <w:lang w:eastAsia="zh-CN" w:bidi="ar"/>
        </w:rPr>
        <w:t xml:space="preserve">a density of </w:t>
      </w:r>
      <w:r>
        <w:rPr>
          <w:rFonts w:eastAsia="宋体"/>
          <w:color w:val="000000"/>
          <w:szCs w:val="24"/>
          <w:lang w:eastAsia="zh-CN" w:bidi="ar"/>
        </w:rPr>
        <w:t>10</w:t>
      </w:r>
      <w:r>
        <w:rPr>
          <w:rFonts w:eastAsia="宋体"/>
          <w:color w:val="000000"/>
          <w:szCs w:val="24"/>
          <w:vertAlign w:val="superscript"/>
          <w:lang w:eastAsia="zh-CN" w:bidi="ar"/>
        </w:rPr>
        <w:t>6</w:t>
      </w:r>
      <w:r>
        <w:rPr>
          <w:rFonts w:eastAsia="宋体"/>
          <w:color w:val="000000"/>
          <w:szCs w:val="24"/>
          <w:lang w:eastAsia="zh-CN" w:bidi="ar"/>
        </w:rPr>
        <w:t xml:space="preserve"> cells/mL, and the total astaxanthin content in </w:t>
      </w:r>
      <w:r>
        <w:rPr>
          <w:rFonts w:hint="eastAsia" w:eastAsia="宋体"/>
          <w:color w:val="000000"/>
          <w:szCs w:val="24"/>
          <w:lang w:eastAsia="zh-CN" w:bidi="ar"/>
        </w:rPr>
        <w:t>these</w:t>
      </w:r>
      <w:r>
        <w:rPr>
          <w:rFonts w:eastAsia="宋体"/>
          <w:color w:val="000000"/>
          <w:szCs w:val="24"/>
          <w:lang w:eastAsia="zh-CN" w:bidi="ar"/>
        </w:rPr>
        <w:t xml:space="preserve"> group</w:t>
      </w:r>
      <w:r>
        <w:rPr>
          <w:rFonts w:hint="eastAsia" w:eastAsia="宋体"/>
          <w:color w:val="000000"/>
          <w:szCs w:val="24"/>
          <w:lang w:eastAsia="zh-CN" w:bidi="ar"/>
        </w:rPr>
        <w:t>s</w:t>
      </w:r>
      <w:r>
        <w:rPr>
          <w:rFonts w:eastAsia="宋体"/>
          <w:color w:val="000000"/>
          <w:szCs w:val="24"/>
          <w:lang w:eastAsia="zh-CN" w:bidi="ar"/>
        </w:rPr>
        <w:t xml:space="preserve"> w</w:t>
      </w:r>
      <w:r>
        <w:rPr>
          <w:rFonts w:hint="eastAsia" w:eastAsia="宋体"/>
          <w:color w:val="000000"/>
          <w:szCs w:val="24"/>
          <w:lang w:eastAsia="zh-CN" w:bidi="ar"/>
        </w:rPr>
        <w:t>ere</w:t>
      </w:r>
      <w:r>
        <w:rPr>
          <w:rFonts w:eastAsia="宋体"/>
          <w:color w:val="000000"/>
          <w:szCs w:val="24"/>
          <w:lang w:eastAsia="zh-CN" w:bidi="ar"/>
        </w:rPr>
        <w:t xml:space="preserve"> equivalent to that of the free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astaxanthin group.</w:t>
      </w:r>
      <w:r>
        <w:rPr>
          <w:rFonts w:hint="eastAsia" w:eastAsia="宋体"/>
          <w:color w:val="000000"/>
          <w:szCs w:val="24"/>
          <w:lang w:eastAsia="zh-CN" w:bidi="ar"/>
        </w:rPr>
        <w:t xml:space="preserve">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****P&lt; 0.0</w:t>
      </w:r>
      <w:r>
        <w:rPr>
          <w:rFonts w:hint="eastAsia"/>
          <w:szCs w:val="24"/>
          <w:lang w:eastAsia="zh-CN"/>
        </w:rPr>
        <w:t>001</w:t>
      </w:r>
      <w:r>
        <w:rPr>
          <w:szCs w:val="24"/>
        </w:rPr>
        <w:t>.</w:t>
      </w:r>
    </w:p>
    <w:p w14:paraId="2DBD7B4C">
      <w:pPr>
        <w:jc w:val="both"/>
        <w:rPr>
          <w:szCs w:val="24"/>
        </w:rPr>
      </w:pPr>
    </w:p>
    <w:p w14:paraId="592FDFDC">
      <w:pPr>
        <w:jc w:val="both"/>
        <w:rPr>
          <w:szCs w:val="24"/>
        </w:rPr>
      </w:pPr>
    </w:p>
    <w:p w14:paraId="1CABDF2E">
      <w:pPr>
        <w:jc w:val="both"/>
        <w:rPr>
          <w:szCs w:val="24"/>
        </w:rPr>
      </w:pPr>
    </w:p>
    <w:p w14:paraId="089D9C8A">
      <w:pPr>
        <w:jc w:val="both"/>
        <w:rPr>
          <w:szCs w:val="24"/>
        </w:rPr>
      </w:pPr>
    </w:p>
    <w:p w14:paraId="218B0FC9">
      <w:pPr>
        <w:jc w:val="both"/>
        <w:rPr>
          <w:szCs w:val="24"/>
        </w:rPr>
      </w:pPr>
    </w:p>
    <w:p w14:paraId="6EE94797">
      <w:pPr>
        <w:jc w:val="both"/>
        <w:rPr>
          <w:szCs w:val="24"/>
        </w:rPr>
      </w:pPr>
    </w:p>
    <w:p w14:paraId="066C6731">
      <w:pPr>
        <w:jc w:val="both"/>
        <w:rPr>
          <w:szCs w:val="24"/>
        </w:rPr>
      </w:pPr>
    </w:p>
    <w:p w14:paraId="07BF75AE">
      <w:pPr>
        <w:jc w:val="both"/>
        <w:rPr>
          <w:szCs w:val="24"/>
        </w:rPr>
      </w:pPr>
    </w:p>
    <w:p w14:paraId="57125480">
      <w:pPr>
        <w:jc w:val="both"/>
        <w:rPr>
          <w:szCs w:val="24"/>
        </w:rPr>
      </w:pPr>
    </w:p>
    <w:p w14:paraId="7540867E">
      <w:pPr>
        <w:jc w:val="both"/>
        <w:rPr>
          <w:szCs w:val="24"/>
        </w:rPr>
      </w:pPr>
    </w:p>
    <w:p w14:paraId="4774815D">
      <w:pPr>
        <w:jc w:val="both"/>
        <w:rPr>
          <w:szCs w:val="24"/>
        </w:rPr>
      </w:pPr>
    </w:p>
    <w:p w14:paraId="5B93B4B6">
      <w:pPr>
        <w:jc w:val="both"/>
        <w:rPr>
          <w:szCs w:val="24"/>
        </w:rPr>
      </w:pPr>
    </w:p>
    <w:p w14:paraId="4C88817C">
      <w:pPr>
        <w:jc w:val="both"/>
        <w:rPr>
          <w:szCs w:val="24"/>
        </w:rPr>
      </w:pPr>
    </w:p>
    <w:p w14:paraId="2BDC43F2">
      <w:pPr>
        <w:jc w:val="both"/>
        <w:rPr>
          <w:szCs w:val="24"/>
        </w:rPr>
      </w:pPr>
    </w:p>
    <w:p w14:paraId="3C2762D9">
      <w:pPr>
        <w:jc w:val="both"/>
        <w:rPr>
          <w:szCs w:val="24"/>
        </w:rPr>
      </w:pPr>
    </w:p>
    <w:p w14:paraId="4E07E0B2">
      <w:pPr>
        <w:jc w:val="both"/>
        <w:rPr>
          <w:szCs w:val="24"/>
        </w:rPr>
      </w:pPr>
    </w:p>
    <w:p w14:paraId="1F43D98B">
      <w:pPr>
        <w:jc w:val="both"/>
        <w:rPr>
          <w:szCs w:val="24"/>
        </w:rPr>
      </w:pPr>
    </w:p>
    <w:p w14:paraId="08FD6AEA">
      <w:pPr>
        <w:jc w:val="both"/>
        <w:rPr>
          <w:szCs w:val="24"/>
        </w:rPr>
      </w:pPr>
    </w:p>
    <w:p w14:paraId="7CFB3612">
      <w:pPr>
        <w:jc w:val="both"/>
        <w:rPr>
          <w:szCs w:val="24"/>
        </w:rPr>
      </w:pPr>
    </w:p>
    <w:p w14:paraId="4C56510A">
      <w:pPr>
        <w:jc w:val="both"/>
        <w:rPr>
          <w:szCs w:val="24"/>
        </w:rPr>
      </w:pPr>
    </w:p>
    <w:p w14:paraId="266FDA41">
      <w:pPr>
        <w:jc w:val="both"/>
        <w:rPr>
          <w:szCs w:val="24"/>
        </w:rPr>
      </w:pPr>
    </w:p>
    <w:p w14:paraId="2C14BF7D">
      <w:pPr>
        <w:jc w:val="both"/>
        <w:rPr>
          <w:szCs w:val="24"/>
        </w:rPr>
      </w:pPr>
    </w:p>
    <w:p w14:paraId="3302EA04">
      <w:pPr>
        <w:jc w:val="both"/>
        <w:rPr>
          <w:szCs w:val="24"/>
        </w:rPr>
      </w:pPr>
    </w:p>
    <w:p w14:paraId="11D8597F">
      <w:pPr>
        <w:jc w:val="both"/>
        <w:rPr>
          <w:szCs w:val="24"/>
        </w:rPr>
      </w:pPr>
    </w:p>
    <w:p w14:paraId="33EE1FE6">
      <w:pPr>
        <w:jc w:val="both"/>
        <w:rPr>
          <w:szCs w:val="24"/>
        </w:rPr>
      </w:pPr>
    </w:p>
    <w:p w14:paraId="514A8E53">
      <w:pPr>
        <w:jc w:val="both"/>
        <w:rPr>
          <w:szCs w:val="24"/>
        </w:rPr>
      </w:pPr>
    </w:p>
    <w:p w14:paraId="3442E2D7">
      <w:pPr>
        <w:jc w:val="both"/>
        <w:rPr>
          <w:szCs w:val="24"/>
        </w:rPr>
      </w:pPr>
    </w:p>
    <w:p w14:paraId="05052009">
      <w:pPr>
        <w:jc w:val="both"/>
        <w:rPr>
          <w:szCs w:val="24"/>
        </w:rPr>
      </w:pPr>
    </w:p>
    <w:p w14:paraId="30AAA926">
      <w:pPr>
        <w:rPr>
          <w:szCs w:val="24"/>
        </w:rPr>
      </w:pPr>
      <w:r>
        <w:rPr>
          <w:szCs w:val="24"/>
        </w:rPr>
        <w:br w:type="page"/>
      </w:r>
    </w:p>
    <w:p w14:paraId="1E27F345">
      <w:pPr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drawing>
          <wp:inline distT="0" distB="0" distL="114300" distR="114300">
            <wp:extent cx="5551170" cy="1727200"/>
            <wp:effectExtent l="0" t="0" r="0" b="0"/>
            <wp:docPr id="9" name="图片 9" descr="fig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S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C5715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S1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Wound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noBreakHyphen/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healing assay of HUVECs with free astaxanthin control.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>Representative images and quantification of migration area after 24 h</w:t>
      </w:r>
      <w:r>
        <w:rPr>
          <w:rFonts w:hint="eastAsia" w:eastAsia="宋体"/>
          <w:color w:val="000000"/>
          <w:szCs w:val="24"/>
          <w:lang w:eastAsia="zh-CN" w:bidi="ar"/>
        </w:rPr>
        <w:t xml:space="preserve"> in</w:t>
      </w:r>
      <w:r>
        <w:rPr>
          <w:rFonts w:eastAsia="宋体"/>
          <w:color w:val="000000"/>
          <w:szCs w:val="24"/>
          <w:lang w:eastAsia="zh-CN" w:bidi="ar"/>
        </w:rPr>
        <w:t xml:space="preserve"> wound</w:t>
      </w:r>
      <w:r>
        <w:rPr>
          <w:rFonts w:hint="eastAsia" w:eastAsia="宋体"/>
          <w:color w:val="000000"/>
          <w:szCs w:val="24"/>
          <w:lang w:eastAsia="zh-CN" w:bidi="ar"/>
        </w:rPr>
        <w:t>-</w:t>
      </w:r>
      <w:r>
        <w:rPr>
          <w:rFonts w:eastAsia="宋体"/>
          <w:color w:val="000000"/>
          <w:szCs w:val="24"/>
          <w:lang w:eastAsia="zh-CN" w:bidi="ar"/>
        </w:rPr>
        <w:t>healing assays</w:t>
      </w:r>
      <w:r>
        <w:rPr>
          <w:rFonts w:hint="eastAsia" w:eastAsia="宋体"/>
          <w:color w:val="000000"/>
          <w:szCs w:val="24"/>
          <w:lang w:eastAsia="zh-CN" w:bidi="ar"/>
        </w:rPr>
        <w:t xml:space="preserve">.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</w:t>
      </w:r>
      <w:r>
        <w:rPr>
          <w:rFonts w:hint="eastAsia"/>
          <w:szCs w:val="24"/>
          <w:lang w:eastAsia="zh-CN"/>
        </w:rPr>
        <w:t>01</w:t>
      </w:r>
      <w:r>
        <w:rPr>
          <w:szCs w:val="24"/>
        </w:rPr>
        <w:t>.</w:t>
      </w:r>
    </w:p>
    <w:p w14:paraId="5795C999">
      <w:pPr>
        <w:jc w:val="both"/>
        <w:rPr>
          <w:szCs w:val="24"/>
        </w:rPr>
      </w:pPr>
    </w:p>
    <w:p w14:paraId="2863CDEC">
      <w:pPr>
        <w:jc w:val="both"/>
        <w:rPr>
          <w:szCs w:val="24"/>
        </w:rPr>
      </w:pPr>
    </w:p>
    <w:p w14:paraId="17DF9A53">
      <w:pPr>
        <w:jc w:val="both"/>
        <w:rPr>
          <w:szCs w:val="24"/>
        </w:rPr>
      </w:pPr>
    </w:p>
    <w:p w14:paraId="78300F7B">
      <w:pPr>
        <w:jc w:val="both"/>
        <w:rPr>
          <w:szCs w:val="24"/>
        </w:rPr>
      </w:pPr>
    </w:p>
    <w:p w14:paraId="66CEDDC3">
      <w:pPr>
        <w:jc w:val="both"/>
        <w:rPr>
          <w:szCs w:val="24"/>
        </w:rPr>
      </w:pPr>
    </w:p>
    <w:p w14:paraId="291E7A40">
      <w:pPr>
        <w:jc w:val="both"/>
        <w:rPr>
          <w:szCs w:val="24"/>
        </w:rPr>
      </w:pPr>
    </w:p>
    <w:p w14:paraId="1144BF1F">
      <w:pPr>
        <w:jc w:val="both"/>
        <w:rPr>
          <w:szCs w:val="24"/>
        </w:rPr>
      </w:pPr>
    </w:p>
    <w:p w14:paraId="1564C1E2">
      <w:pPr>
        <w:jc w:val="both"/>
        <w:rPr>
          <w:szCs w:val="24"/>
        </w:rPr>
      </w:pPr>
    </w:p>
    <w:p w14:paraId="556EC8BA">
      <w:pPr>
        <w:jc w:val="both"/>
        <w:rPr>
          <w:szCs w:val="24"/>
        </w:rPr>
      </w:pPr>
    </w:p>
    <w:p w14:paraId="1617684E">
      <w:pPr>
        <w:jc w:val="both"/>
        <w:rPr>
          <w:szCs w:val="24"/>
        </w:rPr>
      </w:pPr>
    </w:p>
    <w:p w14:paraId="1B093EEC">
      <w:pPr>
        <w:jc w:val="both"/>
        <w:rPr>
          <w:szCs w:val="24"/>
        </w:rPr>
      </w:pPr>
    </w:p>
    <w:p w14:paraId="4CBF9B41">
      <w:pPr>
        <w:jc w:val="both"/>
        <w:rPr>
          <w:szCs w:val="24"/>
          <w:lang w:eastAsia="zh-CN"/>
        </w:rPr>
      </w:pPr>
    </w:p>
    <w:p w14:paraId="6DB3FD4E">
      <w:pP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宋体"/>
          <w:color w:val="111111"/>
          <w:sz w:val="21"/>
          <w:szCs w:val="21"/>
          <w:lang w:eastAsia="zh-CN"/>
        </w:rPr>
        <w:br w:type="page"/>
      </w:r>
    </w:p>
    <w:p w14:paraId="2D097A5F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111111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26035</wp:posOffset>
            </wp:positionV>
            <wp:extent cx="3034030" cy="1061720"/>
            <wp:effectExtent l="0" t="0" r="13970" b="4445"/>
            <wp:wrapTopAndBottom/>
            <wp:docPr id="7" name="图片 7" descr="策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策略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13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hint="eastAsia" w:eastAsia="宋体"/>
          <w:color w:val="000000"/>
          <w:szCs w:val="24"/>
          <w:lang w:eastAsia="zh-CN" w:bidi="ar"/>
        </w:rPr>
        <w:t>Live cells were firstly selected, cell aggregates were then excluded, and the gates were defined according to the CD206 and CD86 double-negative population.</w:t>
      </w:r>
    </w:p>
    <w:p w14:paraId="5FA84AAD">
      <w:pPr>
        <w:jc w:val="both"/>
        <w:rPr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5645C994">
      <w:pPr>
        <w:jc w:val="center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1914525" cy="2217420"/>
            <wp:effectExtent l="0" t="0" r="0" b="12065"/>
            <wp:docPr id="11" name="图片 11" descr="fig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S14"/>
                    <pic:cNvPicPr>
                      <a:picLocks noChangeAspect="1"/>
                    </pic:cNvPicPr>
                  </pic:nvPicPr>
                  <pic:blipFill>
                    <a:blip r:embed="rId18"/>
                    <a:srcRect b="1076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320D6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14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The consumption of H</w:t>
      </w:r>
      <w:r>
        <w:rPr>
          <w:rFonts w:hint="eastAsia"/>
          <w:b/>
          <w:bCs/>
          <w:color w:val="000000" w:themeColor="text1"/>
          <w:szCs w:val="24"/>
          <w:vertAlign w:val="subscript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eastAsia"/>
          <w:b/>
          <w:bCs/>
          <w:color w:val="000000" w:themeColor="text1"/>
          <w:szCs w:val="24"/>
          <w:vertAlign w:val="subscript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by different groups of drugs. </w:t>
      </w:r>
      <w:r>
        <w:rPr>
          <w:rFonts w:eastAsia="宋体"/>
          <w:color w:val="111111"/>
          <w:szCs w:val="24"/>
        </w:rPr>
        <w:t>After co-culturing LPS-induced A549 cells with different groups of drugs, the consumption of H</w:t>
      </w:r>
      <w:r>
        <w:rPr>
          <w:rFonts w:eastAsia="宋体"/>
          <w:color w:val="111111"/>
          <w:szCs w:val="24"/>
          <w:vertAlign w:val="subscript"/>
        </w:rPr>
        <w:t>2</w:t>
      </w:r>
      <w:r>
        <w:rPr>
          <w:rFonts w:eastAsia="宋体"/>
          <w:color w:val="111111"/>
          <w:szCs w:val="24"/>
        </w:rPr>
        <w:t>O</w:t>
      </w:r>
      <w:r>
        <w:rPr>
          <w:rFonts w:eastAsia="宋体"/>
          <w:color w:val="111111"/>
          <w:szCs w:val="24"/>
          <w:vertAlign w:val="subscript"/>
        </w:rPr>
        <w:t>2</w:t>
      </w:r>
      <w:r>
        <w:rPr>
          <w:rFonts w:eastAsia="宋体"/>
          <w:color w:val="111111"/>
          <w:szCs w:val="24"/>
        </w:rPr>
        <w:t xml:space="preserve"> by the different groups of drugs was detected using Ampl</w:t>
      </w:r>
      <w:r>
        <w:rPr>
          <w:rFonts w:hint="eastAsia" w:eastAsia="宋体"/>
          <w:color w:val="111111"/>
          <w:szCs w:val="24"/>
          <w:lang w:eastAsia="zh-CN"/>
        </w:rPr>
        <w:t>e</w:t>
      </w:r>
      <w:r>
        <w:rPr>
          <w:rFonts w:eastAsia="宋体"/>
          <w:color w:val="111111"/>
          <w:szCs w:val="24"/>
        </w:rPr>
        <w:t>x red and horseradish peroxidase</w:t>
      </w:r>
      <w:r>
        <w:rPr>
          <w:rFonts w:hint="eastAsia" w:eastAsia="宋体"/>
          <w:color w:val="111111"/>
          <w:szCs w:val="24"/>
          <w:lang w:eastAsia="zh-CN"/>
        </w:rPr>
        <w:t xml:space="preserve">, </w:t>
      </w:r>
      <w:r>
        <w:rPr>
          <w:szCs w:val="24"/>
        </w:rPr>
        <w:t xml:space="preserve">Data are presented as mean ± SD; n = 3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****P&lt; 0.0</w:t>
      </w:r>
      <w:r>
        <w:rPr>
          <w:rFonts w:hint="eastAsia"/>
          <w:szCs w:val="24"/>
          <w:lang w:eastAsia="zh-CN"/>
        </w:rPr>
        <w:t>001</w:t>
      </w:r>
      <w:r>
        <w:rPr>
          <w:szCs w:val="24"/>
        </w:rPr>
        <w:t>.</w:t>
      </w:r>
    </w:p>
    <w:p w14:paraId="661F850F">
      <w:pPr>
        <w:jc w:val="both"/>
        <w:rPr>
          <w:szCs w:val="24"/>
        </w:rPr>
      </w:pPr>
    </w:p>
    <w:p w14:paraId="6240900D">
      <w:pPr>
        <w:rPr>
          <w:szCs w:val="24"/>
        </w:rPr>
      </w:pPr>
      <w:r>
        <w:rPr>
          <w:szCs w:val="24"/>
        </w:rPr>
        <w:br w:type="page"/>
      </w:r>
    </w:p>
    <w:p w14:paraId="61E3295F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rFonts w:hint="eastAsia" w:eastAsia="宋体"/>
          <w:color w:val="111111"/>
          <w:sz w:val="21"/>
          <w:szCs w:val="21"/>
          <w:shd w:val="clear" w:color="auto" w:fill="F7F7F7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5265420" cy="1612900"/>
            <wp:effectExtent l="0" t="0" r="7620" b="2540"/>
            <wp:wrapTopAndBottom/>
            <wp:docPr id="15" name="图片 15" descr="e7983077-8f3a-4494-8a52-9c4e2688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7983077-8f3a-4494-8a52-9c4e26881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15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H&amp;E staining of major organs.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color w:val="111111"/>
          <w:szCs w:val="24"/>
        </w:rPr>
        <w:t>C57 healthy mice were given aerosol medication for 7 days with</w:t>
      </w:r>
      <w:r>
        <w:rPr>
          <w:rFonts w:eastAsia="宋体"/>
          <w:color w:val="000000"/>
          <w:szCs w:val="24"/>
          <w:lang w:eastAsia="zh-CN" w:bidi="ar"/>
        </w:rPr>
        <w:t xml:space="preserve"> </w:t>
      </w:r>
      <w:r>
        <w:rPr>
          <w:rFonts w:eastAsia="宋体"/>
          <w:color w:val="111111"/>
          <w:szCs w:val="24"/>
        </w:rPr>
        <w:t>10</w:t>
      </w:r>
      <w:r>
        <w:rPr>
          <w:rFonts w:eastAsia="宋体"/>
          <w:color w:val="111111"/>
          <w:szCs w:val="24"/>
          <w:vertAlign w:val="superscript"/>
        </w:rPr>
        <w:t>5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 xml:space="preserve">units of </w:t>
      </w:r>
      <w:r>
        <w:rPr>
          <w:rFonts w:eastAsia="宋体"/>
          <w:color w:val="000000"/>
          <w:szCs w:val="24"/>
          <w:lang w:eastAsia="zh-CN" w:bidi="ar"/>
        </w:rPr>
        <w:t>Hae@CC</w:t>
      </w:r>
      <w:r>
        <w:rPr>
          <w:rFonts w:eastAsia="宋体"/>
          <w:color w:val="111111"/>
          <w:szCs w:val="24"/>
        </w:rPr>
        <w:t>, and the heart, liver, spleen, lung, and kidneys of the mice were taken for HE sectioning.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rFonts w:hint="eastAsia" w:eastAsia="宋体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  <w:t>cale bar=100 μm</w:t>
      </w:r>
      <w:r>
        <w:rPr>
          <w:rFonts w:hint="eastAsia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</w:p>
    <w:p w14:paraId="62B71BD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B5053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96DD16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AC6C5C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C5D752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0FE22CB9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1730375"/>
            <wp:effectExtent l="0" t="0" r="0" b="0"/>
            <wp:docPr id="2" name="图片 2" descr="figS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16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</w:rPr>
        <w:t>The Safety evaluation based on biochemical indicators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. </w:t>
      </w:r>
      <w:r>
        <w:rPr>
          <w:rFonts w:eastAsia="宋体"/>
          <w:color w:val="111111"/>
          <w:szCs w:val="24"/>
        </w:rPr>
        <w:t xml:space="preserve">C57 healthy mice were given aerosol medication for 7 days </w:t>
      </w:r>
      <w:r>
        <w:rPr>
          <w:rFonts w:eastAsia="宋体"/>
          <w:color w:val="000000"/>
          <w:szCs w:val="24"/>
          <w:lang w:eastAsia="zh-CN" w:bidi="ar"/>
        </w:rPr>
        <w:t xml:space="preserve">with </w:t>
      </w:r>
      <w:r>
        <w:rPr>
          <w:rFonts w:hint="eastAsia" w:eastAsia="宋体"/>
          <w:color w:val="000000"/>
          <w:szCs w:val="24"/>
          <w:lang w:eastAsia="zh-CN" w:bidi="ar"/>
        </w:rPr>
        <w:t xml:space="preserve">different concentrations </w:t>
      </w:r>
      <w:r>
        <w:rPr>
          <w:rFonts w:eastAsia="宋体"/>
          <w:color w:val="000000"/>
          <w:szCs w:val="24"/>
          <w:lang w:eastAsia="zh-CN" w:bidi="ar"/>
        </w:rPr>
        <w:t>of Hae@CC</w:t>
      </w:r>
      <w:r>
        <w:rPr>
          <w:rFonts w:eastAsia="宋体"/>
          <w:color w:val="111111"/>
          <w:szCs w:val="24"/>
        </w:rPr>
        <w:t>, and blood was collected from the retro-orbital sinus to measure the major biochemical indicators, including ALT, AST, and UREA.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rFonts w:eastAsia="宋体"/>
          <w:color w:val="111111"/>
          <w:szCs w:val="24"/>
        </w:rPr>
        <w:t xml:space="preserve">Significant differences were observed in </w:t>
      </w:r>
      <w:r>
        <w:rPr>
          <w:rFonts w:hint="eastAsia" w:eastAsia="宋体"/>
          <w:color w:val="111111"/>
          <w:szCs w:val="24"/>
          <w:lang w:val="en-US" w:eastAsia="zh-CN"/>
        </w:rPr>
        <w:t>AST</w:t>
      </w:r>
      <w:r>
        <w:rPr>
          <w:rFonts w:eastAsia="宋体"/>
          <w:color w:val="111111"/>
          <w:szCs w:val="24"/>
        </w:rPr>
        <w:t xml:space="preserve"> when the dosage reached 10</w:t>
      </w:r>
      <w:r>
        <w:rPr>
          <w:rFonts w:hint="eastAsia" w:eastAsia="宋体"/>
          <w:color w:val="111111"/>
          <w:szCs w:val="24"/>
          <w:vertAlign w:val="superscript"/>
          <w:lang w:val="en-US" w:eastAsia="zh-CN"/>
        </w:rPr>
        <w:t>6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 xml:space="preserve">units of </w:t>
      </w:r>
      <w:r>
        <w:rPr>
          <w:rFonts w:eastAsia="宋体"/>
          <w:color w:val="111111"/>
          <w:szCs w:val="24"/>
        </w:rPr>
        <w:t>Hae@CC per mouse.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szCs w:val="24"/>
        </w:rPr>
        <w:t xml:space="preserve">Data are presented as mean ± SD; n = 3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ns, not significant</w:t>
      </w:r>
      <w:r>
        <w:rPr>
          <w:rFonts w:hint="eastAsia"/>
          <w:szCs w:val="24"/>
          <w:lang w:eastAsia="zh-CN"/>
        </w:rPr>
        <w:t>,</w:t>
      </w:r>
      <w:r>
        <w:rPr>
          <w:szCs w:val="24"/>
        </w:rPr>
        <w:t xml:space="preserve"> *P&lt; 0.05.</w:t>
      </w:r>
    </w:p>
    <w:p w14:paraId="72DA7711">
      <w:pPr>
        <w:rPr>
          <w:rFonts w:eastAsia="宋体"/>
          <w:color w:val="111111"/>
          <w:sz w:val="21"/>
          <w:szCs w:val="21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4216BA6A">
      <w:pPr>
        <w:jc w:val="both"/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111111"/>
          <w:sz w:val="21"/>
          <w:szCs w:val="21"/>
          <w:lang w:eastAsia="zh-CN"/>
        </w:rPr>
        <w:drawing>
          <wp:inline distT="0" distB="0" distL="114300" distR="114300">
            <wp:extent cx="5206365" cy="1061720"/>
            <wp:effectExtent l="0" t="0" r="13335" b="5080"/>
            <wp:docPr id="8" name="图片 8" descr="策略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策略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636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A5C6E">
      <w:pPr>
        <w:jc w:val="both"/>
        <w:rPr>
          <w:rFonts w:eastAsia="宋体"/>
          <w:color w:val="000000"/>
          <w:szCs w:val="24"/>
          <w:lang w:eastAsia="zh-CN" w:bidi="ar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17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eastAsia="宋体"/>
          <w:color w:val="111111"/>
          <w:szCs w:val="24"/>
        </w:rPr>
        <w:t>Live cells were selected first, cell aggregates were then excluded. CD11b-positive macrophages were isolated, and the gates were defined based on the CD206 single-stained group.</w:t>
      </w:r>
    </w:p>
    <w:p w14:paraId="2BB8E5B1">
      <w:pPr>
        <w:jc w:val="center"/>
        <w:rPr>
          <w:rFonts w:eastAsia="宋体"/>
          <w:color w:val="111111"/>
          <w:szCs w:val="24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F4812697-A342-41A4-971B-F6E2F3B7E81F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2" w:fontKey="{BD0ED84B-44FE-4865-AD80-711F27B993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F572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979997"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979997"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3B"/>
    <w:rsid w:val="0000063C"/>
    <w:rsid w:val="000065B3"/>
    <w:rsid w:val="000300A3"/>
    <w:rsid w:val="000B6DAD"/>
    <w:rsid w:val="00116977"/>
    <w:rsid w:val="00196E25"/>
    <w:rsid w:val="001A7746"/>
    <w:rsid w:val="00204EA8"/>
    <w:rsid w:val="00251CF6"/>
    <w:rsid w:val="002670CB"/>
    <w:rsid w:val="00295C08"/>
    <w:rsid w:val="002B02AD"/>
    <w:rsid w:val="002B2836"/>
    <w:rsid w:val="002E3F95"/>
    <w:rsid w:val="00311A14"/>
    <w:rsid w:val="00360DC2"/>
    <w:rsid w:val="00361EB4"/>
    <w:rsid w:val="003B52E9"/>
    <w:rsid w:val="003E7B15"/>
    <w:rsid w:val="00416DB8"/>
    <w:rsid w:val="00421E87"/>
    <w:rsid w:val="00465E3E"/>
    <w:rsid w:val="004723FB"/>
    <w:rsid w:val="00493B12"/>
    <w:rsid w:val="004C7E93"/>
    <w:rsid w:val="004F124F"/>
    <w:rsid w:val="0051475C"/>
    <w:rsid w:val="00541583"/>
    <w:rsid w:val="00552390"/>
    <w:rsid w:val="00562035"/>
    <w:rsid w:val="0058299A"/>
    <w:rsid w:val="005E47F6"/>
    <w:rsid w:val="005F1024"/>
    <w:rsid w:val="0063402F"/>
    <w:rsid w:val="006620AE"/>
    <w:rsid w:val="006632A8"/>
    <w:rsid w:val="006B31C3"/>
    <w:rsid w:val="006B482B"/>
    <w:rsid w:val="006B592C"/>
    <w:rsid w:val="006E1117"/>
    <w:rsid w:val="006E4A64"/>
    <w:rsid w:val="006F7F8E"/>
    <w:rsid w:val="00730289"/>
    <w:rsid w:val="00743EA3"/>
    <w:rsid w:val="00766F9F"/>
    <w:rsid w:val="007811E6"/>
    <w:rsid w:val="00783DCF"/>
    <w:rsid w:val="007946AD"/>
    <w:rsid w:val="00812029"/>
    <w:rsid w:val="00816543"/>
    <w:rsid w:val="00822BCD"/>
    <w:rsid w:val="0083268E"/>
    <w:rsid w:val="00857419"/>
    <w:rsid w:val="00870901"/>
    <w:rsid w:val="008759FA"/>
    <w:rsid w:val="008B7201"/>
    <w:rsid w:val="009130DC"/>
    <w:rsid w:val="009649B9"/>
    <w:rsid w:val="009711CF"/>
    <w:rsid w:val="00993274"/>
    <w:rsid w:val="0099719F"/>
    <w:rsid w:val="009A1776"/>
    <w:rsid w:val="009F5A18"/>
    <w:rsid w:val="00A062C9"/>
    <w:rsid w:val="00A4197E"/>
    <w:rsid w:val="00A612E1"/>
    <w:rsid w:val="00A639EC"/>
    <w:rsid w:val="00A83AD0"/>
    <w:rsid w:val="00AC166B"/>
    <w:rsid w:val="00AD475F"/>
    <w:rsid w:val="00AF4F8D"/>
    <w:rsid w:val="00B36528"/>
    <w:rsid w:val="00B62EF5"/>
    <w:rsid w:val="00BE0F51"/>
    <w:rsid w:val="00C07A50"/>
    <w:rsid w:val="00C13603"/>
    <w:rsid w:val="00C43915"/>
    <w:rsid w:val="00C670B3"/>
    <w:rsid w:val="00CD3B42"/>
    <w:rsid w:val="00CF119F"/>
    <w:rsid w:val="00D22A30"/>
    <w:rsid w:val="00D3784A"/>
    <w:rsid w:val="00D4023A"/>
    <w:rsid w:val="00D40CE3"/>
    <w:rsid w:val="00DE2B1E"/>
    <w:rsid w:val="00DE5673"/>
    <w:rsid w:val="00E02C3B"/>
    <w:rsid w:val="00E40E64"/>
    <w:rsid w:val="00E609F5"/>
    <w:rsid w:val="00E96CEF"/>
    <w:rsid w:val="00EA720A"/>
    <w:rsid w:val="00EB6B1A"/>
    <w:rsid w:val="00ED26AC"/>
    <w:rsid w:val="00EE568D"/>
    <w:rsid w:val="00F051DD"/>
    <w:rsid w:val="00F0539A"/>
    <w:rsid w:val="00F14B48"/>
    <w:rsid w:val="00F378A0"/>
    <w:rsid w:val="00F6699D"/>
    <w:rsid w:val="00F66D46"/>
    <w:rsid w:val="00FB2439"/>
    <w:rsid w:val="00FE0A9F"/>
    <w:rsid w:val="00FE393F"/>
    <w:rsid w:val="00FF1A1D"/>
    <w:rsid w:val="00FF31F5"/>
    <w:rsid w:val="02906F11"/>
    <w:rsid w:val="02C23EA2"/>
    <w:rsid w:val="031E62CB"/>
    <w:rsid w:val="03455F4E"/>
    <w:rsid w:val="036511D2"/>
    <w:rsid w:val="03800D34"/>
    <w:rsid w:val="03AC38D7"/>
    <w:rsid w:val="03D270B5"/>
    <w:rsid w:val="03EC53FA"/>
    <w:rsid w:val="044F0706"/>
    <w:rsid w:val="045C77E7"/>
    <w:rsid w:val="04CF7074"/>
    <w:rsid w:val="054307C7"/>
    <w:rsid w:val="056F6CBD"/>
    <w:rsid w:val="05832D9D"/>
    <w:rsid w:val="05B57C30"/>
    <w:rsid w:val="05BB24F7"/>
    <w:rsid w:val="061A35F1"/>
    <w:rsid w:val="06A92629"/>
    <w:rsid w:val="06E629A4"/>
    <w:rsid w:val="0730481F"/>
    <w:rsid w:val="076A2524"/>
    <w:rsid w:val="07C82CA9"/>
    <w:rsid w:val="07D93108"/>
    <w:rsid w:val="07DB28A2"/>
    <w:rsid w:val="07ED4BA7"/>
    <w:rsid w:val="083D71F3"/>
    <w:rsid w:val="089A7D2C"/>
    <w:rsid w:val="08F8136C"/>
    <w:rsid w:val="09077801"/>
    <w:rsid w:val="09421AAF"/>
    <w:rsid w:val="0A193C90"/>
    <w:rsid w:val="0A8235E3"/>
    <w:rsid w:val="0AE94314"/>
    <w:rsid w:val="0B2A7BE5"/>
    <w:rsid w:val="0B86619C"/>
    <w:rsid w:val="0C120997"/>
    <w:rsid w:val="0C5E7772"/>
    <w:rsid w:val="0C9B6D6C"/>
    <w:rsid w:val="0CAB7129"/>
    <w:rsid w:val="0CBF689E"/>
    <w:rsid w:val="0CE916F8"/>
    <w:rsid w:val="0DC62517"/>
    <w:rsid w:val="0E806FB3"/>
    <w:rsid w:val="0E8A6F0A"/>
    <w:rsid w:val="0ED30DE0"/>
    <w:rsid w:val="0EE43435"/>
    <w:rsid w:val="0EF56A7A"/>
    <w:rsid w:val="0F9C1B58"/>
    <w:rsid w:val="0FDB5C2D"/>
    <w:rsid w:val="1068327B"/>
    <w:rsid w:val="108E1BBF"/>
    <w:rsid w:val="11511F61"/>
    <w:rsid w:val="11682824"/>
    <w:rsid w:val="11902A8A"/>
    <w:rsid w:val="119C142F"/>
    <w:rsid w:val="11BC1F4C"/>
    <w:rsid w:val="11E84674"/>
    <w:rsid w:val="11EB7CC0"/>
    <w:rsid w:val="121F5BBC"/>
    <w:rsid w:val="12205F52"/>
    <w:rsid w:val="124D6AF7"/>
    <w:rsid w:val="129F0AAB"/>
    <w:rsid w:val="12AC3A23"/>
    <w:rsid w:val="12B36967"/>
    <w:rsid w:val="12BC165D"/>
    <w:rsid w:val="12E260D8"/>
    <w:rsid w:val="130A5FB9"/>
    <w:rsid w:val="130B1D4C"/>
    <w:rsid w:val="130D3782"/>
    <w:rsid w:val="1319260B"/>
    <w:rsid w:val="142D2826"/>
    <w:rsid w:val="14B9008F"/>
    <w:rsid w:val="150B5105"/>
    <w:rsid w:val="153B4ABB"/>
    <w:rsid w:val="16124D14"/>
    <w:rsid w:val="168C1346"/>
    <w:rsid w:val="16A17D2C"/>
    <w:rsid w:val="16C15493"/>
    <w:rsid w:val="16DC68B2"/>
    <w:rsid w:val="16EF4502"/>
    <w:rsid w:val="170830C2"/>
    <w:rsid w:val="172F6DAC"/>
    <w:rsid w:val="1779272E"/>
    <w:rsid w:val="178564C1"/>
    <w:rsid w:val="17867FF0"/>
    <w:rsid w:val="17B86896"/>
    <w:rsid w:val="18253800"/>
    <w:rsid w:val="18475E6C"/>
    <w:rsid w:val="18944412"/>
    <w:rsid w:val="18A312F5"/>
    <w:rsid w:val="18DF42F7"/>
    <w:rsid w:val="19313A0D"/>
    <w:rsid w:val="19516FA3"/>
    <w:rsid w:val="199E1ABC"/>
    <w:rsid w:val="1A2867FD"/>
    <w:rsid w:val="1AC63078"/>
    <w:rsid w:val="1AD02149"/>
    <w:rsid w:val="1AEE7796"/>
    <w:rsid w:val="1B0D0CA7"/>
    <w:rsid w:val="1B610FF3"/>
    <w:rsid w:val="1B697EA8"/>
    <w:rsid w:val="1BBD0CF1"/>
    <w:rsid w:val="1C0025BA"/>
    <w:rsid w:val="1C5F7DE4"/>
    <w:rsid w:val="1CA54989"/>
    <w:rsid w:val="1E026ABD"/>
    <w:rsid w:val="1E0C793C"/>
    <w:rsid w:val="1E122A78"/>
    <w:rsid w:val="1E14234D"/>
    <w:rsid w:val="1E1D4D53"/>
    <w:rsid w:val="1E3B0747"/>
    <w:rsid w:val="1E672DC4"/>
    <w:rsid w:val="1EBB4EBE"/>
    <w:rsid w:val="1EE7393F"/>
    <w:rsid w:val="1F3709E9"/>
    <w:rsid w:val="1F833D13"/>
    <w:rsid w:val="1FC57DA2"/>
    <w:rsid w:val="1FE04BDC"/>
    <w:rsid w:val="20112FE8"/>
    <w:rsid w:val="20337372"/>
    <w:rsid w:val="206C106A"/>
    <w:rsid w:val="207D242B"/>
    <w:rsid w:val="2089411F"/>
    <w:rsid w:val="215A4E53"/>
    <w:rsid w:val="21B207FA"/>
    <w:rsid w:val="22121299"/>
    <w:rsid w:val="22732764"/>
    <w:rsid w:val="23A63BAD"/>
    <w:rsid w:val="23B20F90"/>
    <w:rsid w:val="23F46EA8"/>
    <w:rsid w:val="24143F6F"/>
    <w:rsid w:val="24B30B11"/>
    <w:rsid w:val="24EC4023"/>
    <w:rsid w:val="256726E9"/>
    <w:rsid w:val="25D3683F"/>
    <w:rsid w:val="26347A30"/>
    <w:rsid w:val="26E06425"/>
    <w:rsid w:val="26E55237"/>
    <w:rsid w:val="26F45411"/>
    <w:rsid w:val="273C17A5"/>
    <w:rsid w:val="27475541"/>
    <w:rsid w:val="274D63E4"/>
    <w:rsid w:val="275F23F3"/>
    <w:rsid w:val="27706A3C"/>
    <w:rsid w:val="2794044A"/>
    <w:rsid w:val="283F26BC"/>
    <w:rsid w:val="289054D3"/>
    <w:rsid w:val="28C8445F"/>
    <w:rsid w:val="293146FB"/>
    <w:rsid w:val="29485BC7"/>
    <w:rsid w:val="29916F47"/>
    <w:rsid w:val="2A5E151F"/>
    <w:rsid w:val="2A7B7321"/>
    <w:rsid w:val="2B0B655A"/>
    <w:rsid w:val="2B4F0E68"/>
    <w:rsid w:val="2BA72A52"/>
    <w:rsid w:val="2BAC4216"/>
    <w:rsid w:val="2BFD2672"/>
    <w:rsid w:val="2C26606D"/>
    <w:rsid w:val="2C3F192C"/>
    <w:rsid w:val="2C9662B4"/>
    <w:rsid w:val="2CB22713"/>
    <w:rsid w:val="2D4622FF"/>
    <w:rsid w:val="2D5269EE"/>
    <w:rsid w:val="2D546C0A"/>
    <w:rsid w:val="2D8843AE"/>
    <w:rsid w:val="2DD04C09"/>
    <w:rsid w:val="2E0F2B31"/>
    <w:rsid w:val="2E273409"/>
    <w:rsid w:val="2E3D769E"/>
    <w:rsid w:val="2ECE479A"/>
    <w:rsid w:val="2F2D6E6C"/>
    <w:rsid w:val="2F330D4B"/>
    <w:rsid w:val="2F49673C"/>
    <w:rsid w:val="2F8D6403"/>
    <w:rsid w:val="2FFA128F"/>
    <w:rsid w:val="30BF2D23"/>
    <w:rsid w:val="30C377F2"/>
    <w:rsid w:val="30E06FC8"/>
    <w:rsid w:val="31172428"/>
    <w:rsid w:val="31291C17"/>
    <w:rsid w:val="31350C4C"/>
    <w:rsid w:val="31662AF1"/>
    <w:rsid w:val="31973569"/>
    <w:rsid w:val="321F1A18"/>
    <w:rsid w:val="32886A30"/>
    <w:rsid w:val="32982974"/>
    <w:rsid w:val="32FE389F"/>
    <w:rsid w:val="3364544A"/>
    <w:rsid w:val="33F04476"/>
    <w:rsid w:val="34086058"/>
    <w:rsid w:val="34425A0E"/>
    <w:rsid w:val="34572B3B"/>
    <w:rsid w:val="346F34AC"/>
    <w:rsid w:val="349F69D0"/>
    <w:rsid w:val="34CA13C3"/>
    <w:rsid w:val="34CA4ED9"/>
    <w:rsid w:val="352C3FC8"/>
    <w:rsid w:val="358E07DF"/>
    <w:rsid w:val="358E1178"/>
    <w:rsid w:val="35D84B89"/>
    <w:rsid w:val="35E30B2B"/>
    <w:rsid w:val="366C4940"/>
    <w:rsid w:val="368E7C0F"/>
    <w:rsid w:val="37167310"/>
    <w:rsid w:val="37296A11"/>
    <w:rsid w:val="374E46CA"/>
    <w:rsid w:val="375021F0"/>
    <w:rsid w:val="37BC4B4E"/>
    <w:rsid w:val="37BD09EA"/>
    <w:rsid w:val="37CD47E1"/>
    <w:rsid w:val="37D526F5"/>
    <w:rsid w:val="37EE37B7"/>
    <w:rsid w:val="37FE4BEE"/>
    <w:rsid w:val="385411BC"/>
    <w:rsid w:val="38806B05"/>
    <w:rsid w:val="38FB618B"/>
    <w:rsid w:val="392C147D"/>
    <w:rsid w:val="39EE5CF0"/>
    <w:rsid w:val="39FF05EC"/>
    <w:rsid w:val="3A2D6C07"/>
    <w:rsid w:val="3A3D55F9"/>
    <w:rsid w:val="3A5B5C4F"/>
    <w:rsid w:val="3A882A44"/>
    <w:rsid w:val="3AC802EF"/>
    <w:rsid w:val="3AE74C19"/>
    <w:rsid w:val="3B0F4170"/>
    <w:rsid w:val="3B732951"/>
    <w:rsid w:val="3B966996"/>
    <w:rsid w:val="3BE04A79"/>
    <w:rsid w:val="3C017A86"/>
    <w:rsid w:val="3C272B0B"/>
    <w:rsid w:val="3C2E61B3"/>
    <w:rsid w:val="3C603F8B"/>
    <w:rsid w:val="3D0F7185"/>
    <w:rsid w:val="3D121CF5"/>
    <w:rsid w:val="3D2D6B2F"/>
    <w:rsid w:val="3DC2371B"/>
    <w:rsid w:val="3DC75867"/>
    <w:rsid w:val="3DCB0822"/>
    <w:rsid w:val="3DCC0C2D"/>
    <w:rsid w:val="3DDB6676"/>
    <w:rsid w:val="3E633468"/>
    <w:rsid w:val="3E79027E"/>
    <w:rsid w:val="3EBE3719"/>
    <w:rsid w:val="3F563E81"/>
    <w:rsid w:val="3FEB6823"/>
    <w:rsid w:val="4021514C"/>
    <w:rsid w:val="4021590C"/>
    <w:rsid w:val="40324B88"/>
    <w:rsid w:val="406E36E7"/>
    <w:rsid w:val="415154E2"/>
    <w:rsid w:val="416A3A66"/>
    <w:rsid w:val="418D2B83"/>
    <w:rsid w:val="418F1B67"/>
    <w:rsid w:val="41923405"/>
    <w:rsid w:val="41B33AA7"/>
    <w:rsid w:val="41B72860"/>
    <w:rsid w:val="41FA7928"/>
    <w:rsid w:val="422F2D1E"/>
    <w:rsid w:val="423A5F76"/>
    <w:rsid w:val="423B2B96"/>
    <w:rsid w:val="427A2817"/>
    <w:rsid w:val="42AE426E"/>
    <w:rsid w:val="434E3E9A"/>
    <w:rsid w:val="436533AE"/>
    <w:rsid w:val="43BF2BD7"/>
    <w:rsid w:val="43C3375F"/>
    <w:rsid w:val="4401095D"/>
    <w:rsid w:val="44406187"/>
    <w:rsid w:val="444A0304"/>
    <w:rsid w:val="44A938B4"/>
    <w:rsid w:val="44BC7116"/>
    <w:rsid w:val="44E1092B"/>
    <w:rsid w:val="454B3FF6"/>
    <w:rsid w:val="46333408"/>
    <w:rsid w:val="469F14E0"/>
    <w:rsid w:val="46AE2A8F"/>
    <w:rsid w:val="46BD7176"/>
    <w:rsid w:val="46C71E9A"/>
    <w:rsid w:val="46C95B1B"/>
    <w:rsid w:val="470D1EAB"/>
    <w:rsid w:val="479B02F1"/>
    <w:rsid w:val="47B1126C"/>
    <w:rsid w:val="486E6938"/>
    <w:rsid w:val="48914416"/>
    <w:rsid w:val="48D72771"/>
    <w:rsid w:val="492D1203"/>
    <w:rsid w:val="49C76223"/>
    <w:rsid w:val="49E371FA"/>
    <w:rsid w:val="4A1946C3"/>
    <w:rsid w:val="4A7E6C1C"/>
    <w:rsid w:val="4A842047"/>
    <w:rsid w:val="4AB747B3"/>
    <w:rsid w:val="4B212867"/>
    <w:rsid w:val="4B3B58A8"/>
    <w:rsid w:val="4C0B1452"/>
    <w:rsid w:val="4C1A3FCB"/>
    <w:rsid w:val="4C5E2F68"/>
    <w:rsid w:val="4CBA696E"/>
    <w:rsid w:val="4CC052CA"/>
    <w:rsid w:val="4CEC7012"/>
    <w:rsid w:val="4DA42E3E"/>
    <w:rsid w:val="4E507D5C"/>
    <w:rsid w:val="4E6C395B"/>
    <w:rsid w:val="4F0823B4"/>
    <w:rsid w:val="4F0911AA"/>
    <w:rsid w:val="4F0B5983"/>
    <w:rsid w:val="4F70769E"/>
    <w:rsid w:val="4FAE1D52"/>
    <w:rsid w:val="4FC667DC"/>
    <w:rsid w:val="50A05B3E"/>
    <w:rsid w:val="50CD6207"/>
    <w:rsid w:val="50E579F5"/>
    <w:rsid w:val="51DF709B"/>
    <w:rsid w:val="523E73BD"/>
    <w:rsid w:val="52B633F7"/>
    <w:rsid w:val="52BC29D7"/>
    <w:rsid w:val="52CD24EF"/>
    <w:rsid w:val="531D410E"/>
    <w:rsid w:val="533A7325"/>
    <w:rsid w:val="5371504C"/>
    <w:rsid w:val="53B11E10"/>
    <w:rsid w:val="54003659"/>
    <w:rsid w:val="540B5F50"/>
    <w:rsid w:val="54520811"/>
    <w:rsid w:val="547B0F7B"/>
    <w:rsid w:val="54B73456"/>
    <w:rsid w:val="558864CA"/>
    <w:rsid w:val="55917681"/>
    <w:rsid w:val="55B42205"/>
    <w:rsid w:val="5612303A"/>
    <w:rsid w:val="56677DAE"/>
    <w:rsid w:val="56886F1F"/>
    <w:rsid w:val="56A17F1A"/>
    <w:rsid w:val="56B9622D"/>
    <w:rsid w:val="56CA4BCC"/>
    <w:rsid w:val="570D735E"/>
    <w:rsid w:val="5794182D"/>
    <w:rsid w:val="590C5624"/>
    <w:rsid w:val="59354479"/>
    <w:rsid w:val="59A1524E"/>
    <w:rsid w:val="59BE6CCF"/>
    <w:rsid w:val="59DD570D"/>
    <w:rsid w:val="59EC1586"/>
    <w:rsid w:val="5A0802B0"/>
    <w:rsid w:val="5A2E68A2"/>
    <w:rsid w:val="5ABF4E13"/>
    <w:rsid w:val="5AE73EF8"/>
    <w:rsid w:val="5C167707"/>
    <w:rsid w:val="5C4E644E"/>
    <w:rsid w:val="5C9D05C0"/>
    <w:rsid w:val="5CA215FB"/>
    <w:rsid w:val="5CF76AE6"/>
    <w:rsid w:val="5E541D16"/>
    <w:rsid w:val="5E9D546B"/>
    <w:rsid w:val="5ECF4C0E"/>
    <w:rsid w:val="5ED03A93"/>
    <w:rsid w:val="5EDF3CD6"/>
    <w:rsid w:val="5F053010"/>
    <w:rsid w:val="5F065160"/>
    <w:rsid w:val="5F724B4A"/>
    <w:rsid w:val="604F6C39"/>
    <w:rsid w:val="607940EA"/>
    <w:rsid w:val="60824E5B"/>
    <w:rsid w:val="6082700E"/>
    <w:rsid w:val="60912DAE"/>
    <w:rsid w:val="60940AF0"/>
    <w:rsid w:val="610619ED"/>
    <w:rsid w:val="610F1EA7"/>
    <w:rsid w:val="6129748A"/>
    <w:rsid w:val="614B5652"/>
    <w:rsid w:val="615269E1"/>
    <w:rsid w:val="617F2EE1"/>
    <w:rsid w:val="61842912"/>
    <w:rsid w:val="61A82AA5"/>
    <w:rsid w:val="61B04A28"/>
    <w:rsid w:val="61CE3B8D"/>
    <w:rsid w:val="61E0223F"/>
    <w:rsid w:val="62467BC8"/>
    <w:rsid w:val="62B7200B"/>
    <w:rsid w:val="631D73D9"/>
    <w:rsid w:val="633B165F"/>
    <w:rsid w:val="63A44BB1"/>
    <w:rsid w:val="63E91153"/>
    <w:rsid w:val="64610CE9"/>
    <w:rsid w:val="647B6F79"/>
    <w:rsid w:val="648F3AA8"/>
    <w:rsid w:val="65C01768"/>
    <w:rsid w:val="65CF180C"/>
    <w:rsid w:val="663A07C8"/>
    <w:rsid w:val="66A6332B"/>
    <w:rsid w:val="66BE763C"/>
    <w:rsid w:val="66CA0DC7"/>
    <w:rsid w:val="66CB4EB1"/>
    <w:rsid w:val="66D93700"/>
    <w:rsid w:val="67F8672B"/>
    <w:rsid w:val="6864524C"/>
    <w:rsid w:val="687D5BA8"/>
    <w:rsid w:val="689C49E5"/>
    <w:rsid w:val="68B57855"/>
    <w:rsid w:val="69727928"/>
    <w:rsid w:val="6A7D07B7"/>
    <w:rsid w:val="6A851F4C"/>
    <w:rsid w:val="6A9861F3"/>
    <w:rsid w:val="6AB2229E"/>
    <w:rsid w:val="6ABE402A"/>
    <w:rsid w:val="6AE27B5D"/>
    <w:rsid w:val="6B8E4AB9"/>
    <w:rsid w:val="6BBB6967"/>
    <w:rsid w:val="6BBD714D"/>
    <w:rsid w:val="6BD83F86"/>
    <w:rsid w:val="6C117498"/>
    <w:rsid w:val="6C755C79"/>
    <w:rsid w:val="6C757DDF"/>
    <w:rsid w:val="6C875A7A"/>
    <w:rsid w:val="6C9224A7"/>
    <w:rsid w:val="6CA976D1"/>
    <w:rsid w:val="6D082649"/>
    <w:rsid w:val="6D0975C8"/>
    <w:rsid w:val="6D2E009E"/>
    <w:rsid w:val="6D417909"/>
    <w:rsid w:val="6D6C0E2A"/>
    <w:rsid w:val="6DC56B21"/>
    <w:rsid w:val="6DC704AE"/>
    <w:rsid w:val="6F7C731F"/>
    <w:rsid w:val="703D260A"/>
    <w:rsid w:val="708E2E66"/>
    <w:rsid w:val="709F1517"/>
    <w:rsid w:val="70CE75F0"/>
    <w:rsid w:val="713F0604"/>
    <w:rsid w:val="71566079"/>
    <w:rsid w:val="71892F26"/>
    <w:rsid w:val="72064020"/>
    <w:rsid w:val="72BF37AA"/>
    <w:rsid w:val="73377D91"/>
    <w:rsid w:val="733B471A"/>
    <w:rsid w:val="734D7D75"/>
    <w:rsid w:val="73B47087"/>
    <w:rsid w:val="73D6524F"/>
    <w:rsid w:val="7454148A"/>
    <w:rsid w:val="7480340D"/>
    <w:rsid w:val="74EC2851"/>
    <w:rsid w:val="75063912"/>
    <w:rsid w:val="75212D5B"/>
    <w:rsid w:val="75DC0B17"/>
    <w:rsid w:val="75E17EDC"/>
    <w:rsid w:val="75E33C54"/>
    <w:rsid w:val="75F220E9"/>
    <w:rsid w:val="76037E52"/>
    <w:rsid w:val="76D161A2"/>
    <w:rsid w:val="76DD6364"/>
    <w:rsid w:val="76FE3F87"/>
    <w:rsid w:val="7746449A"/>
    <w:rsid w:val="77A95662"/>
    <w:rsid w:val="77AE4D9C"/>
    <w:rsid w:val="78803059"/>
    <w:rsid w:val="78AF25A6"/>
    <w:rsid w:val="78E4677B"/>
    <w:rsid w:val="78F95881"/>
    <w:rsid w:val="796E7CD8"/>
    <w:rsid w:val="7AA15E8B"/>
    <w:rsid w:val="7B0B1D00"/>
    <w:rsid w:val="7B486307"/>
    <w:rsid w:val="7B6E0354"/>
    <w:rsid w:val="7BC41E31"/>
    <w:rsid w:val="7BD0367C"/>
    <w:rsid w:val="7BE20509"/>
    <w:rsid w:val="7C105077"/>
    <w:rsid w:val="7C773348"/>
    <w:rsid w:val="7CA0464C"/>
    <w:rsid w:val="7CA4518D"/>
    <w:rsid w:val="7D6C452F"/>
    <w:rsid w:val="7DED6885"/>
    <w:rsid w:val="7E39049D"/>
    <w:rsid w:val="7E417769"/>
    <w:rsid w:val="7F523CFF"/>
    <w:rsid w:val="7F651B23"/>
    <w:rsid w:val="7FA03871"/>
    <w:rsid w:val="7F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页眉 字符"/>
    <w:basedOn w:val="6"/>
    <w:link w:val="3"/>
    <w:qFormat/>
    <w:uiPriority w:val="0"/>
    <w:rPr>
      <w:rFonts w:eastAsiaTheme="minorEastAsia"/>
      <w:sz w:val="18"/>
      <w:szCs w:val="18"/>
      <w:lang w:eastAsia="en-US"/>
    </w:rPr>
  </w:style>
  <w:style w:type="character" w:customStyle="1" w:styleId="11">
    <w:name w:val="页脚 字符"/>
    <w:basedOn w:val="6"/>
    <w:link w:val="2"/>
    <w:qFormat/>
    <w:uiPriority w:val="0"/>
    <w:rPr>
      <w:rFonts w:eastAsiaTheme="minorEastAsia"/>
      <w:sz w:val="18"/>
      <w:szCs w:val="18"/>
      <w:lang w:eastAsia="en-US"/>
    </w:rPr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cs="Times New Roman" w:eastAsiaTheme="minorEastAsia"/>
      <w:sz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customXml" Target="../customXml/item1.xml"/><Relationship Id="rId21" Type="http://schemas.openxmlformats.org/officeDocument/2006/relationships/image" Target="media/image17.tiff"/><Relationship Id="rId20" Type="http://schemas.openxmlformats.org/officeDocument/2006/relationships/image" Target="media/image16.tiff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tiff"/><Relationship Id="rId17" Type="http://schemas.openxmlformats.org/officeDocument/2006/relationships/image" Target="media/image13.tiff"/><Relationship Id="rId16" Type="http://schemas.openxmlformats.org/officeDocument/2006/relationships/image" Target="media/image12.tiff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66C720-0D5D-472F-9B64-8199075CF7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837</Words>
  <Characters>4761</Characters>
  <Lines>217</Lines>
  <Paragraphs>37</Paragraphs>
  <TotalTime>37</TotalTime>
  <ScaleCrop>false</ScaleCrop>
  <LinksUpToDate>false</LinksUpToDate>
  <CharactersWithSpaces>5578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2025-09-25T10:11:00Z</dcterms:created>
  <dc:creator>dell</dc:creator>
  <cp:lastModifiedBy>Windows 10</cp:lastModifiedBy>
  <dcterms:modified xsi:type="dcterms:W3CDTF">2026-10-06T15:47:13Z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eyJoZGlkIjoiODE0NDU3MGQxMjI5YzE0NmFlZDI2ODRiZWUyYWIwNmQiLCJ1c2VySWQiOiIzNDg4MzQ0MDIifQ==</vt:lpwstr>
  </property>
  <property fmtid="{D5CDD505-2E9C-101B-9397-08002B2CF9AE}" pid="4" name="ICV">
    <vt:lpwstr>52B9DF1669FA4BAFA470D6C0C249576A_13</vt:lpwstr>
  </property>
</Properties>
</file>