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730B0" w14:textId="795DE0D0" w:rsidR="006907DB" w:rsidRDefault="00B721CC" w:rsidP="002D3861">
      <w:pPr>
        <w:spacing w:line="480" w:lineRule="auto"/>
        <w:ind w:firstLine="0"/>
      </w:pPr>
      <w:r w:rsidRPr="00F0530E">
        <w:rPr>
          <w:rFonts w:eastAsiaTheme="majorEastAsia"/>
          <w:b/>
          <w:bCs/>
          <w:szCs w:val="24"/>
        </w:rPr>
        <w:t>Supplement to article</w:t>
      </w:r>
      <w:r w:rsidR="006907DB">
        <w:rPr>
          <w:b/>
          <w:bCs/>
        </w:rPr>
        <w:t>:</w:t>
      </w:r>
      <w:r w:rsidR="006907DB" w:rsidRPr="00792028">
        <w:rPr>
          <w:b/>
          <w:bCs/>
        </w:rPr>
        <w:t xml:space="preserve"> </w:t>
      </w:r>
      <w:r w:rsidR="008179DD" w:rsidRPr="008179DD">
        <w:t>Spatially p</w:t>
      </w:r>
      <w:r w:rsidR="00AE1CD2" w:rsidRPr="008179DD">
        <w:t>rioritizing wetland conservation decisions for climate adaptation</w:t>
      </w:r>
      <w:r w:rsidR="0072355C" w:rsidRPr="008179DD">
        <w:t>: An Illinois case study</w:t>
      </w:r>
    </w:p>
    <w:p w14:paraId="360B540D" w14:textId="77777777" w:rsidR="005D236D" w:rsidRPr="00CE0137" w:rsidRDefault="005D236D" w:rsidP="002D3861">
      <w:pPr>
        <w:spacing w:line="480" w:lineRule="auto"/>
        <w:ind w:firstLine="0"/>
        <w:rPr>
          <w:rStyle w:val="eop"/>
        </w:rPr>
      </w:pPr>
    </w:p>
    <w:p w14:paraId="07890443" w14:textId="77777777" w:rsidR="005D236D" w:rsidRPr="00E95A12" w:rsidRDefault="005D236D" w:rsidP="005D236D">
      <w:pPr>
        <w:pStyle w:val="Heading1"/>
        <w:numPr>
          <w:ilvl w:val="0"/>
          <w:numId w:val="0"/>
        </w:numPr>
        <w:spacing w:line="480" w:lineRule="auto"/>
        <w:ind w:left="432" w:hanging="432"/>
        <w:jc w:val="left"/>
      </w:pPr>
      <w:r w:rsidRPr="00E95A12">
        <w:t>Authors and affiliations</w:t>
      </w:r>
    </w:p>
    <w:p w14:paraId="2E75309E" w14:textId="77777777" w:rsidR="005D236D" w:rsidRPr="00E95A12" w:rsidRDefault="005D236D" w:rsidP="005D236D">
      <w:pPr>
        <w:pStyle w:val="paragraph"/>
        <w:spacing w:before="0" w:beforeAutospacing="0" w:after="0" w:afterAutospacing="0" w:line="480" w:lineRule="auto"/>
        <w:textAlignment w:val="baseline"/>
        <w:rPr>
          <w:rStyle w:val="normaltextrun"/>
        </w:rPr>
      </w:pPr>
      <w:r w:rsidRPr="00E95A12">
        <w:rPr>
          <w:rStyle w:val="normaltextrun"/>
          <w:rFonts w:eastAsiaTheme="majorEastAsia"/>
        </w:rPr>
        <w:t xml:space="preserve">Chelsea M. </w:t>
      </w:r>
      <w:proofErr w:type="spellStart"/>
      <w:proofErr w:type="gramStart"/>
      <w:r w:rsidRPr="00E95A12">
        <w:rPr>
          <w:rStyle w:val="normaltextrun"/>
          <w:rFonts w:eastAsiaTheme="majorEastAsia"/>
        </w:rPr>
        <w:t>Peterson</w:t>
      </w:r>
      <w:r w:rsidRPr="00E95A12">
        <w:rPr>
          <w:rStyle w:val="normaltextrun"/>
          <w:rFonts w:eastAsiaTheme="majorEastAsia"/>
          <w:vertAlign w:val="superscript"/>
        </w:rPr>
        <w:t>a</w:t>
      </w:r>
      <w:proofErr w:type="spellEnd"/>
      <w:r w:rsidRPr="00E95A12">
        <w:rPr>
          <w:rStyle w:val="normaltextrun"/>
          <w:rFonts w:eastAsiaTheme="majorEastAsia"/>
          <w:vertAlign w:val="superscript"/>
        </w:rPr>
        <w:t>,*</w:t>
      </w:r>
      <w:proofErr w:type="gramEnd"/>
      <w:r w:rsidRPr="00E95A12">
        <w:t xml:space="preserve">, </w:t>
      </w:r>
      <w:r w:rsidRPr="00E95A12">
        <w:rPr>
          <w:rStyle w:val="normaltextrun"/>
          <w:rFonts w:eastAsiaTheme="majorEastAsia"/>
        </w:rPr>
        <w:t xml:space="preserve">Jeffrey W. </w:t>
      </w:r>
      <w:proofErr w:type="spellStart"/>
      <w:r w:rsidRPr="00E95A12">
        <w:rPr>
          <w:rStyle w:val="normaltextrun"/>
          <w:rFonts w:eastAsiaTheme="majorEastAsia"/>
        </w:rPr>
        <w:t>Matthews</w:t>
      </w:r>
      <w:r w:rsidRPr="00E95A12">
        <w:rPr>
          <w:rStyle w:val="normaltextrun"/>
          <w:rFonts w:eastAsiaTheme="majorEastAsia"/>
          <w:vertAlign w:val="superscript"/>
        </w:rPr>
        <w:t>a</w:t>
      </w:r>
      <w:proofErr w:type="spellEnd"/>
    </w:p>
    <w:p w14:paraId="312858B9" w14:textId="02362442" w:rsidR="005D236D" w:rsidRDefault="005D236D" w:rsidP="005D236D">
      <w:pPr>
        <w:pStyle w:val="paragraph"/>
        <w:spacing w:before="0" w:beforeAutospacing="0" w:after="0" w:afterAutospacing="0" w:line="480" w:lineRule="auto"/>
        <w:textAlignment w:val="baseline"/>
        <w:rPr>
          <w:rStyle w:val="eop"/>
          <w:rFonts w:eastAsiaTheme="majorEastAsia"/>
        </w:rPr>
      </w:pPr>
      <w:proofErr w:type="spellStart"/>
      <w:proofErr w:type="gramStart"/>
      <w:r w:rsidRPr="00E95A12">
        <w:rPr>
          <w:rStyle w:val="normaltextrun"/>
          <w:rFonts w:eastAsiaTheme="majorEastAsia"/>
          <w:vertAlign w:val="superscript"/>
        </w:rPr>
        <w:t>a</w:t>
      </w:r>
      <w:r w:rsidRPr="00E95A12">
        <w:rPr>
          <w:rStyle w:val="normaltextrun"/>
          <w:rFonts w:eastAsiaTheme="majorEastAsia"/>
        </w:rPr>
        <w:t>Department</w:t>
      </w:r>
      <w:proofErr w:type="spellEnd"/>
      <w:proofErr w:type="gramEnd"/>
      <w:r w:rsidRPr="00E95A12">
        <w:rPr>
          <w:rStyle w:val="normaltextrun"/>
          <w:rFonts w:eastAsiaTheme="majorEastAsia"/>
        </w:rPr>
        <w:t xml:space="preserve"> of Natural Resources and Environmental Sciences, University of Illinois Urbana-Champaign</w:t>
      </w:r>
      <w:r w:rsidRPr="00E95A12">
        <w:rPr>
          <w:rStyle w:val="eop"/>
          <w:rFonts w:eastAsiaTheme="majorEastAsia"/>
        </w:rPr>
        <w:t>, Urbana, IL, USA</w:t>
      </w:r>
    </w:p>
    <w:p w14:paraId="67E7FF05" w14:textId="77777777" w:rsidR="005D236D" w:rsidRDefault="005D236D" w:rsidP="005D236D">
      <w:pPr>
        <w:pStyle w:val="paragraph"/>
        <w:spacing w:before="0" w:beforeAutospacing="0" w:after="0" w:afterAutospacing="0" w:line="480" w:lineRule="auto"/>
        <w:textAlignment w:val="baseline"/>
        <w:rPr>
          <w:rStyle w:val="eop"/>
          <w:rFonts w:eastAsiaTheme="majorEastAsia"/>
        </w:rPr>
      </w:pPr>
    </w:p>
    <w:p w14:paraId="03983A96" w14:textId="77777777" w:rsidR="00E41204" w:rsidRPr="00E95A12" w:rsidRDefault="00E41204" w:rsidP="00E41204">
      <w:pPr>
        <w:pStyle w:val="Heading1"/>
        <w:numPr>
          <w:ilvl w:val="0"/>
          <w:numId w:val="0"/>
        </w:numPr>
        <w:spacing w:line="480" w:lineRule="auto"/>
        <w:ind w:left="432" w:hanging="432"/>
        <w:jc w:val="left"/>
      </w:pPr>
      <w:r w:rsidRPr="00E95A12">
        <w:t>*Corresponding author</w:t>
      </w:r>
    </w:p>
    <w:p w14:paraId="020C4AB0" w14:textId="77777777" w:rsidR="00E41204" w:rsidRPr="00E95A12" w:rsidRDefault="00E41204" w:rsidP="00E41204">
      <w:pPr>
        <w:spacing w:line="480" w:lineRule="auto"/>
        <w:ind w:firstLine="0"/>
        <w:jc w:val="left"/>
        <w:rPr>
          <w:rStyle w:val="normaltextrun"/>
          <w:b/>
          <w:bCs/>
        </w:rPr>
      </w:pPr>
      <w:r w:rsidRPr="00E95A12">
        <w:rPr>
          <w:rStyle w:val="normaltextrun"/>
          <w:rFonts w:eastAsiaTheme="majorEastAsia"/>
        </w:rPr>
        <w:t>Chelsea M. Peterson</w:t>
      </w:r>
    </w:p>
    <w:p w14:paraId="2C99EC46" w14:textId="77777777" w:rsidR="00E41204" w:rsidRPr="00E95A12" w:rsidRDefault="00E41204" w:rsidP="00E41204">
      <w:pPr>
        <w:spacing w:line="480" w:lineRule="auto"/>
        <w:ind w:firstLine="0"/>
        <w:jc w:val="left"/>
        <w:rPr>
          <w:rStyle w:val="eop"/>
          <w:rFonts w:eastAsiaTheme="majorEastAsia"/>
        </w:rPr>
      </w:pPr>
      <w:r w:rsidRPr="00E95A12">
        <w:rPr>
          <w:rStyle w:val="eop"/>
          <w:rFonts w:eastAsiaTheme="majorEastAsia"/>
        </w:rPr>
        <w:t>1102 S Goodwin Ave, Urbana, IL 61801, USA</w:t>
      </w:r>
    </w:p>
    <w:p w14:paraId="280A04F6" w14:textId="77777777" w:rsidR="00E41204" w:rsidRPr="00E95A12" w:rsidRDefault="00E41204" w:rsidP="00E41204">
      <w:pPr>
        <w:spacing w:line="480" w:lineRule="auto"/>
        <w:ind w:firstLine="0"/>
        <w:jc w:val="left"/>
        <w:rPr>
          <w:rStyle w:val="eop"/>
          <w:rFonts w:eastAsiaTheme="majorEastAsia"/>
        </w:rPr>
      </w:pPr>
      <w:hyperlink r:id="rId6" w:history="1">
        <w:r w:rsidRPr="00E95A12">
          <w:rPr>
            <w:rStyle w:val="Hyperlink"/>
            <w:rFonts w:eastAsiaTheme="majorEastAsia"/>
          </w:rPr>
          <w:t>cmptrsn2@illinois.edu</w:t>
        </w:r>
      </w:hyperlink>
    </w:p>
    <w:p w14:paraId="747F7A89" w14:textId="77777777" w:rsidR="00553D00" w:rsidRDefault="00553D00" w:rsidP="005D236D">
      <w:pPr>
        <w:pStyle w:val="paragraph"/>
        <w:spacing w:before="0" w:beforeAutospacing="0" w:after="0" w:afterAutospacing="0" w:line="480" w:lineRule="auto"/>
        <w:textAlignment w:val="baseline"/>
        <w:rPr>
          <w:rStyle w:val="eop"/>
          <w:rFonts w:eastAsiaTheme="majorEastAsia"/>
        </w:rPr>
      </w:pPr>
    </w:p>
    <w:p w14:paraId="4019F718" w14:textId="772A3331" w:rsidR="00450ECA" w:rsidRDefault="00EE3DAF" w:rsidP="002D3861">
      <w:pPr>
        <w:pStyle w:val="Heading1"/>
        <w:spacing w:line="480" w:lineRule="auto"/>
        <w:rPr>
          <w:rStyle w:val="eop"/>
        </w:rPr>
      </w:pPr>
      <w:r w:rsidRPr="00B721CC">
        <w:rPr>
          <w:rStyle w:val="eop"/>
        </w:rPr>
        <w:t>Updated policy scenarios</w:t>
      </w:r>
    </w:p>
    <w:p w14:paraId="530F0477" w14:textId="2EF63808" w:rsidR="0079360B" w:rsidRDefault="00B16A61" w:rsidP="000E428B">
      <w:pPr>
        <w:spacing w:line="480" w:lineRule="auto"/>
        <w:ind w:firstLine="360"/>
      </w:pPr>
      <w:r>
        <w:t xml:space="preserve">This appendix </w:t>
      </w:r>
      <w:r w:rsidR="00347051">
        <w:t>summarize</w:t>
      </w:r>
      <w:r w:rsidR="000A241E">
        <w:t>s</w:t>
      </w:r>
      <w:r w:rsidR="00347051">
        <w:t xml:space="preserve"> how</w:t>
      </w:r>
      <w:r w:rsidR="00E84016">
        <w:t xml:space="preserve"> our estimates for</w:t>
      </w:r>
      <w:r w:rsidR="00D517CA">
        <w:t xml:space="preserve"> unprotected wetland area and stream length changed</w:t>
      </w:r>
      <w:r w:rsidR="000A241E">
        <w:t xml:space="preserve"> relative to </w:t>
      </w:r>
      <w:r w:rsidR="002250B1">
        <w:fldChar w:fldCharType="begin"/>
      </w:r>
      <w:r w:rsidR="008F2125">
        <w:instrText xml:space="preserve"> ADDIN ZOTERO_ITEM CSL_CITATION {"citationID":"UXNkIpBk","properties":{"unsorted":false,"formattedCitation":"(Peterson et al., 2025)","plainCitation":"(Peterson et al., 2025)","dontUpdate":true,"noteIndex":0},"citationItems":[{"id":5936,"uris":["http://zotero.org/users/4232854/items/M9BKCP7S"],"itemData":{"id":5936,"type":"article-journal","abstract":"The 2023 Sackett v. EPA US Supreme Court ruling narrowed Clean Water Act (CWA) protection for wetlands by requiring a “continuous surface connection” to “waters of the United States” (WOTUS). As most states have limited or no legal wetland protections beyond the CWA, the ruling has left millions of US wetlands, with $11.2–$67.0 billion in flood-control benefits, vulnerable to impacts. To assess the ruling's implications for Illinois, we integrated geospatial datasets to identify state wetlands that could be federally non-jurisdictional (non-WOTUS) across 96 policy scenarios with different requirements for wetland spatial and temporal connectivity to relatively permanent waters (RPWs). Although agency requirements for wetland flood frequency were the largest source of policy uncertainty, we estimated that up to 286,342 ha (72.1 %) of remaining state wetland area could be non-WOTUS if wetlands must have at least seasonal flooding for CWA protection. Despite predicting that up to 227,642 ha (79.5 %) of non-WOTUS area is unprotected, we estimated that more non-WOTUS area is protected than previous studies by accounting for county-level regulations. By further evaluating the relationship between unprotected wetland area and risk of climate-driven natural disasters, we found that county-level regulations limit the potential for wetland losses to increase 30-year flood risk in northeastern Illinois. Outside this region, unprotected wetland area has a strong positive correlation with property share at risk of flooding in 30 years and with expected losses in population and building value. Thus, enhancing protections for wetlands that are intermittently dry or geographically isolated from WOTUS could increase the resilience of lower elevation and latitude floodplain communities to climate change.","container-title":"Journal of Environmental Management","DOI":"10.1016/j.jenvman.2025.126931","ISSN":"0301-4797","journalAbbreviation":"Journal of Environmental Management","page":"126931","source":"ScienceDirect","title":"A national policy with local consequences: Quantifying the downstream effects of &lt;i&gt;Sackett&lt;/i&gt; on Illinois wetlands and communities","title-short":"A national policy with local consequences","volume":"392","author":[{"family":"Peterson","given":"Chelsea M."},{"family":"Nieset","given":"Julie E."},{"family":"Monson","given":"Jessica L."},{"family":"Pociask","given":"Geoffrey E."},{"family":"Wilm","given":"Brian W."},{"family":"Marcum","given":"Paul B."},{"family":"Matthews","given":"Jeffrey W."}],"issued":{"date-parts":[["2025",9,1]]}}}],"schema":"https://github.com/citation-style-language/schema/raw/master/csl-citation.json"} </w:instrText>
      </w:r>
      <w:r w:rsidR="002250B1">
        <w:fldChar w:fldCharType="separate"/>
      </w:r>
      <w:r w:rsidR="002250B1" w:rsidRPr="002250B1">
        <w:t>Peterson et al.</w:t>
      </w:r>
      <w:r w:rsidR="005D26F6">
        <w:t xml:space="preserve"> (</w:t>
      </w:r>
      <w:r w:rsidR="002250B1" w:rsidRPr="002250B1">
        <w:t>2025)</w:t>
      </w:r>
      <w:r w:rsidR="002250B1">
        <w:fldChar w:fldCharType="end"/>
      </w:r>
      <w:r w:rsidR="00687B0F">
        <w:t xml:space="preserve"> </w:t>
      </w:r>
      <w:r w:rsidR="000E428B">
        <w:t>after</w:t>
      </w:r>
      <w:r w:rsidR="00D517CA">
        <w:t xml:space="preserve"> updating stream flow permanence categories with data from</w:t>
      </w:r>
      <w:r w:rsidR="00E84016">
        <w:t xml:space="preserve"> </w:t>
      </w:r>
      <w:r w:rsidR="00A175EB">
        <w:fldChar w:fldCharType="begin"/>
      </w:r>
      <w:r w:rsidR="00654DE2">
        <w:instrText xml:space="preserve"> ADDIN ZOTERO_ITEM CSL_CITATION {"citationID":"dEE3FkCO","properties":{"unsorted":false,"formattedCitation":"(Brinkerhoff et al., 2024)","plainCitation":"(Brinkerhoff et al., 2024)","dontUpdate":true,"noteIndex":0},"citationItems":[{"id":1943,"uris":["http://zotero.org/users/4232854/items/56B82IIH"],"itemData":{"id":1943,"type":"article-journal","abstract":"Ephemeral streams flow only in direct response to precipitation and are ubiquitous landscape features. However, little is known about their influence on downstream rivers. Here, we modeled ephemeral stream water contributions to the contiguous United States network of more than 20 million rivers, lakes, and reservoirs, finding that ephemeral streams contribute, on average, 55% of the discharge exported from regional river systems, as defined by the United States Geological Survey. Our results show that ephemeral connectivity is a substantial pathway through which water and associated nutrients and pollution may enter the perennial drainage network and influence water quality. We provide quantitative insight into the implications of differing interpretations of regulatory jurisdiction under the United States Clean Water Act, including the current standard adopted by the Supreme Court of the United States in 2023.","container-title":"Science","DOI":"10.1126/science.adg9430","issue":"6703","page":"1476-1482","publisher":"American Association for the Advancement of Science","source":"science.org (Atypon)","title":"Ephemeral stream water contributions to United States drainage networks","volume":"384","author":[{"family":"Brinkerhoff","given":"Craig B."},{"family":"Gleason","given":"Colin J."},{"family":"Kotchen","given":"Matthew J."},{"family":"Kysar","given":"Douglas A."},{"family":"Raymond","given":"Peter A."}],"issued":{"date-parts":[["2024",6,28]]}}}],"schema":"https://github.com/citation-style-language/schema/raw/master/csl-citation.json"} </w:instrText>
      </w:r>
      <w:r w:rsidR="00A175EB">
        <w:fldChar w:fldCharType="separate"/>
      </w:r>
      <w:r w:rsidR="00A175EB" w:rsidRPr="00A175EB">
        <w:t>Brinkerhoff et al.</w:t>
      </w:r>
      <w:r w:rsidR="00E84016">
        <w:t xml:space="preserve"> (</w:t>
      </w:r>
      <w:r w:rsidR="00A175EB" w:rsidRPr="00A175EB">
        <w:t>2024)</w:t>
      </w:r>
      <w:r w:rsidR="00A175EB">
        <w:fldChar w:fldCharType="end"/>
      </w:r>
      <w:r w:rsidR="000A241E">
        <w:t xml:space="preserve">; </w:t>
      </w:r>
      <w:r w:rsidR="00A175EB">
        <w:t xml:space="preserve">removing lakes and ponds that do not intersect </w:t>
      </w:r>
      <w:r w:rsidR="006814E3">
        <w:t>intermittent or perennial</w:t>
      </w:r>
      <w:r w:rsidR="00A175EB">
        <w:t xml:space="preserve"> flowlines</w:t>
      </w:r>
      <w:r w:rsidR="000A241E">
        <w:t>;</w:t>
      </w:r>
      <w:r w:rsidR="00A175EB">
        <w:t xml:space="preserve"> </w:t>
      </w:r>
      <w:r w:rsidR="000A241E">
        <w:t xml:space="preserve">considering a narrower range of </w:t>
      </w:r>
      <w:r w:rsidR="00BD3228">
        <w:t xml:space="preserve">potential </w:t>
      </w:r>
      <w:r w:rsidR="000A241E">
        <w:t>flow-permanence, buffer-distance, and flood-</w:t>
      </w:r>
      <w:r w:rsidR="006814E3">
        <w:t>duration</w:t>
      </w:r>
      <w:r w:rsidR="000A241E">
        <w:t xml:space="preserve"> thresholds; and</w:t>
      </w:r>
      <w:r w:rsidR="00D517CA">
        <w:t xml:space="preserve"> using 2024 instead of 2023 data from the National Land Cover Dataset (NLCD) to remove cropped and developed polygon inclusions</w:t>
      </w:r>
      <w:r w:rsidR="00A175EB">
        <w:t xml:space="preserve">. </w:t>
      </w:r>
      <w:r w:rsidR="00FA3AAE">
        <w:t xml:space="preserve">Along with state-level summaries for unprotected wetland area and stream length, we </w:t>
      </w:r>
      <w:r w:rsidR="007037FC">
        <w:t xml:space="preserve">provide boxplots for </w:t>
      </w:r>
      <w:proofErr w:type="gramStart"/>
      <w:r w:rsidR="007037FC">
        <w:t>the</w:t>
      </w:r>
      <w:r w:rsidR="00750593">
        <w:t xml:space="preserve">  distributions</w:t>
      </w:r>
      <w:proofErr w:type="gramEnd"/>
      <w:r w:rsidR="00750593">
        <w:t xml:space="preserve"> of</w:t>
      </w:r>
      <w:r w:rsidR="007037FC">
        <w:t xml:space="preserve"> </w:t>
      </w:r>
      <w:r w:rsidR="000E428B">
        <w:t xml:space="preserve">county-level </w:t>
      </w:r>
      <w:r w:rsidR="00FA3AAE">
        <w:t>unprotected wetland areas and percentages</w:t>
      </w:r>
      <w:r w:rsidR="00934B41">
        <w:t xml:space="preserve"> and </w:t>
      </w:r>
      <w:r w:rsidR="007037FC">
        <w:t>wetland area</w:t>
      </w:r>
      <w:r w:rsidR="00934B41">
        <w:t>s</w:t>
      </w:r>
      <w:r w:rsidR="00F517A3">
        <w:t xml:space="preserve"> </w:t>
      </w:r>
      <w:r w:rsidR="00307DD6">
        <w:lastRenderedPageBreak/>
        <w:t>converted to row crops and impervious cover</w:t>
      </w:r>
      <w:r w:rsidR="00934B41">
        <w:t xml:space="preserve"> between 1987 and 2024</w:t>
      </w:r>
      <w:r w:rsidR="00750593">
        <w:t xml:space="preserve"> across six </w:t>
      </w:r>
      <w:r w:rsidR="00E44CBC">
        <w:t>Illinois regions that approximate its major natural divisions (Figure A1)</w:t>
      </w:r>
      <w:r w:rsidR="00934B41">
        <w:t>.</w:t>
      </w:r>
    </w:p>
    <w:p w14:paraId="11A6E5AA" w14:textId="3F65B1D9" w:rsidR="005D236D" w:rsidRDefault="0079360B" w:rsidP="000E428B">
      <w:pPr>
        <w:spacing w:line="480" w:lineRule="auto"/>
        <w:ind w:firstLine="360"/>
      </w:pPr>
      <w:r>
        <w:t>To</w:t>
      </w:r>
      <w:r w:rsidR="00934B41">
        <w:t xml:space="preserve"> help explain spatial patte</w:t>
      </w:r>
      <w:r w:rsidR="00DD3DEF">
        <w:t>r</w:t>
      </w:r>
      <w:r w:rsidR="00934B41">
        <w:t xml:space="preserve">ns in </w:t>
      </w:r>
      <w:r>
        <w:t xml:space="preserve">protected non-WOTUS wetland area, we also made county-level maps </w:t>
      </w:r>
      <w:r w:rsidR="006306B7">
        <w:t xml:space="preserve">of </w:t>
      </w:r>
      <w:r w:rsidR="00307DD6">
        <w:t>non-WOTUS wetland</w:t>
      </w:r>
      <w:r>
        <w:t xml:space="preserve"> area</w:t>
      </w:r>
      <w:r w:rsidR="00307DD6">
        <w:t xml:space="preserve"> managed for biodiversity</w:t>
      </w:r>
      <w:r w:rsidR="00D213D3">
        <w:t>, managed for multiple uses, and regulated by county ordinances</w:t>
      </w:r>
      <w:r>
        <w:t xml:space="preserve">. Similarly, to explain spatial pattens in total non-WOTUS wetland area, we </w:t>
      </w:r>
      <w:r w:rsidR="0033436D">
        <w:t xml:space="preserve">made county-level maps for the </w:t>
      </w:r>
      <w:r w:rsidR="006306B7">
        <w:t>total</w:t>
      </w:r>
      <w:r w:rsidR="008F5AEB">
        <w:t xml:space="preserve"> </w:t>
      </w:r>
      <w:r w:rsidR="0033436D">
        <w:t>area of</w:t>
      </w:r>
      <w:r w:rsidR="00553D00">
        <w:t xml:space="preserve"> wetlands behind a levee, geographically isolated from relatively permanent waters</w:t>
      </w:r>
      <w:r w:rsidR="008F5AEB">
        <w:t xml:space="preserve">, and with flood durations that </w:t>
      </w:r>
      <w:r w:rsidR="00B23832">
        <w:t xml:space="preserve">are not at least semipermanent. These maps rely on wetland </w:t>
      </w:r>
      <w:proofErr w:type="gramStart"/>
      <w:r w:rsidR="00B23832">
        <w:t>areas</w:t>
      </w:r>
      <w:proofErr w:type="gramEnd"/>
      <w:r w:rsidR="00B23832">
        <w:t xml:space="preserve"> averaged </w:t>
      </w:r>
      <w:r w:rsidR="00DA64D7">
        <w:t xml:space="preserve">over </w:t>
      </w:r>
      <w:r w:rsidR="00B23832">
        <w:t>four buffer-distance and flow-</w:t>
      </w:r>
      <w:r w:rsidR="00EF777A">
        <w:t>permanence</w:t>
      </w:r>
      <w:r w:rsidR="00B521A1">
        <w:t xml:space="preserve"> thresholds</w:t>
      </w:r>
      <w:r w:rsidR="00EF777A">
        <w:t xml:space="preserve"> </w:t>
      </w:r>
      <w:r w:rsidR="00650CA5">
        <w:t>that were used to evaluate uncertainty in the federal agency standard for relatively permanent waters.</w:t>
      </w:r>
    </w:p>
    <w:p w14:paraId="18616641" w14:textId="77777777" w:rsidR="00E44CBC" w:rsidRDefault="00E44CBC" w:rsidP="00E44CBC">
      <w:pPr>
        <w:spacing w:line="480" w:lineRule="auto"/>
        <w:ind w:firstLine="0"/>
      </w:pPr>
    </w:p>
    <w:p w14:paraId="055F2286" w14:textId="77777777" w:rsidR="00E44CBC" w:rsidRDefault="00E44CBC" w:rsidP="00E44CBC">
      <w:pPr>
        <w:pStyle w:val="paragraph"/>
        <w:spacing w:before="0" w:beforeAutospacing="0" w:after="0" w:afterAutospacing="0"/>
        <w:jc w:val="both"/>
        <w:textAlignment w:val="baseline"/>
        <w:rPr>
          <w:rStyle w:val="eop"/>
          <w:rFonts w:eastAsiaTheme="majorEastAsia"/>
          <w:sz w:val="18"/>
          <w:szCs w:val="18"/>
        </w:rPr>
      </w:pPr>
      <w:r>
        <w:rPr>
          <w:rStyle w:val="eop"/>
          <w:rFonts w:eastAsiaTheme="majorEastAsia"/>
          <w:noProof/>
          <w:sz w:val="18"/>
          <w:szCs w:val="18"/>
        </w:rPr>
        <w:drawing>
          <wp:inline distT="0" distB="0" distL="0" distR="0" wp14:anchorId="2690DD88" wp14:editId="577991FE">
            <wp:extent cx="5055079" cy="3908042"/>
            <wp:effectExtent l="0" t="0" r="0" b="0"/>
            <wp:docPr id="1279575337" name="Picture 1" descr="The image illustrates a map of Illinois, segmented into various natural divisions such as the Driftless Region, Rock River Hill Country, Northeastern Morainal, Western Forest-Prairie, Grand Prairie, Shawnee Hills/Coastal Plain, and Southern Till Plain/Wabash River Border, each with different numerical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75337" name="Picture 1" descr="The image illustrates a map of Illinois, segmented into various natural divisions such as the Driftless Region, Rock River Hill Country, Northeastern Morainal, Western Forest-Prairie, Grand Prairie, Shawnee Hills/Coastal Plain, and Southern Till Plain/Wabash River Border, each with different numerical values.&#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22117" cy="3959869"/>
                    </a:xfrm>
                    <a:prstGeom prst="rect">
                      <a:avLst/>
                    </a:prstGeom>
                    <a:noFill/>
                    <a:ln>
                      <a:noFill/>
                    </a:ln>
                  </pic:spPr>
                </pic:pic>
              </a:graphicData>
            </a:graphic>
          </wp:inline>
        </w:drawing>
      </w:r>
    </w:p>
    <w:p w14:paraId="2DBC2980" w14:textId="18ED22B6" w:rsidR="00E44CBC" w:rsidRPr="00837B4A" w:rsidRDefault="00E44CBC" w:rsidP="00E44CBC">
      <w:pPr>
        <w:pStyle w:val="paragraph"/>
        <w:spacing w:before="0" w:beforeAutospacing="0" w:after="0" w:afterAutospacing="0"/>
        <w:jc w:val="both"/>
        <w:textAlignment w:val="baseline"/>
        <w:rPr>
          <w:rStyle w:val="eop"/>
          <w:rFonts w:eastAsiaTheme="majorEastAsia"/>
          <w:sz w:val="20"/>
          <w:szCs w:val="20"/>
        </w:rPr>
      </w:pPr>
      <w:r w:rsidRPr="00837B4A">
        <w:rPr>
          <w:rStyle w:val="eop"/>
          <w:rFonts w:eastAsiaTheme="majorEastAsia"/>
          <w:sz w:val="20"/>
          <w:szCs w:val="20"/>
        </w:rPr>
        <w:t xml:space="preserve">Figure </w:t>
      </w:r>
      <w:r>
        <w:rPr>
          <w:rStyle w:val="eop"/>
          <w:rFonts w:eastAsiaTheme="majorEastAsia"/>
          <w:sz w:val="20"/>
          <w:szCs w:val="20"/>
        </w:rPr>
        <w:t>A</w:t>
      </w:r>
      <w:r w:rsidRPr="00837B4A">
        <w:rPr>
          <w:rStyle w:val="eop"/>
          <w:rFonts w:eastAsiaTheme="majorEastAsia"/>
          <w:sz w:val="20"/>
          <w:szCs w:val="20"/>
        </w:rPr>
        <w:t xml:space="preserve">1. Six Illinois regions that approximate its major natural divisions: Wisconsin Driftless/Rock River Hill Country (n = 7), Northeastern Morainal (n = 8), Western Forest-Prairie (n = 19), Grand Prairie (n = 30), Southern </w:t>
      </w:r>
      <w:proofErr w:type="gramStart"/>
      <w:r w:rsidRPr="00837B4A">
        <w:rPr>
          <w:rStyle w:val="eop"/>
          <w:rFonts w:eastAsiaTheme="majorEastAsia"/>
          <w:sz w:val="20"/>
          <w:szCs w:val="20"/>
        </w:rPr>
        <w:t>Till</w:t>
      </w:r>
      <w:proofErr w:type="gramEnd"/>
      <w:r w:rsidRPr="00837B4A">
        <w:rPr>
          <w:rStyle w:val="eop"/>
          <w:rFonts w:eastAsiaTheme="majorEastAsia"/>
          <w:sz w:val="20"/>
          <w:szCs w:val="20"/>
        </w:rPr>
        <w:t xml:space="preserve"> Plain/Wabash River Border (n = 27), and Shawnee Hills/Coastal Plain (n = 11).</w:t>
      </w:r>
    </w:p>
    <w:p w14:paraId="1BC7C32E" w14:textId="5C1F4BAF" w:rsidR="00A563D1" w:rsidRPr="00257C87" w:rsidRDefault="00A563D1" w:rsidP="00A563D1">
      <w:pPr>
        <w:ind w:firstLine="0"/>
        <w:jc w:val="left"/>
        <w:rPr>
          <w:sz w:val="20"/>
          <w:szCs w:val="20"/>
        </w:rPr>
      </w:pPr>
      <w:r w:rsidRPr="00257C87">
        <w:rPr>
          <w:sz w:val="20"/>
          <w:szCs w:val="20"/>
        </w:rPr>
        <w:lastRenderedPageBreak/>
        <w:t xml:space="preserve">Table A1. Summary of which states are entirely reliant on WOTUS for wetland protection, have limited protection of non-WOTUS wetlands, and have broad protection of non-WOTUS wetlands based on the classifications in </w:t>
      </w:r>
      <w:r w:rsidR="00DD3DEF" w:rsidRPr="00257C87">
        <w:rPr>
          <w:sz w:val="20"/>
          <w:szCs w:val="20"/>
        </w:rPr>
        <w:fldChar w:fldCharType="begin"/>
      </w:r>
      <w:r w:rsidR="00666324">
        <w:rPr>
          <w:sz w:val="20"/>
          <w:szCs w:val="20"/>
        </w:rPr>
        <w:instrText xml:space="preserve"> ADDIN ZOTERO_ITEM CSL_CITATION {"citationID":"F094BTt2","properties":{"unsorted":false,"formattedCitation":"(Kihslinger et al., 2023)","plainCitation":"(Kihslinger et al., 2023)","dontUpdate":true,"noteIndex":0},"citationItems":[{"id":2008,"uris":["http://zotero.org/users/4232854/items/GQSP5L7S"],"itemData":{"id":2008,"type":"report","publisher":"Environmental Law Institute","publisher-place":"Washington, D.C.","title":"Strategies for states/tribes for protection of non-WOTUS waters: A taxonomy","author":[{"family":"Kihslinger","given":"R."},{"family":"McElfish","given":"J.M."},{"family":"Luedke","given":"H."},{"family":"Ray","given":"G."}],"issued":{"date-parts":[["2023"]]}}}],"schema":"https://github.com/citation-style-language/schema/raw/master/csl-citation.json"} </w:instrText>
      </w:r>
      <w:r w:rsidR="00DD3DEF" w:rsidRPr="00257C87">
        <w:rPr>
          <w:sz w:val="20"/>
          <w:szCs w:val="20"/>
        </w:rPr>
        <w:fldChar w:fldCharType="separate"/>
      </w:r>
      <w:proofErr w:type="spellStart"/>
      <w:r w:rsidR="00DD3DEF" w:rsidRPr="00257C87">
        <w:rPr>
          <w:sz w:val="20"/>
          <w:szCs w:val="20"/>
        </w:rPr>
        <w:t>Kihslinger</w:t>
      </w:r>
      <w:proofErr w:type="spellEnd"/>
      <w:r w:rsidR="00DD3DEF" w:rsidRPr="00257C87">
        <w:rPr>
          <w:sz w:val="20"/>
          <w:szCs w:val="20"/>
        </w:rPr>
        <w:t xml:space="preserve"> et al.</w:t>
      </w:r>
      <w:r w:rsidR="004464BF" w:rsidRPr="00257C87">
        <w:rPr>
          <w:sz w:val="20"/>
          <w:szCs w:val="20"/>
        </w:rPr>
        <w:t xml:space="preserve"> (</w:t>
      </w:r>
      <w:r w:rsidR="00DD3DEF" w:rsidRPr="00257C87">
        <w:rPr>
          <w:sz w:val="20"/>
          <w:szCs w:val="20"/>
        </w:rPr>
        <w:t>2023)</w:t>
      </w:r>
      <w:r w:rsidR="00DD3DEF" w:rsidRPr="00257C87">
        <w:rPr>
          <w:sz w:val="20"/>
          <w:szCs w:val="20"/>
        </w:rPr>
        <w:fldChar w:fldCharType="end"/>
      </w:r>
      <w:r w:rsidR="00DD3DEF" w:rsidRPr="00257C87">
        <w:rPr>
          <w:sz w:val="20"/>
          <w:szCs w:val="20"/>
        </w:rPr>
        <w:t xml:space="preserve"> </w:t>
      </w:r>
      <w:r w:rsidRPr="00257C87">
        <w:rPr>
          <w:sz w:val="20"/>
          <w:szCs w:val="20"/>
        </w:rPr>
        <w:t>and post-</w:t>
      </w:r>
      <w:r w:rsidRPr="00257C87">
        <w:rPr>
          <w:i/>
          <w:iCs/>
          <w:sz w:val="20"/>
          <w:szCs w:val="20"/>
        </w:rPr>
        <w:t xml:space="preserve">Sackett </w:t>
      </w:r>
      <w:r w:rsidRPr="00257C87">
        <w:rPr>
          <w:sz w:val="20"/>
          <w:szCs w:val="20"/>
        </w:rPr>
        <w:t>changes based on recently passed legislation.</w:t>
      </w:r>
    </w:p>
    <w:tbl>
      <w:tblPr>
        <w:tblStyle w:val="TableGrid"/>
        <w:tblW w:w="0" w:type="auto"/>
        <w:tblInd w:w="-5" w:type="dxa"/>
        <w:tblLook w:val="04A0" w:firstRow="1" w:lastRow="0" w:firstColumn="1" w:lastColumn="0" w:noHBand="0" w:noVBand="1"/>
      </w:tblPr>
      <w:tblGrid>
        <w:gridCol w:w="1792"/>
        <w:gridCol w:w="3417"/>
        <w:gridCol w:w="2261"/>
        <w:gridCol w:w="1885"/>
      </w:tblGrid>
      <w:tr w:rsidR="00A563D1" w:rsidRPr="00D222E3" w14:paraId="459A76D1" w14:textId="77777777" w:rsidTr="00030BB7">
        <w:tc>
          <w:tcPr>
            <w:tcW w:w="1792" w:type="dxa"/>
            <w:vAlign w:val="center"/>
          </w:tcPr>
          <w:p w14:paraId="59978F41" w14:textId="139F6115" w:rsidR="00A563D1" w:rsidRPr="003956C3" w:rsidRDefault="004464BF" w:rsidP="004464BF">
            <w:pPr>
              <w:pStyle w:val="Heading1"/>
              <w:numPr>
                <w:ilvl w:val="0"/>
                <w:numId w:val="0"/>
              </w:numPr>
              <w:ind w:left="360" w:hanging="360"/>
              <w:jc w:val="left"/>
              <w:rPr>
                <w:sz w:val="20"/>
                <w:szCs w:val="20"/>
              </w:rPr>
            </w:pPr>
            <w:r>
              <w:rPr>
                <w:sz w:val="20"/>
                <w:szCs w:val="20"/>
              </w:rPr>
              <w:t>State policy scope</w:t>
            </w:r>
          </w:p>
        </w:tc>
        <w:tc>
          <w:tcPr>
            <w:tcW w:w="3417" w:type="dxa"/>
            <w:vAlign w:val="center"/>
          </w:tcPr>
          <w:p w14:paraId="265F9EC2" w14:textId="77777777" w:rsidR="00A563D1" w:rsidRPr="00D222E3" w:rsidRDefault="00A563D1" w:rsidP="00C70B94">
            <w:pPr>
              <w:ind w:firstLine="0"/>
              <w:jc w:val="left"/>
              <w:rPr>
                <w:b/>
                <w:bCs/>
                <w:sz w:val="20"/>
                <w:szCs w:val="20"/>
              </w:rPr>
            </w:pPr>
            <w:proofErr w:type="spellStart"/>
            <w:r w:rsidRPr="00D222E3">
              <w:rPr>
                <w:b/>
                <w:bCs/>
                <w:sz w:val="20"/>
                <w:szCs w:val="20"/>
              </w:rPr>
              <w:t>Kihslinger</w:t>
            </w:r>
            <w:proofErr w:type="spellEnd"/>
            <w:r w:rsidRPr="00D222E3">
              <w:rPr>
                <w:b/>
                <w:bCs/>
                <w:sz w:val="20"/>
                <w:szCs w:val="20"/>
              </w:rPr>
              <w:t xml:space="preserve"> et al. (2023)</w:t>
            </w:r>
          </w:p>
        </w:tc>
        <w:tc>
          <w:tcPr>
            <w:tcW w:w="2261" w:type="dxa"/>
            <w:vAlign w:val="center"/>
          </w:tcPr>
          <w:p w14:paraId="3D5A52C4" w14:textId="77777777" w:rsidR="00A563D1" w:rsidRPr="00D222E3" w:rsidRDefault="00A563D1" w:rsidP="00C70B94">
            <w:pPr>
              <w:ind w:firstLine="0"/>
              <w:jc w:val="left"/>
              <w:rPr>
                <w:b/>
                <w:bCs/>
                <w:sz w:val="20"/>
                <w:szCs w:val="20"/>
              </w:rPr>
            </w:pPr>
            <w:r w:rsidRPr="00D222E3">
              <w:rPr>
                <w:b/>
                <w:bCs/>
                <w:sz w:val="20"/>
                <w:szCs w:val="20"/>
              </w:rPr>
              <w:t>Post-</w:t>
            </w:r>
            <w:r w:rsidRPr="00D222E3">
              <w:rPr>
                <w:b/>
                <w:bCs/>
                <w:i/>
                <w:iCs/>
                <w:sz w:val="20"/>
                <w:szCs w:val="20"/>
              </w:rPr>
              <w:t xml:space="preserve">Sackett </w:t>
            </w:r>
            <w:r w:rsidRPr="00D222E3">
              <w:rPr>
                <w:b/>
                <w:bCs/>
                <w:sz w:val="20"/>
                <w:szCs w:val="20"/>
              </w:rPr>
              <w:t>change</w:t>
            </w:r>
          </w:p>
        </w:tc>
        <w:tc>
          <w:tcPr>
            <w:tcW w:w="1885" w:type="dxa"/>
            <w:vAlign w:val="center"/>
          </w:tcPr>
          <w:p w14:paraId="4D25FE52" w14:textId="77777777" w:rsidR="00A563D1" w:rsidRPr="00D222E3" w:rsidRDefault="00A563D1" w:rsidP="00C70B94">
            <w:pPr>
              <w:ind w:firstLine="0"/>
              <w:jc w:val="left"/>
              <w:rPr>
                <w:b/>
                <w:bCs/>
                <w:sz w:val="20"/>
                <w:szCs w:val="20"/>
              </w:rPr>
            </w:pPr>
            <w:r w:rsidRPr="00D222E3">
              <w:rPr>
                <w:b/>
                <w:bCs/>
                <w:sz w:val="20"/>
                <w:szCs w:val="20"/>
              </w:rPr>
              <w:t>Post-</w:t>
            </w:r>
            <w:r w:rsidRPr="00D222E3">
              <w:rPr>
                <w:b/>
                <w:bCs/>
                <w:i/>
                <w:iCs/>
                <w:sz w:val="20"/>
                <w:szCs w:val="20"/>
              </w:rPr>
              <w:t>Sackett</w:t>
            </w:r>
            <w:r w:rsidRPr="00D222E3">
              <w:rPr>
                <w:b/>
                <w:bCs/>
                <w:sz w:val="20"/>
                <w:szCs w:val="20"/>
              </w:rPr>
              <w:t xml:space="preserve"> total</w:t>
            </w:r>
          </w:p>
        </w:tc>
      </w:tr>
      <w:tr w:rsidR="00A563D1" w:rsidRPr="00D222E3" w14:paraId="1C0313F7" w14:textId="77777777" w:rsidTr="00030BB7">
        <w:trPr>
          <w:trHeight w:val="1673"/>
        </w:trPr>
        <w:tc>
          <w:tcPr>
            <w:tcW w:w="1792" w:type="dxa"/>
            <w:vAlign w:val="center"/>
          </w:tcPr>
          <w:p w14:paraId="51CD0066" w14:textId="77777777" w:rsidR="00A563D1" w:rsidRPr="00D222E3" w:rsidRDefault="00A563D1" w:rsidP="00C70B94">
            <w:pPr>
              <w:ind w:firstLine="0"/>
              <w:jc w:val="left"/>
              <w:rPr>
                <w:sz w:val="20"/>
                <w:szCs w:val="20"/>
              </w:rPr>
            </w:pPr>
            <w:r w:rsidRPr="00D222E3">
              <w:rPr>
                <w:sz w:val="20"/>
                <w:szCs w:val="20"/>
              </w:rPr>
              <w:t>Reliant on WOTUS</w:t>
            </w:r>
          </w:p>
        </w:tc>
        <w:tc>
          <w:tcPr>
            <w:tcW w:w="3417" w:type="dxa"/>
            <w:vAlign w:val="center"/>
          </w:tcPr>
          <w:p w14:paraId="4095260A" w14:textId="77777777" w:rsidR="00A563D1" w:rsidRPr="00D222E3" w:rsidRDefault="00A563D1" w:rsidP="00C70B94">
            <w:pPr>
              <w:ind w:firstLine="0"/>
              <w:jc w:val="left"/>
              <w:rPr>
                <w:sz w:val="20"/>
                <w:szCs w:val="20"/>
              </w:rPr>
            </w:pPr>
            <w:r w:rsidRPr="00D222E3">
              <w:rPr>
                <w:sz w:val="20"/>
                <w:szCs w:val="20"/>
              </w:rPr>
              <w:t>Alabama,</w:t>
            </w:r>
            <w:r>
              <w:rPr>
                <w:sz w:val="20"/>
                <w:szCs w:val="20"/>
              </w:rPr>
              <w:t xml:space="preserve"> Alaska, Arkansas, </w:t>
            </w:r>
            <w:r w:rsidRPr="00D222E3">
              <w:rPr>
                <w:sz w:val="20"/>
                <w:szCs w:val="20"/>
              </w:rPr>
              <w:t>Colorado, Delaware</w:t>
            </w:r>
            <w:r>
              <w:rPr>
                <w:sz w:val="20"/>
                <w:szCs w:val="20"/>
              </w:rPr>
              <w:t xml:space="preserve">, </w:t>
            </w:r>
            <w:r w:rsidRPr="00D222E3">
              <w:rPr>
                <w:sz w:val="20"/>
                <w:szCs w:val="20"/>
              </w:rPr>
              <w:t>Georgia</w:t>
            </w:r>
            <w:r>
              <w:rPr>
                <w:sz w:val="20"/>
                <w:szCs w:val="20"/>
              </w:rPr>
              <w:t>, Hawai’i,</w:t>
            </w:r>
            <w:r w:rsidRPr="00D222E3">
              <w:rPr>
                <w:sz w:val="20"/>
                <w:szCs w:val="20"/>
              </w:rPr>
              <w:t xml:space="preserve"> Idaho, </w:t>
            </w:r>
            <w:r>
              <w:rPr>
                <w:sz w:val="20"/>
                <w:szCs w:val="20"/>
              </w:rPr>
              <w:t>Iowa</w:t>
            </w:r>
            <w:r w:rsidRPr="00D222E3">
              <w:rPr>
                <w:sz w:val="20"/>
                <w:szCs w:val="20"/>
              </w:rPr>
              <w:t>,</w:t>
            </w:r>
            <w:r>
              <w:rPr>
                <w:sz w:val="20"/>
                <w:szCs w:val="20"/>
              </w:rPr>
              <w:t xml:space="preserve"> </w:t>
            </w:r>
            <w:r w:rsidRPr="00D222E3">
              <w:rPr>
                <w:sz w:val="20"/>
                <w:szCs w:val="20"/>
              </w:rPr>
              <w:t xml:space="preserve">Kansas, </w:t>
            </w:r>
            <w:r>
              <w:rPr>
                <w:sz w:val="20"/>
                <w:szCs w:val="20"/>
              </w:rPr>
              <w:t>Kentucky</w:t>
            </w:r>
            <w:r>
              <w:rPr>
                <w:sz w:val="20"/>
                <w:szCs w:val="20"/>
                <w:vertAlign w:val="superscript"/>
              </w:rPr>
              <w:t>1</w:t>
            </w:r>
            <w:r>
              <w:rPr>
                <w:sz w:val="20"/>
                <w:szCs w:val="20"/>
              </w:rPr>
              <w:t xml:space="preserve">, </w:t>
            </w:r>
            <w:r w:rsidRPr="00D222E3">
              <w:rPr>
                <w:sz w:val="20"/>
                <w:szCs w:val="20"/>
              </w:rPr>
              <w:t>Louisiana</w:t>
            </w:r>
            <w:r>
              <w:rPr>
                <w:sz w:val="20"/>
                <w:szCs w:val="20"/>
                <w:vertAlign w:val="superscript"/>
              </w:rPr>
              <w:t>2</w:t>
            </w:r>
            <w:r w:rsidRPr="00D222E3">
              <w:rPr>
                <w:sz w:val="20"/>
                <w:szCs w:val="20"/>
              </w:rPr>
              <w:t>, Mississippi,</w:t>
            </w:r>
            <w:r>
              <w:rPr>
                <w:sz w:val="20"/>
                <w:szCs w:val="20"/>
              </w:rPr>
              <w:t xml:space="preserve"> Missouri, </w:t>
            </w:r>
            <w:r w:rsidRPr="00D222E3">
              <w:rPr>
                <w:sz w:val="20"/>
                <w:szCs w:val="20"/>
              </w:rPr>
              <w:t>Montana,</w:t>
            </w:r>
            <w:r>
              <w:rPr>
                <w:sz w:val="20"/>
                <w:szCs w:val="20"/>
              </w:rPr>
              <w:t xml:space="preserve"> </w:t>
            </w:r>
            <w:r w:rsidRPr="00D222E3">
              <w:rPr>
                <w:sz w:val="20"/>
                <w:szCs w:val="20"/>
              </w:rPr>
              <w:t>Nebraska,</w:t>
            </w:r>
            <w:r>
              <w:rPr>
                <w:sz w:val="20"/>
                <w:szCs w:val="20"/>
              </w:rPr>
              <w:t xml:space="preserve"> </w:t>
            </w:r>
            <w:r w:rsidRPr="00D222E3">
              <w:rPr>
                <w:sz w:val="20"/>
                <w:szCs w:val="20"/>
              </w:rPr>
              <w:t>New Mexico,</w:t>
            </w:r>
            <w:r>
              <w:rPr>
                <w:sz w:val="20"/>
                <w:szCs w:val="20"/>
              </w:rPr>
              <w:t xml:space="preserve"> </w:t>
            </w:r>
            <w:r w:rsidRPr="00D222E3">
              <w:rPr>
                <w:sz w:val="20"/>
                <w:szCs w:val="20"/>
              </w:rPr>
              <w:t>Nevada, North Dakota, Oklahoma,</w:t>
            </w:r>
            <w:r>
              <w:rPr>
                <w:sz w:val="20"/>
                <w:szCs w:val="20"/>
              </w:rPr>
              <w:t xml:space="preserve"> </w:t>
            </w:r>
            <w:r w:rsidRPr="00D222E3">
              <w:rPr>
                <w:sz w:val="20"/>
                <w:szCs w:val="20"/>
              </w:rPr>
              <w:t>South Carolina</w:t>
            </w:r>
            <w:r>
              <w:rPr>
                <w:sz w:val="20"/>
                <w:szCs w:val="20"/>
              </w:rPr>
              <w:t xml:space="preserve">, </w:t>
            </w:r>
            <w:r w:rsidRPr="00D222E3">
              <w:rPr>
                <w:sz w:val="20"/>
                <w:szCs w:val="20"/>
              </w:rPr>
              <w:t>South Dakota, Texas,</w:t>
            </w:r>
            <w:r>
              <w:rPr>
                <w:sz w:val="20"/>
                <w:szCs w:val="20"/>
              </w:rPr>
              <w:t xml:space="preserve"> </w:t>
            </w:r>
            <w:r w:rsidRPr="00D222E3">
              <w:rPr>
                <w:sz w:val="20"/>
                <w:szCs w:val="20"/>
              </w:rPr>
              <w:t>Utah</w:t>
            </w:r>
            <w:r>
              <w:rPr>
                <w:sz w:val="20"/>
                <w:szCs w:val="20"/>
              </w:rPr>
              <w:t xml:space="preserve"> </w:t>
            </w:r>
            <w:r w:rsidRPr="00D222E3">
              <w:rPr>
                <w:sz w:val="20"/>
                <w:szCs w:val="20"/>
              </w:rPr>
              <w:t>(24 states)</w:t>
            </w:r>
          </w:p>
        </w:tc>
        <w:tc>
          <w:tcPr>
            <w:tcW w:w="2261" w:type="dxa"/>
            <w:vAlign w:val="center"/>
          </w:tcPr>
          <w:p w14:paraId="34E1376F" w14:textId="77777777" w:rsidR="00A563D1" w:rsidRPr="004A1379" w:rsidRDefault="00A563D1" w:rsidP="00C70B94">
            <w:pPr>
              <w:ind w:firstLine="0"/>
              <w:jc w:val="left"/>
              <w:rPr>
                <w:sz w:val="20"/>
                <w:szCs w:val="20"/>
                <w:vertAlign w:val="superscript"/>
              </w:rPr>
            </w:pPr>
            <w:r w:rsidRPr="004A1379">
              <w:rPr>
                <w:sz w:val="20"/>
                <w:szCs w:val="20"/>
              </w:rPr>
              <w:t>+North Carolina</w:t>
            </w:r>
            <w:r>
              <w:rPr>
                <w:sz w:val="20"/>
                <w:szCs w:val="20"/>
                <w:vertAlign w:val="superscript"/>
              </w:rPr>
              <w:t>3</w:t>
            </w:r>
          </w:p>
          <w:p w14:paraId="3F186315" w14:textId="77777777" w:rsidR="00A563D1" w:rsidRPr="004A1379" w:rsidRDefault="00A563D1" w:rsidP="00C70B94">
            <w:pPr>
              <w:ind w:firstLine="0"/>
              <w:jc w:val="left"/>
              <w:rPr>
                <w:sz w:val="20"/>
                <w:szCs w:val="20"/>
              </w:rPr>
            </w:pPr>
            <w:r>
              <w:rPr>
                <w:sz w:val="20"/>
                <w:szCs w:val="20"/>
              </w:rPr>
              <w:t>‒Colorado</w:t>
            </w:r>
            <w:r>
              <w:rPr>
                <w:sz w:val="20"/>
                <w:szCs w:val="20"/>
                <w:vertAlign w:val="superscript"/>
              </w:rPr>
              <w:t>4</w:t>
            </w:r>
          </w:p>
          <w:p w14:paraId="259DFA97" w14:textId="77777777" w:rsidR="00A563D1" w:rsidRPr="006A294F" w:rsidRDefault="00A563D1" w:rsidP="00C70B94">
            <w:pPr>
              <w:ind w:firstLine="0"/>
              <w:jc w:val="left"/>
              <w:rPr>
                <w:sz w:val="20"/>
                <w:szCs w:val="20"/>
              </w:rPr>
            </w:pPr>
            <w:r>
              <w:rPr>
                <w:sz w:val="20"/>
                <w:szCs w:val="20"/>
              </w:rPr>
              <w:t>‒Delaware</w:t>
            </w:r>
            <w:r>
              <w:rPr>
                <w:sz w:val="20"/>
                <w:szCs w:val="20"/>
                <w:vertAlign w:val="superscript"/>
              </w:rPr>
              <w:t>5</w:t>
            </w:r>
          </w:p>
          <w:p w14:paraId="38A34427" w14:textId="77777777" w:rsidR="00A563D1" w:rsidRPr="004A1379" w:rsidRDefault="00A563D1" w:rsidP="00C70B94">
            <w:pPr>
              <w:ind w:firstLine="0"/>
              <w:jc w:val="left"/>
              <w:rPr>
                <w:sz w:val="20"/>
                <w:szCs w:val="20"/>
                <w:u w:val="single"/>
              </w:rPr>
            </w:pPr>
            <w:r w:rsidRPr="004A1379">
              <w:rPr>
                <w:sz w:val="20"/>
                <w:szCs w:val="20"/>
                <w:u w:val="single"/>
              </w:rPr>
              <w:t>‒New Mexico</w:t>
            </w:r>
            <w:r>
              <w:rPr>
                <w:sz w:val="20"/>
                <w:szCs w:val="20"/>
                <w:u w:val="single"/>
                <w:vertAlign w:val="superscript"/>
              </w:rPr>
              <w:t>6</w:t>
            </w:r>
          </w:p>
          <w:p w14:paraId="6A7A6914" w14:textId="77777777" w:rsidR="00A563D1" w:rsidRPr="007C13AC" w:rsidRDefault="00A563D1" w:rsidP="00C70B94">
            <w:pPr>
              <w:ind w:firstLine="0"/>
              <w:jc w:val="left"/>
              <w:rPr>
                <w:sz w:val="20"/>
                <w:szCs w:val="20"/>
              </w:rPr>
            </w:pPr>
            <w:r>
              <w:rPr>
                <w:sz w:val="20"/>
                <w:szCs w:val="20"/>
              </w:rPr>
              <w:t xml:space="preserve">Net </w:t>
            </w:r>
            <w:proofErr w:type="gramStart"/>
            <w:r>
              <w:rPr>
                <w:sz w:val="20"/>
                <w:szCs w:val="20"/>
              </w:rPr>
              <w:t xml:space="preserve">change: </w:t>
            </w:r>
            <w:r w:rsidRPr="00C27D58">
              <w:rPr>
                <w:sz w:val="20"/>
                <w:szCs w:val="20"/>
              </w:rPr>
              <w:t>‒</w:t>
            </w:r>
            <w:proofErr w:type="gramEnd"/>
            <w:r>
              <w:rPr>
                <w:sz w:val="20"/>
                <w:szCs w:val="20"/>
              </w:rPr>
              <w:t>2 states</w:t>
            </w:r>
          </w:p>
        </w:tc>
        <w:tc>
          <w:tcPr>
            <w:tcW w:w="1885" w:type="dxa"/>
            <w:vAlign w:val="center"/>
          </w:tcPr>
          <w:p w14:paraId="751E0718" w14:textId="77777777" w:rsidR="00A563D1" w:rsidRPr="00D222E3" w:rsidRDefault="00A563D1" w:rsidP="00C70B94">
            <w:pPr>
              <w:ind w:firstLine="0"/>
              <w:jc w:val="left"/>
              <w:rPr>
                <w:sz w:val="20"/>
                <w:szCs w:val="20"/>
              </w:rPr>
            </w:pPr>
            <w:r>
              <w:rPr>
                <w:sz w:val="20"/>
                <w:szCs w:val="20"/>
              </w:rPr>
              <w:t>22 states</w:t>
            </w:r>
          </w:p>
        </w:tc>
      </w:tr>
      <w:tr w:rsidR="00A563D1" w:rsidRPr="00D222E3" w14:paraId="62669374" w14:textId="77777777" w:rsidTr="00030BB7">
        <w:trPr>
          <w:trHeight w:val="935"/>
        </w:trPr>
        <w:tc>
          <w:tcPr>
            <w:tcW w:w="1792" w:type="dxa"/>
            <w:vAlign w:val="center"/>
          </w:tcPr>
          <w:p w14:paraId="3D21A21A" w14:textId="77777777" w:rsidR="00A563D1" w:rsidRPr="00D222E3" w:rsidRDefault="00A563D1" w:rsidP="00C70B94">
            <w:pPr>
              <w:ind w:firstLine="0"/>
              <w:jc w:val="left"/>
              <w:rPr>
                <w:sz w:val="20"/>
                <w:szCs w:val="20"/>
              </w:rPr>
            </w:pPr>
            <w:r w:rsidRPr="00D222E3">
              <w:rPr>
                <w:sz w:val="20"/>
                <w:szCs w:val="20"/>
              </w:rPr>
              <w:t>Limited coverage non-WOTUS</w:t>
            </w:r>
          </w:p>
        </w:tc>
        <w:tc>
          <w:tcPr>
            <w:tcW w:w="3417" w:type="dxa"/>
            <w:vAlign w:val="center"/>
          </w:tcPr>
          <w:p w14:paraId="4E54A233" w14:textId="77777777" w:rsidR="00A563D1" w:rsidRPr="004A1379" w:rsidRDefault="00A563D1" w:rsidP="00C70B94">
            <w:pPr>
              <w:ind w:firstLine="0"/>
              <w:jc w:val="left"/>
              <w:rPr>
                <w:sz w:val="20"/>
                <w:szCs w:val="20"/>
              </w:rPr>
            </w:pPr>
            <w:r w:rsidRPr="004A1379">
              <w:rPr>
                <w:sz w:val="20"/>
                <w:szCs w:val="20"/>
              </w:rPr>
              <w:t>Arizona, Illinois, Indiana</w:t>
            </w:r>
            <w:r>
              <w:rPr>
                <w:sz w:val="20"/>
                <w:szCs w:val="20"/>
                <w:vertAlign w:val="superscript"/>
              </w:rPr>
              <w:t>7</w:t>
            </w:r>
            <w:r w:rsidRPr="004A1379">
              <w:rPr>
                <w:sz w:val="20"/>
                <w:szCs w:val="20"/>
              </w:rPr>
              <w:t>, North Carolina, Ohio, Washington D</w:t>
            </w:r>
            <w:r>
              <w:rPr>
                <w:sz w:val="20"/>
                <w:szCs w:val="20"/>
              </w:rPr>
              <w:t>.</w:t>
            </w:r>
            <w:r w:rsidRPr="004A1379">
              <w:rPr>
                <w:sz w:val="20"/>
                <w:szCs w:val="20"/>
              </w:rPr>
              <w:t>C</w:t>
            </w:r>
            <w:r>
              <w:rPr>
                <w:sz w:val="20"/>
                <w:szCs w:val="20"/>
              </w:rPr>
              <w:t>.</w:t>
            </w:r>
            <w:r w:rsidRPr="004A1379">
              <w:rPr>
                <w:sz w:val="20"/>
                <w:szCs w:val="20"/>
              </w:rPr>
              <w:t>, West Virginia, Wyoming (7 states + D</w:t>
            </w:r>
            <w:r>
              <w:rPr>
                <w:sz w:val="20"/>
                <w:szCs w:val="20"/>
              </w:rPr>
              <w:t>.</w:t>
            </w:r>
            <w:r w:rsidRPr="004A1379">
              <w:rPr>
                <w:sz w:val="20"/>
                <w:szCs w:val="20"/>
              </w:rPr>
              <w:t>C</w:t>
            </w:r>
            <w:r>
              <w:rPr>
                <w:sz w:val="20"/>
                <w:szCs w:val="20"/>
              </w:rPr>
              <w:t>.</w:t>
            </w:r>
            <w:r w:rsidRPr="004A1379">
              <w:rPr>
                <w:sz w:val="20"/>
                <w:szCs w:val="20"/>
              </w:rPr>
              <w:t>)</w:t>
            </w:r>
          </w:p>
        </w:tc>
        <w:tc>
          <w:tcPr>
            <w:tcW w:w="2261" w:type="dxa"/>
            <w:vAlign w:val="center"/>
          </w:tcPr>
          <w:p w14:paraId="1FDF67CE" w14:textId="77777777" w:rsidR="00A563D1" w:rsidRPr="00C27D58" w:rsidRDefault="00A563D1" w:rsidP="00C70B94">
            <w:pPr>
              <w:ind w:firstLine="0"/>
              <w:jc w:val="left"/>
              <w:rPr>
                <w:sz w:val="20"/>
                <w:szCs w:val="20"/>
                <w:vertAlign w:val="superscript"/>
              </w:rPr>
            </w:pPr>
            <w:r w:rsidRPr="004A1379">
              <w:rPr>
                <w:sz w:val="20"/>
                <w:szCs w:val="20"/>
              </w:rPr>
              <w:t>+Tennessee</w:t>
            </w:r>
            <w:r>
              <w:rPr>
                <w:sz w:val="20"/>
                <w:szCs w:val="20"/>
                <w:vertAlign w:val="superscript"/>
              </w:rPr>
              <w:t>8</w:t>
            </w:r>
          </w:p>
          <w:p w14:paraId="589E052E" w14:textId="77777777" w:rsidR="00A563D1" w:rsidRPr="004A1379" w:rsidRDefault="00A563D1" w:rsidP="00C70B94">
            <w:pPr>
              <w:ind w:firstLine="0"/>
              <w:jc w:val="left"/>
              <w:rPr>
                <w:sz w:val="20"/>
                <w:szCs w:val="20"/>
                <w:u w:val="single"/>
                <w:vertAlign w:val="superscript"/>
              </w:rPr>
            </w:pPr>
            <w:r w:rsidRPr="004A1379">
              <w:rPr>
                <w:sz w:val="20"/>
                <w:szCs w:val="20"/>
                <w:u w:val="single"/>
              </w:rPr>
              <w:t>‒North Carolina</w:t>
            </w:r>
          </w:p>
          <w:p w14:paraId="41398A28" w14:textId="77777777" w:rsidR="00A563D1" w:rsidRPr="004A1379" w:rsidRDefault="00A563D1" w:rsidP="00C70B94">
            <w:pPr>
              <w:ind w:firstLine="0"/>
              <w:jc w:val="left"/>
              <w:rPr>
                <w:sz w:val="20"/>
                <w:szCs w:val="20"/>
              </w:rPr>
            </w:pPr>
            <w:r w:rsidRPr="004A1379">
              <w:rPr>
                <w:sz w:val="20"/>
                <w:szCs w:val="20"/>
              </w:rPr>
              <w:t>Net change: 0 states</w:t>
            </w:r>
          </w:p>
        </w:tc>
        <w:tc>
          <w:tcPr>
            <w:tcW w:w="1885" w:type="dxa"/>
            <w:vAlign w:val="center"/>
          </w:tcPr>
          <w:p w14:paraId="5775EF34" w14:textId="77777777" w:rsidR="00A563D1" w:rsidRPr="00D222E3" w:rsidRDefault="00A563D1" w:rsidP="00C70B94">
            <w:pPr>
              <w:ind w:firstLine="0"/>
              <w:jc w:val="left"/>
              <w:rPr>
                <w:sz w:val="20"/>
                <w:szCs w:val="20"/>
              </w:rPr>
            </w:pPr>
            <w:r w:rsidRPr="00D222E3">
              <w:rPr>
                <w:sz w:val="20"/>
                <w:szCs w:val="20"/>
              </w:rPr>
              <w:t>7 states + D.C.</w:t>
            </w:r>
          </w:p>
        </w:tc>
      </w:tr>
      <w:tr w:rsidR="00A563D1" w:rsidRPr="00D222E3" w14:paraId="79345AE2" w14:textId="77777777" w:rsidTr="00030BB7">
        <w:trPr>
          <w:trHeight w:val="1709"/>
        </w:trPr>
        <w:tc>
          <w:tcPr>
            <w:tcW w:w="1792" w:type="dxa"/>
            <w:vAlign w:val="center"/>
          </w:tcPr>
          <w:p w14:paraId="1433A2C2" w14:textId="77777777" w:rsidR="00A563D1" w:rsidRPr="00D222E3" w:rsidRDefault="00A563D1" w:rsidP="00C70B94">
            <w:pPr>
              <w:ind w:firstLine="0"/>
              <w:jc w:val="left"/>
              <w:rPr>
                <w:sz w:val="20"/>
                <w:szCs w:val="20"/>
              </w:rPr>
            </w:pPr>
            <w:r w:rsidRPr="00D222E3">
              <w:rPr>
                <w:sz w:val="20"/>
                <w:szCs w:val="20"/>
              </w:rPr>
              <w:t>Broad coverage non-WOTUS</w:t>
            </w:r>
          </w:p>
        </w:tc>
        <w:tc>
          <w:tcPr>
            <w:tcW w:w="3417" w:type="dxa"/>
            <w:vAlign w:val="center"/>
          </w:tcPr>
          <w:p w14:paraId="1BF7A93F" w14:textId="77777777" w:rsidR="00A563D1" w:rsidRPr="00D222E3" w:rsidRDefault="00A563D1" w:rsidP="00C70B94">
            <w:pPr>
              <w:ind w:firstLine="0"/>
              <w:jc w:val="left"/>
              <w:rPr>
                <w:sz w:val="20"/>
                <w:szCs w:val="20"/>
              </w:rPr>
            </w:pPr>
            <w:r w:rsidRPr="00D222E3">
              <w:rPr>
                <w:sz w:val="20"/>
                <w:szCs w:val="20"/>
              </w:rPr>
              <w:t>California, Connecticut, Florida, Maine, Maryland</w:t>
            </w:r>
            <w:r>
              <w:rPr>
                <w:sz w:val="20"/>
                <w:szCs w:val="20"/>
                <w:vertAlign w:val="superscript"/>
              </w:rPr>
              <w:t>9</w:t>
            </w:r>
            <w:r w:rsidRPr="00D222E3">
              <w:rPr>
                <w:sz w:val="20"/>
                <w:szCs w:val="20"/>
              </w:rPr>
              <w:t>, Massachusetts, Michigan, Minnesota, New Hampshire, New Jersey, New York, Oregon, Pennsylvania, Vermont, Virginia, Rhode Island, Tennessee</w:t>
            </w:r>
            <w:r>
              <w:rPr>
                <w:sz w:val="20"/>
                <w:szCs w:val="20"/>
              </w:rPr>
              <w:t xml:space="preserve">, </w:t>
            </w:r>
            <w:r w:rsidRPr="00D222E3">
              <w:rPr>
                <w:sz w:val="20"/>
                <w:szCs w:val="20"/>
              </w:rPr>
              <w:t>Washington</w:t>
            </w:r>
            <w:r>
              <w:rPr>
                <w:sz w:val="20"/>
                <w:szCs w:val="20"/>
              </w:rPr>
              <w:t xml:space="preserve">, </w:t>
            </w:r>
            <w:r w:rsidRPr="00D222E3">
              <w:rPr>
                <w:sz w:val="20"/>
                <w:szCs w:val="20"/>
              </w:rPr>
              <w:t>Wisconsin (19 states)</w:t>
            </w:r>
          </w:p>
        </w:tc>
        <w:tc>
          <w:tcPr>
            <w:tcW w:w="2261" w:type="dxa"/>
            <w:vAlign w:val="center"/>
          </w:tcPr>
          <w:p w14:paraId="07249548" w14:textId="77777777" w:rsidR="00A563D1" w:rsidRPr="004A1379" w:rsidRDefault="00A563D1" w:rsidP="00C70B94">
            <w:pPr>
              <w:ind w:firstLine="0"/>
              <w:jc w:val="left"/>
              <w:rPr>
                <w:sz w:val="20"/>
                <w:szCs w:val="20"/>
                <w:vertAlign w:val="superscript"/>
              </w:rPr>
            </w:pPr>
            <w:r w:rsidRPr="004A1379">
              <w:rPr>
                <w:sz w:val="20"/>
                <w:szCs w:val="20"/>
              </w:rPr>
              <w:t>+Colorado</w:t>
            </w:r>
          </w:p>
          <w:p w14:paraId="217F91E5" w14:textId="77777777" w:rsidR="00A563D1" w:rsidRPr="004A1379" w:rsidRDefault="00A563D1" w:rsidP="00C70B94">
            <w:pPr>
              <w:ind w:firstLine="0"/>
              <w:jc w:val="left"/>
              <w:rPr>
                <w:sz w:val="20"/>
                <w:szCs w:val="20"/>
                <w:vertAlign w:val="superscript"/>
              </w:rPr>
            </w:pPr>
            <w:r w:rsidRPr="004A1379">
              <w:rPr>
                <w:sz w:val="20"/>
                <w:szCs w:val="20"/>
              </w:rPr>
              <w:t>+Delaware</w:t>
            </w:r>
          </w:p>
          <w:p w14:paraId="360CD482" w14:textId="77777777" w:rsidR="00A563D1" w:rsidRPr="004A1379" w:rsidRDefault="00A563D1" w:rsidP="00C70B94">
            <w:pPr>
              <w:ind w:firstLine="0"/>
              <w:jc w:val="left"/>
              <w:rPr>
                <w:sz w:val="20"/>
                <w:szCs w:val="20"/>
                <w:vertAlign w:val="superscript"/>
              </w:rPr>
            </w:pPr>
            <w:r w:rsidRPr="004A1379">
              <w:rPr>
                <w:sz w:val="20"/>
                <w:szCs w:val="20"/>
              </w:rPr>
              <w:t>+New Mexico</w:t>
            </w:r>
          </w:p>
          <w:p w14:paraId="254162A9" w14:textId="77777777" w:rsidR="00A563D1" w:rsidRPr="004A1379" w:rsidRDefault="00A563D1" w:rsidP="00C70B94">
            <w:pPr>
              <w:ind w:firstLine="0"/>
              <w:jc w:val="left"/>
              <w:rPr>
                <w:sz w:val="20"/>
                <w:szCs w:val="20"/>
                <w:u w:val="single"/>
              </w:rPr>
            </w:pPr>
            <w:r w:rsidRPr="004A1379">
              <w:rPr>
                <w:sz w:val="20"/>
                <w:szCs w:val="20"/>
                <w:u w:val="single"/>
              </w:rPr>
              <w:t>‒Tennessee</w:t>
            </w:r>
          </w:p>
          <w:p w14:paraId="5872A24B" w14:textId="77777777" w:rsidR="00A563D1" w:rsidRPr="00D222E3" w:rsidRDefault="00A563D1" w:rsidP="00C70B94">
            <w:pPr>
              <w:ind w:firstLine="0"/>
              <w:jc w:val="left"/>
              <w:rPr>
                <w:sz w:val="20"/>
                <w:szCs w:val="20"/>
              </w:rPr>
            </w:pPr>
            <w:r>
              <w:rPr>
                <w:sz w:val="20"/>
                <w:szCs w:val="20"/>
              </w:rPr>
              <w:t>Net change: +2 states</w:t>
            </w:r>
          </w:p>
        </w:tc>
        <w:tc>
          <w:tcPr>
            <w:tcW w:w="1885" w:type="dxa"/>
            <w:vAlign w:val="center"/>
          </w:tcPr>
          <w:p w14:paraId="40C8FA3A" w14:textId="77777777" w:rsidR="00A563D1" w:rsidRPr="00D222E3" w:rsidRDefault="00A563D1" w:rsidP="00C70B94">
            <w:pPr>
              <w:ind w:firstLine="0"/>
              <w:jc w:val="left"/>
              <w:rPr>
                <w:sz w:val="20"/>
                <w:szCs w:val="20"/>
              </w:rPr>
            </w:pPr>
            <w:r>
              <w:rPr>
                <w:sz w:val="20"/>
                <w:szCs w:val="20"/>
              </w:rPr>
              <w:t>21 states</w:t>
            </w:r>
          </w:p>
        </w:tc>
      </w:tr>
    </w:tbl>
    <w:p w14:paraId="1A76962F" w14:textId="2DC2383B" w:rsidR="00A563D1" w:rsidRDefault="00A563D1" w:rsidP="00A563D1">
      <w:pPr>
        <w:ind w:firstLine="0"/>
        <w:jc w:val="left"/>
        <w:rPr>
          <w:sz w:val="20"/>
          <w:szCs w:val="20"/>
          <w:vertAlign w:val="superscript"/>
        </w:rPr>
      </w:pPr>
      <w:r>
        <w:rPr>
          <w:sz w:val="20"/>
          <w:szCs w:val="20"/>
          <w:vertAlign w:val="superscript"/>
        </w:rPr>
        <w:t>1</w:t>
      </w:r>
      <w:r>
        <w:rPr>
          <w:sz w:val="20"/>
          <w:szCs w:val="20"/>
          <w:vertAlign w:val="superscript"/>
        </w:rPr>
        <w:fldChar w:fldCharType="begin"/>
      </w:r>
      <w:r>
        <w:rPr>
          <w:sz w:val="20"/>
          <w:szCs w:val="20"/>
          <w:vertAlign w:val="superscript"/>
        </w:rPr>
        <w:instrText xml:space="preserve"> ADDIN ZOTERO_ITEM CSL_CITATION {"citationID":"9uOvBuSW","properties":{"unsorted":false,"formattedCitation":"(Kentucky General Assembly, 2025)","plainCitation":"(Kentucky General Assembly, 2025)","dontUpdate":true,"noteIndex":0},"citationItems":[{"id":5740,"uris":["http://zotero.org/users/4232854/items/U8K5B78D"],"itemData":{"id":5740,"type":"legislation","container-title":"SB","title":"An act relating to environmental protection and declaring an emergency","URL":"https://apps.legislature.ky.gov/record/25rs/sb89.html","volume":"89","author":[{"literal":"Kentucky General Assembly"}],"accessed":{"date-parts":[["2026",4,30]]},"issued":{"date-parts":[["2025",3,28]]}}}],"schema":"https://github.com/citation-style-language/schema/raw/master/csl-citation.json"} </w:instrText>
      </w:r>
      <w:r>
        <w:rPr>
          <w:sz w:val="20"/>
          <w:szCs w:val="20"/>
          <w:vertAlign w:val="superscript"/>
        </w:rPr>
        <w:fldChar w:fldCharType="separate"/>
      </w:r>
      <w:r w:rsidRPr="000C5255">
        <w:rPr>
          <w:sz w:val="20"/>
        </w:rPr>
        <w:t>Kentucky General Assembly</w:t>
      </w:r>
      <w:r>
        <w:rPr>
          <w:sz w:val="20"/>
        </w:rPr>
        <w:t xml:space="preserve"> (</w:t>
      </w:r>
      <w:r w:rsidRPr="000C5255">
        <w:rPr>
          <w:sz w:val="20"/>
        </w:rPr>
        <w:t>2025)</w:t>
      </w:r>
      <w:r>
        <w:rPr>
          <w:sz w:val="20"/>
          <w:szCs w:val="20"/>
          <w:vertAlign w:val="superscript"/>
        </w:rPr>
        <w:fldChar w:fldCharType="end"/>
      </w:r>
      <w:r>
        <w:rPr>
          <w:sz w:val="20"/>
          <w:szCs w:val="20"/>
        </w:rPr>
        <w:t xml:space="preserve">, </w:t>
      </w:r>
      <w:r>
        <w:rPr>
          <w:sz w:val="20"/>
          <w:szCs w:val="20"/>
          <w:vertAlign w:val="superscript"/>
        </w:rPr>
        <w:t>2</w:t>
      </w:r>
      <w:r>
        <w:rPr>
          <w:sz w:val="20"/>
          <w:szCs w:val="20"/>
          <w:vertAlign w:val="superscript"/>
        </w:rPr>
        <w:fldChar w:fldCharType="begin"/>
      </w:r>
      <w:r>
        <w:rPr>
          <w:sz w:val="20"/>
          <w:szCs w:val="20"/>
          <w:vertAlign w:val="superscript"/>
        </w:rPr>
        <w:instrText xml:space="preserve"> ADDIN ZOTERO_ITEM CSL_CITATION {"citationID":"FDHazYHI","properties":{"unsorted":false,"formattedCitation":"(Louisiana General Assembly, 2025)","plainCitation":"(Louisiana General Assembly, 2025)","dontUpdate":true,"noteIndex":0},"citationItems":[{"id":5725,"uris":["http://zotero.org/users/4232854/items/RQSCM8IJ"],"itemData":{"id":5725,"type":"legislation","chapter-number":"2025 Regular Session","container-title":"SB","title":"Act 105","URL":"https://legis.la.gov/legis/BillInfo.aspx?s=25RS&amp;b=SB94&amp;sbi=y","volume":"94","author":[{"literal":"Louisiana General Assembly"}],"accessed":{"date-parts":[["2026",4,30]]},"issued":{"date-parts":[["2025",6,8]]}}}],"schema":"https://github.com/citation-style-language/schema/raw/master/csl-citation.json"} </w:instrText>
      </w:r>
      <w:r>
        <w:rPr>
          <w:sz w:val="20"/>
          <w:szCs w:val="20"/>
          <w:vertAlign w:val="superscript"/>
        </w:rPr>
        <w:fldChar w:fldCharType="separate"/>
      </w:r>
      <w:r w:rsidRPr="00D22476">
        <w:rPr>
          <w:sz w:val="20"/>
        </w:rPr>
        <w:t>Louisiana General Assembly</w:t>
      </w:r>
      <w:r>
        <w:rPr>
          <w:sz w:val="20"/>
        </w:rPr>
        <w:t xml:space="preserve"> (</w:t>
      </w:r>
      <w:r w:rsidRPr="00D22476">
        <w:rPr>
          <w:sz w:val="20"/>
        </w:rPr>
        <w:t>2025)</w:t>
      </w:r>
      <w:r>
        <w:rPr>
          <w:sz w:val="20"/>
          <w:szCs w:val="20"/>
          <w:vertAlign w:val="superscript"/>
        </w:rPr>
        <w:fldChar w:fldCharType="end"/>
      </w:r>
      <w:r>
        <w:rPr>
          <w:sz w:val="20"/>
          <w:szCs w:val="20"/>
        </w:rPr>
        <w:t xml:space="preserve">, </w:t>
      </w:r>
      <w:r>
        <w:rPr>
          <w:sz w:val="20"/>
          <w:szCs w:val="20"/>
          <w:vertAlign w:val="superscript"/>
        </w:rPr>
        <w:t>3</w:t>
      </w:r>
      <w:r>
        <w:rPr>
          <w:sz w:val="20"/>
          <w:szCs w:val="20"/>
          <w:vertAlign w:val="superscript"/>
        </w:rPr>
        <w:fldChar w:fldCharType="begin"/>
      </w:r>
      <w:r>
        <w:rPr>
          <w:sz w:val="20"/>
          <w:szCs w:val="20"/>
          <w:vertAlign w:val="superscript"/>
        </w:rPr>
        <w:instrText xml:space="preserve"> ADDIN ZOTERO_ITEM CSL_CITATION {"citationID":"MhAqGfKM","properties":{"unsorted":false,"formattedCitation":"(North Carolina General Assembly, 2023)","plainCitation":"(North Carolina General Assembly, 2023)","dontUpdate":true,"noteIndex":0},"citationItems":[{"id":5729,"uris":["http://zotero.org/users/4232854/items/AMNZ7A5T"],"itemData":{"id":5729,"type":"legislation","chapter-number":"2023-2024 Session","container-title":"SB","title":"North Carolina Farm Act of 2023","URL":"https://www.ncleg.gov/BillLookUp/2023/S582","volume":"582","author":[{"literal":"North Carolina General Assembly"}],"accessed":{"date-parts":[["2026",4,30]]},"issued":{"date-parts":[["2023",6,27]]}}}],"schema":"https://github.com/citation-style-language/schema/raw/master/csl-citation.json"} </w:instrText>
      </w:r>
      <w:r>
        <w:rPr>
          <w:sz w:val="20"/>
          <w:szCs w:val="20"/>
          <w:vertAlign w:val="superscript"/>
        </w:rPr>
        <w:fldChar w:fldCharType="separate"/>
      </w:r>
      <w:r w:rsidRPr="00342F28">
        <w:rPr>
          <w:sz w:val="20"/>
        </w:rPr>
        <w:t>North Carolina General Assembly</w:t>
      </w:r>
      <w:r>
        <w:rPr>
          <w:sz w:val="20"/>
        </w:rPr>
        <w:t xml:space="preserve"> (</w:t>
      </w:r>
      <w:r w:rsidRPr="00342F28">
        <w:rPr>
          <w:sz w:val="20"/>
        </w:rPr>
        <w:t>2023)</w:t>
      </w:r>
      <w:r>
        <w:rPr>
          <w:sz w:val="20"/>
          <w:szCs w:val="20"/>
          <w:vertAlign w:val="superscript"/>
        </w:rPr>
        <w:fldChar w:fldCharType="end"/>
      </w:r>
      <w:r>
        <w:rPr>
          <w:sz w:val="20"/>
          <w:szCs w:val="20"/>
        </w:rPr>
        <w:t xml:space="preserve">, </w:t>
      </w:r>
      <w:r>
        <w:rPr>
          <w:sz w:val="20"/>
          <w:szCs w:val="20"/>
          <w:vertAlign w:val="superscript"/>
        </w:rPr>
        <w:t>4</w:t>
      </w:r>
      <w:r>
        <w:rPr>
          <w:sz w:val="20"/>
          <w:szCs w:val="20"/>
          <w:vertAlign w:val="superscript"/>
        </w:rPr>
        <w:fldChar w:fldCharType="begin"/>
      </w:r>
      <w:r>
        <w:rPr>
          <w:sz w:val="20"/>
          <w:szCs w:val="20"/>
          <w:vertAlign w:val="superscript"/>
        </w:rPr>
        <w:instrText xml:space="preserve"> ADDIN ZOTERO_ITEM CSL_CITATION {"citationID":"REa8FG8v","properties":{"unsorted":false,"formattedCitation":"(Colorado General Assembly, 2024)","plainCitation":"(Colorado General Assembly, 2024)","dontUpdate":true,"noteIndex":0},"citationItems":[{"id":5738,"uris":["http://zotero.org/users/4232854/items/V9UKQZ68"],"itemData":{"id":5738,"type":"legislation","container-title":"HB","number":"1379","title":"Regulate Dredge &amp; Fill Activities in State Waters","URL":"https://leg.colorado.gov/bills/hb24-1379","volume":"24","author":[{"literal":"Colorado General Assembly"}],"accessed":{"date-parts":[["2026",4,30]]},"issued":{"date-parts":[["2024"]]}}}],"schema":"https://github.com/citation-style-language/schema/raw/master/csl-citation.json"} </w:instrText>
      </w:r>
      <w:r>
        <w:rPr>
          <w:sz w:val="20"/>
          <w:szCs w:val="20"/>
          <w:vertAlign w:val="superscript"/>
        </w:rPr>
        <w:fldChar w:fldCharType="separate"/>
      </w:r>
      <w:r w:rsidRPr="00956FBB">
        <w:rPr>
          <w:sz w:val="20"/>
        </w:rPr>
        <w:t>Colorado General Assembly</w:t>
      </w:r>
      <w:r>
        <w:rPr>
          <w:sz w:val="20"/>
        </w:rPr>
        <w:t xml:space="preserve"> (</w:t>
      </w:r>
      <w:r w:rsidRPr="00956FBB">
        <w:rPr>
          <w:sz w:val="20"/>
        </w:rPr>
        <w:t>2024)</w:t>
      </w:r>
      <w:r>
        <w:rPr>
          <w:sz w:val="20"/>
          <w:szCs w:val="20"/>
          <w:vertAlign w:val="superscript"/>
        </w:rPr>
        <w:fldChar w:fldCharType="end"/>
      </w:r>
      <w:r>
        <w:rPr>
          <w:sz w:val="20"/>
          <w:szCs w:val="20"/>
        </w:rPr>
        <w:t xml:space="preserve">, </w:t>
      </w:r>
      <w:r>
        <w:rPr>
          <w:sz w:val="20"/>
          <w:szCs w:val="20"/>
          <w:vertAlign w:val="superscript"/>
        </w:rPr>
        <w:t>5</w:t>
      </w:r>
      <w:r>
        <w:rPr>
          <w:sz w:val="20"/>
          <w:szCs w:val="20"/>
          <w:vertAlign w:val="superscript"/>
        </w:rPr>
        <w:fldChar w:fldCharType="begin"/>
      </w:r>
      <w:r>
        <w:rPr>
          <w:sz w:val="20"/>
          <w:szCs w:val="20"/>
          <w:vertAlign w:val="superscript"/>
        </w:rPr>
        <w:instrText xml:space="preserve"> ADDIN ZOTERO_ITEM CSL_CITATION {"citationID":"b1prrEHG","properties":{"unsorted":false,"formattedCitation":"(Delaware General Assembly, 2026)","plainCitation":"(Delaware General Assembly, 2026)","dontUpdate":true,"noteIndex":0},"citationItems":[{"id":6002,"uris":["http://zotero.org/users/4232854/items/R9MWKY4V"],"itemData":{"id":6002,"type":"legislation","container-title":"SB","title":"The Wetlands Stewardship Act","URL":"https://legis.delaware.gov/BillDetail/143028","volume":"9","author":[{"literal":"Delaware General Assembly"}],"accessed":{"date-parts":[["2026",9,8]]},"issued":{"date-parts":[["2026"]]}}}],"schema":"https://github.com/citation-style-language/schema/raw/master/csl-citation.json"} </w:instrText>
      </w:r>
      <w:r>
        <w:rPr>
          <w:sz w:val="20"/>
          <w:szCs w:val="20"/>
          <w:vertAlign w:val="superscript"/>
        </w:rPr>
        <w:fldChar w:fldCharType="separate"/>
      </w:r>
      <w:r w:rsidRPr="00250666">
        <w:rPr>
          <w:sz w:val="20"/>
        </w:rPr>
        <w:t>Delaware General Assembly</w:t>
      </w:r>
      <w:r>
        <w:rPr>
          <w:sz w:val="20"/>
        </w:rPr>
        <w:t xml:space="preserve"> (</w:t>
      </w:r>
      <w:r w:rsidRPr="00250666">
        <w:rPr>
          <w:sz w:val="20"/>
        </w:rPr>
        <w:t>2026)</w:t>
      </w:r>
      <w:r>
        <w:rPr>
          <w:sz w:val="20"/>
          <w:szCs w:val="20"/>
          <w:vertAlign w:val="superscript"/>
        </w:rPr>
        <w:fldChar w:fldCharType="end"/>
      </w:r>
      <w:r>
        <w:rPr>
          <w:sz w:val="20"/>
          <w:szCs w:val="20"/>
        </w:rPr>
        <w:t xml:space="preserve">, </w:t>
      </w:r>
      <w:r>
        <w:rPr>
          <w:sz w:val="20"/>
          <w:szCs w:val="20"/>
          <w:vertAlign w:val="superscript"/>
        </w:rPr>
        <w:t>6</w:t>
      </w:r>
      <w:r>
        <w:rPr>
          <w:sz w:val="20"/>
          <w:szCs w:val="20"/>
          <w:vertAlign w:val="superscript"/>
        </w:rPr>
        <w:fldChar w:fldCharType="begin"/>
      </w:r>
      <w:r>
        <w:rPr>
          <w:sz w:val="20"/>
          <w:szCs w:val="20"/>
          <w:vertAlign w:val="superscript"/>
        </w:rPr>
        <w:instrText xml:space="preserve"> ADDIN ZOTERO_ITEM CSL_CITATION {"citationID":"6sPLVCaJ","properties":{"unsorted":false,"formattedCitation":"(New Mexico Legislature, 2025)","plainCitation":"(New Mexico Legislature, 2025)","dontUpdate":true,"noteIndex":0},"citationItems":[{"id":5744,"uris":["http://zotero.org/users/4232854/items/3AZN842L"],"itemData":{"id":5744,"type":"legislation","container-title":"SB","title":"Pollutant Discharge Elimination System Act","URL":"https://www.nmlegis.gov/Legislation/Legislation?Chamber=S&amp;LegType=B&amp;LegNo=21&amp;year=25","volume":"21","author":[{"literal":"New Mexico Legislature"}],"accessed":{"date-parts":[["2026",4,30]]},"issued":{"date-parts":[["2025",4,8]]}}}],"schema":"https://github.com/citation-style-language/schema/raw/master/csl-citation.json"} </w:instrText>
      </w:r>
      <w:r>
        <w:rPr>
          <w:sz w:val="20"/>
          <w:szCs w:val="20"/>
          <w:vertAlign w:val="superscript"/>
        </w:rPr>
        <w:fldChar w:fldCharType="separate"/>
      </w:r>
      <w:r w:rsidRPr="00342F28">
        <w:rPr>
          <w:sz w:val="20"/>
        </w:rPr>
        <w:t>New Mexico Legislature</w:t>
      </w:r>
      <w:r>
        <w:rPr>
          <w:sz w:val="20"/>
        </w:rPr>
        <w:t xml:space="preserve"> (</w:t>
      </w:r>
      <w:r w:rsidRPr="00342F28">
        <w:rPr>
          <w:sz w:val="20"/>
        </w:rPr>
        <w:t>2025)</w:t>
      </w:r>
      <w:r>
        <w:rPr>
          <w:sz w:val="20"/>
          <w:szCs w:val="20"/>
          <w:vertAlign w:val="superscript"/>
        </w:rPr>
        <w:fldChar w:fldCharType="end"/>
      </w:r>
      <w:r>
        <w:rPr>
          <w:sz w:val="20"/>
          <w:szCs w:val="20"/>
        </w:rPr>
        <w:t xml:space="preserve">, </w:t>
      </w:r>
      <w:r>
        <w:rPr>
          <w:sz w:val="20"/>
          <w:szCs w:val="20"/>
          <w:vertAlign w:val="superscript"/>
        </w:rPr>
        <w:t>7</w:t>
      </w:r>
      <w:r>
        <w:rPr>
          <w:sz w:val="20"/>
          <w:szCs w:val="20"/>
          <w:vertAlign w:val="superscript"/>
        </w:rPr>
        <w:fldChar w:fldCharType="begin"/>
      </w:r>
      <w:r>
        <w:rPr>
          <w:sz w:val="20"/>
          <w:szCs w:val="20"/>
          <w:vertAlign w:val="superscript"/>
        </w:rPr>
        <w:instrText xml:space="preserve"> ADDIN ZOTERO_ITEM CSL_CITATION {"citationID":"DD3e1FKO","properties":{"unsorted":false,"formattedCitation":"(Indiana General Assembly, 2024)","plainCitation":"(Indiana General Assembly, 2024)","dontUpdate":true,"noteIndex":0},"citationItems":[{"id":5736,"uris":["http://zotero.org/users/4232854/items/86A7L6HC"],"itemData":{"id":5736,"type":"legislation","abstract":"Summary (2021-04-29) Wetlands. [Public Law 160]","container-title":"HB","language":"en","title":"An act to amend the Indiana Code concerning environmental law","URL":"https://legiscan.com/IN/bill/HB1383/2024","volume":"1383","author":[{"literal":"Indiana General Assembly"}],"accessed":{"date-parts":[["2026",4,30]]},"issued":{"date-parts":[["2024",2,12]]}}}],"schema":"https://github.com/citation-style-language/schema/raw/master/csl-citation.json"} </w:instrText>
      </w:r>
      <w:r>
        <w:rPr>
          <w:sz w:val="20"/>
          <w:szCs w:val="20"/>
          <w:vertAlign w:val="superscript"/>
        </w:rPr>
        <w:fldChar w:fldCharType="separate"/>
      </w:r>
      <w:r w:rsidRPr="00C27D58">
        <w:rPr>
          <w:sz w:val="20"/>
        </w:rPr>
        <w:t>Indiana General Assembly</w:t>
      </w:r>
      <w:r>
        <w:rPr>
          <w:sz w:val="20"/>
        </w:rPr>
        <w:t xml:space="preserve"> (</w:t>
      </w:r>
      <w:r w:rsidRPr="00C27D58">
        <w:rPr>
          <w:sz w:val="20"/>
        </w:rPr>
        <w:t>2024)</w:t>
      </w:r>
      <w:r>
        <w:rPr>
          <w:sz w:val="20"/>
          <w:szCs w:val="20"/>
          <w:vertAlign w:val="superscript"/>
        </w:rPr>
        <w:fldChar w:fldCharType="end"/>
      </w:r>
      <w:r>
        <w:rPr>
          <w:sz w:val="20"/>
          <w:szCs w:val="20"/>
          <w:vertAlign w:val="superscript"/>
        </w:rPr>
        <w:t xml:space="preserve"> 8</w:t>
      </w:r>
      <w:r>
        <w:rPr>
          <w:sz w:val="20"/>
          <w:szCs w:val="20"/>
          <w:vertAlign w:val="superscript"/>
        </w:rPr>
        <w:fldChar w:fldCharType="begin"/>
      </w:r>
      <w:r>
        <w:rPr>
          <w:sz w:val="20"/>
          <w:szCs w:val="20"/>
          <w:vertAlign w:val="superscript"/>
        </w:rPr>
        <w:instrText xml:space="preserve"> ADDIN ZOTERO_ITEM CSL_CITATION {"citationID":"d77OFHSI","properties":{"unsorted":false,"formattedCitation":"(Tennessee State Legislature, 2025)","plainCitation":"(Tennessee State Legislature, 2025)","dontUpdate":true,"noteIndex":0},"citationItems":[{"id":5727,"uris":["http://zotero.org/users/4232854/items/7NHMW7IN"],"itemData":{"id":5727,"type":"legislation","abstract":"Draft Listing (2025-05-15) AN ACT to amend Tennessee Code Annotated, Title 4; Title 11, Chapter 14, Part 4; Title 66; Title 67, Chapter 4, Part 4 and Title 69, relative to wetlands. [Effective date(s) 07/01/2025]","container-title":"SB","language":"en","title":"An act to amend Tennessee Code Annotated, Title 4; Title 11, Chapter 14, Part 4; Title 66; Title 67, Chapter 4, Part 4 and Title 69, relative to wetlands","URL":"https://legiscan.com/TN/drafts/SB0670/2025","volume":"670","author":[{"literal":"Tennessee General Assembly"}],"accessed":{"date-parts":[["2026",4,30]]},"issued":{"date-parts":[["2025",5,15]]}}}],"schema":"https://github.com/citation-style-language/schema/raw/master/csl-citation.json"} </w:instrText>
      </w:r>
      <w:r>
        <w:rPr>
          <w:sz w:val="20"/>
          <w:szCs w:val="20"/>
          <w:vertAlign w:val="superscript"/>
        </w:rPr>
        <w:fldChar w:fldCharType="separate"/>
      </w:r>
      <w:r w:rsidRPr="00B827EC">
        <w:rPr>
          <w:sz w:val="20"/>
        </w:rPr>
        <w:t>Tennessee State Legislature</w:t>
      </w:r>
      <w:r>
        <w:rPr>
          <w:sz w:val="20"/>
        </w:rPr>
        <w:t xml:space="preserve"> (</w:t>
      </w:r>
      <w:r w:rsidRPr="00B827EC">
        <w:rPr>
          <w:sz w:val="20"/>
        </w:rPr>
        <w:t>2025)</w:t>
      </w:r>
      <w:r>
        <w:rPr>
          <w:sz w:val="20"/>
          <w:szCs w:val="20"/>
          <w:vertAlign w:val="superscript"/>
        </w:rPr>
        <w:fldChar w:fldCharType="end"/>
      </w:r>
      <w:r>
        <w:rPr>
          <w:sz w:val="20"/>
          <w:szCs w:val="20"/>
        </w:rPr>
        <w:t>,</w:t>
      </w:r>
      <w:r>
        <w:rPr>
          <w:sz w:val="20"/>
          <w:szCs w:val="20"/>
          <w:vertAlign w:val="superscript"/>
        </w:rPr>
        <w:t xml:space="preserve"> 9</w:t>
      </w:r>
      <w:r>
        <w:rPr>
          <w:sz w:val="20"/>
          <w:szCs w:val="20"/>
          <w:vertAlign w:val="superscript"/>
        </w:rPr>
        <w:fldChar w:fldCharType="begin"/>
      </w:r>
      <w:r>
        <w:rPr>
          <w:sz w:val="20"/>
          <w:szCs w:val="20"/>
          <w:vertAlign w:val="superscript"/>
        </w:rPr>
        <w:instrText xml:space="preserve"> ADDIN ZOTERO_ITEM CSL_CITATION {"citationID":"aYbyHgZp","properties":{"unsorted":false,"formattedCitation":"(Maryland General Assembly, 2024)","plainCitation":"(Maryland General Assembly, 2024)","dontUpdate":true,"noteIndex":0},"citationItems":[{"id":6005,"uris":["http://zotero.org/users/4232854/items/7Y6XGANY"],"itemData":{"id":6005,"type":"legislation","container-title":"SB","title":"Clean Water Justice Act","volume":"653","author":[{"literal":"Maryland General Assembly"}],"issued":{"date-parts":[["2024",10,1]]}}}],"schema":"https://github.com/citation-style-language/schema/raw/master/csl-citation.json"} </w:instrText>
      </w:r>
      <w:r>
        <w:rPr>
          <w:sz w:val="20"/>
          <w:szCs w:val="20"/>
          <w:vertAlign w:val="superscript"/>
        </w:rPr>
        <w:fldChar w:fldCharType="separate"/>
      </w:r>
      <w:r w:rsidRPr="004A1379">
        <w:rPr>
          <w:sz w:val="20"/>
        </w:rPr>
        <w:t>Maryland General Assembly</w:t>
      </w:r>
      <w:r>
        <w:rPr>
          <w:sz w:val="20"/>
        </w:rPr>
        <w:t xml:space="preserve"> (</w:t>
      </w:r>
      <w:r w:rsidRPr="004A1379">
        <w:rPr>
          <w:sz w:val="20"/>
        </w:rPr>
        <w:t>2024)</w:t>
      </w:r>
      <w:r>
        <w:rPr>
          <w:sz w:val="20"/>
          <w:szCs w:val="20"/>
          <w:vertAlign w:val="superscript"/>
        </w:rPr>
        <w:fldChar w:fldCharType="end"/>
      </w:r>
    </w:p>
    <w:p w14:paraId="7CA3808C" w14:textId="77777777" w:rsidR="00A563D1" w:rsidRPr="005F256C" w:rsidRDefault="00A563D1" w:rsidP="00A563D1">
      <w:pPr>
        <w:spacing w:line="480" w:lineRule="auto"/>
        <w:ind w:firstLine="0"/>
        <w:jc w:val="left"/>
        <w:rPr>
          <w:szCs w:val="24"/>
        </w:rPr>
      </w:pPr>
    </w:p>
    <w:p w14:paraId="31FBC955" w14:textId="23CEAC66" w:rsidR="00B16A61" w:rsidRPr="00B16A61" w:rsidRDefault="00450ECA" w:rsidP="005D236D">
      <w:pPr>
        <w:pStyle w:val="Heading2"/>
        <w:spacing w:before="0" w:after="0" w:line="480" w:lineRule="auto"/>
      </w:pPr>
      <w:r>
        <w:t>State and county-level stream</w:t>
      </w:r>
      <w:r w:rsidR="00FD0B6A">
        <w:t xml:space="preserve"> lengt</w:t>
      </w:r>
      <w:r>
        <w:t>h estimates</w:t>
      </w:r>
    </w:p>
    <w:p w14:paraId="2B755245" w14:textId="13F321D0" w:rsidR="00B73309" w:rsidRDefault="00BF5526" w:rsidP="00B73309">
      <w:pPr>
        <w:spacing w:line="480" w:lineRule="auto"/>
        <w:ind w:firstLine="360"/>
        <w:rPr>
          <w:szCs w:val="24"/>
        </w:rPr>
      </w:pPr>
      <w:r w:rsidRPr="002B3929">
        <w:rPr>
          <w:szCs w:val="24"/>
        </w:rPr>
        <w:t>When only considering N</w:t>
      </w:r>
      <w:r w:rsidR="002B58E0">
        <w:rPr>
          <w:szCs w:val="24"/>
        </w:rPr>
        <w:t>ational Hydrography D</w:t>
      </w:r>
      <w:r w:rsidR="00031847">
        <w:rPr>
          <w:szCs w:val="24"/>
        </w:rPr>
        <w:t>ataset Plus High Resolution</w:t>
      </w:r>
      <w:r w:rsidRPr="002B3929">
        <w:rPr>
          <w:szCs w:val="24"/>
        </w:rPr>
        <w:t xml:space="preserve"> </w:t>
      </w:r>
      <w:r w:rsidR="00031847">
        <w:rPr>
          <w:szCs w:val="24"/>
        </w:rPr>
        <w:t>(</w:t>
      </w:r>
      <w:proofErr w:type="spellStart"/>
      <w:r w:rsidR="00031847">
        <w:rPr>
          <w:szCs w:val="24"/>
        </w:rPr>
        <w:t>NHDPlus</w:t>
      </w:r>
      <w:proofErr w:type="spellEnd"/>
      <w:r w:rsidR="00031847">
        <w:rPr>
          <w:szCs w:val="24"/>
        </w:rPr>
        <w:t xml:space="preserve"> HR) </w:t>
      </w:r>
      <w:r w:rsidRPr="002B3929">
        <w:rPr>
          <w:szCs w:val="24"/>
        </w:rPr>
        <w:t>attribute data, we estimated that 130,432</w:t>
      </w:r>
      <w:r w:rsidR="00FD32AA">
        <w:rPr>
          <w:szCs w:val="24"/>
        </w:rPr>
        <w:t xml:space="preserve"> </w:t>
      </w:r>
      <w:r w:rsidRPr="002B3929">
        <w:rPr>
          <w:szCs w:val="24"/>
        </w:rPr>
        <w:t>km (67.7%) of Illinois flowlines are nonperennial or isolated from the downstream network (Table A</w:t>
      </w:r>
      <w:r w:rsidR="00EE2F15">
        <w:rPr>
          <w:szCs w:val="24"/>
        </w:rPr>
        <w:t>2</w:t>
      </w:r>
      <w:r w:rsidRPr="002B3929">
        <w:rPr>
          <w:szCs w:val="24"/>
        </w:rPr>
        <w:t>). However,</w:t>
      </w:r>
      <w:r>
        <w:rPr>
          <w:szCs w:val="24"/>
        </w:rPr>
        <w:t xml:space="preserve"> by updating the </w:t>
      </w:r>
      <w:proofErr w:type="spellStart"/>
      <w:r>
        <w:rPr>
          <w:szCs w:val="24"/>
        </w:rPr>
        <w:t>NHD</w:t>
      </w:r>
      <w:r w:rsidR="00031847">
        <w:rPr>
          <w:szCs w:val="24"/>
        </w:rPr>
        <w:t>Plus</w:t>
      </w:r>
      <w:proofErr w:type="spellEnd"/>
      <w:r w:rsidR="00031847">
        <w:rPr>
          <w:szCs w:val="24"/>
        </w:rPr>
        <w:t xml:space="preserve"> HR</w:t>
      </w:r>
      <w:r>
        <w:rPr>
          <w:szCs w:val="24"/>
        </w:rPr>
        <w:t xml:space="preserve"> attributes with ephemeral stream data </w:t>
      </w:r>
      <w:r>
        <w:rPr>
          <w:szCs w:val="24"/>
        </w:rPr>
        <w:fldChar w:fldCharType="begin"/>
      </w:r>
      <w:r>
        <w:rPr>
          <w:szCs w:val="24"/>
        </w:rPr>
        <w:instrText xml:space="preserve"> ADDIN ZOTERO_ITEM CSL_CITATION {"citationID":"4Jo3XQlo","properties":{"unsorted":false,"formattedCitation":"(Brinkerhoff et al., 2024)","plainCitation":"(Brinkerhoff et al., 2024)","noteIndex":0},"citationItems":[{"id":1943,"uris":["http://zotero.org/users/4232854/items/56B82IIH"],"itemData":{"id":1943,"type":"article-journal","abstract":"Ephemeral streams flow only in direct response to precipitation and are ubiquitous landscape features. However, little is known about their influence on downstream rivers. Here, we modeled ephemeral stream water contributions to the contiguous United States network of more than 20 million rivers, lakes, and reservoirs, finding that ephemeral streams contribute, on average, 55% of the discharge exported from regional river systems, as defined by the United States Geological Survey. Our results show that ephemeral connectivity is a substantial pathway through which water and associated nutrients and pollution may enter the perennial drainage network and influence water quality. We provide quantitative insight into the implications of differing interpretations of regulatory jurisdiction under the United States Clean Water Act, including the current standard adopted by the Supreme Court of the United States in 2023.","container-title":"Science","DOI":"10.1126/science.adg9430","issue":"6703","page":"1476-1482","publisher":"American Association for the Advancement of Science","source":"science.org (Atypon)","title":"Ephemeral stream water contributions to United States drainage networks","volume":"384","author":[{"family":"Brinkerhoff","given":"Craig B."},{"family":"Gleason","given":"Colin J."},{"family":"Kotchen","given":"Matthew J."},{"family":"Kysar","given":"Douglas A."},{"family":"Raymond","given":"Peter A."}],"issued":{"date-parts":[["2024",6,28]]}}}],"schema":"https://github.com/citation-style-language/schema/raw/master/csl-citation.json"} </w:instrText>
      </w:r>
      <w:r>
        <w:rPr>
          <w:szCs w:val="24"/>
        </w:rPr>
        <w:fldChar w:fldCharType="separate"/>
      </w:r>
      <w:r w:rsidR="00AD5578" w:rsidRPr="00AD5578">
        <w:t>(Brinkerhoff et al., 2024)</w:t>
      </w:r>
      <w:r>
        <w:rPr>
          <w:szCs w:val="24"/>
        </w:rPr>
        <w:fldChar w:fldCharType="end"/>
      </w:r>
      <w:r>
        <w:rPr>
          <w:szCs w:val="24"/>
        </w:rPr>
        <w:t xml:space="preserve">, we revised this estimate to </w:t>
      </w:r>
      <w:r w:rsidRPr="002B3929">
        <w:rPr>
          <w:szCs w:val="24"/>
        </w:rPr>
        <w:t>135,15</w:t>
      </w:r>
      <w:r w:rsidR="00A825A7">
        <w:rPr>
          <w:szCs w:val="24"/>
        </w:rPr>
        <w:t xml:space="preserve">9 </w:t>
      </w:r>
      <w:r w:rsidRPr="002B3929">
        <w:rPr>
          <w:szCs w:val="24"/>
        </w:rPr>
        <w:t>km (70.1%)</w:t>
      </w:r>
      <w:r>
        <w:rPr>
          <w:szCs w:val="24"/>
        </w:rPr>
        <w:t xml:space="preserve">. </w:t>
      </w:r>
      <w:r w:rsidRPr="002B3929">
        <w:rPr>
          <w:szCs w:val="24"/>
        </w:rPr>
        <w:t>This change corresponded to a decrease in perennial length from 62,248 to 57,52</w:t>
      </w:r>
      <w:r w:rsidR="00A825A7">
        <w:rPr>
          <w:szCs w:val="24"/>
        </w:rPr>
        <w:t>2</w:t>
      </w:r>
      <w:r w:rsidRPr="002B3929">
        <w:rPr>
          <w:szCs w:val="24"/>
        </w:rPr>
        <w:t xml:space="preserve"> km (-2.5%), decrease in intermittent length from 126,67</w:t>
      </w:r>
      <w:r w:rsidR="00A825A7">
        <w:rPr>
          <w:szCs w:val="24"/>
        </w:rPr>
        <w:t>5</w:t>
      </w:r>
      <w:r w:rsidRPr="002B3929">
        <w:rPr>
          <w:szCs w:val="24"/>
        </w:rPr>
        <w:t xml:space="preserve"> to 49,067 km (-40.3%), and increase in ephemeral length from 2,26</w:t>
      </w:r>
      <w:r w:rsidR="00A825A7">
        <w:rPr>
          <w:szCs w:val="24"/>
        </w:rPr>
        <w:t>6</w:t>
      </w:r>
      <w:r w:rsidRPr="002B3929">
        <w:rPr>
          <w:szCs w:val="24"/>
        </w:rPr>
        <w:t xml:space="preserve"> to 8</w:t>
      </w:r>
      <w:r>
        <w:rPr>
          <w:szCs w:val="24"/>
        </w:rPr>
        <w:t>4</w:t>
      </w:r>
      <w:r w:rsidRPr="002B3929">
        <w:rPr>
          <w:szCs w:val="24"/>
        </w:rPr>
        <w:t>,</w:t>
      </w:r>
      <w:r>
        <w:rPr>
          <w:szCs w:val="24"/>
        </w:rPr>
        <w:t>600</w:t>
      </w:r>
      <w:r w:rsidRPr="002B3929">
        <w:rPr>
          <w:szCs w:val="24"/>
        </w:rPr>
        <w:t xml:space="preserve"> km (+42.7%). </w:t>
      </w:r>
      <w:r>
        <w:rPr>
          <w:szCs w:val="24"/>
        </w:rPr>
        <w:t>Hence,</w:t>
      </w:r>
      <w:r w:rsidR="00D13BE1">
        <w:rPr>
          <w:szCs w:val="24"/>
        </w:rPr>
        <w:t xml:space="preserve"> </w:t>
      </w:r>
      <w:r>
        <w:rPr>
          <w:szCs w:val="24"/>
        </w:rPr>
        <w:t>there was a minimal</w:t>
      </w:r>
      <w:r w:rsidRPr="002B3929">
        <w:rPr>
          <w:szCs w:val="24"/>
        </w:rPr>
        <w:t xml:space="preserve"> change in the total ephemeral and intermittent stream</w:t>
      </w:r>
      <w:r>
        <w:rPr>
          <w:szCs w:val="24"/>
        </w:rPr>
        <w:t xml:space="preserve"> length that could fall </w:t>
      </w:r>
      <w:r w:rsidR="00C60982">
        <w:rPr>
          <w:szCs w:val="24"/>
        </w:rPr>
        <w:t>outside of</w:t>
      </w:r>
      <w:r>
        <w:rPr>
          <w:szCs w:val="24"/>
        </w:rPr>
        <w:t xml:space="preserve"> </w:t>
      </w:r>
      <w:r w:rsidR="00922C07">
        <w:rPr>
          <w:szCs w:val="24"/>
        </w:rPr>
        <w:t>federal</w:t>
      </w:r>
      <w:r>
        <w:rPr>
          <w:szCs w:val="24"/>
        </w:rPr>
        <w:t xml:space="preserve"> jurisdiction</w:t>
      </w:r>
      <w:r w:rsidRPr="002B3929">
        <w:rPr>
          <w:szCs w:val="24"/>
        </w:rPr>
        <w:t>,</w:t>
      </w:r>
      <w:r>
        <w:rPr>
          <w:szCs w:val="24"/>
        </w:rPr>
        <w:t xml:space="preserve"> but </w:t>
      </w:r>
      <w:r w:rsidRPr="002B3929">
        <w:rPr>
          <w:szCs w:val="24"/>
        </w:rPr>
        <w:t xml:space="preserve">there was a substantial change in the length of ephemeral streams, which are </w:t>
      </w:r>
      <w:r w:rsidR="000A5E43">
        <w:rPr>
          <w:szCs w:val="24"/>
        </w:rPr>
        <w:t>almost certain to</w:t>
      </w:r>
      <w:r w:rsidRPr="002B3929">
        <w:rPr>
          <w:szCs w:val="24"/>
        </w:rPr>
        <w:t xml:space="preserve"> be non-WOTUS.</w:t>
      </w:r>
      <w:r w:rsidR="005300D6">
        <w:rPr>
          <w:szCs w:val="24"/>
        </w:rPr>
        <w:t xml:space="preserve"> Although total nonperennial length </w:t>
      </w:r>
      <w:r w:rsidR="004A0234">
        <w:rPr>
          <w:szCs w:val="24"/>
        </w:rPr>
        <w:t xml:space="preserve">increased </w:t>
      </w:r>
      <w:r w:rsidR="00DB2F39">
        <w:rPr>
          <w:szCs w:val="24"/>
        </w:rPr>
        <w:t xml:space="preserve">for all </w:t>
      </w:r>
      <w:r w:rsidR="004A0234">
        <w:rPr>
          <w:szCs w:val="24"/>
        </w:rPr>
        <w:t xml:space="preserve">counties, </w:t>
      </w:r>
      <w:r w:rsidR="004A0234">
        <w:rPr>
          <w:szCs w:val="24"/>
        </w:rPr>
        <w:lastRenderedPageBreak/>
        <w:t>there w</w:t>
      </w:r>
      <w:r w:rsidR="00351045">
        <w:rPr>
          <w:szCs w:val="24"/>
        </w:rPr>
        <w:t xml:space="preserve">ere not strong spatial trends beyond </w:t>
      </w:r>
      <w:r w:rsidR="00DB2F39">
        <w:rPr>
          <w:szCs w:val="24"/>
        </w:rPr>
        <w:t xml:space="preserve">the largest increases occurring in northwestern Illinois, along the Illinois </w:t>
      </w:r>
      <w:r w:rsidR="00D220EC">
        <w:rPr>
          <w:szCs w:val="24"/>
        </w:rPr>
        <w:t>R</w:t>
      </w:r>
      <w:r w:rsidR="00DB2F39">
        <w:rPr>
          <w:szCs w:val="24"/>
        </w:rPr>
        <w:t xml:space="preserve">iver, </w:t>
      </w:r>
      <w:r w:rsidR="002D3861">
        <w:rPr>
          <w:szCs w:val="24"/>
        </w:rPr>
        <w:t xml:space="preserve">and </w:t>
      </w:r>
      <w:r w:rsidR="00F13750">
        <w:rPr>
          <w:szCs w:val="24"/>
        </w:rPr>
        <w:t xml:space="preserve">in </w:t>
      </w:r>
      <w:r w:rsidR="002D3861">
        <w:rPr>
          <w:szCs w:val="24"/>
        </w:rPr>
        <w:t>southern Illinois (Figure A</w:t>
      </w:r>
      <w:r w:rsidR="00E44CBC">
        <w:rPr>
          <w:szCs w:val="24"/>
        </w:rPr>
        <w:t>2</w:t>
      </w:r>
      <w:r w:rsidR="002D3861">
        <w:rPr>
          <w:szCs w:val="24"/>
        </w:rPr>
        <w:t>).</w:t>
      </w:r>
    </w:p>
    <w:p w14:paraId="191ED114" w14:textId="77777777" w:rsidR="00A563D1" w:rsidRPr="005F256C" w:rsidRDefault="00A563D1" w:rsidP="00A563D1">
      <w:pPr>
        <w:spacing w:line="480" w:lineRule="auto"/>
        <w:ind w:firstLine="0"/>
        <w:jc w:val="left"/>
        <w:rPr>
          <w:szCs w:val="24"/>
        </w:rPr>
      </w:pPr>
    </w:p>
    <w:p w14:paraId="0BAF4228" w14:textId="04289C58" w:rsidR="00EE2D88" w:rsidRPr="00257C87" w:rsidRDefault="00CC40EC" w:rsidP="00720632">
      <w:pPr>
        <w:pStyle w:val="paragraph"/>
        <w:spacing w:before="0" w:beforeAutospacing="0" w:after="0" w:afterAutospacing="0"/>
        <w:jc w:val="both"/>
        <w:textAlignment w:val="baseline"/>
        <w:rPr>
          <w:rStyle w:val="eop"/>
          <w:rFonts w:eastAsiaTheme="majorEastAsia"/>
          <w:sz w:val="20"/>
          <w:szCs w:val="20"/>
        </w:rPr>
      </w:pPr>
      <w:r w:rsidRPr="00257C87">
        <w:rPr>
          <w:rStyle w:val="eop"/>
          <w:rFonts w:eastAsiaTheme="majorEastAsia"/>
          <w:sz w:val="20"/>
          <w:szCs w:val="20"/>
        </w:rPr>
        <w:t xml:space="preserve">Table </w:t>
      </w:r>
      <w:r w:rsidR="00EE2D88" w:rsidRPr="00257C87">
        <w:rPr>
          <w:rStyle w:val="eop"/>
          <w:rFonts w:eastAsiaTheme="majorEastAsia"/>
          <w:sz w:val="20"/>
          <w:szCs w:val="20"/>
        </w:rPr>
        <w:t>A</w:t>
      </w:r>
      <w:r w:rsidR="009F1E2D" w:rsidRPr="00257C87">
        <w:rPr>
          <w:rStyle w:val="eop"/>
          <w:rFonts w:eastAsiaTheme="majorEastAsia"/>
          <w:sz w:val="20"/>
          <w:szCs w:val="20"/>
        </w:rPr>
        <w:t>2</w:t>
      </w:r>
      <w:r w:rsidR="00EE2D88" w:rsidRPr="00257C87">
        <w:rPr>
          <w:rStyle w:val="eop"/>
          <w:rFonts w:eastAsiaTheme="majorEastAsia"/>
          <w:sz w:val="20"/>
          <w:szCs w:val="20"/>
        </w:rPr>
        <w:t xml:space="preserve">. Comparison of </w:t>
      </w:r>
      <w:r w:rsidR="003167F2" w:rsidRPr="00257C87">
        <w:rPr>
          <w:rStyle w:val="eop"/>
          <w:rFonts w:eastAsiaTheme="majorEastAsia"/>
          <w:sz w:val="20"/>
          <w:szCs w:val="20"/>
        </w:rPr>
        <w:t xml:space="preserve">total </w:t>
      </w:r>
      <w:r w:rsidR="00262192" w:rsidRPr="00257C87">
        <w:rPr>
          <w:rStyle w:val="eop"/>
          <w:rFonts w:eastAsiaTheme="majorEastAsia"/>
          <w:sz w:val="20"/>
          <w:szCs w:val="20"/>
        </w:rPr>
        <w:t>flowline lengths</w:t>
      </w:r>
      <w:r w:rsidR="006710BB" w:rsidRPr="00257C87">
        <w:rPr>
          <w:rStyle w:val="eop"/>
          <w:rFonts w:eastAsiaTheme="majorEastAsia"/>
          <w:sz w:val="20"/>
          <w:szCs w:val="20"/>
        </w:rPr>
        <w:t xml:space="preserve"> for Illinois in</w:t>
      </w:r>
      <w:r w:rsidR="0056602F" w:rsidRPr="00257C87">
        <w:rPr>
          <w:rStyle w:val="eop"/>
          <w:rFonts w:eastAsiaTheme="majorEastAsia"/>
          <w:sz w:val="20"/>
          <w:szCs w:val="20"/>
        </w:rPr>
        <w:t xml:space="preserve"> each flow permanence category (i.e.</w:t>
      </w:r>
      <w:r w:rsidR="003167F2" w:rsidRPr="00257C87">
        <w:rPr>
          <w:rStyle w:val="eop"/>
          <w:rFonts w:eastAsiaTheme="majorEastAsia"/>
          <w:sz w:val="20"/>
          <w:szCs w:val="20"/>
        </w:rPr>
        <w:t>,</w:t>
      </w:r>
      <w:r w:rsidR="0056602F" w:rsidRPr="00257C87">
        <w:rPr>
          <w:rStyle w:val="eop"/>
          <w:rFonts w:eastAsiaTheme="majorEastAsia"/>
          <w:sz w:val="20"/>
          <w:szCs w:val="20"/>
        </w:rPr>
        <w:t xml:space="preserve"> </w:t>
      </w:r>
      <w:r w:rsidR="00EE2D88" w:rsidRPr="00257C87">
        <w:rPr>
          <w:rStyle w:val="eop"/>
          <w:rFonts w:eastAsiaTheme="majorEastAsia"/>
          <w:sz w:val="20"/>
          <w:szCs w:val="20"/>
        </w:rPr>
        <w:t>hydrologic classification</w:t>
      </w:r>
      <w:r w:rsidR="0056602F" w:rsidRPr="00257C87">
        <w:rPr>
          <w:rStyle w:val="eop"/>
          <w:rFonts w:eastAsiaTheme="majorEastAsia"/>
          <w:sz w:val="20"/>
          <w:szCs w:val="20"/>
        </w:rPr>
        <w:t>)</w:t>
      </w:r>
      <w:r w:rsidR="00EE2D88" w:rsidRPr="00257C87">
        <w:rPr>
          <w:rStyle w:val="eop"/>
          <w:rFonts w:eastAsiaTheme="majorEastAsia"/>
          <w:sz w:val="20"/>
          <w:szCs w:val="20"/>
        </w:rPr>
        <w:t xml:space="preserve"> between </w:t>
      </w:r>
      <w:r w:rsidR="00A27FC5" w:rsidRPr="00257C87">
        <w:rPr>
          <w:rStyle w:val="eop"/>
          <w:rFonts w:eastAsiaTheme="majorEastAsia"/>
          <w:sz w:val="20"/>
          <w:szCs w:val="20"/>
        </w:rPr>
        <w:t>NHD-</w:t>
      </w:r>
      <w:r w:rsidR="00EE6182" w:rsidRPr="00257C87">
        <w:rPr>
          <w:rStyle w:val="eop"/>
          <w:rFonts w:eastAsiaTheme="majorEastAsia"/>
          <w:sz w:val="20"/>
          <w:szCs w:val="20"/>
        </w:rPr>
        <w:t>based</w:t>
      </w:r>
      <w:r w:rsidR="00A27FC5" w:rsidRPr="00257C87">
        <w:rPr>
          <w:rStyle w:val="eop"/>
          <w:rFonts w:eastAsiaTheme="majorEastAsia"/>
          <w:sz w:val="20"/>
          <w:szCs w:val="20"/>
        </w:rPr>
        <w:t xml:space="preserve"> and Brinkerhoff-</w:t>
      </w:r>
      <w:r w:rsidR="00EE6182" w:rsidRPr="00257C87">
        <w:rPr>
          <w:rStyle w:val="eop"/>
          <w:rFonts w:eastAsiaTheme="majorEastAsia"/>
          <w:sz w:val="20"/>
          <w:szCs w:val="20"/>
        </w:rPr>
        <w:t>updated</w:t>
      </w:r>
      <w:r w:rsidR="00A27FC5" w:rsidRPr="00257C87">
        <w:rPr>
          <w:rStyle w:val="eop"/>
          <w:rFonts w:eastAsiaTheme="majorEastAsia"/>
          <w:sz w:val="20"/>
          <w:szCs w:val="20"/>
        </w:rPr>
        <w:t xml:space="preserve"> </w:t>
      </w:r>
      <w:r w:rsidR="00876E5A" w:rsidRPr="00257C87">
        <w:rPr>
          <w:rStyle w:val="eop"/>
          <w:rFonts w:eastAsiaTheme="majorEastAsia"/>
          <w:sz w:val="20"/>
          <w:szCs w:val="20"/>
        </w:rPr>
        <w:t>data</w:t>
      </w:r>
    </w:p>
    <w:tbl>
      <w:tblPr>
        <w:tblStyle w:val="TableGrid"/>
        <w:tblW w:w="9355" w:type="dxa"/>
        <w:tblLayout w:type="fixed"/>
        <w:tblLook w:val="04A0" w:firstRow="1" w:lastRow="0" w:firstColumn="1" w:lastColumn="0" w:noHBand="0" w:noVBand="1"/>
      </w:tblPr>
      <w:tblGrid>
        <w:gridCol w:w="2425"/>
        <w:gridCol w:w="1080"/>
        <w:gridCol w:w="1170"/>
        <w:gridCol w:w="1080"/>
        <w:gridCol w:w="1170"/>
        <w:gridCol w:w="1260"/>
        <w:gridCol w:w="1170"/>
      </w:tblGrid>
      <w:tr w:rsidR="00E00175" w:rsidRPr="000D30B9" w14:paraId="0726785F" w14:textId="4FC38AD1" w:rsidTr="00922C07">
        <w:trPr>
          <w:trHeight w:val="224"/>
        </w:trPr>
        <w:tc>
          <w:tcPr>
            <w:tcW w:w="2425" w:type="dxa"/>
            <w:vMerge w:val="restart"/>
            <w:vAlign w:val="center"/>
          </w:tcPr>
          <w:p w14:paraId="02FB5A00" w14:textId="77777777" w:rsidR="003167F2" w:rsidRDefault="00E00175" w:rsidP="003167F2">
            <w:pPr>
              <w:pStyle w:val="paragraph"/>
              <w:spacing w:before="0" w:beforeAutospacing="0" w:after="0" w:afterAutospacing="0"/>
              <w:contextualSpacing/>
              <w:jc w:val="center"/>
              <w:textAlignment w:val="baseline"/>
              <w:rPr>
                <w:rStyle w:val="eop"/>
                <w:rFonts w:eastAsiaTheme="majorEastAsia"/>
                <w:b/>
                <w:bCs/>
                <w:sz w:val="16"/>
                <w:szCs w:val="16"/>
              </w:rPr>
            </w:pPr>
            <w:r w:rsidRPr="000D30B9">
              <w:rPr>
                <w:rStyle w:val="eop"/>
                <w:rFonts w:eastAsiaTheme="majorEastAsia"/>
                <w:b/>
                <w:bCs/>
                <w:sz w:val="16"/>
                <w:szCs w:val="16"/>
              </w:rPr>
              <w:t>Flow permanence</w:t>
            </w:r>
            <w:r>
              <w:rPr>
                <w:rStyle w:val="eop"/>
                <w:rFonts w:eastAsiaTheme="majorEastAsia"/>
                <w:b/>
                <w:bCs/>
                <w:sz w:val="16"/>
                <w:szCs w:val="16"/>
              </w:rPr>
              <w:t xml:space="preserve"> category</w:t>
            </w:r>
          </w:p>
          <w:p w14:paraId="6C92A3A8" w14:textId="1A4C7A45" w:rsidR="00E00175" w:rsidRPr="000D30B9" w:rsidRDefault="00E00175" w:rsidP="003167F2">
            <w:pPr>
              <w:pStyle w:val="paragraph"/>
              <w:spacing w:before="0" w:beforeAutospacing="0" w:after="0" w:afterAutospacing="0"/>
              <w:contextualSpacing/>
              <w:jc w:val="center"/>
              <w:textAlignment w:val="baseline"/>
              <w:rPr>
                <w:rStyle w:val="eop"/>
                <w:rFonts w:eastAsiaTheme="majorEastAsia"/>
                <w:b/>
                <w:bCs/>
                <w:sz w:val="16"/>
                <w:szCs w:val="16"/>
              </w:rPr>
            </w:pPr>
            <w:r w:rsidRPr="000D30B9">
              <w:rPr>
                <w:rStyle w:val="eop"/>
                <w:rFonts w:eastAsiaTheme="majorEastAsia"/>
                <w:b/>
                <w:bCs/>
                <w:sz w:val="16"/>
                <w:szCs w:val="16"/>
              </w:rPr>
              <w:t>(hydrologic classification)</w:t>
            </w:r>
          </w:p>
        </w:tc>
        <w:tc>
          <w:tcPr>
            <w:tcW w:w="2250" w:type="dxa"/>
            <w:gridSpan w:val="2"/>
            <w:vAlign w:val="center"/>
          </w:tcPr>
          <w:p w14:paraId="40AB0883" w14:textId="6A984C52" w:rsidR="00E00175" w:rsidRPr="00E96465" w:rsidRDefault="00E00175" w:rsidP="00BD0A6E">
            <w:pPr>
              <w:pStyle w:val="paragraph"/>
              <w:spacing w:before="0" w:beforeAutospacing="0" w:after="0" w:afterAutospacing="0"/>
              <w:jc w:val="center"/>
              <w:textAlignment w:val="baseline"/>
              <w:rPr>
                <w:rStyle w:val="eop"/>
                <w:rFonts w:eastAsiaTheme="majorEastAsia"/>
                <w:b/>
                <w:bCs/>
                <w:sz w:val="16"/>
                <w:szCs w:val="16"/>
              </w:rPr>
            </w:pPr>
            <w:r w:rsidRPr="00E96465">
              <w:rPr>
                <w:rStyle w:val="eop"/>
                <w:rFonts w:eastAsiaTheme="majorEastAsia"/>
                <w:b/>
                <w:bCs/>
                <w:sz w:val="16"/>
                <w:szCs w:val="16"/>
              </w:rPr>
              <w:t>NHD-</w:t>
            </w:r>
            <w:r>
              <w:rPr>
                <w:rStyle w:val="eop"/>
                <w:rFonts w:eastAsiaTheme="majorEastAsia"/>
                <w:b/>
                <w:bCs/>
                <w:sz w:val="16"/>
                <w:szCs w:val="16"/>
              </w:rPr>
              <w:t>based</w:t>
            </w:r>
          </w:p>
        </w:tc>
        <w:tc>
          <w:tcPr>
            <w:tcW w:w="2250" w:type="dxa"/>
            <w:gridSpan w:val="2"/>
            <w:vAlign w:val="center"/>
          </w:tcPr>
          <w:p w14:paraId="4C62D8DD" w14:textId="7AD62651" w:rsidR="00E00175" w:rsidRPr="00E96465" w:rsidRDefault="00E00175" w:rsidP="00BD0A6E">
            <w:pPr>
              <w:pStyle w:val="paragraph"/>
              <w:spacing w:before="0" w:beforeAutospacing="0" w:after="0" w:afterAutospacing="0"/>
              <w:jc w:val="center"/>
              <w:textAlignment w:val="baseline"/>
              <w:rPr>
                <w:rStyle w:val="eop"/>
                <w:rFonts w:eastAsiaTheme="majorEastAsia"/>
                <w:b/>
                <w:bCs/>
                <w:sz w:val="16"/>
                <w:szCs w:val="16"/>
              </w:rPr>
            </w:pPr>
            <w:r w:rsidRPr="00E96465">
              <w:rPr>
                <w:rStyle w:val="eop"/>
                <w:rFonts w:eastAsiaTheme="majorEastAsia"/>
                <w:b/>
                <w:bCs/>
                <w:sz w:val="16"/>
                <w:szCs w:val="16"/>
              </w:rPr>
              <w:fldChar w:fldCharType="begin"/>
            </w:r>
            <w:r>
              <w:rPr>
                <w:rStyle w:val="eop"/>
                <w:rFonts w:eastAsiaTheme="majorEastAsia"/>
                <w:b/>
                <w:bCs/>
                <w:sz w:val="16"/>
                <w:szCs w:val="16"/>
              </w:rPr>
              <w:instrText xml:space="preserve"> ADDIN ZOTERO_ITEM CSL_CITATION {"citationID":"SVk4jEUF","properties":{"formattedCitation":"(Brinkerhoff et al., 2024)","plainCitation":"(Brinkerhoff et al., 2024)","dontUpdate":true,"noteIndex":0},"citationItems":[{"id":1943,"uris":["http://zotero.org/users/4232854/items/56B82IIH"],"itemData":{"id":1943,"type":"article-journal","abstract":"Ephemeral streams flow only in direct response to precipitation and are ubiquitous landscape features. However, little is known about their influence on downstream rivers. Here, we modeled ephemeral stream water contributions to the contiguous United States network of more than 20 million rivers, lakes, and reservoirs, finding that ephemeral streams contribute, on average, 55% of the discharge exported from regional river systems, as defined by the United States Geological Survey. Our results show that ephemeral connectivity is a substantial pathway through which water and associated nutrients and pollution may enter the perennial drainage network and influence water quality. We provide quantitative insight into the implications of differing interpretations of regulatory jurisdiction under the United States Clean Water Act, including the current standard adopted by the Supreme Court of the United States in 2023.","container-title":"Science","DOI":"10.1126/science.adg9430","issue":"6703","page":"1476-1482","publisher":"American Association for the Advancement of Science","source":"science.org (Atypon)","title":"Ephemeral stream water contributions to United States drainage networks","volume":"384","author":[{"family":"Brinkerhoff","given":"Craig B."},{"family":"Gleason","given":"Colin J."},{"family":"Kotchen","given":"Matthew J."},{"family":"Kysar","given":"Douglas A."},{"family":"Raymond","given":"Peter A."}],"issued":{"date-parts":[["2024",6,28]]}}}],"schema":"https://github.com/citation-style-language/schema/raw/master/csl-citation.json"} </w:instrText>
            </w:r>
            <w:r w:rsidRPr="00E96465">
              <w:rPr>
                <w:rStyle w:val="eop"/>
                <w:rFonts w:eastAsiaTheme="majorEastAsia"/>
                <w:b/>
                <w:bCs/>
                <w:sz w:val="16"/>
                <w:szCs w:val="16"/>
              </w:rPr>
              <w:fldChar w:fldCharType="separate"/>
            </w:r>
            <w:r w:rsidRPr="00E96465">
              <w:rPr>
                <w:rFonts w:eastAsiaTheme="majorEastAsia"/>
                <w:b/>
                <w:bCs/>
                <w:sz w:val="16"/>
                <w:szCs w:val="16"/>
              </w:rPr>
              <w:t>Brinkerhoff</w:t>
            </w:r>
            <w:r>
              <w:rPr>
                <w:rFonts w:eastAsiaTheme="majorEastAsia"/>
                <w:b/>
                <w:bCs/>
                <w:sz w:val="16"/>
                <w:szCs w:val="16"/>
              </w:rPr>
              <w:t>-updated</w:t>
            </w:r>
            <w:r w:rsidRPr="00E96465">
              <w:rPr>
                <w:rStyle w:val="eop"/>
                <w:rFonts w:eastAsiaTheme="majorEastAsia"/>
                <w:b/>
                <w:bCs/>
                <w:sz w:val="16"/>
                <w:szCs w:val="16"/>
              </w:rPr>
              <w:fldChar w:fldCharType="end"/>
            </w:r>
          </w:p>
        </w:tc>
        <w:tc>
          <w:tcPr>
            <w:tcW w:w="2430" w:type="dxa"/>
            <w:gridSpan w:val="2"/>
            <w:vAlign w:val="center"/>
          </w:tcPr>
          <w:p w14:paraId="1BB157E2" w14:textId="79E506DA" w:rsidR="00E00175" w:rsidRPr="00E00175" w:rsidRDefault="00E00175" w:rsidP="00BD0A6E">
            <w:pPr>
              <w:pStyle w:val="paragraph"/>
              <w:spacing w:before="0" w:beforeAutospacing="0" w:after="0" w:afterAutospacing="0"/>
              <w:jc w:val="center"/>
              <w:textAlignment w:val="baseline"/>
              <w:rPr>
                <w:rStyle w:val="eop"/>
                <w:rFonts w:eastAsiaTheme="majorEastAsia"/>
                <w:b/>
                <w:bCs/>
                <w:sz w:val="16"/>
                <w:szCs w:val="16"/>
              </w:rPr>
            </w:pPr>
            <w:r>
              <w:rPr>
                <w:rStyle w:val="eop"/>
                <w:rFonts w:eastAsiaTheme="majorEastAsia"/>
                <w:b/>
                <w:bCs/>
                <w:sz w:val="16"/>
                <w:szCs w:val="16"/>
              </w:rPr>
              <w:t>Difference (Brinkerhoff – NHD)</w:t>
            </w:r>
          </w:p>
        </w:tc>
      </w:tr>
      <w:tr w:rsidR="00E00175" w:rsidRPr="000D30B9" w14:paraId="19C56025" w14:textId="6B2F2BCD" w:rsidTr="00922C07">
        <w:trPr>
          <w:trHeight w:val="278"/>
        </w:trPr>
        <w:tc>
          <w:tcPr>
            <w:tcW w:w="2425" w:type="dxa"/>
            <w:vMerge/>
            <w:vAlign w:val="center"/>
          </w:tcPr>
          <w:p w14:paraId="69E47F12" w14:textId="33F27054"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p>
        </w:tc>
        <w:tc>
          <w:tcPr>
            <w:tcW w:w="1080" w:type="dxa"/>
            <w:vAlign w:val="center"/>
          </w:tcPr>
          <w:p w14:paraId="7DEBB5F8" w14:textId="15D7F123"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Length (km)</w:t>
            </w:r>
          </w:p>
        </w:tc>
        <w:tc>
          <w:tcPr>
            <w:tcW w:w="1170" w:type="dxa"/>
            <w:vAlign w:val="center"/>
          </w:tcPr>
          <w:p w14:paraId="56B0E287" w14:textId="34C1458B"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Percent of total (%)</w:t>
            </w:r>
          </w:p>
        </w:tc>
        <w:tc>
          <w:tcPr>
            <w:tcW w:w="1080" w:type="dxa"/>
            <w:vAlign w:val="center"/>
          </w:tcPr>
          <w:p w14:paraId="5AEF4390" w14:textId="7644B2DA"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Length (km)</w:t>
            </w:r>
          </w:p>
        </w:tc>
        <w:tc>
          <w:tcPr>
            <w:tcW w:w="1170" w:type="dxa"/>
            <w:vAlign w:val="center"/>
          </w:tcPr>
          <w:p w14:paraId="27FFC215" w14:textId="3E14D3B8"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Percent of total (%)</w:t>
            </w:r>
          </w:p>
        </w:tc>
        <w:tc>
          <w:tcPr>
            <w:tcW w:w="1260" w:type="dxa"/>
            <w:vAlign w:val="center"/>
          </w:tcPr>
          <w:p w14:paraId="23F0977D" w14:textId="63DD6A16"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E00175">
              <w:rPr>
                <w:rStyle w:val="eop"/>
                <w:rFonts w:eastAsiaTheme="majorEastAsia"/>
                <w:sz w:val="16"/>
                <w:szCs w:val="16"/>
              </w:rPr>
              <w:t>Length (km)</w:t>
            </w:r>
          </w:p>
        </w:tc>
        <w:tc>
          <w:tcPr>
            <w:tcW w:w="1170" w:type="dxa"/>
            <w:vAlign w:val="center"/>
          </w:tcPr>
          <w:p w14:paraId="0BB03A9B" w14:textId="22AC1EB8"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E00175">
              <w:rPr>
                <w:rStyle w:val="eop"/>
                <w:rFonts w:eastAsiaTheme="majorEastAsia"/>
                <w:sz w:val="16"/>
                <w:szCs w:val="16"/>
              </w:rPr>
              <w:t>Percent of total (%)</w:t>
            </w:r>
          </w:p>
        </w:tc>
      </w:tr>
      <w:tr w:rsidR="00BD0A6E" w:rsidRPr="000D30B9" w14:paraId="5CBFBC42" w14:textId="2351F533" w:rsidTr="00922C07">
        <w:trPr>
          <w:trHeight w:val="214"/>
        </w:trPr>
        <w:tc>
          <w:tcPr>
            <w:tcW w:w="2425" w:type="dxa"/>
            <w:vAlign w:val="center"/>
          </w:tcPr>
          <w:p w14:paraId="44062DFA" w14:textId="29BB6C16"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Non-isolated perennial (1)</w:t>
            </w:r>
          </w:p>
        </w:tc>
        <w:tc>
          <w:tcPr>
            <w:tcW w:w="1080" w:type="dxa"/>
            <w:vAlign w:val="center"/>
          </w:tcPr>
          <w:p w14:paraId="3C1EB50D" w14:textId="6B57445A"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1952E7">
              <w:rPr>
                <w:rStyle w:val="eop"/>
                <w:rFonts w:eastAsiaTheme="majorEastAsia"/>
                <w:sz w:val="16"/>
                <w:szCs w:val="16"/>
              </w:rPr>
              <w:t>62</w:t>
            </w:r>
            <w:r>
              <w:rPr>
                <w:rStyle w:val="eop"/>
                <w:rFonts w:eastAsiaTheme="majorEastAsia"/>
                <w:sz w:val="16"/>
                <w:szCs w:val="16"/>
              </w:rPr>
              <w:t>,</w:t>
            </w:r>
            <w:r w:rsidRPr="001952E7">
              <w:rPr>
                <w:rStyle w:val="eop"/>
                <w:rFonts w:eastAsiaTheme="majorEastAsia"/>
                <w:sz w:val="16"/>
                <w:szCs w:val="16"/>
              </w:rPr>
              <w:t>248.1</w:t>
            </w:r>
          </w:p>
        </w:tc>
        <w:tc>
          <w:tcPr>
            <w:tcW w:w="1170" w:type="dxa"/>
            <w:vAlign w:val="center"/>
          </w:tcPr>
          <w:p w14:paraId="0114766A" w14:textId="10F2E0A5"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32.3</w:t>
            </w:r>
          </w:p>
        </w:tc>
        <w:tc>
          <w:tcPr>
            <w:tcW w:w="1080" w:type="dxa"/>
            <w:vAlign w:val="center"/>
          </w:tcPr>
          <w:p w14:paraId="090F66F3" w14:textId="7AD221DC"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57,5</w:t>
            </w:r>
            <w:r>
              <w:rPr>
                <w:rStyle w:val="eop"/>
                <w:rFonts w:eastAsiaTheme="majorEastAsia"/>
                <w:sz w:val="16"/>
                <w:szCs w:val="16"/>
              </w:rPr>
              <w:t>21</w:t>
            </w:r>
            <w:r w:rsidRPr="000D30B9">
              <w:rPr>
                <w:rStyle w:val="eop"/>
                <w:rFonts w:eastAsiaTheme="majorEastAsia"/>
                <w:sz w:val="16"/>
                <w:szCs w:val="16"/>
              </w:rPr>
              <w:t>.</w:t>
            </w:r>
            <w:r>
              <w:rPr>
                <w:rStyle w:val="eop"/>
                <w:rFonts w:eastAsiaTheme="majorEastAsia"/>
                <w:sz w:val="16"/>
                <w:szCs w:val="16"/>
              </w:rPr>
              <w:t>5</w:t>
            </w:r>
          </w:p>
        </w:tc>
        <w:tc>
          <w:tcPr>
            <w:tcW w:w="1170" w:type="dxa"/>
            <w:vAlign w:val="center"/>
          </w:tcPr>
          <w:p w14:paraId="2EED32B9" w14:textId="4B9EA835"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29.</w:t>
            </w:r>
            <w:r>
              <w:rPr>
                <w:rStyle w:val="eop"/>
                <w:rFonts w:eastAsiaTheme="majorEastAsia"/>
                <w:sz w:val="16"/>
                <w:szCs w:val="16"/>
              </w:rPr>
              <w:t>9</w:t>
            </w:r>
          </w:p>
        </w:tc>
        <w:tc>
          <w:tcPr>
            <w:tcW w:w="1260" w:type="dxa"/>
            <w:vAlign w:val="center"/>
          </w:tcPr>
          <w:p w14:paraId="22398FB0" w14:textId="786BE5F9" w:rsidR="00E00175" w:rsidRPr="000D30B9" w:rsidRDefault="000F04DB" w:rsidP="00BD0A6E">
            <w:pPr>
              <w:pStyle w:val="paragraph"/>
              <w:spacing w:before="0" w:beforeAutospacing="0" w:after="0" w:afterAutospacing="0"/>
              <w:jc w:val="center"/>
              <w:textAlignment w:val="baseline"/>
              <w:rPr>
                <w:rStyle w:val="eop"/>
                <w:rFonts w:eastAsiaTheme="majorEastAsia"/>
                <w:sz w:val="16"/>
                <w:szCs w:val="16"/>
              </w:rPr>
            </w:pPr>
            <w:r w:rsidRPr="000F04DB">
              <w:rPr>
                <w:rStyle w:val="eop"/>
                <w:rFonts w:eastAsiaTheme="majorEastAsia"/>
                <w:sz w:val="16"/>
                <w:szCs w:val="16"/>
              </w:rPr>
              <w:t>-4</w:t>
            </w:r>
            <w:r>
              <w:rPr>
                <w:rStyle w:val="eop"/>
                <w:rFonts w:eastAsiaTheme="majorEastAsia"/>
                <w:sz w:val="16"/>
                <w:szCs w:val="16"/>
              </w:rPr>
              <w:t>,</w:t>
            </w:r>
            <w:r w:rsidRPr="000F04DB">
              <w:rPr>
                <w:rStyle w:val="eop"/>
                <w:rFonts w:eastAsiaTheme="majorEastAsia"/>
                <w:sz w:val="16"/>
                <w:szCs w:val="16"/>
              </w:rPr>
              <w:t>726.6</w:t>
            </w:r>
          </w:p>
        </w:tc>
        <w:tc>
          <w:tcPr>
            <w:tcW w:w="1170" w:type="dxa"/>
            <w:vAlign w:val="center"/>
          </w:tcPr>
          <w:p w14:paraId="1A3879F9" w14:textId="14FCEBEB" w:rsidR="00E00175" w:rsidRPr="000D30B9" w:rsidRDefault="00302631" w:rsidP="00BD0A6E">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-2.</w:t>
            </w:r>
            <w:r w:rsidR="00CC06E1">
              <w:rPr>
                <w:rStyle w:val="eop"/>
                <w:rFonts w:eastAsiaTheme="majorEastAsia"/>
                <w:sz w:val="16"/>
                <w:szCs w:val="16"/>
              </w:rPr>
              <w:t>5</w:t>
            </w:r>
          </w:p>
        </w:tc>
      </w:tr>
      <w:tr w:rsidR="00BD0A6E" w:rsidRPr="000D30B9" w14:paraId="2A013AE0" w14:textId="71CC99D6" w:rsidTr="00922C07">
        <w:trPr>
          <w:trHeight w:val="214"/>
        </w:trPr>
        <w:tc>
          <w:tcPr>
            <w:tcW w:w="2425" w:type="dxa"/>
            <w:vAlign w:val="center"/>
          </w:tcPr>
          <w:p w14:paraId="42A61864" w14:textId="38E408CE"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Non-isolated intermittent (2)</w:t>
            </w:r>
          </w:p>
        </w:tc>
        <w:tc>
          <w:tcPr>
            <w:tcW w:w="1080" w:type="dxa"/>
            <w:vAlign w:val="center"/>
          </w:tcPr>
          <w:p w14:paraId="79027F67" w14:textId="140A354C"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A6337F">
              <w:rPr>
                <w:rStyle w:val="eop"/>
                <w:rFonts w:eastAsiaTheme="majorEastAsia"/>
                <w:sz w:val="16"/>
                <w:szCs w:val="16"/>
              </w:rPr>
              <w:t>126</w:t>
            </w:r>
            <w:r>
              <w:rPr>
                <w:rStyle w:val="eop"/>
                <w:rFonts w:eastAsiaTheme="majorEastAsia"/>
                <w:sz w:val="16"/>
                <w:szCs w:val="16"/>
              </w:rPr>
              <w:t>,</w:t>
            </w:r>
            <w:r w:rsidRPr="00A6337F">
              <w:rPr>
                <w:rStyle w:val="eop"/>
                <w:rFonts w:eastAsiaTheme="majorEastAsia"/>
                <w:sz w:val="16"/>
                <w:szCs w:val="16"/>
              </w:rPr>
              <w:t>674.9</w:t>
            </w:r>
          </w:p>
        </w:tc>
        <w:tc>
          <w:tcPr>
            <w:tcW w:w="1170" w:type="dxa"/>
            <w:vAlign w:val="center"/>
          </w:tcPr>
          <w:p w14:paraId="6FDE92C4" w14:textId="59AC491B"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65.7</w:t>
            </w:r>
          </w:p>
        </w:tc>
        <w:tc>
          <w:tcPr>
            <w:tcW w:w="1080" w:type="dxa"/>
            <w:vAlign w:val="center"/>
          </w:tcPr>
          <w:p w14:paraId="48B16F40" w14:textId="18BB90C8"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49,0</w:t>
            </w:r>
            <w:r>
              <w:rPr>
                <w:rStyle w:val="eop"/>
                <w:rFonts w:eastAsiaTheme="majorEastAsia"/>
                <w:sz w:val="16"/>
                <w:szCs w:val="16"/>
              </w:rPr>
              <w:t>67</w:t>
            </w:r>
            <w:r w:rsidRPr="000D30B9">
              <w:rPr>
                <w:rStyle w:val="eop"/>
                <w:rFonts w:eastAsiaTheme="majorEastAsia"/>
                <w:sz w:val="16"/>
                <w:szCs w:val="16"/>
              </w:rPr>
              <w:t>.</w:t>
            </w:r>
            <w:r>
              <w:rPr>
                <w:rStyle w:val="eop"/>
                <w:rFonts w:eastAsiaTheme="majorEastAsia"/>
                <w:sz w:val="16"/>
                <w:szCs w:val="16"/>
              </w:rPr>
              <w:t>0</w:t>
            </w:r>
          </w:p>
        </w:tc>
        <w:tc>
          <w:tcPr>
            <w:tcW w:w="1170" w:type="dxa"/>
            <w:vAlign w:val="center"/>
          </w:tcPr>
          <w:p w14:paraId="5A05C270" w14:textId="5B4FF60A"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25.5</w:t>
            </w:r>
          </w:p>
        </w:tc>
        <w:tc>
          <w:tcPr>
            <w:tcW w:w="1260" w:type="dxa"/>
            <w:vAlign w:val="center"/>
          </w:tcPr>
          <w:p w14:paraId="1658485A" w14:textId="6E949FF4" w:rsidR="00E00175" w:rsidRPr="000D30B9" w:rsidRDefault="008C703D" w:rsidP="00BD0A6E">
            <w:pPr>
              <w:pStyle w:val="paragraph"/>
              <w:spacing w:before="0" w:beforeAutospacing="0" w:after="0" w:afterAutospacing="0"/>
              <w:jc w:val="center"/>
              <w:textAlignment w:val="baseline"/>
              <w:rPr>
                <w:rStyle w:val="eop"/>
                <w:rFonts w:eastAsiaTheme="majorEastAsia"/>
                <w:sz w:val="16"/>
                <w:szCs w:val="16"/>
              </w:rPr>
            </w:pPr>
            <w:r w:rsidRPr="008C703D">
              <w:rPr>
                <w:rStyle w:val="eop"/>
                <w:rFonts w:eastAsiaTheme="majorEastAsia"/>
                <w:sz w:val="16"/>
                <w:szCs w:val="16"/>
              </w:rPr>
              <w:t>-77</w:t>
            </w:r>
            <w:r>
              <w:rPr>
                <w:rStyle w:val="eop"/>
                <w:rFonts w:eastAsiaTheme="majorEastAsia"/>
                <w:sz w:val="16"/>
                <w:szCs w:val="16"/>
              </w:rPr>
              <w:t>,</w:t>
            </w:r>
            <w:r w:rsidRPr="008C703D">
              <w:rPr>
                <w:rStyle w:val="eop"/>
                <w:rFonts w:eastAsiaTheme="majorEastAsia"/>
                <w:sz w:val="16"/>
                <w:szCs w:val="16"/>
              </w:rPr>
              <w:t>607.9</w:t>
            </w:r>
          </w:p>
        </w:tc>
        <w:tc>
          <w:tcPr>
            <w:tcW w:w="1170" w:type="dxa"/>
            <w:vAlign w:val="center"/>
          </w:tcPr>
          <w:p w14:paraId="513689DF" w14:textId="21481CCD" w:rsidR="00E00175" w:rsidRPr="000D30B9" w:rsidRDefault="00302631" w:rsidP="00BD0A6E">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-40.</w:t>
            </w:r>
            <w:r w:rsidR="00CC06E1">
              <w:rPr>
                <w:rStyle w:val="eop"/>
                <w:rFonts w:eastAsiaTheme="majorEastAsia"/>
                <w:sz w:val="16"/>
                <w:szCs w:val="16"/>
              </w:rPr>
              <w:t>3</w:t>
            </w:r>
          </w:p>
        </w:tc>
      </w:tr>
      <w:tr w:rsidR="00BD0A6E" w:rsidRPr="000D30B9" w14:paraId="4B137FFC" w14:textId="7EBE698A" w:rsidTr="00922C07">
        <w:trPr>
          <w:trHeight w:val="214"/>
        </w:trPr>
        <w:tc>
          <w:tcPr>
            <w:tcW w:w="2425" w:type="dxa"/>
            <w:vAlign w:val="center"/>
          </w:tcPr>
          <w:p w14:paraId="0C3C6457" w14:textId="1EC95E39"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Non-isolated ephemeral (3)</w:t>
            </w:r>
          </w:p>
        </w:tc>
        <w:tc>
          <w:tcPr>
            <w:tcW w:w="1080" w:type="dxa"/>
            <w:vAlign w:val="center"/>
          </w:tcPr>
          <w:p w14:paraId="03E22398" w14:textId="3CFA4EE7"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A6337F">
              <w:rPr>
                <w:rStyle w:val="eop"/>
                <w:rFonts w:eastAsiaTheme="majorEastAsia"/>
                <w:sz w:val="16"/>
                <w:szCs w:val="16"/>
              </w:rPr>
              <w:t>2</w:t>
            </w:r>
            <w:r>
              <w:rPr>
                <w:rStyle w:val="eop"/>
                <w:rFonts w:eastAsiaTheme="majorEastAsia"/>
                <w:sz w:val="16"/>
                <w:szCs w:val="16"/>
              </w:rPr>
              <w:t>,</w:t>
            </w:r>
            <w:r w:rsidRPr="00A6337F">
              <w:rPr>
                <w:rStyle w:val="eop"/>
                <w:rFonts w:eastAsiaTheme="majorEastAsia"/>
                <w:sz w:val="16"/>
                <w:szCs w:val="16"/>
              </w:rPr>
              <w:t>265.6</w:t>
            </w:r>
          </w:p>
        </w:tc>
        <w:tc>
          <w:tcPr>
            <w:tcW w:w="1170" w:type="dxa"/>
            <w:vAlign w:val="center"/>
          </w:tcPr>
          <w:p w14:paraId="157C245C" w14:textId="68C5B093"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1.2</w:t>
            </w:r>
          </w:p>
        </w:tc>
        <w:tc>
          <w:tcPr>
            <w:tcW w:w="1080" w:type="dxa"/>
            <w:vAlign w:val="center"/>
          </w:tcPr>
          <w:p w14:paraId="568BA25B" w14:textId="4A950D71"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84,6</w:t>
            </w:r>
            <w:r>
              <w:rPr>
                <w:rStyle w:val="eop"/>
                <w:rFonts w:eastAsiaTheme="majorEastAsia"/>
                <w:sz w:val="16"/>
                <w:szCs w:val="16"/>
              </w:rPr>
              <w:t>00</w:t>
            </w:r>
            <w:r w:rsidRPr="000D30B9">
              <w:rPr>
                <w:rStyle w:val="eop"/>
                <w:rFonts w:eastAsiaTheme="majorEastAsia"/>
                <w:sz w:val="16"/>
                <w:szCs w:val="16"/>
              </w:rPr>
              <w:t>.</w:t>
            </w:r>
            <w:r>
              <w:rPr>
                <w:rStyle w:val="eop"/>
                <w:rFonts w:eastAsiaTheme="majorEastAsia"/>
                <w:sz w:val="16"/>
                <w:szCs w:val="16"/>
              </w:rPr>
              <w:t>0</w:t>
            </w:r>
          </w:p>
        </w:tc>
        <w:tc>
          <w:tcPr>
            <w:tcW w:w="1170" w:type="dxa"/>
            <w:vAlign w:val="center"/>
          </w:tcPr>
          <w:p w14:paraId="45E05B18" w14:textId="4B21D500"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43.9</w:t>
            </w:r>
          </w:p>
        </w:tc>
        <w:tc>
          <w:tcPr>
            <w:tcW w:w="1260" w:type="dxa"/>
            <w:vAlign w:val="center"/>
          </w:tcPr>
          <w:p w14:paraId="12CBE8F2" w14:textId="79E8984A" w:rsidR="00E00175" w:rsidRPr="000D30B9" w:rsidRDefault="00C4416A" w:rsidP="00BD0A6E">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w:t>
            </w:r>
            <w:r w:rsidR="008C703D" w:rsidRPr="008C703D">
              <w:rPr>
                <w:rStyle w:val="eop"/>
                <w:rFonts w:eastAsiaTheme="majorEastAsia"/>
                <w:sz w:val="16"/>
                <w:szCs w:val="16"/>
              </w:rPr>
              <w:t>82</w:t>
            </w:r>
            <w:r w:rsidR="008C703D">
              <w:rPr>
                <w:rStyle w:val="eop"/>
                <w:rFonts w:eastAsiaTheme="majorEastAsia"/>
                <w:sz w:val="16"/>
                <w:szCs w:val="16"/>
              </w:rPr>
              <w:t>,</w:t>
            </w:r>
            <w:r w:rsidR="008C703D" w:rsidRPr="008C703D">
              <w:rPr>
                <w:rStyle w:val="eop"/>
                <w:rFonts w:eastAsiaTheme="majorEastAsia"/>
                <w:sz w:val="16"/>
                <w:szCs w:val="16"/>
              </w:rPr>
              <w:t>334.4</w:t>
            </w:r>
          </w:p>
        </w:tc>
        <w:tc>
          <w:tcPr>
            <w:tcW w:w="1170" w:type="dxa"/>
            <w:vAlign w:val="center"/>
          </w:tcPr>
          <w:p w14:paraId="69E3DD4C" w14:textId="54130D0D" w:rsidR="00E00175" w:rsidRPr="000D30B9" w:rsidRDefault="00C4416A" w:rsidP="00BD0A6E">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w:t>
            </w:r>
            <w:r w:rsidR="00302631">
              <w:rPr>
                <w:rStyle w:val="eop"/>
                <w:rFonts w:eastAsiaTheme="majorEastAsia"/>
                <w:sz w:val="16"/>
                <w:szCs w:val="16"/>
              </w:rPr>
              <w:t>42.7</w:t>
            </w:r>
          </w:p>
        </w:tc>
      </w:tr>
      <w:tr w:rsidR="00BD0A6E" w:rsidRPr="000D30B9" w14:paraId="4D9EB4E6" w14:textId="5343373F" w:rsidTr="00922C07">
        <w:trPr>
          <w:trHeight w:val="214"/>
        </w:trPr>
        <w:tc>
          <w:tcPr>
            <w:tcW w:w="2425" w:type="dxa"/>
            <w:vAlign w:val="center"/>
          </w:tcPr>
          <w:p w14:paraId="42975EAC" w14:textId="1CE5356A"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All isolated (4)</w:t>
            </w:r>
          </w:p>
        </w:tc>
        <w:tc>
          <w:tcPr>
            <w:tcW w:w="1080" w:type="dxa"/>
            <w:vAlign w:val="center"/>
          </w:tcPr>
          <w:p w14:paraId="4417B457" w14:textId="032291EF"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DE1AC1">
              <w:rPr>
                <w:rFonts w:eastAsiaTheme="majorEastAsia"/>
                <w:sz w:val="16"/>
                <w:szCs w:val="16"/>
              </w:rPr>
              <w:t>1</w:t>
            </w:r>
            <w:r w:rsidRPr="000D30B9">
              <w:rPr>
                <w:rFonts w:eastAsiaTheme="majorEastAsia"/>
                <w:sz w:val="16"/>
                <w:szCs w:val="16"/>
              </w:rPr>
              <w:t>,</w:t>
            </w:r>
            <w:r w:rsidRPr="00DE1AC1">
              <w:rPr>
                <w:rFonts w:eastAsiaTheme="majorEastAsia"/>
                <w:sz w:val="16"/>
                <w:szCs w:val="16"/>
              </w:rPr>
              <w:t>491.</w:t>
            </w:r>
            <w:r>
              <w:rPr>
                <w:rFonts w:eastAsiaTheme="majorEastAsia"/>
                <w:sz w:val="16"/>
                <w:szCs w:val="16"/>
              </w:rPr>
              <w:t>5</w:t>
            </w:r>
          </w:p>
        </w:tc>
        <w:tc>
          <w:tcPr>
            <w:tcW w:w="1170" w:type="dxa"/>
            <w:vAlign w:val="center"/>
          </w:tcPr>
          <w:p w14:paraId="5C6E4EDC" w14:textId="77BCB86F"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0.8</w:t>
            </w:r>
          </w:p>
        </w:tc>
        <w:tc>
          <w:tcPr>
            <w:tcW w:w="1080" w:type="dxa"/>
            <w:vAlign w:val="center"/>
          </w:tcPr>
          <w:p w14:paraId="0ED44549" w14:textId="2C31666F" w:rsidR="00E00175" w:rsidRPr="000D30B9" w:rsidRDefault="00E00175" w:rsidP="00BD0A6E">
            <w:pPr>
              <w:pStyle w:val="paragraph"/>
              <w:jc w:val="center"/>
              <w:textAlignment w:val="baseline"/>
              <w:rPr>
                <w:rStyle w:val="eop"/>
                <w:rFonts w:eastAsiaTheme="majorEastAsia"/>
                <w:sz w:val="16"/>
                <w:szCs w:val="16"/>
              </w:rPr>
            </w:pPr>
            <w:r w:rsidRPr="000D30B9">
              <w:rPr>
                <w:rStyle w:val="eop"/>
                <w:rFonts w:eastAsiaTheme="majorEastAsia"/>
                <w:sz w:val="16"/>
                <w:szCs w:val="16"/>
              </w:rPr>
              <w:t>1,491.</w:t>
            </w:r>
            <w:r>
              <w:rPr>
                <w:rStyle w:val="eop"/>
                <w:rFonts w:eastAsiaTheme="majorEastAsia"/>
                <w:sz w:val="16"/>
                <w:szCs w:val="16"/>
              </w:rPr>
              <w:t>5</w:t>
            </w:r>
          </w:p>
        </w:tc>
        <w:tc>
          <w:tcPr>
            <w:tcW w:w="1170" w:type="dxa"/>
            <w:vAlign w:val="center"/>
          </w:tcPr>
          <w:p w14:paraId="0072C290" w14:textId="7C0CBF5D" w:rsidR="00E00175" w:rsidRPr="000D30B9" w:rsidRDefault="00E00175"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0.8</w:t>
            </w:r>
          </w:p>
        </w:tc>
        <w:tc>
          <w:tcPr>
            <w:tcW w:w="1260" w:type="dxa"/>
            <w:vAlign w:val="center"/>
          </w:tcPr>
          <w:p w14:paraId="1B14193D" w14:textId="0D144B80" w:rsidR="00E00175" w:rsidRPr="000D30B9" w:rsidRDefault="008C703D" w:rsidP="00BD0A6E">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0</w:t>
            </w:r>
          </w:p>
        </w:tc>
        <w:tc>
          <w:tcPr>
            <w:tcW w:w="1170" w:type="dxa"/>
            <w:vAlign w:val="center"/>
          </w:tcPr>
          <w:p w14:paraId="54AB55FC" w14:textId="5EA124F2" w:rsidR="00E00175" w:rsidRPr="000D30B9" w:rsidRDefault="008C703D" w:rsidP="00BD0A6E">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0</w:t>
            </w:r>
          </w:p>
        </w:tc>
      </w:tr>
      <w:tr w:rsidR="00BD0A6E" w:rsidRPr="000D30B9" w14:paraId="25AE2478" w14:textId="47FCE43C" w:rsidTr="00922C07">
        <w:trPr>
          <w:trHeight w:val="214"/>
        </w:trPr>
        <w:tc>
          <w:tcPr>
            <w:tcW w:w="2425" w:type="dxa"/>
            <w:vAlign w:val="center"/>
          </w:tcPr>
          <w:p w14:paraId="2B18932F" w14:textId="4C34B6FA" w:rsidR="00E00175" w:rsidRPr="00257F01" w:rsidRDefault="00E00175" w:rsidP="00BD0A6E">
            <w:pPr>
              <w:pStyle w:val="paragraph"/>
              <w:spacing w:before="0" w:beforeAutospacing="0" w:after="0" w:afterAutospacing="0"/>
              <w:jc w:val="center"/>
              <w:textAlignment w:val="baseline"/>
              <w:rPr>
                <w:rStyle w:val="eop"/>
                <w:rFonts w:eastAsiaTheme="majorEastAsia"/>
                <w:b/>
                <w:bCs/>
                <w:sz w:val="16"/>
                <w:szCs w:val="16"/>
              </w:rPr>
            </w:pPr>
            <w:r w:rsidRPr="00257F01">
              <w:rPr>
                <w:rStyle w:val="eop"/>
                <w:rFonts w:eastAsiaTheme="majorEastAsia"/>
                <w:b/>
                <w:bCs/>
                <w:sz w:val="16"/>
                <w:szCs w:val="16"/>
              </w:rPr>
              <w:t>Total isolated or nonperennial</w:t>
            </w:r>
          </w:p>
        </w:tc>
        <w:tc>
          <w:tcPr>
            <w:tcW w:w="1080" w:type="dxa"/>
            <w:vAlign w:val="center"/>
          </w:tcPr>
          <w:p w14:paraId="68D33655" w14:textId="72CF69B6" w:rsidR="00E00175" w:rsidRPr="00257F01" w:rsidRDefault="00E00175" w:rsidP="00BD0A6E">
            <w:pPr>
              <w:pStyle w:val="paragraph"/>
              <w:spacing w:before="0" w:beforeAutospacing="0" w:after="0" w:afterAutospacing="0"/>
              <w:jc w:val="center"/>
              <w:textAlignment w:val="baseline"/>
              <w:rPr>
                <w:rFonts w:eastAsiaTheme="majorEastAsia"/>
                <w:b/>
                <w:bCs/>
                <w:sz w:val="16"/>
                <w:szCs w:val="16"/>
              </w:rPr>
            </w:pPr>
            <w:r w:rsidRPr="00257F01">
              <w:rPr>
                <w:rFonts w:eastAsiaTheme="majorEastAsia"/>
                <w:b/>
                <w:bCs/>
                <w:sz w:val="16"/>
                <w:szCs w:val="16"/>
              </w:rPr>
              <w:t>130,4</w:t>
            </w:r>
            <w:r>
              <w:rPr>
                <w:rFonts w:eastAsiaTheme="majorEastAsia"/>
                <w:b/>
                <w:bCs/>
                <w:sz w:val="16"/>
                <w:szCs w:val="16"/>
              </w:rPr>
              <w:t>32.0</w:t>
            </w:r>
          </w:p>
        </w:tc>
        <w:tc>
          <w:tcPr>
            <w:tcW w:w="1170" w:type="dxa"/>
            <w:vAlign w:val="center"/>
          </w:tcPr>
          <w:p w14:paraId="09D846EE" w14:textId="26FD25FC" w:rsidR="00E00175" w:rsidRPr="00257F01" w:rsidRDefault="00E00175" w:rsidP="00BD0A6E">
            <w:pPr>
              <w:pStyle w:val="paragraph"/>
              <w:spacing w:before="0" w:beforeAutospacing="0" w:after="0" w:afterAutospacing="0"/>
              <w:jc w:val="center"/>
              <w:textAlignment w:val="baseline"/>
              <w:rPr>
                <w:rStyle w:val="eop"/>
                <w:rFonts w:eastAsiaTheme="majorEastAsia"/>
                <w:b/>
                <w:bCs/>
                <w:sz w:val="16"/>
                <w:szCs w:val="16"/>
              </w:rPr>
            </w:pPr>
            <w:r w:rsidRPr="00257F01">
              <w:rPr>
                <w:rStyle w:val="eop"/>
                <w:rFonts w:eastAsiaTheme="majorEastAsia"/>
                <w:b/>
                <w:bCs/>
                <w:sz w:val="16"/>
                <w:szCs w:val="16"/>
              </w:rPr>
              <w:t>67.7</w:t>
            </w:r>
          </w:p>
        </w:tc>
        <w:tc>
          <w:tcPr>
            <w:tcW w:w="1080" w:type="dxa"/>
            <w:vAlign w:val="center"/>
          </w:tcPr>
          <w:p w14:paraId="4925C917" w14:textId="7BE7795E" w:rsidR="00E00175" w:rsidRPr="00257F01" w:rsidRDefault="00E00175" w:rsidP="00BD0A6E">
            <w:pPr>
              <w:pStyle w:val="paragraph"/>
              <w:jc w:val="center"/>
              <w:textAlignment w:val="baseline"/>
              <w:rPr>
                <w:rStyle w:val="eop"/>
                <w:rFonts w:eastAsiaTheme="majorEastAsia"/>
                <w:b/>
                <w:bCs/>
                <w:sz w:val="16"/>
                <w:szCs w:val="16"/>
              </w:rPr>
            </w:pPr>
            <w:r w:rsidRPr="005A19B5">
              <w:rPr>
                <w:rStyle w:val="eop"/>
                <w:rFonts w:eastAsiaTheme="majorEastAsia"/>
                <w:b/>
                <w:bCs/>
                <w:sz w:val="16"/>
                <w:szCs w:val="16"/>
              </w:rPr>
              <w:t>135</w:t>
            </w:r>
            <w:r>
              <w:rPr>
                <w:rStyle w:val="eop"/>
                <w:rFonts w:eastAsiaTheme="majorEastAsia"/>
                <w:b/>
                <w:bCs/>
                <w:sz w:val="16"/>
                <w:szCs w:val="16"/>
              </w:rPr>
              <w:t>,</w:t>
            </w:r>
            <w:r w:rsidRPr="005A19B5">
              <w:rPr>
                <w:rStyle w:val="eop"/>
                <w:rFonts w:eastAsiaTheme="majorEastAsia"/>
                <w:b/>
                <w:bCs/>
                <w:sz w:val="16"/>
                <w:szCs w:val="16"/>
              </w:rPr>
              <w:t>158.6</w:t>
            </w:r>
          </w:p>
        </w:tc>
        <w:tc>
          <w:tcPr>
            <w:tcW w:w="1170" w:type="dxa"/>
            <w:vAlign w:val="center"/>
          </w:tcPr>
          <w:p w14:paraId="49A04CC6" w14:textId="6B479ABB" w:rsidR="00E00175" w:rsidRPr="00257F01" w:rsidRDefault="00E00175" w:rsidP="00BD0A6E">
            <w:pPr>
              <w:pStyle w:val="paragraph"/>
              <w:spacing w:before="0" w:beforeAutospacing="0" w:after="0" w:afterAutospacing="0"/>
              <w:jc w:val="center"/>
              <w:textAlignment w:val="baseline"/>
              <w:rPr>
                <w:rStyle w:val="eop"/>
                <w:rFonts w:eastAsiaTheme="majorEastAsia"/>
                <w:b/>
                <w:bCs/>
                <w:sz w:val="16"/>
                <w:szCs w:val="16"/>
              </w:rPr>
            </w:pPr>
            <w:r w:rsidRPr="00257F01">
              <w:rPr>
                <w:rStyle w:val="eop"/>
                <w:rFonts w:eastAsiaTheme="majorEastAsia"/>
                <w:b/>
                <w:bCs/>
                <w:sz w:val="16"/>
                <w:szCs w:val="16"/>
              </w:rPr>
              <w:t>70.</w:t>
            </w:r>
            <w:r>
              <w:rPr>
                <w:rStyle w:val="eop"/>
                <w:rFonts w:eastAsiaTheme="majorEastAsia"/>
                <w:b/>
                <w:bCs/>
                <w:sz w:val="16"/>
                <w:szCs w:val="16"/>
              </w:rPr>
              <w:t>1</w:t>
            </w:r>
          </w:p>
        </w:tc>
        <w:tc>
          <w:tcPr>
            <w:tcW w:w="1260" w:type="dxa"/>
            <w:vAlign w:val="center"/>
          </w:tcPr>
          <w:p w14:paraId="15CB8C8F" w14:textId="6B2756A7" w:rsidR="00E00175" w:rsidRPr="00257F01" w:rsidRDefault="00C4416A" w:rsidP="00BD0A6E">
            <w:pPr>
              <w:pStyle w:val="paragraph"/>
              <w:spacing w:before="0" w:beforeAutospacing="0" w:after="0" w:afterAutospacing="0"/>
              <w:jc w:val="center"/>
              <w:textAlignment w:val="baseline"/>
              <w:rPr>
                <w:rStyle w:val="eop"/>
                <w:rFonts w:eastAsiaTheme="majorEastAsia"/>
                <w:b/>
                <w:bCs/>
                <w:sz w:val="16"/>
                <w:szCs w:val="16"/>
              </w:rPr>
            </w:pPr>
            <w:r>
              <w:rPr>
                <w:rStyle w:val="eop"/>
                <w:rFonts w:eastAsiaTheme="majorEastAsia"/>
                <w:b/>
                <w:bCs/>
                <w:sz w:val="16"/>
                <w:szCs w:val="16"/>
              </w:rPr>
              <w:t>+</w:t>
            </w:r>
            <w:r w:rsidR="001E0718" w:rsidRPr="001E0718">
              <w:rPr>
                <w:rStyle w:val="eop"/>
                <w:rFonts w:eastAsiaTheme="majorEastAsia"/>
                <w:b/>
                <w:bCs/>
                <w:sz w:val="16"/>
                <w:szCs w:val="16"/>
              </w:rPr>
              <w:t>4</w:t>
            </w:r>
            <w:r w:rsidR="001E0718">
              <w:rPr>
                <w:rStyle w:val="eop"/>
                <w:rFonts w:eastAsiaTheme="majorEastAsia"/>
                <w:b/>
                <w:bCs/>
                <w:sz w:val="16"/>
                <w:szCs w:val="16"/>
              </w:rPr>
              <w:t>,</w:t>
            </w:r>
            <w:r w:rsidR="001E0718" w:rsidRPr="001E0718">
              <w:rPr>
                <w:rStyle w:val="eop"/>
                <w:rFonts w:eastAsiaTheme="majorEastAsia"/>
                <w:b/>
                <w:bCs/>
                <w:sz w:val="16"/>
                <w:szCs w:val="16"/>
              </w:rPr>
              <w:t>726.6</w:t>
            </w:r>
          </w:p>
        </w:tc>
        <w:tc>
          <w:tcPr>
            <w:tcW w:w="1170" w:type="dxa"/>
            <w:vAlign w:val="center"/>
          </w:tcPr>
          <w:p w14:paraId="4BCCA09F" w14:textId="5F34239A" w:rsidR="00E00175" w:rsidRPr="00257F01" w:rsidRDefault="00C4416A" w:rsidP="00BD0A6E">
            <w:pPr>
              <w:pStyle w:val="paragraph"/>
              <w:spacing w:before="0" w:beforeAutospacing="0" w:after="0" w:afterAutospacing="0"/>
              <w:jc w:val="center"/>
              <w:textAlignment w:val="baseline"/>
              <w:rPr>
                <w:rStyle w:val="eop"/>
                <w:rFonts w:eastAsiaTheme="majorEastAsia"/>
                <w:b/>
                <w:bCs/>
                <w:sz w:val="16"/>
                <w:szCs w:val="16"/>
              </w:rPr>
            </w:pPr>
            <w:r>
              <w:rPr>
                <w:rStyle w:val="eop"/>
                <w:rFonts w:eastAsiaTheme="majorEastAsia"/>
                <w:b/>
                <w:bCs/>
                <w:sz w:val="16"/>
                <w:szCs w:val="16"/>
              </w:rPr>
              <w:t>+</w:t>
            </w:r>
            <w:r w:rsidR="00302631">
              <w:rPr>
                <w:rStyle w:val="eop"/>
                <w:rFonts w:eastAsiaTheme="majorEastAsia"/>
                <w:b/>
                <w:bCs/>
                <w:sz w:val="16"/>
                <w:szCs w:val="16"/>
              </w:rPr>
              <w:t>2.</w:t>
            </w:r>
            <w:r w:rsidR="005B23BC">
              <w:rPr>
                <w:rStyle w:val="eop"/>
                <w:rFonts w:eastAsiaTheme="majorEastAsia"/>
                <w:b/>
                <w:bCs/>
                <w:sz w:val="16"/>
                <w:szCs w:val="16"/>
              </w:rPr>
              <w:t>5</w:t>
            </w:r>
          </w:p>
        </w:tc>
      </w:tr>
    </w:tbl>
    <w:p w14:paraId="1F0DF1D1" w14:textId="77777777" w:rsidR="00E44CBC" w:rsidRPr="00C268ED" w:rsidRDefault="00E44CBC" w:rsidP="001E4E32">
      <w:pPr>
        <w:pStyle w:val="paragraph"/>
        <w:spacing w:before="0" w:beforeAutospacing="0" w:after="0" w:afterAutospacing="0" w:line="480" w:lineRule="auto"/>
        <w:jc w:val="both"/>
        <w:textAlignment w:val="baseline"/>
        <w:rPr>
          <w:rStyle w:val="eop"/>
          <w:rFonts w:eastAsiaTheme="majorEastAsia"/>
        </w:rPr>
      </w:pPr>
    </w:p>
    <w:p w14:paraId="12503F9E" w14:textId="1D240CDE" w:rsidR="00C57C71" w:rsidRDefault="00790962" w:rsidP="00720632">
      <w:pPr>
        <w:pStyle w:val="paragraph"/>
        <w:spacing w:before="0" w:beforeAutospacing="0" w:after="0" w:afterAutospacing="0"/>
        <w:jc w:val="both"/>
        <w:textAlignment w:val="baseline"/>
        <w:rPr>
          <w:rStyle w:val="eop"/>
          <w:rFonts w:eastAsiaTheme="majorEastAsia"/>
          <w:sz w:val="20"/>
          <w:szCs w:val="20"/>
        </w:rPr>
      </w:pPr>
      <w:r>
        <w:rPr>
          <w:rFonts w:eastAsiaTheme="majorEastAsia"/>
          <w:noProof/>
          <w:sz w:val="20"/>
          <w:szCs w:val="20"/>
        </w:rPr>
        <w:drawing>
          <wp:inline distT="0" distB="0" distL="0" distR="0" wp14:anchorId="0B0E6A15" wp14:editId="72B0C559">
            <wp:extent cx="5916485" cy="4572000"/>
            <wp:effectExtent l="0" t="0" r="8255" b="0"/>
            <wp:docPr id="1428714330" name="Picture 1" descr="The diagram depicts a map showing changes in nonperennial stream lengths in a specific region, with values indicating the range of increase for different categor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714330" name="Picture 1" descr="The diagram depicts a map showing changes in nonperennial stream lengths in a specific region, with values indicating the range of increase for different categori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85711" cy="4702771"/>
                    </a:xfrm>
                    <a:prstGeom prst="rect">
                      <a:avLst/>
                    </a:prstGeom>
                  </pic:spPr>
                </pic:pic>
              </a:graphicData>
            </a:graphic>
          </wp:inline>
        </w:drawing>
      </w:r>
    </w:p>
    <w:p w14:paraId="355ABA89" w14:textId="77777777" w:rsidR="00E44CBC" w:rsidRDefault="00450ECA" w:rsidP="00720632">
      <w:pPr>
        <w:pStyle w:val="paragraph"/>
        <w:spacing w:before="0" w:beforeAutospacing="0" w:after="0" w:afterAutospacing="0"/>
        <w:jc w:val="both"/>
        <w:textAlignment w:val="baseline"/>
        <w:rPr>
          <w:rStyle w:val="eop"/>
          <w:rFonts w:eastAsiaTheme="majorEastAsia"/>
          <w:sz w:val="20"/>
          <w:szCs w:val="20"/>
        </w:rPr>
      </w:pPr>
      <w:r w:rsidRPr="00257C87">
        <w:rPr>
          <w:rStyle w:val="eop"/>
          <w:rFonts w:eastAsiaTheme="majorEastAsia"/>
          <w:sz w:val="20"/>
          <w:szCs w:val="20"/>
        </w:rPr>
        <w:t>Figure A</w:t>
      </w:r>
      <w:r w:rsidR="00E44CBC">
        <w:rPr>
          <w:rStyle w:val="eop"/>
          <w:rFonts w:eastAsiaTheme="majorEastAsia"/>
          <w:sz w:val="20"/>
          <w:szCs w:val="20"/>
        </w:rPr>
        <w:t>2</w:t>
      </w:r>
      <w:r w:rsidRPr="00257C87">
        <w:rPr>
          <w:rStyle w:val="eop"/>
          <w:rFonts w:eastAsiaTheme="majorEastAsia"/>
          <w:sz w:val="20"/>
          <w:szCs w:val="20"/>
        </w:rPr>
        <w:t xml:space="preserve">. </w:t>
      </w:r>
      <w:r w:rsidR="00A346AF" w:rsidRPr="00257C87">
        <w:rPr>
          <w:rStyle w:val="eop"/>
          <w:rFonts w:eastAsiaTheme="majorEastAsia"/>
          <w:sz w:val="20"/>
          <w:szCs w:val="20"/>
        </w:rPr>
        <w:t>County-level estimates for (a)</w:t>
      </w:r>
      <w:r w:rsidR="00F45A24" w:rsidRPr="00257C87">
        <w:rPr>
          <w:rStyle w:val="eop"/>
          <w:rFonts w:eastAsiaTheme="majorEastAsia"/>
          <w:sz w:val="20"/>
          <w:szCs w:val="20"/>
        </w:rPr>
        <w:t xml:space="preserve"> </w:t>
      </w:r>
      <w:r w:rsidR="00943079" w:rsidRPr="00257C87">
        <w:rPr>
          <w:rStyle w:val="eop"/>
          <w:rFonts w:eastAsiaTheme="majorEastAsia"/>
          <w:sz w:val="20"/>
          <w:szCs w:val="20"/>
        </w:rPr>
        <w:t>total</w:t>
      </w:r>
      <w:r w:rsidR="00A346AF" w:rsidRPr="00257C87">
        <w:rPr>
          <w:rStyle w:val="eop"/>
          <w:rFonts w:eastAsiaTheme="majorEastAsia"/>
          <w:sz w:val="20"/>
          <w:szCs w:val="20"/>
        </w:rPr>
        <w:t xml:space="preserve"> and (b) increase </w:t>
      </w:r>
      <w:r w:rsidR="0039033E" w:rsidRPr="00257C87">
        <w:rPr>
          <w:rStyle w:val="eop"/>
          <w:rFonts w:eastAsiaTheme="majorEastAsia"/>
          <w:sz w:val="20"/>
          <w:szCs w:val="20"/>
        </w:rPr>
        <w:t xml:space="preserve">in </w:t>
      </w:r>
      <w:r w:rsidRPr="00257C87">
        <w:rPr>
          <w:rStyle w:val="eop"/>
          <w:rFonts w:eastAsiaTheme="majorEastAsia"/>
          <w:sz w:val="20"/>
          <w:szCs w:val="20"/>
        </w:rPr>
        <w:t>non-perennial flowline length</w:t>
      </w:r>
      <w:r w:rsidR="00BA202D" w:rsidRPr="00257C87">
        <w:rPr>
          <w:rStyle w:val="eop"/>
          <w:rFonts w:eastAsiaTheme="majorEastAsia"/>
          <w:sz w:val="20"/>
          <w:szCs w:val="20"/>
        </w:rPr>
        <w:t xml:space="preserve"> </w:t>
      </w:r>
      <w:r w:rsidRPr="00257C87">
        <w:rPr>
          <w:rStyle w:val="eop"/>
          <w:rFonts w:eastAsiaTheme="majorEastAsia"/>
          <w:sz w:val="20"/>
          <w:szCs w:val="20"/>
        </w:rPr>
        <w:t xml:space="preserve">after updating </w:t>
      </w:r>
      <w:r w:rsidR="00484FB7" w:rsidRPr="00257C87">
        <w:rPr>
          <w:rStyle w:val="eop"/>
          <w:rFonts w:eastAsiaTheme="majorEastAsia"/>
          <w:sz w:val="20"/>
          <w:szCs w:val="20"/>
        </w:rPr>
        <w:t>NHD</w:t>
      </w:r>
      <w:r w:rsidR="00155A2A" w:rsidRPr="00257C87">
        <w:rPr>
          <w:rStyle w:val="eop"/>
          <w:rFonts w:eastAsiaTheme="majorEastAsia"/>
          <w:sz w:val="20"/>
          <w:szCs w:val="20"/>
        </w:rPr>
        <w:t>-based</w:t>
      </w:r>
      <w:r w:rsidR="00484FB7" w:rsidRPr="00257C87">
        <w:rPr>
          <w:rStyle w:val="eop"/>
          <w:rFonts w:eastAsiaTheme="majorEastAsia"/>
          <w:sz w:val="20"/>
          <w:szCs w:val="20"/>
        </w:rPr>
        <w:t xml:space="preserve"> </w:t>
      </w:r>
      <w:r w:rsidRPr="00257C87">
        <w:rPr>
          <w:rStyle w:val="eop"/>
          <w:rFonts w:eastAsiaTheme="majorEastAsia"/>
          <w:sz w:val="20"/>
          <w:szCs w:val="20"/>
        </w:rPr>
        <w:t xml:space="preserve">flow permanence </w:t>
      </w:r>
      <w:r w:rsidR="00744863" w:rsidRPr="00257C87">
        <w:rPr>
          <w:rStyle w:val="eop"/>
          <w:rFonts w:eastAsiaTheme="majorEastAsia"/>
          <w:sz w:val="20"/>
          <w:szCs w:val="20"/>
        </w:rPr>
        <w:t xml:space="preserve">attributes with data </w:t>
      </w:r>
      <w:r w:rsidRPr="00257C87">
        <w:rPr>
          <w:rStyle w:val="eop"/>
          <w:rFonts w:eastAsiaTheme="majorEastAsia"/>
          <w:sz w:val="20"/>
          <w:szCs w:val="20"/>
        </w:rPr>
        <w:t>from Brinkerhoff et al. (2024).</w:t>
      </w:r>
    </w:p>
    <w:p w14:paraId="6368541C" w14:textId="6F60D2BA" w:rsidR="00604CE1" w:rsidRPr="00C268ED" w:rsidRDefault="00604CE1" w:rsidP="00E44CBC">
      <w:pPr>
        <w:pStyle w:val="paragraph"/>
        <w:spacing w:before="0" w:beforeAutospacing="0" w:after="0" w:afterAutospacing="0" w:line="480" w:lineRule="auto"/>
        <w:jc w:val="both"/>
        <w:textAlignment w:val="baseline"/>
        <w:rPr>
          <w:rStyle w:val="eop"/>
          <w:rFonts w:eastAsiaTheme="majorEastAsia"/>
        </w:rPr>
      </w:pPr>
    </w:p>
    <w:p w14:paraId="11FC956D" w14:textId="77777777" w:rsidR="00047860" w:rsidRPr="00257C87" w:rsidRDefault="00047860" w:rsidP="00E44CBC">
      <w:pPr>
        <w:pStyle w:val="paragraph"/>
        <w:spacing w:before="0" w:beforeAutospacing="0" w:after="0" w:afterAutospacing="0" w:line="480" w:lineRule="auto"/>
        <w:jc w:val="both"/>
        <w:textAlignment w:val="baseline"/>
        <w:rPr>
          <w:rFonts w:eastAsiaTheme="majorEastAsia"/>
          <w:sz w:val="20"/>
          <w:szCs w:val="20"/>
        </w:rPr>
      </w:pPr>
    </w:p>
    <w:p w14:paraId="062E2A96" w14:textId="7AD2547E" w:rsidR="00450ECA" w:rsidRDefault="00450ECA" w:rsidP="005D236D">
      <w:pPr>
        <w:pStyle w:val="Heading2"/>
        <w:spacing w:before="0" w:after="0" w:line="480" w:lineRule="auto"/>
      </w:pPr>
      <w:r>
        <w:lastRenderedPageBreak/>
        <w:t>State- and county-level wetland area estimates</w:t>
      </w:r>
    </w:p>
    <w:p w14:paraId="0A52DDB2" w14:textId="28DC9F63" w:rsidR="00AD5578" w:rsidRDefault="00BF5526" w:rsidP="00D14B8F">
      <w:pPr>
        <w:spacing w:line="480" w:lineRule="auto"/>
        <w:ind w:firstLine="360"/>
        <w:rPr>
          <w:szCs w:val="24"/>
        </w:rPr>
      </w:pPr>
      <w:r w:rsidRPr="002B3929">
        <w:rPr>
          <w:szCs w:val="24"/>
        </w:rPr>
        <w:t xml:space="preserve">The updated flow permanence data and policy scenarios led to an estimated total non-WOTUS wetland area from </w:t>
      </w:r>
      <w:r>
        <w:rPr>
          <w:szCs w:val="24"/>
        </w:rPr>
        <w:t>297,984</w:t>
      </w:r>
      <w:r w:rsidR="00B536CA">
        <w:rPr>
          <w:szCs w:val="24"/>
        </w:rPr>
        <w:t xml:space="preserve"> to </w:t>
      </w:r>
      <w:r>
        <w:rPr>
          <w:szCs w:val="24"/>
        </w:rPr>
        <w:t>394,50</w:t>
      </w:r>
      <w:r w:rsidR="00B66B48">
        <w:rPr>
          <w:szCs w:val="24"/>
        </w:rPr>
        <w:t xml:space="preserve">1 </w:t>
      </w:r>
      <w:r w:rsidRPr="002B3929">
        <w:rPr>
          <w:szCs w:val="24"/>
        </w:rPr>
        <w:t>ha (75.3–99.7% of state wetland area) across wetland flood-</w:t>
      </w:r>
      <w:r w:rsidR="00943079">
        <w:rPr>
          <w:szCs w:val="24"/>
        </w:rPr>
        <w:t>duration</w:t>
      </w:r>
      <w:r w:rsidRPr="002B3929">
        <w:rPr>
          <w:szCs w:val="24"/>
        </w:rPr>
        <w:t xml:space="preserve"> cutoffs between Seasonally Flooded and Permanently Flooded (</w:t>
      </w:r>
      <w:r w:rsidR="00BD383E">
        <w:rPr>
          <w:szCs w:val="24"/>
        </w:rPr>
        <w:t>F</w:t>
      </w:r>
      <w:r w:rsidR="004310B8">
        <w:rPr>
          <w:szCs w:val="24"/>
        </w:rPr>
        <w:t>igure A</w:t>
      </w:r>
      <w:r w:rsidR="00A50E6A">
        <w:rPr>
          <w:szCs w:val="24"/>
        </w:rPr>
        <w:t>3</w:t>
      </w:r>
      <w:r w:rsidR="00BD383E">
        <w:rPr>
          <w:szCs w:val="24"/>
        </w:rPr>
        <w:t>;</w:t>
      </w:r>
      <w:r w:rsidR="00BD383E">
        <w:t xml:space="preserve"> </w:t>
      </w:r>
      <w:r w:rsidR="00BD383E" w:rsidRPr="002B3929">
        <w:rPr>
          <w:szCs w:val="24"/>
        </w:rPr>
        <w:t xml:space="preserve">Table </w:t>
      </w:r>
      <w:r w:rsidR="00BD383E">
        <w:rPr>
          <w:szCs w:val="24"/>
        </w:rPr>
        <w:t>A3</w:t>
      </w:r>
      <w:r w:rsidRPr="002B3929">
        <w:rPr>
          <w:szCs w:val="24"/>
        </w:rPr>
        <w:t xml:space="preserve">). </w:t>
      </w:r>
      <w:r>
        <w:rPr>
          <w:szCs w:val="24"/>
        </w:rPr>
        <w:t>Despite not influencing the spatial distribution across counties, this</w:t>
      </w:r>
      <w:r w:rsidRPr="002B3929">
        <w:rPr>
          <w:szCs w:val="24"/>
        </w:rPr>
        <w:t xml:space="preserve"> represents </w:t>
      </w:r>
      <w:r>
        <w:rPr>
          <w:szCs w:val="24"/>
        </w:rPr>
        <w:t>a change</w:t>
      </w:r>
      <w:r w:rsidRPr="002B3929">
        <w:rPr>
          <w:szCs w:val="24"/>
        </w:rPr>
        <w:t xml:space="preserve"> in estimated </w:t>
      </w:r>
      <w:r>
        <w:rPr>
          <w:szCs w:val="24"/>
        </w:rPr>
        <w:t xml:space="preserve">total </w:t>
      </w:r>
      <w:r w:rsidRPr="002B3929">
        <w:rPr>
          <w:szCs w:val="24"/>
        </w:rPr>
        <w:t xml:space="preserve">non-WOTUS wetland area from </w:t>
      </w:r>
      <w:r>
        <w:rPr>
          <w:szCs w:val="24"/>
        </w:rPr>
        <w:t>-77</w:t>
      </w:r>
      <w:r w:rsidR="005165C1">
        <w:rPr>
          <w:szCs w:val="24"/>
        </w:rPr>
        <w:t>6</w:t>
      </w:r>
      <w:r w:rsidR="00B536CA">
        <w:rPr>
          <w:szCs w:val="24"/>
        </w:rPr>
        <w:t xml:space="preserve"> to </w:t>
      </w:r>
      <w:r>
        <w:rPr>
          <w:szCs w:val="24"/>
        </w:rPr>
        <w:t>26,070</w:t>
      </w:r>
      <w:r w:rsidRPr="002B3929">
        <w:rPr>
          <w:szCs w:val="24"/>
        </w:rPr>
        <w:t xml:space="preserve"> ha (</w:t>
      </w:r>
      <w:r w:rsidR="0000318F">
        <w:rPr>
          <w:szCs w:val="24"/>
        </w:rPr>
        <w:t>-0.2</w:t>
      </w:r>
      <w:r w:rsidRPr="002B3929">
        <w:rPr>
          <w:szCs w:val="24"/>
        </w:rPr>
        <w:t>–6.</w:t>
      </w:r>
      <w:r w:rsidR="0000318F">
        <w:rPr>
          <w:szCs w:val="24"/>
        </w:rPr>
        <w:t>6</w:t>
      </w:r>
      <w:r w:rsidRPr="002B3929">
        <w:rPr>
          <w:szCs w:val="24"/>
        </w:rPr>
        <w:t>% of state wetland area)</w:t>
      </w:r>
      <w:r>
        <w:rPr>
          <w:szCs w:val="24"/>
        </w:rPr>
        <w:t xml:space="preserve">. </w:t>
      </w:r>
      <w:r w:rsidRPr="002B3929">
        <w:rPr>
          <w:szCs w:val="24"/>
        </w:rPr>
        <w:t>Similarly,</w:t>
      </w:r>
      <w:r w:rsidR="0031061E">
        <w:rPr>
          <w:szCs w:val="24"/>
        </w:rPr>
        <w:t xml:space="preserve"> the</w:t>
      </w:r>
      <w:r w:rsidRPr="002B3929">
        <w:rPr>
          <w:szCs w:val="24"/>
        </w:rPr>
        <w:t xml:space="preserve"> non-WOTUS wetland area</w:t>
      </w:r>
      <w:r w:rsidR="002412A7">
        <w:rPr>
          <w:szCs w:val="24"/>
        </w:rPr>
        <w:t xml:space="preserve"> </w:t>
      </w:r>
      <w:r w:rsidR="00147652">
        <w:rPr>
          <w:szCs w:val="24"/>
        </w:rPr>
        <w:t xml:space="preserve">without another form of legal protection beyond the CWA (unprotected non-WOTUS wetland area) </w:t>
      </w:r>
      <w:r w:rsidR="00141DAF">
        <w:rPr>
          <w:szCs w:val="24"/>
        </w:rPr>
        <w:t>was</w:t>
      </w:r>
      <w:r w:rsidR="00B536CA">
        <w:rPr>
          <w:szCs w:val="24"/>
        </w:rPr>
        <w:t xml:space="preserve"> increased </w:t>
      </w:r>
      <w:r w:rsidRPr="002B3929">
        <w:rPr>
          <w:szCs w:val="24"/>
        </w:rPr>
        <w:t>to between 23</w:t>
      </w:r>
      <w:r>
        <w:rPr>
          <w:szCs w:val="24"/>
        </w:rPr>
        <w:t>6</w:t>
      </w:r>
      <w:r w:rsidRPr="002B3929">
        <w:rPr>
          <w:szCs w:val="24"/>
        </w:rPr>
        <w:t>,0</w:t>
      </w:r>
      <w:r>
        <w:rPr>
          <w:szCs w:val="24"/>
        </w:rPr>
        <w:t>42</w:t>
      </w:r>
      <w:r w:rsidRPr="002B3929">
        <w:rPr>
          <w:szCs w:val="24"/>
        </w:rPr>
        <w:t xml:space="preserve"> and 29</w:t>
      </w:r>
      <w:r>
        <w:rPr>
          <w:szCs w:val="24"/>
        </w:rPr>
        <w:t>0</w:t>
      </w:r>
      <w:r w:rsidRPr="002B3929">
        <w:rPr>
          <w:szCs w:val="24"/>
        </w:rPr>
        <w:t>,</w:t>
      </w:r>
      <w:r>
        <w:rPr>
          <w:szCs w:val="24"/>
        </w:rPr>
        <w:t>125</w:t>
      </w:r>
      <w:r w:rsidRPr="002B3929">
        <w:rPr>
          <w:szCs w:val="24"/>
        </w:rPr>
        <w:t xml:space="preserve"> ha (59.</w:t>
      </w:r>
      <w:r>
        <w:rPr>
          <w:szCs w:val="24"/>
        </w:rPr>
        <w:t>6</w:t>
      </w:r>
      <w:r w:rsidRPr="002B3929">
        <w:rPr>
          <w:szCs w:val="24"/>
        </w:rPr>
        <w:t>–73.</w:t>
      </w:r>
      <w:r>
        <w:rPr>
          <w:szCs w:val="24"/>
        </w:rPr>
        <w:t>3</w:t>
      </w:r>
      <w:r w:rsidRPr="002B3929">
        <w:rPr>
          <w:szCs w:val="24"/>
        </w:rPr>
        <w:t>% of state wetland area)</w:t>
      </w:r>
      <w:r>
        <w:rPr>
          <w:szCs w:val="24"/>
        </w:rPr>
        <w:t>, representing a change from -978</w:t>
      </w:r>
      <w:r w:rsidR="00B536CA">
        <w:rPr>
          <w:szCs w:val="24"/>
        </w:rPr>
        <w:t xml:space="preserve"> to </w:t>
      </w:r>
      <w:r>
        <w:rPr>
          <w:szCs w:val="24"/>
        </w:rPr>
        <w:t>17,82</w:t>
      </w:r>
      <w:r w:rsidR="005165C1">
        <w:rPr>
          <w:szCs w:val="24"/>
        </w:rPr>
        <w:t>5</w:t>
      </w:r>
      <w:r>
        <w:rPr>
          <w:szCs w:val="24"/>
        </w:rPr>
        <w:t xml:space="preserve"> ha (</w:t>
      </w:r>
      <w:r w:rsidR="003B691C">
        <w:rPr>
          <w:szCs w:val="24"/>
        </w:rPr>
        <w:t>-0.2</w:t>
      </w:r>
      <w:r w:rsidRPr="002B3929">
        <w:rPr>
          <w:szCs w:val="24"/>
        </w:rPr>
        <w:t>–</w:t>
      </w:r>
      <w:r>
        <w:rPr>
          <w:szCs w:val="24"/>
        </w:rPr>
        <w:t>4.</w:t>
      </w:r>
      <w:r w:rsidR="003B691C">
        <w:rPr>
          <w:szCs w:val="24"/>
        </w:rPr>
        <w:t>5</w:t>
      </w:r>
      <w:r>
        <w:rPr>
          <w:szCs w:val="24"/>
        </w:rPr>
        <w:t xml:space="preserve">% of state wetland area) </w:t>
      </w:r>
      <w:r w:rsidRPr="002B3929">
        <w:rPr>
          <w:szCs w:val="24"/>
        </w:rPr>
        <w:t>(</w:t>
      </w:r>
      <w:r w:rsidR="00811A80">
        <w:rPr>
          <w:szCs w:val="24"/>
        </w:rPr>
        <w:t>Figure A</w:t>
      </w:r>
      <w:r w:rsidR="00A50E6A">
        <w:rPr>
          <w:szCs w:val="24"/>
        </w:rPr>
        <w:t>3</w:t>
      </w:r>
      <w:r w:rsidR="00BD383E">
        <w:rPr>
          <w:szCs w:val="24"/>
        </w:rPr>
        <w:t xml:space="preserve">; </w:t>
      </w:r>
      <w:r w:rsidR="00BD383E" w:rsidRPr="002B3929">
        <w:rPr>
          <w:szCs w:val="24"/>
        </w:rPr>
        <w:t>Table A</w:t>
      </w:r>
      <w:r w:rsidR="00BD383E">
        <w:rPr>
          <w:szCs w:val="24"/>
        </w:rPr>
        <w:t>4</w:t>
      </w:r>
      <w:r w:rsidRPr="002B3929">
        <w:rPr>
          <w:szCs w:val="24"/>
        </w:rPr>
        <w:t>).</w:t>
      </w:r>
    </w:p>
    <w:p w14:paraId="6444CC1E" w14:textId="77777777" w:rsidR="00837B4A" w:rsidRDefault="00837B4A" w:rsidP="00837B4A">
      <w:pPr>
        <w:spacing w:line="480" w:lineRule="auto"/>
        <w:ind w:firstLine="0"/>
        <w:rPr>
          <w:rStyle w:val="eop"/>
          <w:szCs w:val="24"/>
        </w:rPr>
      </w:pPr>
    </w:p>
    <w:p w14:paraId="3D73DB98" w14:textId="61E9B278" w:rsidR="00921371" w:rsidRDefault="00B2333F" w:rsidP="00921371">
      <w:pPr>
        <w:pStyle w:val="paragraph"/>
        <w:spacing w:before="0" w:beforeAutospacing="0" w:after="0" w:afterAutospacing="0"/>
        <w:jc w:val="both"/>
        <w:textAlignment w:val="baseline"/>
        <w:rPr>
          <w:rStyle w:val="eop"/>
          <w:rFonts w:eastAsiaTheme="majorEastAsia"/>
          <w:sz w:val="18"/>
          <w:szCs w:val="18"/>
        </w:rPr>
      </w:pPr>
      <w:r>
        <w:rPr>
          <w:rStyle w:val="eop"/>
          <w:rFonts w:eastAsiaTheme="majorEastAsia"/>
          <w:noProof/>
          <w:sz w:val="18"/>
          <w:szCs w:val="18"/>
        </w:rPr>
        <w:drawing>
          <wp:inline distT="0" distB="0" distL="0" distR="0" wp14:anchorId="52198EF9" wp14:editId="342ED5C5">
            <wp:extent cx="5934075" cy="1781175"/>
            <wp:effectExtent l="0" t="0" r="9525" b="9525"/>
            <wp:docPr id="18875137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4075" cy="1781175"/>
                    </a:xfrm>
                    <a:prstGeom prst="rect">
                      <a:avLst/>
                    </a:prstGeom>
                    <a:noFill/>
                    <a:ln>
                      <a:noFill/>
                    </a:ln>
                  </pic:spPr>
                </pic:pic>
              </a:graphicData>
            </a:graphic>
          </wp:inline>
        </w:drawing>
      </w:r>
    </w:p>
    <w:p w14:paraId="5F528431" w14:textId="2F0DA033" w:rsidR="00AD5578" w:rsidRPr="00837B4A" w:rsidRDefault="00921371" w:rsidP="00D14B8F">
      <w:pPr>
        <w:pStyle w:val="paragraph"/>
        <w:spacing w:before="0" w:beforeAutospacing="0" w:after="0" w:afterAutospacing="0"/>
        <w:jc w:val="both"/>
        <w:textAlignment w:val="baseline"/>
        <w:rPr>
          <w:rStyle w:val="eop"/>
          <w:rFonts w:eastAsiaTheme="majorEastAsia"/>
          <w:sz w:val="20"/>
          <w:szCs w:val="20"/>
        </w:rPr>
      </w:pPr>
      <w:r w:rsidRPr="00837B4A">
        <w:rPr>
          <w:rStyle w:val="eop"/>
          <w:rFonts w:eastAsiaTheme="majorEastAsia"/>
          <w:sz w:val="20"/>
          <w:szCs w:val="20"/>
        </w:rPr>
        <w:t>Figure A</w:t>
      </w:r>
      <w:r w:rsidR="00E44CBC">
        <w:rPr>
          <w:rStyle w:val="eop"/>
          <w:rFonts w:eastAsiaTheme="majorEastAsia"/>
          <w:sz w:val="20"/>
          <w:szCs w:val="20"/>
        </w:rPr>
        <w:t>3</w:t>
      </w:r>
      <w:r w:rsidRPr="00837B4A">
        <w:rPr>
          <w:rStyle w:val="eop"/>
          <w:rFonts w:eastAsiaTheme="majorEastAsia"/>
          <w:sz w:val="20"/>
          <w:szCs w:val="20"/>
        </w:rPr>
        <w:t>. (a) Total and (b) unprotected non-WOTUS wetland area across wetland flood-</w:t>
      </w:r>
      <w:r w:rsidR="00432998" w:rsidRPr="00837B4A">
        <w:rPr>
          <w:rStyle w:val="eop"/>
          <w:rFonts w:eastAsiaTheme="majorEastAsia"/>
          <w:sz w:val="20"/>
          <w:szCs w:val="20"/>
        </w:rPr>
        <w:t>duration</w:t>
      </w:r>
      <w:r w:rsidRPr="00837B4A">
        <w:rPr>
          <w:rStyle w:val="eop"/>
          <w:rFonts w:eastAsiaTheme="majorEastAsia"/>
          <w:sz w:val="20"/>
          <w:szCs w:val="20"/>
        </w:rPr>
        <w:t xml:space="preserve"> cutoffs. The central line represents the mean at the given cutoff; the band represents the upper and lower bound at the same cutoff across </w:t>
      </w:r>
      <w:r w:rsidR="008F3A89">
        <w:rPr>
          <w:rStyle w:val="eop"/>
          <w:rFonts w:eastAsiaTheme="majorEastAsia"/>
          <w:sz w:val="20"/>
          <w:szCs w:val="20"/>
        </w:rPr>
        <w:t>four</w:t>
      </w:r>
      <w:r w:rsidR="009C1A07">
        <w:rPr>
          <w:rStyle w:val="eop"/>
          <w:rFonts w:eastAsiaTheme="majorEastAsia"/>
          <w:sz w:val="20"/>
          <w:szCs w:val="20"/>
        </w:rPr>
        <w:t xml:space="preserve"> </w:t>
      </w:r>
      <w:r w:rsidRPr="00837B4A">
        <w:rPr>
          <w:rStyle w:val="eop"/>
          <w:rFonts w:eastAsiaTheme="majorEastAsia"/>
          <w:sz w:val="20"/>
          <w:szCs w:val="20"/>
        </w:rPr>
        <w:t>buffer-distance and flow-permanence cutoffs. The solid black lines represent the estimates based on NHD flow permanence attributes and the 2023 National Land Cover Dataset (NLCD</w:t>
      </w:r>
      <w:r w:rsidR="000D74D0" w:rsidRPr="00837B4A">
        <w:rPr>
          <w:rStyle w:val="eop"/>
          <w:rFonts w:eastAsiaTheme="majorEastAsia"/>
          <w:sz w:val="20"/>
          <w:szCs w:val="20"/>
        </w:rPr>
        <w:t>)</w:t>
      </w:r>
      <w:r w:rsidRPr="00837B4A">
        <w:rPr>
          <w:rStyle w:val="eop"/>
          <w:rFonts w:eastAsiaTheme="majorEastAsia"/>
          <w:sz w:val="20"/>
          <w:szCs w:val="20"/>
        </w:rPr>
        <w:t>; the dashed black lines represent the estimates based on Brinkerhoff-updated flow permanence attributes and the 2024 NLCD.</w:t>
      </w:r>
    </w:p>
    <w:p w14:paraId="6A72F0A4" w14:textId="77777777" w:rsidR="00921371" w:rsidRPr="00C268ED" w:rsidRDefault="00921371" w:rsidP="00837B4A">
      <w:pPr>
        <w:pStyle w:val="paragraph"/>
        <w:spacing w:before="0" w:beforeAutospacing="0" w:after="0" w:afterAutospacing="0" w:line="480" w:lineRule="auto"/>
        <w:jc w:val="both"/>
        <w:textAlignment w:val="baseline"/>
        <w:rPr>
          <w:rStyle w:val="eop"/>
          <w:rFonts w:eastAsiaTheme="majorEastAsia"/>
        </w:rPr>
      </w:pPr>
    </w:p>
    <w:p w14:paraId="7D8002FA" w14:textId="77777777" w:rsidR="003B1DDF" w:rsidRPr="00C268ED" w:rsidRDefault="003B1DDF" w:rsidP="00837B4A">
      <w:pPr>
        <w:pStyle w:val="paragraph"/>
        <w:spacing w:before="0" w:beforeAutospacing="0" w:after="0" w:afterAutospacing="0" w:line="480" w:lineRule="auto"/>
        <w:jc w:val="both"/>
        <w:textAlignment w:val="baseline"/>
        <w:rPr>
          <w:rStyle w:val="eop"/>
          <w:rFonts w:eastAsiaTheme="majorEastAsia"/>
        </w:rPr>
      </w:pPr>
    </w:p>
    <w:p w14:paraId="2FF524FA" w14:textId="77777777" w:rsidR="003B1DDF" w:rsidRPr="00C268ED" w:rsidRDefault="003B1DDF" w:rsidP="00837B4A">
      <w:pPr>
        <w:pStyle w:val="paragraph"/>
        <w:spacing w:before="0" w:beforeAutospacing="0" w:after="0" w:afterAutospacing="0" w:line="480" w:lineRule="auto"/>
        <w:jc w:val="both"/>
        <w:textAlignment w:val="baseline"/>
        <w:rPr>
          <w:rStyle w:val="eop"/>
          <w:rFonts w:eastAsiaTheme="majorEastAsia"/>
        </w:rPr>
      </w:pPr>
    </w:p>
    <w:p w14:paraId="01730FFE" w14:textId="77777777" w:rsidR="00C268ED" w:rsidRDefault="00C268ED" w:rsidP="00837B4A">
      <w:pPr>
        <w:pStyle w:val="paragraph"/>
        <w:spacing w:before="0" w:beforeAutospacing="0" w:after="0" w:afterAutospacing="0" w:line="480" w:lineRule="auto"/>
        <w:jc w:val="both"/>
        <w:textAlignment w:val="baseline"/>
        <w:rPr>
          <w:rStyle w:val="eop"/>
          <w:rFonts w:eastAsiaTheme="majorEastAsia"/>
        </w:rPr>
      </w:pPr>
    </w:p>
    <w:p w14:paraId="6F995C14" w14:textId="77777777" w:rsidR="00C268ED" w:rsidRPr="00C268ED" w:rsidRDefault="00C268ED" w:rsidP="00837B4A">
      <w:pPr>
        <w:pStyle w:val="paragraph"/>
        <w:spacing w:before="0" w:beforeAutospacing="0" w:after="0" w:afterAutospacing="0" w:line="480" w:lineRule="auto"/>
        <w:jc w:val="both"/>
        <w:textAlignment w:val="baseline"/>
        <w:rPr>
          <w:rStyle w:val="eop"/>
          <w:rFonts w:eastAsiaTheme="majorEastAsia"/>
        </w:rPr>
      </w:pPr>
    </w:p>
    <w:p w14:paraId="5686BD09" w14:textId="5AF7463F" w:rsidR="00921371" w:rsidRDefault="00E21D95" w:rsidP="00921371">
      <w:pPr>
        <w:pStyle w:val="paragraph"/>
        <w:spacing w:before="0" w:beforeAutospacing="0" w:after="0" w:afterAutospacing="0"/>
        <w:jc w:val="both"/>
        <w:textAlignment w:val="baseline"/>
        <w:rPr>
          <w:rStyle w:val="eop"/>
          <w:rFonts w:eastAsiaTheme="majorEastAsia"/>
          <w:sz w:val="18"/>
          <w:szCs w:val="18"/>
        </w:rPr>
      </w:pPr>
      <w:r>
        <w:rPr>
          <w:rStyle w:val="eop"/>
          <w:rFonts w:eastAsiaTheme="majorEastAsia"/>
          <w:noProof/>
          <w:sz w:val="18"/>
          <w:szCs w:val="18"/>
        </w:rPr>
        <w:lastRenderedPageBreak/>
        <w:drawing>
          <wp:inline distT="0" distB="0" distL="0" distR="0" wp14:anchorId="33732FBD" wp14:editId="1A369BA5">
            <wp:extent cx="5901690" cy="1553889"/>
            <wp:effectExtent l="0" t="0" r="3810" b="8255"/>
            <wp:docPr id="19588217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874" b="6763"/>
                    <a:stretch>
                      <a:fillRect/>
                    </a:stretch>
                  </pic:blipFill>
                  <pic:spPr bwMode="auto">
                    <a:xfrm>
                      <a:off x="0" y="0"/>
                      <a:ext cx="6039915" cy="1590283"/>
                    </a:xfrm>
                    <a:prstGeom prst="rect">
                      <a:avLst/>
                    </a:prstGeom>
                    <a:noFill/>
                    <a:ln>
                      <a:noFill/>
                    </a:ln>
                    <a:extLst>
                      <a:ext uri="{53640926-AAD7-44D8-BBD7-CCE9431645EC}">
                        <a14:shadowObscured xmlns:a14="http://schemas.microsoft.com/office/drawing/2010/main"/>
                      </a:ext>
                    </a:extLst>
                  </pic:spPr>
                </pic:pic>
              </a:graphicData>
            </a:graphic>
          </wp:inline>
        </w:drawing>
      </w:r>
    </w:p>
    <w:p w14:paraId="10CE8779" w14:textId="491F2CD7" w:rsidR="00432998" w:rsidRPr="00837B4A" w:rsidRDefault="00921371" w:rsidP="00E3425C">
      <w:pPr>
        <w:pStyle w:val="paragraph"/>
        <w:spacing w:before="0" w:beforeAutospacing="0" w:after="0" w:afterAutospacing="0"/>
        <w:jc w:val="both"/>
        <w:textAlignment w:val="baseline"/>
        <w:rPr>
          <w:rStyle w:val="eop"/>
          <w:rFonts w:eastAsiaTheme="majorEastAsia"/>
          <w:sz w:val="20"/>
          <w:szCs w:val="20"/>
        </w:rPr>
      </w:pPr>
      <w:r w:rsidRPr="00837B4A">
        <w:rPr>
          <w:rStyle w:val="eop"/>
          <w:rFonts w:eastAsiaTheme="majorEastAsia"/>
          <w:sz w:val="20"/>
          <w:szCs w:val="20"/>
        </w:rPr>
        <w:t>Figure A</w:t>
      </w:r>
      <w:r w:rsidR="00E44CBC">
        <w:rPr>
          <w:rStyle w:val="eop"/>
          <w:rFonts w:eastAsiaTheme="majorEastAsia"/>
          <w:sz w:val="20"/>
          <w:szCs w:val="20"/>
        </w:rPr>
        <w:t>4</w:t>
      </w:r>
      <w:r w:rsidRPr="00837B4A">
        <w:rPr>
          <w:rStyle w:val="eop"/>
          <w:rFonts w:eastAsiaTheme="majorEastAsia"/>
          <w:sz w:val="20"/>
          <w:szCs w:val="20"/>
        </w:rPr>
        <w:t>. Boxplots illustrating</w:t>
      </w:r>
      <w:r w:rsidR="00745137" w:rsidRPr="00837B4A">
        <w:rPr>
          <w:rStyle w:val="eop"/>
          <w:rFonts w:eastAsiaTheme="majorEastAsia"/>
          <w:sz w:val="20"/>
          <w:szCs w:val="20"/>
        </w:rPr>
        <w:t xml:space="preserve"> distributions of</w:t>
      </w:r>
      <w:r w:rsidR="00E21D95" w:rsidRPr="00837B4A">
        <w:rPr>
          <w:rStyle w:val="eop"/>
          <w:rFonts w:eastAsiaTheme="majorEastAsia"/>
          <w:sz w:val="20"/>
          <w:szCs w:val="20"/>
        </w:rPr>
        <w:t xml:space="preserve"> </w:t>
      </w:r>
      <w:r w:rsidRPr="00837B4A">
        <w:rPr>
          <w:rStyle w:val="eop"/>
          <w:rFonts w:eastAsiaTheme="majorEastAsia"/>
          <w:sz w:val="20"/>
          <w:szCs w:val="20"/>
        </w:rPr>
        <w:t>county-level unprotected non-WOTUS wetland area</w:t>
      </w:r>
      <w:r w:rsidR="003349AD" w:rsidRPr="00837B4A">
        <w:rPr>
          <w:rStyle w:val="eop"/>
          <w:rFonts w:eastAsiaTheme="majorEastAsia"/>
          <w:sz w:val="20"/>
          <w:szCs w:val="20"/>
        </w:rPr>
        <w:t>s</w:t>
      </w:r>
      <w:r w:rsidRPr="00837B4A">
        <w:rPr>
          <w:rStyle w:val="eop"/>
          <w:rFonts w:eastAsiaTheme="majorEastAsia"/>
          <w:sz w:val="20"/>
          <w:szCs w:val="20"/>
        </w:rPr>
        <w:t xml:space="preserve"> across wetland flood-</w:t>
      </w:r>
      <w:r w:rsidR="009B3334" w:rsidRPr="00837B4A">
        <w:rPr>
          <w:rStyle w:val="eop"/>
          <w:rFonts w:eastAsiaTheme="majorEastAsia"/>
          <w:sz w:val="20"/>
          <w:szCs w:val="20"/>
        </w:rPr>
        <w:t xml:space="preserve">duration </w:t>
      </w:r>
      <w:r w:rsidR="00E21D95" w:rsidRPr="00837B4A">
        <w:rPr>
          <w:rStyle w:val="eop"/>
          <w:rFonts w:eastAsiaTheme="majorEastAsia"/>
          <w:sz w:val="20"/>
          <w:szCs w:val="20"/>
        </w:rPr>
        <w:t>cutoffs</w:t>
      </w:r>
      <w:r w:rsidRPr="00837B4A">
        <w:rPr>
          <w:rStyle w:val="eop"/>
          <w:rFonts w:eastAsiaTheme="majorEastAsia"/>
          <w:sz w:val="20"/>
          <w:szCs w:val="20"/>
        </w:rPr>
        <w:t xml:space="preserve">, averaged over </w:t>
      </w:r>
      <w:r w:rsidR="00E65352" w:rsidRPr="00837B4A">
        <w:rPr>
          <w:rStyle w:val="eop"/>
          <w:rFonts w:eastAsiaTheme="majorEastAsia"/>
          <w:sz w:val="20"/>
          <w:szCs w:val="20"/>
        </w:rPr>
        <w:t xml:space="preserve">four </w:t>
      </w:r>
      <w:r w:rsidRPr="00837B4A">
        <w:rPr>
          <w:rStyle w:val="eop"/>
          <w:rFonts w:eastAsiaTheme="majorEastAsia"/>
          <w:sz w:val="20"/>
          <w:szCs w:val="20"/>
        </w:rPr>
        <w:t>buffer</w:t>
      </w:r>
      <w:r w:rsidR="009B3334" w:rsidRPr="00837B4A">
        <w:rPr>
          <w:rStyle w:val="eop"/>
          <w:rFonts w:eastAsiaTheme="majorEastAsia"/>
          <w:sz w:val="20"/>
          <w:szCs w:val="20"/>
        </w:rPr>
        <w:t>-</w:t>
      </w:r>
      <w:r w:rsidRPr="00837B4A">
        <w:rPr>
          <w:rStyle w:val="eop"/>
          <w:rFonts w:eastAsiaTheme="majorEastAsia"/>
          <w:sz w:val="20"/>
          <w:szCs w:val="20"/>
        </w:rPr>
        <w:t>distance and flow</w:t>
      </w:r>
      <w:r w:rsidR="009B3334" w:rsidRPr="00837B4A">
        <w:rPr>
          <w:rStyle w:val="eop"/>
          <w:rFonts w:eastAsiaTheme="majorEastAsia"/>
          <w:sz w:val="20"/>
          <w:szCs w:val="20"/>
        </w:rPr>
        <w:t>-</w:t>
      </w:r>
      <w:r w:rsidRPr="00837B4A">
        <w:rPr>
          <w:rStyle w:val="eop"/>
          <w:rFonts w:eastAsiaTheme="majorEastAsia"/>
          <w:sz w:val="20"/>
          <w:szCs w:val="20"/>
        </w:rPr>
        <w:t xml:space="preserve">permanence </w:t>
      </w:r>
      <w:r w:rsidR="009B3334" w:rsidRPr="00837B4A">
        <w:rPr>
          <w:rStyle w:val="eop"/>
          <w:rFonts w:eastAsiaTheme="majorEastAsia"/>
          <w:sz w:val="20"/>
          <w:szCs w:val="20"/>
        </w:rPr>
        <w:t>cutoffs</w:t>
      </w:r>
      <w:r w:rsidRPr="00837B4A">
        <w:rPr>
          <w:rStyle w:val="eop"/>
          <w:rFonts w:eastAsiaTheme="majorEastAsia"/>
          <w:sz w:val="20"/>
          <w:szCs w:val="20"/>
        </w:rPr>
        <w:t>, within six Illinois regions that approximate its major natural divisions</w:t>
      </w:r>
      <w:r w:rsidR="00E44CBC">
        <w:rPr>
          <w:rStyle w:val="eop"/>
          <w:rFonts w:eastAsiaTheme="majorEastAsia"/>
          <w:sz w:val="20"/>
          <w:szCs w:val="20"/>
        </w:rPr>
        <w:t>.</w:t>
      </w:r>
    </w:p>
    <w:p w14:paraId="4BDDD964" w14:textId="77777777" w:rsidR="00AD5578" w:rsidRPr="00FC7C1C" w:rsidRDefault="00AD5578" w:rsidP="00837B4A">
      <w:pPr>
        <w:pStyle w:val="paragraph"/>
        <w:spacing w:before="0" w:beforeAutospacing="0" w:after="0" w:afterAutospacing="0" w:line="480" w:lineRule="auto"/>
        <w:jc w:val="both"/>
        <w:textAlignment w:val="baseline"/>
        <w:rPr>
          <w:rStyle w:val="eop"/>
          <w:rFonts w:eastAsiaTheme="majorEastAsia"/>
        </w:rPr>
      </w:pPr>
    </w:p>
    <w:p w14:paraId="76108A9B" w14:textId="04320A85" w:rsidR="00F9678F" w:rsidRDefault="00CE0794" w:rsidP="00E3425C">
      <w:pPr>
        <w:pStyle w:val="paragraph"/>
        <w:spacing w:before="0" w:beforeAutospacing="0" w:after="0" w:afterAutospacing="0"/>
        <w:jc w:val="both"/>
        <w:textAlignment w:val="baseline"/>
        <w:rPr>
          <w:rStyle w:val="eop"/>
          <w:rFonts w:eastAsiaTheme="majorEastAsia"/>
          <w:sz w:val="18"/>
          <w:szCs w:val="18"/>
        </w:rPr>
      </w:pPr>
      <w:r>
        <w:rPr>
          <w:rStyle w:val="eop"/>
          <w:rFonts w:eastAsiaTheme="majorEastAsia"/>
          <w:noProof/>
          <w:sz w:val="18"/>
          <w:szCs w:val="18"/>
        </w:rPr>
        <w:drawing>
          <wp:inline distT="0" distB="0" distL="0" distR="0" wp14:anchorId="65C1B0D6" wp14:editId="3511E1DB">
            <wp:extent cx="5902078" cy="2018581"/>
            <wp:effectExtent l="0" t="0" r="3810" b="1270"/>
            <wp:docPr id="10670964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42" b="6352"/>
                    <a:stretch>
                      <a:fillRect/>
                    </a:stretch>
                  </pic:blipFill>
                  <pic:spPr bwMode="auto">
                    <a:xfrm>
                      <a:off x="0" y="0"/>
                      <a:ext cx="5930930" cy="2028449"/>
                    </a:xfrm>
                    <a:prstGeom prst="rect">
                      <a:avLst/>
                    </a:prstGeom>
                    <a:noFill/>
                    <a:ln>
                      <a:noFill/>
                    </a:ln>
                    <a:extLst>
                      <a:ext uri="{53640926-AAD7-44D8-BBD7-CCE9431645EC}">
                        <a14:shadowObscured xmlns:a14="http://schemas.microsoft.com/office/drawing/2010/main"/>
                      </a:ext>
                    </a:extLst>
                  </pic:spPr>
                </pic:pic>
              </a:graphicData>
            </a:graphic>
          </wp:inline>
        </w:drawing>
      </w:r>
    </w:p>
    <w:p w14:paraId="08ACAE0E" w14:textId="77091E39" w:rsidR="00AD5578" w:rsidRPr="00837B4A" w:rsidRDefault="00CE555B" w:rsidP="00F31333">
      <w:pPr>
        <w:pStyle w:val="paragraph"/>
        <w:spacing w:before="0" w:beforeAutospacing="0" w:after="0" w:afterAutospacing="0"/>
        <w:jc w:val="both"/>
        <w:textAlignment w:val="baseline"/>
        <w:rPr>
          <w:rStyle w:val="eop"/>
          <w:rFonts w:eastAsiaTheme="majorEastAsia"/>
          <w:sz w:val="20"/>
          <w:szCs w:val="20"/>
        </w:rPr>
      </w:pPr>
      <w:r w:rsidRPr="00837B4A">
        <w:rPr>
          <w:rStyle w:val="eop"/>
          <w:rFonts w:eastAsiaTheme="majorEastAsia"/>
          <w:sz w:val="20"/>
          <w:szCs w:val="20"/>
        </w:rPr>
        <w:t>Figure A</w:t>
      </w:r>
      <w:r w:rsidR="00E44CBC">
        <w:rPr>
          <w:rStyle w:val="eop"/>
          <w:rFonts w:eastAsiaTheme="majorEastAsia"/>
          <w:sz w:val="20"/>
          <w:szCs w:val="20"/>
        </w:rPr>
        <w:t>5.</w:t>
      </w:r>
      <w:r w:rsidRPr="00837B4A">
        <w:rPr>
          <w:rStyle w:val="eop"/>
          <w:rFonts w:eastAsiaTheme="majorEastAsia"/>
          <w:sz w:val="20"/>
          <w:szCs w:val="20"/>
        </w:rPr>
        <w:t xml:space="preserve"> Boxplots </w:t>
      </w:r>
      <w:proofErr w:type="gramStart"/>
      <w:r w:rsidRPr="00837B4A">
        <w:rPr>
          <w:rStyle w:val="eop"/>
          <w:rFonts w:eastAsiaTheme="majorEastAsia"/>
          <w:sz w:val="20"/>
          <w:szCs w:val="20"/>
        </w:rPr>
        <w:t>illustrating</w:t>
      </w:r>
      <w:proofErr w:type="gramEnd"/>
      <w:r w:rsidR="00C018D9" w:rsidRPr="00837B4A">
        <w:rPr>
          <w:rStyle w:val="eop"/>
          <w:rFonts w:eastAsiaTheme="majorEastAsia"/>
          <w:sz w:val="20"/>
          <w:szCs w:val="20"/>
        </w:rPr>
        <w:t xml:space="preserve"> distributions of </w:t>
      </w:r>
      <w:r w:rsidR="00FC7C1C">
        <w:rPr>
          <w:rStyle w:val="eop"/>
          <w:rFonts w:eastAsiaTheme="majorEastAsia"/>
          <w:sz w:val="20"/>
          <w:szCs w:val="20"/>
        </w:rPr>
        <w:t xml:space="preserve">total </w:t>
      </w:r>
      <w:r w:rsidRPr="00837B4A">
        <w:rPr>
          <w:rStyle w:val="eop"/>
          <w:rFonts w:eastAsiaTheme="majorEastAsia"/>
          <w:sz w:val="20"/>
          <w:szCs w:val="20"/>
        </w:rPr>
        <w:t>county-level wetland area</w:t>
      </w:r>
      <w:r w:rsidR="00425B96" w:rsidRPr="00837B4A">
        <w:rPr>
          <w:rStyle w:val="eop"/>
          <w:rFonts w:eastAsiaTheme="majorEastAsia"/>
          <w:sz w:val="20"/>
          <w:szCs w:val="20"/>
        </w:rPr>
        <w:t>s</w:t>
      </w:r>
      <w:r w:rsidRPr="00837B4A">
        <w:rPr>
          <w:rStyle w:val="eop"/>
          <w:rFonts w:eastAsiaTheme="majorEastAsia"/>
          <w:sz w:val="20"/>
          <w:szCs w:val="20"/>
        </w:rPr>
        <w:t xml:space="preserve"> converted to row crops and medium or high </w:t>
      </w:r>
      <w:r w:rsidR="0018559B">
        <w:rPr>
          <w:rStyle w:val="eop"/>
          <w:rFonts w:eastAsiaTheme="majorEastAsia"/>
          <w:sz w:val="20"/>
          <w:szCs w:val="20"/>
        </w:rPr>
        <w:t xml:space="preserve">intensity </w:t>
      </w:r>
      <w:r w:rsidRPr="00837B4A">
        <w:rPr>
          <w:rStyle w:val="eop"/>
          <w:rFonts w:eastAsiaTheme="majorEastAsia"/>
          <w:sz w:val="20"/>
          <w:szCs w:val="20"/>
        </w:rPr>
        <w:t xml:space="preserve">impervious cover between 1987 and 2024 </w:t>
      </w:r>
      <w:r w:rsidR="005A3534" w:rsidRPr="00837B4A">
        <w:rPr>
          <w:rStyle w:val="eop"/>
          <w:rFonts w:eastAsiaTheme="majorEastAsia"/>
          <w:sz w:val="20"/>
          <w:szCs w:val="20"/>
        </w:rPr>
        <w:t>within six Illinois regions that approximate its major natural divisions</w:t>
      </w:r>
      <w:r w:rsidR="00E44CBC">
        <w:rPr>
          <w:rStyle w:val="eop"/>
          <w:rFonts w:eastAsiaTheme="majorEastAsia"/>
          <w:sz w:val="20"/>
          <w:szCs w:val="20"/>
        </w:rPr>
        <w:t>.</w:t>
      </w:r>
    </w:p>
    <w:p w14:paraId="686EB6F8" w14:textId="77777777" w:rsidR="00E44CBC" w:rsidRPr="00FC7C1C" w:rsidRDefault="00E44CBC" w:rsidP="00E44CBC">
      <w:pPr>
        <w:pStyle w:val="paragraph"/>
        <w:spacing w:before="0" w:beforeAutospacing="0" w:after="0" w:afterAutospacing="0" w:line="480" w:lineRule="auto"/>
        <w:jc w:val="both"/>
        <w:textAlignment w:val="baseline"/>
        <w:rPr>
          <w:rStyle w:val="eop"/>
          <w:rFonts w:eastAsiaTheme="majorEastAsia"/>
        </w:rPr>
      </w:pPr>
    </w:p>
    <w:p w14:paraId="7F58FFD1" w14:textId="77777777" w:rsidR="00E44CBC" w:rsidRPr="00FC7C1C" w:rsidRDefault="00E44CBC" w:rsidP="00E44CBC">
      <w:pPr>
        <w:pStyle w:val="paragraph"/>
        <w:spacing w:before="0" w:beforeAutospacing="0" w:after="0" w:afterAutospacing="0" w:line="480" w:lineRule="auto"/>
        <w:jc w:val="both"/>
        <w:textAlignment w:val="baseline"/>
        <w:rPr>
          <w:rStyle w:val="eop"/>
          <w:rFonts w:eastAsiaTheme="majorEastAsia"/>
        </w:rPr>
      </w:pPr>
    </w:p>
    <w:p w14:paraId="66FF49CD" w14:textId="77777777" w:rsidR="00E44CBC" w:rsidRPr="00FC7C1C" w:rsidRDefault="00E44CBC" w:rsidP="00E44CBC">
      <w:pPr>
        <w:pStyle w:val="paragraph"/>
        <w:spacing w:before="0" w:beforeAutospacing="0" w:after="0" w:afterAutospacing="0" w:line="480" w:lineRule="auto"/>
        <w:jc w:val="both"/>
        <w:textAlignment w:val="baseline"/>
        <w:rPr>
          <w:rStyle w:val="eop"/>
          <w:rFonts w:eastAsiaTheme="majorEastAsia"/>
        </w:rPr>
      </w:pPr>
    </w:p>
    <w:p w14:paraId="1AA08A0F" w14:textId="77777777" w:rsidR="00E44CBC" w:rsidRPr="00FC7C1C" w:rsidRDefault="00E44CBC" w:rsidP="00E44CBC">
      <w:pPr>
        <w:pStyle w:val="paragraph"/>
        <w:spacing w:before="0" w:beforeAutospacing="0" w:after="0" w:afterAutospacing="0" w:line="480" w:lineRule="auto"/>
        <w:jc w:val="both"/>
        <w:textAlignment w:val="baseline"/>
        <w:rPr>
          <w:rStyle w:val="eop"/>
          <w:rFonts w:eastAsiaTheme="majorEastAsia"/>
        </w:rPr>
      </w:pPr>
    </w:p>
    <w:p w14:paraId="2861744D" w14:textId="77777777" w:rsidR="00E44CBC" w:rsidRPr="00FC7C1C" w:rsidRDefault="00E44CBC" w:rsidP="00E44CBC">
      <w:pPr>
        <w:pStyle w:val="paragraph"/>
        <w:spacing w:before="0" w:beforeAutospacing="0" w:after="0" w:afterAutospacing="0" w:line="480" w:lineRule="auto"/>
        <w:jc w:val="both"/>
        <w:textAlignment w:val="baseline"/>
        <w:rPr>
          <w:rStyle w:val="eop"/>
          <w:rFonts w:eastAsiaTheme="majorEastAsia"/>
        </w:rPr>
      </w:pPr>
    </w:p>
    <w:p w14:paraId="7DB98CB6" w14:textId="77777777" w:rsidR="00E44CBC" w:rsidRPr="00FC7C1C" w:rsidRDefault="00E44CBC" w:rsidP="00E44CBC">
      <w:pPr>
        <w:pStyle w:val="paragraph"/>
        <w:spacing w:before="0" w:beforeAutospacing="0" w:after="0" w:afterAutospacing="0" w:line="480" w:lineRule="auto"/>
        <w:jc w:val="both"/>
        <w:textAlignment w:val="baseline"/>
        <w:rPr>
          <w:rStyle w:val="eop"/>
          <w:rFonts w:eastAsiaTheme="majorEastAsia"/>
        </w:rPr>
      </w:pPr>
    </w:p>
    <w:p w14:paraId="2ADDB4D1" w14:textId="77777777" w:rsidR="00E44CBC" w:rsidRDefault="00E44CBC" w:rsidP="00E44CBC">
      <w:pPr>
        <w:pStyle w:val="paragraph"/>
        <w:spacing w:before="0" w:beforeAutospacing="0" w:after="0" w:afterAutospacing="0" w:line="480" w:lineRule="auto"/>
        <w:jc w:val="both"/>
        <w:textAlignment w:val="baseline"/>
        <w:rPr>
          <w:rStyle w:val="eop"/>
          <w:rFonts w:eastAsiaTheme="majorEastAsia"/>
        </w:rPr>
      </w:pPr>
    </w:p>
    <w:p w14:paraId="3F381223" w14:textId="77777777" w:rsidR="00FC7C1C" w:rsidRDefault="00FC7C1C" w:rsidP="00E44CBC">
      <w:pPr>
        <w:pStyle w:val="paragraph"/>
        <w:spacing w:before="0" w:beforeAutospacing="0" w:after="0" w:afterAutospacing="0" w:line="480" w:lineRule="auto"/>
        <w:jc w:val="both"/>
        <w:textAlignment w:val="baseline"/>
        <w:rPr>
          <w:rStyle w:val="eop"/>
          <w:rFonts w:eastAsiaTheme="majorEastAsia"/>
        </w:rPr>
      </w:pPr>
    </w:p>
    <w:p w14:paraId="620E8EC4" w14:textId="77777777" w:rsidR="00FC7C1C" w:rsidRPr="00FC7C1C" w:rsidRDefault="00FC7C1C" w:rsidP="00E44CBC">
      <w:pPr>
        <w:pStyle w:val="paragraph"/>
        <w:spacing w:before="0" w:beforeAutospacing="0" w:after="0" w:afterAutospacing="0" w:line="480" w:lineRule="auto"/>
        <w:jc w:val="both"/>
        <w:textAlignment w:val="baseline"/>
        <w:rPr>
          <w:rStyle w:val="eop"/>
          <w:rFonts w:eastAsiaTheme="majorEastAsia"/>
        </w:rPr>
      </w:pPr>
    </w:p>
    <w:p w14:paraId="70787EF7" w14:textId="77777777" w:rsidR="00FC7C1C" w:rsidRPr="00FC7C1C" w:rsidRDefault="00FC7C1C" w:rsidP="00E44CBC">
      <w:pPr>
        <w:pStyle w:val="paragraph"/>
        <w:spacing w:before="0" w:beforeAutospacing="0" w:after="0" w:afterAutospacing="0" w:line="480" w:lineRule="auto"/>
        <w:jc w:val="both"/>
        <w:textAlignment w:val="baseline"/>
        <w:rPr>
          <w:rStyle w:val="eop"/>
          <w:rFonts w:eastAsiaTheme="majorEastAsia"/>
        </w:rPr>
      </w:pPr>
    </w:p>
    <w:p w14:paraId="71414D91" w14:textId="55B8668F" w:rsidR="00745137" w:rsidRDefault="003131A6" w:rsidP="00F31333">
      <w:pPr>
        <w:pStyle w:val="paragraph"/>
        <w:spacing w:before="0" w:beforeAutospacing="0" w:after="0" w:afterAutospacing="0"/>
        <w:jc w:val="both"/>
        <w:textAlignment w:val="baseline"/>
        <w:rPr>
          <w:rStyle w:val="eop"/>
          <w:rFonts w:eastAsiaTheme="majorEastAsia"/>
          <w:sz w:val="18"/>
          <w:szCs w:val="18"/>
        </w:rPr>
      </w:pPr>
      <w:r>
        <w:rPr>
          <w:rStyle w:val="eop"/>
          <w:rFonts w:eastAsiaTheme="majorEastAsia"/>
          <w:noProof/>
          <w:sz w:val="18"/>
          <w:szCs w:val="18"/>
        </w:rPr>
        <w:lastRenderedPageBreak/>
        <w:drawing>
          <wp:inline distT="0" distB="0" distL="0" distR="0" wp14:anchorId="41A8398B" wp14:editId="1C113E6B">
            <wp:extent cx="5934710" cy="5115560"/>
            <wp:effectExtent l="0" t="0" r="8890" b="8890"/>
            <wp:docPr id="1311405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4710" cy="5115560"/>
                    </a:xfrm>
                    <a:prstGeom prst="rect">
                      <a:avLst/>
                    </a:prstGeom>
                    <a:noFill/>
                    <a:ln>
                      <a:noFill/>
                    </a:ln>
                  </pic:spPr>
                </pic:pic>
              </a:graphicData>
            </a:graphic>
          </wp:inline>
        </w:drawing>
      </w:r>
    </w:p>
    <w:p w14:paraId="567CE8E3" w14:textId="536CD143" w:rsidR="008856D2" w:rsidRPr="00837B4A" w:rsidRDefault="000A458F" w:rsidP="00720632">
      <w:pPr>
        <w:pStyle w:val="paragraph"/>
        <w:spacing w:before="0" w:beforeAutospacing="0" w:after="0" w:afterAutospacing="0"/>
        <w:jc w:val="both"/>
        <w:textAlignment w:val="baseline"/>
        <w:rPr>
          <w:rStyle w:val="eop"/>
          <w:rFonts w:eastAsiaTheme="majorEastAsia"/>
          <w:sz w:val="20"/>
          <w:szCs w:val="20"/>
        </w:rPr>
      </w:pPr>
      <w:r w:rsidRPr="00837B4A">
        <w:rPr>
          <w:rStyle w:val="eop"/>
          <w:rFonts w:eastAsiaTheme="majorEastAsia"/>
          <w:sz w:val="20"/>
          <w:szCs w:val="20"/>
        </w:rPr>
        <w:t>Figure A</w:t>
      </w:r>
      <w:r w:rsidR="00E44CBC">
        <w:rPr>
          <w:rStyle w:val="eop"/>
          <w:rFonts w:eastAsiaTheme="majorEastAsia"/>
          <w:sz w:val="20"/>
          <w:szCs w:val="20"/>
        </w:rPr>
        <w:t>6</w:t>
      </w:r>
      <w:r w:rsidRPr="00837B4A">
        <w:rPr>
          <w:rStyle w:val="eop"/>
          <w:rFonts w:eastAsiaTheme="majorEastAsia"/>
          <w:sz w:val="20"/>
          <w:szCs w:val="20"/>
        </w:rPr>
        <w:t xml:space="preserve">. </w:t>
      </w:r>
      <w:r w:rsidR="003131A6" w:rsidRPr="00837B4A">
        <w:rPr>
          <w:rStyle w:val="eop"/>
          <w:rFonts w:eastAsiaTheme="majorEastAsia"/>
          <w:sz w:val="20"/>
          <w:szCs w:val="20"/>
        </w:rPr>
        <w:t>Average n</w:t>
      </w:r>
      <w:r w:rsidR="00E82FB5" w:rsidRPr="00837B4A">
        <w:rPr>
          <w:rStyle w:val="eop"/>
          <w:rFonts w:eastAsiaTheme="majorEastAsia"/>
          <w:sz w:val="20"/>
          <w:szCs w:val="20"/>
        </w:rPr>
        <w:t>on-</w:t>
      </w:r>
      <w:r w:rsidR="00F31333" w:rsidRPr="00837B4A">
        <w:rPr>
          <w:rStyle w:val="eop"/>
          <w:rFonts w:eastAsiaTheme="majorEastAsia"/>
          <w:sz w:val="20"/>
          <w:szCs w:val="20"/>
        </w:rPr>
        <w:t>WOTUS</w:t>
      </w:r>
      <w:r w:rsidR="00E82FB5" w:rsidRPr="00837B4A">
        <w:rPr>
          <w:rStyle w:val="eop"/>
          <w:rFonts w:eastAsiaTheme="majorEastAsia"/>
          <w:sz w:val="20"/>
          <w:szCs w:val="20"/>
        </w:rPr>
        <w:t xml:space="preserve"> wetland </w:t>
      </w:r>
      <w:r w:rsidR="00F31333" w:rsidRPr="00837B4A">
        <w:rPr>
          <w:rStyle w:val="eop"/>
          <w:rFonts w:eastAsiaTheme="majorEastAsia"/>
          <w:sz w:val="20"/>
          <w:szCs w:val="20"/>
        </w:rPr>
        <w:t>areas and percentages (a-b) managed for biodiversity, (c-d) managed for multiple uses, and (e-f) regulated by county ordinances with permitting and mitigation requirements</w:t>
      </w:r>
      <w:r w:rsidR="003131A6" w:rsidRPr="00837B4A">
        <w:rPr>
          <w:rStyle w:val="eop"/>
          <w:rFonts w:eastAsiaTheme="majorEastAsia"/>
          <w:sz w:val="20"/>
          <w:szCs w:val="20"/>
        </w:rPr>
        <w:t xml:space="preserve"> </w:t>
      </w:r>
      <w:r w:rsidR="00B300F0" w:rsidRPr="00837B4A">
        <w:rPr>
          <w:rStyle w:val="eop"/>
          <w:rFonts w:eastAsiaTheme="majorEastAsia"/>
          <w:sz w:val="20"/>
          <w:szCs w:val="20"/>
        </w:rPr>
        <w:t xml:space="preserve">if all wetlands without at least </w:t>
      </w:r>
      <w:proofErr w:type="gramStart"/>
      <w:r w:rsidR="00B300F0" w:rsidRPr="00837B4A">
        <w:rPr>
          <w:rStyle w:val="eop"/>
          <w:rFonts w:eastAsiaTheme="majorEastAsia"/>
          <w:sz w:val="20"/>
          <w:szCs w:val="20"/>
        </w:rPr>
        <w:t>semipermanent</w:t>
      </w:r>
      <w:proofErr w:type="gramEnd"/>
      <w:r w:rsidR="00B300F0" w:rsidRPr="00837B4A">
        <w:rPr>
          <w:rStyle w:val="eop"/>
          <w:rFonts w:eastAsiaTheme="majorEastAsia"/>
          <w:sz w:val="20"/>
          <w:szCs w:val="20"/>
        </w:rPr>
        <w:t xml:space="preserve"> flooding are excluded from WOTUS.</w:t>
      </w:r>
    </w:p>
    <w:p w14:paraId="0DB80CE8" w14:textId="77777777" w:rsidR="003131A6" w:rsidRPr="00D43101" w:rsidRDefault="003131A6" w:rsidP="00E44CBC">
      <w:pPr>
        <w:pStyle w:val="paragraph"/>
        <w:spacing w:before="0" w:beforeAutospacing="0" w:after="0" w:afterAutospacing="0" w:line="480" w:lineRule="auto"/>
        <w:jc w:val="both"/>
        <w:textAlignment w:val="baseline"/>
        <w:rPr>
          <w:rStyle w:val="eop"/>
          <w:rFonts w:eastAsiaTheme="majorEastAsia"/>
        </w:rPr>
      </w:pPr>
    </w:p>
    <w:p w14:paraId="653F68D9" w14:textId="77777777" w:rsidR="00E44CBC" w:rsidRPr="00D43101" w:rsidRDefault="00E44CBC" w:rsidP="00E44CBC">
      <w:pPr>
        <w:pStyle w:val="paragraph"/>
        <w:spacing w:before="0" w:beforeAutospacing="0" w:after="0" w:afterAutospacing="0" w:line="480" w:lineRule="auto"/>
        <w:jc w:val="both"/>
        <w:textAlignment w:val="baseline"/>
        <w:rPr>
          <w:rStyle w:val="eop"/>
          <w:rFonts w:eastAsiaTheme="majorEastAsia"/>
        </w:rPr>
      </w:pPr>
    </w:p>
    <w:p w14:paraId="343CA2E6" w14:textId="77777777" w:rsidR="00E44CBC" w:rsidRPr="00D43101" w:rsidRDefault="00E44CBC" w:rsidP="00E44CBC">
      <w:pPr>
        <w:pStyle w:val="paragraph"/>
        <w:spacing w:before="0" w:beforeAutospacing="0" w:after="0" w:afterAutospacing="0" w:line="480" w:lineRule="auto"/>
        <w:jc w:val="both"/>
        <w:textAlignment w:val="baseline"/>
        <w:rPr>
          <w:rStyle w:val="eop"/>
          <w:rFonts w:eastAsiaTheme="majorEastAsia"/>
        </w:rPr>
      </w:pPr>
    </w:p>
    <w:p w14:paraId="0682EA76" w14:textId="77777777" w:rsidR="00E44CBC" w:rsidRDefault="00E44CBC" w:rsidP="00E44CBC">
      <w:pPr>
        <w:pStyle w:val="paragraph"/>
        <w:spacing w:before="0" w:beforeAutospacing="0" w:after="0" w:afterAutospacing="0" w:line="480" w:lineRule="auto"/>
        <w:jc w:val="both"/>
        <w:textAlignment w:val="baseline"/>
        <w:rPr>
          <w:rStyle w:val="eop"/>
          <w:rFonts w:eastAsiaTheme="majorEastAsia"/>
        </w:rPr>
      </w:pPr>
    </w:p>
    <w:p w14:paraId="3EFB3AA8" w14:textId="77777777" w:rsidR="00D43101" w:rsidRDefault="00D43101" w:rsidP="00E44CBC">
      <w:pPr>
        <w:pStyle w:val="paragraph"/>
        <w:spacing w:before="0" w:beforeAutospacing="0" w:after="0" w:afterAutospacing="0" w:line="480" w:lineRule="auto"/>
        <w:jc w:val="both"/>
        <w:textAlignment w:val="baseline"/>
        <w:rPr>
          <w:rStyle w:val="eop"/>
          <w:rFonts w:eastAsiaTheme="majorEastAsia"/>
        </w:rPr>
      </w:pPr>
    </w:p>
    <w:p w14:paraId="762DE366" w14:textId="77777777" w:rsidR="00D43101" w:rsidRDefault="00D43101" w:rsidP="00E44CBC">
      <w:pPr>
        <w:pStyle w:val="paragraph"/>
        <w:spacing w:before="0" w:beforeAutospacing="0" w:after="0" w:afterAutospacing="0" w:line="480" w:lineRule="auto"/>
        <w:jc w:val="both"/>
        <w:textAlignment w:val="baseline"/>
        <w:rPr>
          <w:rStyle w:val="eop"/>
          <w:rFonts w:eastAsiaTheme="majorEastAsia"/>
        </w:rPr>
      </w:pPr>
    </w:p>
    <w:p w14:paraId="7E5D3A1F" w14:textId="77777777" w:rsidR="00D43101" w:rsidRPr="00D43101" w:rsidRDefault="00D43101" w:rsidP="00E44CBC">
      <w:pPr>
        <w:pStyle w:val="paragraph"/>
        <w:spacing w:before="0" w:beforeAutospacing="0" w:after="0" w:afterAutospacing="0" w:line="480" w:lineRule="auto"/>
        <w:jc w:val="both"/>
        <w:textAlignment w:val="baseline"/>
        <w:rPr>
          <w:rStyle w:val="eop"/>
          <w:rFonts w:eastAsiaTheme="majorEastAsia"/>
        </w:rPr>
      </w:pPr>
    </w:p>
    <w:p w14:paraId="23F95535" w14:textId="77777777" w:rsidR="00D43101" w:rsidRPr="00D43101" w:rsidRDefault="00D43101" w:rsidP="00E44CBC">
      <w:pPr>
        <w:pStyle w:val="paragraph"/>
        <w:spacing w:before="0" w:beforeAutospacing="0" w:after="0" w:afterAutospacing="0" w:line="480" w:lineRule="auto"/>
        <w:jc w:val="both"/>
        <w:textAlignment w:val="baseline"/>
        <w:rPr>
          <w:rStyle w:val="eop"/>
          <w:rFonts w:eastAsiaTheme="majorEastAsia"/>
          <w:sz w:val="22"/>
          <w:szCs w:val="22"/>
        </w:rPr>
      </w:pPr>
    </w:p>
    <w:p w14:paraId="34CC79A5" w14:textId="108E9C01" w:rsidR="003131A6" w:rsidRDefault="003B1DDF" w:rsidP="00720632">
      <w:pPr>
        <w:pStyle w:val="paragraph"/>
        <w:spacing w:before="0" w:beforeAutospacing="0" w:after="0" w:afterAutospacing="0"/>
        <w:jc w:val="both"/>
        <w:textAlignment w:val="baseline"/>
        <w:rPr>
          <w:rStyle w:val="eop"/>
          <w:rFonts w:eastAsiaTheme="majorEastAsia"/>
          <w:sz w:val="18"/>
          <w:szCs w:val="18"/>
        </w:rPr>
      </w:pPr>
      <w:r>
        <w:rPr>
          <w:rStyle w:val="eop"/>
          <w:rFonts w:eastAsiaTheme="majorEastAsia"/>
          <w:noProof/>
          <w:sz w:val="18"/>
          <w:szCs w:val="18"/>
        </w:rPr>
        <w:lastRenderedPageBreak/>
        <w:drawing>
          <wp:inline distT="0" distB="0" distL="0" distR="0" wp14:anchorId="47060373" wp14:editId="7C834468">
            <wp:extent cx="5943600" cy="5124450"/>
            <wp:effectExtent l="0" t="0" r="0" b="0"/>
            <wp:docPr id="12740547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5124450"/>
                    </a:xfrm>
                    <a:prstGeom prst="rect">
                      <a:avLst/>
                    </a:prstGeom>
                    <a:noFill/>
                    <a:ln>
                      <a:noFill/>
                    </a:ln>
                  </pic:spPr>
                </pic:pic>
              </a:graphicData>
            </a:graphic>
          </wp:inline>
        </w:drawing>
      </w:r>
    </w:p>
    <w:p w14:paraId="1A1F2D2F" w14:textId="3785841E" w:rsidR="008856D2" w:rsidRPr="00837B4A" w:rsidRDefault="008856D2" w:rsidP="00720632">
      <w:pPr>
        <w:pStyle w:val="paragraph"/>
        <w:spacing w:before="0" w:beforeAutospacing="0" w:after="0" w:afterAutospacing="0"/>
        <w:jc w:val="both"/>
        <w:textAlignment w:val="baseline"/>
        <w:rPr>
          <w:rStyle w:val="eop"/>
          <w:rFonts w:eastAsiaTheme="majorEastAsia"/>
          <w:sz w:val="20"/>
          <w:szCs w:val="20"/>
        </w:rPr>
      </w:pPr>
      <w:r w:rsidRPr="00837B4A">
        <w:rPr>
          <w:rStyle w:val="eop"/>
          <w:rFonts w:eastAsiaTheme="majorEastAsia"/>
          <w:sz w:val="20"/>
          <w:szCs w:val="20"/>
        </w:rPr>
        <w:t>Figure A</w:t>
      </w:r>
      <w:r w:rsidR="00E44CBC">
        <w:rPr>
          <w:rStyle w:val="eop"/>
          <w:rFonts w:eastAsiaTheme="majorEastAsia"/>
          <w:sz w:val="20"/>
          <w:szCs w:val="20"/>
        </w:rPr>
        <w:t>7</w:t>
      </w:r>
      <w:r w:rsidRPr="00837B4A">
        <w:rPr>
          <w:rStyle w:val="eop"/>
          <w:rFonts w:eastAsiaTheme="majorEastAsia"/>
          <w:sz w:val="20"/>
          <w:szCs w:val="20"/>
        </w:rPr>
        <w:t xml:space="preserve">. </w:t>
      </w:r>
      <w:r w:rsidR="009F6C79" w:rsidRPr="00837B4A">
        <w:rPr>
          <w:rStyle w:val="eop"/>
          <w:rFonts w:eastAsiaTheme="majorEastAsia"/>
          <w:sz w:val="20"/>
          <w:szCs w:val="20"/>
        </w:rPr>
        <w:t xml:space="preserve">Average </w:t>
      </w:r>
      <w:r w:rsidRPr="00837B4A">
        <w:rPr>
          <w:rStyle w:val="eop"/>
          <w:rFonts w:eastAsiaTheme="majorEastAsia"/>
          <w:sz w:val="20"/>
          <w:szCs w:val="20"/>
        </w:rPr>
        <w:t>non-WOTUS wetland areas and percentages</w:t>
      </w:r>
      <w:r w:rsidR="003B1DDF">
        <w:rPr>
          <w:rStyle w:val="eop"/>
          <w:rFonts w:eastAsiaTheme="majorEastAsia"/>
          <w:sz w:val="20"/>
          <w:szCs w:val="20"/>
        </w:rPr>
        <w:t xml:space="preserve"> by reason for lack of federal jurisdiction:</w:t>
      </w:r>
      <w:r w:rsidRPr="00837B4A">
        <w:rPr>
          <w:rStyle w:val="eop"/>
          <w:rFonts w:eastAsiaTheme="majorEastAsia"/>
          <w:sz w:val="20"/>
          <w:szCs w:val="20"/>
        </w:rPr>
        <w:t xml:space="preserve"> (a-b)</w:t>
      </w:r>
      <w:r w:rsidR="005C4C1A" w:rsidRPr="00837B4A">
        <w:rPr>
          <w:rStyle w:val="eop"/>
          <w:rFonts w:eastAsiaTheme="majorEastAsia"/>
          <w:sz w:val="20"/>
          <w:szCs w:val="20"/>
        </w:rPr>
        <w:t xml:space="preserve"> within a leveed area, (c-d) </w:t>
      </w:r>
      <w:r w:rsidR="00B66EF9">
        <w:rPr>
          <w:rStyle w:val="eop"/>
          <w:rFonts w:eastAsiaTheme="majorEastAsia"/>
          <w:sz w:val="20"/>
          <w:szCs w:val="20"/>
        </w:rPr>
        <w:t xml:space="preserve">geographically isolated from </w:t>
      </w:r>
      <w:r w:rsidR="005A443E" w:rsidRPr="00837B4A">
        <w:rPr>
          <w:rStyle w:val="eop"/>
          <w:rFonts w:eastAsiaTheme="majorEastAsia"/>
          <w:sz w:val="20"/>
          <w:szCs w:val="20"/>
        </w:rPr>
        <w:t>relatively permanent water</w:t>
      </w:r>
      <w:r w:rsidR="00B029E0">
        <w:rPr>
          <w:rStyle w:val="eop"/>
          <w:rFonts w:eastAsiaTheme="majorEastAsia"/>
          <w:sz w:val="20"/>
          <w:szCs w:val="20"/>
        </w:rPr>
        <w:t>s</w:t>
      </w:r>
      <w:r w:rsidR="005A443E" w:rsidRPr="00837B4A">
        <w:rPr>
          <w:rStyle w:val="eop"/>
          <w:rFonts w:eastAsiaTheme="majorEastAsia"/>
          <w:sz w:val="20"/>
          <w:szCs w:val="20"/>
        </w:rPr>
        <w:t xml:space="preserve">, and (e-f) </w:t>
      </w:r>
      <w:r w:rsidR="009F6C79" w:rsidRPr="00837B4A">
        <w:rPr>
          <w:rStyle w:val="eop"/>
          <w:rFonts w:eastAsiaTheme="majorEastAsia"/>
          <w:sz w:val="20"/>
          <w:szCs w:val="20"/>
        </w:rPr>
        <w:t>flood duration less than semipermanent.</w:t>
      </w:r>
      <w:r w:rsidR="003B1DDF">
        <w:rPr>
          <w:rStyle w:val="eop"/>
          <w:rFonts w:eastAsiaTheme="majorEastAsia"/>
          <w:sz w:val="20"/>
          <w:szCs w:val="20"/>
        </w:rPr>
        <w:t xml:space="preserve"> Note that these criteria are not mutually exclusive</w:t>
      </w:r>
      <w:r w:rsidR="00DE6890">
        <w:rPr>
          <w:rStyle w:val="eop"/>
          <w:rFonts w:eastAsiaTheme="majorEastAsia"/>
          <w:sz w:val="20"/>
          <w:szCs w:val="20"/>
        </w:rPr>
        <w:t>, so multiple criteria could exclude the same wetland from CWA regulation.</w:t>
      </w:r>
    </w:p>
    <w:p w14:paraId="51656D74" w14:textId="77777777" w:rsidR="008856D2" w:rsidRPr="00FC7C1C" w:rsidRDefault="008856D2" w:rsidP="00AD5578">
      <w:pPr>
        <w:pStyle w:val="paragraph"/>
        <w:spacing w:before="0" w:beforeAutospacing="0" w:after="0" w:afterAutospacing="0" w:line="480" w:lineRule="auto"/>
        <w:jc w:val="both"/>
        <w:textAlignment w:val="baseline"/>
        <w:rPr>
          <w:rStyle w:val="eop"/>
          <w:rFonts w:eastAsiaTheme="majorEastAsia"/>
        </w:rPr>
      </w:pPr>
    </w:p>
    <w:p w14:paraId="2328A577" w14:textId="77777777" w:rsidR="00837B4A" w:rsidRPr="00FC7C1C" w:rsidRDefault="00837B4A" w:rsidP="00AD5578">
      <w:pPr>
        <w:pStyle w:val="paragraph"/>
        <w:spacing w:before="0" w:beforeAutospacing="0" w:after="0" w:afterAutospacing="0" w:line="480" w:lineRule="auto"/>
        <w:jc w:val="both"/>
        <w:textAlignment w:val="baseline"/>
        <w:rPr>
          <w:rStyle w:val="eop"/>
          <w:rFonts w:eastAsiaTheme="majorEastAsia"/>
        </w:rPr>
      </w:pPr>
    </w:p>
    <w:p w14:paraId="0D95A853" w14:textId="77777777" w:rsidR="00837B4A" w:rsidRPr="00FC7C1C" w:rsidRDefault="00837B4A" w:rsidP="00AD5578">
      <w:pPr>
        <w:pStyle w:val="paragraph"/>
        <w:spacing w:before="0" w:beforeAutospacing="0" w:after="0" w:afterAutospacing="0" w:line="480" w:lineRule="auto"/>
        <w:jc w:val="both"/>
        <w:textAlignment w:val="baseline"/>
        <w:rPr>
          <w:rStyle w:val="eop"/>
          <w:rFonts w:eastAsiaTheme="majorEastAsia"/>
        </w:rPr>
      </w:pPr>
    </w:p>
    <w:p w14:paraId="4F913891" w14:textId="77777777" w:rsidR="00837B4A" w:rsidRPr="00FC7C1C" w:rsidRDefault="00837B4A" w:rsidP="00AD5578">
      <w:pPr>
        <w:pStyle w:val="paragraph"/>
        <w:spacing w:before="0" w:beforeAutospacing="0" w:after="0" w:afterAutospacing="0" w:line="480" w:lineRule="auto"/>
        <w:jc w:val="both"/>
        <w:textAlignment w:val="baseline"/>
        <w:rPr>
          <w:rStyle w:val="eop"/>
          <w:rFonts w:eastAsiaTheme="majorEastAsia"/>
        </w:rPr>
      </w:pPr>
    </w:p>
    <w:p w14:paraId="4F123511" w14:textId="77777777" w:rsidR="00837B4A" w:rsidRPr="00FC7C1C" w:rsidRDefault="00837B4A" w:rsidP="00AD5578">
      <w:pPr>
        <w:pStyle w:val="paragraph"/>
        <w:spacing w:before="0" w:beforeAutospacing="0" w:after="0" w:afterAutospacing="0" w:line="480" w:lineRule="auto"/>
        <w:jc w:val="both"/>
        <w:textAlignment w:val="baseline"/>
        <w:rPr>
          <w:rStyle w:val="eop"/>
          <w:rFonts w:eastAsiaTheme="majorEastAsia"/>
        </w:rPr>
      </w:pPr>
    </w:p>
    <w:p w14:paraId="514F9A28" w14:textId="77777777" w:rsidR="00837B4A" w:rsidRPr="00FC7C1C" w:rsidRDefault="00837B4A" w:rsidP="00AD5578">
      <w:pPr>
        <w:pStyle w:val="paragraph"/>
        <w:spacing w:before="0" w:beforeAutospacing="0" w:after="0" w:afterAutospacing="0" w:line="480" w:lineRule="auto"/>
        <w:jc w:val="both"/>
        <w:textAlignment w:val="baseline"/>
        <w:rPr>
          <w:rStyle w:val="eop"/>
          <w:rFonts w:eastAsiaTheme="majorEastAsia"/>
        </w:rPr>
      </w:pPr>
    </w:p>
    <w:p w14:paraId="4190A9EE" w14:textId="77777777" w:rsidR="003B1DDF" w:rsidRPr="00FC7C1C" w:rsidRDefault="003B1DDF" w:rsidP="00AD5578">
      <w:pPr>
        <w:pStyle w:val="paragraph"/>
        <w:spacing w:before="0" w:beforeAutospacing="0" w:after="0" w:afterAutospacing="0" w:line="480" w:lineRule="auto"/>
        <w:jc w:val="both"/>
        <w:textAlignment w:val="baseline"/>
        <w:rPr>
          <w:rStyle w:val="eop"/>
          <w:rFonts w:eastAsiaTheme="majorEastAsia"/>
        </w:rPr>
      </w:pPr>
    </w:p>
    <w:p w14:paraId="4761C05D" w14:textId="35DB63BC" w:rsidR="00B721CC" w:rsidRPr="00837B4A" w:rsidRDefault="00B721CC" w:rsidP="00720632">
      <w:pPr>
        <w:pStyle w:val="paragraph"/>
        <w:spacing w:before="0" w:beforeAutospacing="0" w:after="0" w:afterAutospacing="0"/>
        <w:jc w:val="both"/>
        <w:textAlignment w:val="baseline"/>
        <w:rPr>
          <w:rStyle w:val="eop"/>
          <w:rFonts w:eastAsiaTheme="majorEastAsia"/>
          <w:sz w:val="20"/>
          <w:szCs w:val="20"/>
        </w:rPr>
      </w:pPr>
      <w:r w:rsidRPr="00837B4A">
        <w:rPr>
          <w:rStyle w:val="eop"/>
          <w:rFonts w:eastAsiaTheme="majorEastAsia"/>
          <w:sz w:val="20"/>
          <w:szCs w:val="20"/>
        </w:rPr>
        <w:lastRenderedPageBreak/>
        <w:t>Table A</w:t>
      </w:r>
      <w:r w:rsidR="00A563D1" w:rsidRPr="00837B4A">
        <w:rPr>
          <w:rStyle w:val="eop"/>
          <w:rFonts w:eastAsiaTheme="majorEastAsia"/>
          <w:sz w:val="20"/>
          <w:szCs w:val="20"/>
        </w:rPr>
        <w:t>3</w:t>
      </w:r>
      <w:r w:rsidRPr="00837B4A">
        <w:rPr>
          <w:rStyle w:val="eop"/>
          <w:rFonts w:eastAsiaTheme="majorEastAsia"/>
          <w:sz w:val="20"/>
          <w:szCs w:val="20"/>
        </w:rPr>
        <w:t xml:space="preserve">. </w:t>
      </w:r>
      <w:r w:rsidR="00FD198F" w:rsidRPr="00837B4A">
        <w:rPr>
          <w:rStyle w:val="eop"/>
          <w:rFonts w:eastAsiaTheme="majorEastAsia"/>
          <w:sz w:val="20"/>
          <w:szCs w:val="20"/>
        </w:rPr>
        <w:t>Comparison of average t</w:t>
      </w:r>
      <w:r w:rsidR="00746A0A" w:rsidRPr="00837B4A">
        <w:rPr>
          <w:rStyle w:val="eop"/>
          <w:rFonts w:eastAsiaTheme="majorEastAsia"/>
          <w:sz w:val="20"/>
          <w:szCs w:val="20"/>
        </w:rPr>
        <w:t>otal</w:t>
      </w:r>
      <w:r w:rsidR="00A42671" w:rsidRPr="00837B4A">
        <w:rPr>
          <w:rStyle w:val="eop"/>
          <w:rFonts w:eastAsiaTheme="majorEastAsia"/>
          <w:sz w:val="20"/>
          <w:szCs w:val="20"/>
        </w:rPr>
        <w:t xml:space="preserve"> </w:t>
      </w:r>
      <w:r w:rsidR="00746A0A" w:rsidRPr="00837B4A">
        <w:rPr>
          <w:rStyle w:val="eop"/>
          <w:rFonts w:eastAsiaTheme="majorEastAsia"/>
          <w:sz w:val="20"/>
          <w:szCs w:val="20"/>
        </w:rPr>
        <w:t>non-WOTUS</w:t>
      </w:r>
      <w:r w:rsidR="00A4769B" w:rsidRPr="00837B4A">
        <w:rPr>
          <w:rStyle w:val="eop"/>
          <w:rFonts w:eastAsiaTheme="majorEastAsia"/>
          <w:sz w:val="20"/>
          <w:szCs w:val="20"/>
        </w:rPr>
        <w:t xml:space="preserve"> (T-NW)</w:t>
      </w:r>
      <w:r w:rsidR="00746A0A" w:rsidRPr="00837B4A">
        <w:rPr>
          <w:rStyle w:val="eop"/>
          <w:rFonts w:eastAsiaTheme="majorEastAsia"/>
          <w:sz w:val="20"/>
          <w:szCs w:val="20"/>
        </w:rPr>
        <w:t xml:space="preserve"> wetland are</w:t>
      </w:r>
      <w:r w:rsidR="002F3CF1" w:rsidRPr="00837B4A">
        <w:rPr>
          <w:rStyle w:val="eop"/>
          <w:rFonts w:eastAsiaTheme="majorEastAsia"/>
          <w:sz w:val="20"/>
          <w:szCs w:val="20"/>
        </w:rPr>
        <w:t>a</w:t>
      </w:r>
      <w:r w:rsidR="00746A0A" w:rsidRPr="00837B4A">
        <w:rPr>
          <w:rStyle w:val="eop"/>
          <w:rFonts w:eastAsiaTheme="majorEastAsia"/>
          <w:sz w:val="20"/>
          <w:szCs w:val="20"/>
        </w:rPr>
        <w:t xml:space="preserve"> </w:t>
      </w:r>
      <w:r w:rsidR="00E47C38" w:rsidRPr="00837B4A">
        <w:rPr>
          <w:rStyle w:val="eop"/>
          <w:rFonts w:eastAsiaTheme="majorEastAsia"/>
          <w:sz w:val="20"/>
          <w:szCs w:val="20"/>
        </w:rPr>
        <w:t>and percent</w:t>
      </w:r>
      <w:r w:rsidR="002F3CF1" w:rsidRPr="00837B4A">
        <w:rPr>
          <w:rStyle w:val="eop"/>
          <w:rFonts w:eastAsiaTheme="majorEastAsia"/>
          <w:sz w:val="20"/>
          <w:szCs w:val="20"/>
        </w:rPr>
        <w:t>s of total state wetland area b</w:t>
      </w:r>
      <w:r w:rsidR="001B0D0C" w:rsidRPr="00837B4A">
        <w:rPr>
          <w:rStyle w:val="eop"/>
          <w:rFonts w:eastAsiaTheme="majorEastAsia"/>
          <w:sz w:val="20"/>
          <w:szCs w:val="20"/>
        </w:rPr>
        <w:t>etween</w:t>
      </w:r>
      <w:r w:rsidR="00294859" w:rsidRPr="00837B4A">
        <w:rPr>
          <w:rStyle w:val="eop"/>
          <w:rFonts w:eastAsiaTheme="majorEastAsia"/>
          <w:sz w:val="20"/>
          <w:szCs w:val="20"/>
        </w:rPr>
        <w:t xml:space="preserve"> NHD-</w:t>
      </w:r>
      <w:r w:rsidR="00EE6182" w:rsidRPr="00837B4A">
        <w:rPr>
          <w:rStyle w:val="eop"/>
          <w:rFonts w:eastAsiaTheme="majorEastAsia"/>
          <w:sz w:val="20"/>
          <w:szCs w:val="20"/>
        </w:rPr>
        <w:t>based</w:t>
      </w:r>
      <w:r w:rsidR="00294859" w:rsidRPr="00837B4A">
        <w:rPr>
          <w:rStyle w:val="eop"/>
          <w:rFonts w:eastAsiaTheme="majorEastAsia"/>
          <w:sz w:val="20"/>
          <w:szCs w:val="20"/>
        </w:rPr>
        <w:t xml:space="preserve"> and Brinkerhoff</w:t>
      </w:r>
      <w:r w:rsidR="00EE6182" w:rsidRPr="00837B4A">
        <w:rPr>
          <w:rStyle w:val="eop"/>
          <w:rFonts w:eastAsiaTheme="majorEastAsia"/>
          <w:sz w:val="20"/>
          <w:szCs w:val="20"/>
        </w:rPr>
        <w:t xml:space="preserve">-updated </w:t>
      </w:r>
      <w:r w:rsidR="00294859" w:rsidRPr="00837B4A">
        <w:rPr>
          <w:rStyle w:val="eop"/>
          <w:rFonts w:eastAsiaTheme="majorEastAsia"/>
          <w:sz w:val="20"/>
          <w:szCs w:val="20"/>
        </w:rPr>
        <w:t xml:space="preserve">jurisdictional water </w:t>
      </w:r>
      <w:r w:rsidR="00EE2D88" w:rsidRPr="00837B4A">
        <w:rPr>
          <w:rStyle w:val="eop"/>
          <w:rFonts w:eastAsiaTheme="majorEastAsia"/>
          <w:sz w:val="20"/>
          <w:szCs w:val="20"/>
        </w:rPr>
        <w:t>network</w:t>
      </w:r>
      <w:r w:rsidR="00746A0A" w:rsidRPr="00837B4A">
        <w:rPr>
          <w:rStyle w:val="eop"/>
          <w:rFonts w:eastAsiaTheme="majorEastAsia"/>
          <w:sz w:val="20"/>
          <w:szCs w:val="20"/>
        </w:rPr>
        <w:t xml:space="preserve"> </w:t>
      </w:r>
      <w:r w:rsidR="006F7A38" w:rsidRPr="00837B4A">
        <w:rPr>
          <w:rStyle w:val="eop"/>
          <w:rFonts w:eastAsiaTheme="majorEastAsia"/>
          <w:sz w:val="20"/>
          <w:szCs w:val="20"/>
        </w:rPr>
        <w:t>across wetland flood-</w:t>
      </w:r>
      <w:r w:rsidR="009E7EED" w:rsidRPr="00837B4A">
        <w:rPr>
          <w:rStyle w:val="eop"/>
          <w:rFonts w:eastAsiaTheme="majorEastAsia"/>
          <w:sz w:val="20"/>
          <w:szCs w:val="20"/>
        </w:rPr>
        <w:t>duration</w:t>
      </w:r>
      <w:r w:rsidR="006F7A38" w:rsidRPr="00837B4A">
        <w:rPr>
          <w:rStyle w:val="eop"/>
          <w:rFonts w:eastAsiaTheme="majorEastAsia"/>
          <w:sz w:val="20"/>
          <w:szCs w:val="20"/>
        </w:rPr>
        <w:t xml:space="preserve"> cutoffs</w:t>
      </w:r>
      <w:r w:rsidR="00603A25" w:rsidRPr="00837B4A">
        <w:rPr>
          <w:rStyle w:val="eop"/>
          <w:rFonts w:eastAsiaTheme="majorEastAsia"/>
          <w:sz w:val="20"/>
          <w:szCs w:val="20"/>
        </w:rPr>
        <w:t>.</w:t>
      </w:r>
      <w:r w:rsidR="00FD198F" w:rsidRPr="00837B4A">
        <w:rPr>
          <w:rStyle w:val="eop"/>
          <w:rFonts w:eastAsiaTheme="majorEastAsia"/>
          <w:sz w:val="20"/>
          <w:szCs w:val="20"/>
        </w:rPr>
        <w:t xml:space="preserve"> </w:t>
      </w:r>
      <w:r w:rsidR="00603A25" w:rsidRPr="00837B4A">
        <w:rPr>
          <w:rStyle w:val="eop"/>
          <w:rFonts w:eastAsiaTheme="majorEastAsia"/>
          <w:sz w:val="20"/>
          <w:szCs w:val="20"/>
        </w:rPr>
        <w:t xml:space="preserve">The </w:t>
      </w:r>
      <w:r w:rsidR="00FD198F" w:rsidRPr="00837B4A">
        <w:rPr>
          <w:rStyle w:val="eop"/>
          <w:rFonts w:eastAsiaTheme="majorEastAsia"/>
          <w:sz w:val="20"/>
          <w:szCs w:val="20"/>
        </w:rPr>
        <w:t>range in parenthes</w:t>
      </w:r>
      <w:r w:rsidR="003358CE" w:rsidRPr="00837B4A">
        <w:rPr>
          <w:rStyle w:val="eop"/>
          <w:rFonts w:eastAsiaTheme="majorEastAsia"/>
          <w:sz w:val="20"/>
          <w:szCs w:val="20"/>
        </w:rPr>
        <w:t>es</w:t>
      </w:r>
      <w:r w:rsidR="00FD198F" w:rsidRPr="00837B4A">
        <w:rPr>
          <w:rStyle w:val="eop"/>
          <w:rFonts w:eastAsiaTheme="majorEastAsia"/>
          <w:sz w:val="20"/>
          <w:szCs w:val="20"/>
        </w:rPr>
        <w:t xml:space="preserve"> represents the minimum and maximum</w:t>
      </w:r>
      <w:r w:rsidR="00603A25" w:rsidRPr="00837B4A">
        <w:rPr>
          <w:rStyle w:val="eop"/>
          <w:rFonts w:eastAsiaTheme="majorEastAsia"/>
          <w:sz w:val="20"/>
          <w:szCs w:val="20"/>
        </w:rPr>
        <w:t xml:space="preserve"> </w:t>
      </w:r>
      <w:r w:rsidR="00023E3D">
        <w:rPr>
          <w:rStyle w:val="eop"/>
          <w:rFonts w:eastAsiaTheme="majorEastAsia"/>
          <w:sz w:val="20"/>
          <w:szCs w:val="20"/>
        </w:rPr>
        <w:t xml:space="preserve">over four </w:t>
      </w:r>
      <w:r w:rsidR="00603A25" w:rsidRPr="00837B4A">
        <w:rPr>
          <w:rStyle w:val="eop"/>
          <w:rFonts w:eastAsiaTheme="majorEastAsia"/>
          <w:sz w:val="20"/>
          <w:szCs w:val="20"/>
        </w:rPr>
        <w:t>buffer</w:t>
      </w:r>
      <w:r w:rsidR="007C12CF" w:rsidRPr="00837B4A">
        <w:rPr>
          <w:rStyle w:val="eop"/>
          <w:rFonts w:eastAsiaTheme="majorEastAsia"/>
          <w:sz w:val="20"/>
          <w:szCs w:val="20"/>
        </w:rPr>
        <w:t>-</w:t>
      </w:r>
      <w:r w:rsidR="00603A25" w:rsidRPr="00837B4A">
        <w:rPr>
          <w:rStyle w:val="eop"/>
          <w:rFonts w:eastAsiaTheme="majorEastAsia"/>
          <w:sz w:val="20"/>
          <w:szCs w:val="20"/>
        </w:rPr>
        <w:t>distance and flow</w:t>
      </w:r>
      <w:r w:rsidR="007C12CF" w:rsidRPr="00837B4A">
        <w:rPr>
          <w:rStyle w:val="eop"/>
          <w:rFonts w:eastAsiaTheme="majorEastAsia"/>
          <w:sz w:val="20"/>
          <w:szCs w:val="20"/>
        </w:rPr>
        <w:t>-</w:t>
      </w:r>
      <w:r w:rsidR="00603A25" w:rsidRPr="00837B4A">
        <w:rPr>
          <w:rStyle w:val="eop"/>
          <w:rFonts w:eastAsiaTheme="majorEastAsia"/>
          <w:sz w:val="20"/>
          <w:szCs w:val="20"/>
        </w:rPr>
        <w:t xml:space="preserve">permanence </w:t>
      </w:r>
      <w:r w:rsidR="006A3DEF" w:rsidRPr="00837B4A">
        <w:rPr>
          <w:rStyle w:val="eop"/>
          <w:rFonts w:eastAsiaTheme="majorEastAsia"/>
          <w:sz w:val="20"/>
          <w:szCs w:val="20"/>
        </w:rPr>
        <w:t>cutoffs</w:t>
      </w:r>
      <w:r w:rsidR="00FD198F" w:rsidRPr="00837B4A">
        <w:rPr>
          <w:rStyle w:val="eop"/>
          <w:rFonts w:eastAsiaTheme="majorEastAsia"/>
          <w:sz w:val="20"/>
          <w:szCs w:val="20"/>
        </w:rPr>
        <w:t>.</w:t>
      </w:r>
      <w:r w:rsidR="002F3CF1" w:rsidRPr="00837B4A">
        <w:rPr>
          <w:rStyle w:val="eop"/>
          <w:rFonts w:eastAsiaTheme="majorEastAsia"/>
          <w:sz w:val="20"/>
          <w:szCs w:val="20"/>
        </w:rPr>
        <w:t xml:space="preserve"> The percentages are calculated out of the remaining total state wetland area (</w:t>
      </w:r>
      <w:r w:rsidR="00E1169F" w:rsidRPr="00837B4A">
        <w:rPr>
          <w:rStyle w:val="eop"/>
          <w:rFonts w:eastAsiaTheme="majorEastAsia"/>
          <w:sz w:val="20"/>
          <w:szCs w:val="20"/>
        </w:rPr>
        <w:t xml:space="preserve">395,845 </w:t>
      </w:r>
      <w:r w:rsidR="002F3CF1" w:rsidRPr="00837B4A">
        <w:rPr>
          <w:rStyle w:val="eop"/>
          <w:rFonts w:eastAsiaTheme="majorEastAsia"/>
          <w:sz w:val="20"/>
          <w:szCs w:val="20"/>
        </w:rPr>
        <w:t>ha)</w:t>
      </w:r>
      <w:r w:rsidR="00E1169F" w:rsidRPr="00837B4A">
        <w:rPr>
          <w:rStyle w:val="eop"/>
          <w:rFonts w:eastAsiaTheme="majorEastAsia"/>
          <w:sz w:val="20"/>
          <w:szCs w:val="20"/>
        </w:rPr>
        <w:t xml:space="preserve"> based on the 2024 NLCD</w:t>
      </w:r>
      <w:r w:rsidR="002F3CF1" w:rsidRPr="00837B4A">
        <w:rPr>
          <w:rStyle w:val="eop"/>
          <w:rFonts w:eastAsiaTheme="majorEastAsia"/>
          <w:sz w:val="20"/>
          <w:szCs w:val="20"/>
        </w:rPr>
        <w:t>.</w:t>
      </w:r>
      <w:r w:rsidR="00D572C0" w:rsidRPr="00837B4A">
        <w:rPr>
          <w:rStyle w:val="eop"/>
          <w:rFonts w:eastAsiaTheme="majorEastAsia"/>
          <w:sz w:val="20"/>
          <w:szCs w:val="20"/>
        </w:rPr>
        <w:t xml:space="preserve"> </w:t>
      </w:r>
      <w:r w:rsidR="001A68CF" w:rsidRPr="00837B4A">
        <w:rPr>
          <w:rStyle w:val="eop"/>
          <w:rFonts w:eastAsiaTheme="majorEastAsia"/>
          <w:sz w:val="20"/>
          <w:szCs w:val="20"/>
        </w:rPr>
        <w:t>The</w:t>
      </w:r>
      <w:r w:rsidR="00D572C0" w:rsidRPr="00837B4A">
        <w:rPr>
          <w:rStyle w:val="eop"/>
          <w:rFonts w:eastAsiaTheme="majorEastAsia"/>
          <w:sz w:val="20"/>
          <w:szCs w:val="20"/>
        </w:rPr>
        <w:t xml:space="preserve"> Brinkerhoff-updated scenarios also </w:t>
      </w:r>
      <w:r w:rsidR="00795219" w:rsidRPr="00837B4A">
        <w:rPr>
          <w:rStyle w:val="eop"/>
          <w:rFonts w:eastAsiaTheme="majorEastAsia"/>
          <w:sz w:val="20"/>
          <w:szCs w:val="20"/>
        </w:rPr>
        <w:t>account for the removal of non-jurisdictional lakes and ponds in the NHD due to</w:t>
      </w:r>
      <w:r w:rsidR="003D3F43" w:rsidRPr="00837B4A">
        <w:rPr>
          <w:rStyle w:val="eop"/>
          <w:rFonts w:eastAsiaTheme="majorEastAsia"/>
          <w:sz w:val="20"/>
          <w:szCs w:val="20"/>
        </w:rPr>
        <w:t xml:space="preserve"> their</w:t>
      </w:r>
      <w:r w:rsidR="00795219" w:rsidRPr="00837B4A">
        <w:rPr>
          <w:rStyle w:val="eop"/>
          <w:rFonts w:eastAsiaTheme="majorEastAsia"/>
          <w:sz w:val="20"/>
          <w:szCs w:val="20"/>
        </w:rPr>
        <w:t xml:space="preserve"> lack of continuous surface conne</w:t>
      </w:r>
      <w:r w:rsidR="00E042DF" w:rsidRPr="00837B4A">
        <w:rPr>
          <w:rStyle w:val="eop"/>
          <w:rFonts w:eastAsiaTheme="majorEastAsia"/>
          <w:sz w:val="20"/>
          <w:szCs w:val="20"/>
        </w:rPr>
        <w:t xml:space="preserve">ctivity to flowlines. </w:t>
      </w:r>
    </w:p>
    <w:tbl>
      <w:tblPr>
        <w:tblStyle w:val="TableGrid"/>
        <w:tblW w:w="9355" w:type="dxa"/>
        <w:tblLayout w:type="fixed"/>
        <w:tblLook w:val="04A0" w:firstRow="1" w:lastRow="0" w:firstColumn="1" w:lastColumn="0" w:noHBand="0" w:noVBand="1"/>
      </w:tblPr>
      <w:tblGrid>
        <w:gridCol w:w="1435"/>
        <w:gridCol w:w="1080"/>
        <w:gridCol w:w="1350"/>
        <w:gridCol w:w="1260"/>
        <w:gridCol w:w="1620"/>
        <w:gridCol w:w="1080"/>
        <w:gridCol w:w="1530"/>
      </w:tblGrid>
      <w:tr w:rsidR="0057431A" w:rsidRPr="000D30B9" w14:paraId="590EAFEC" w14:textId="4917EC21" w:rsidTr="00E30FDE">
        <w:trPr>
          <w:trHeight w:val="341"/>
        </w:trPr>
        <w:tc>
          <w:tcPr>
            <w:tcW w:w="1435" w:type="dxa"/>
            <w:vMerge w:val="restart"/>
            <w:vAlign w:val="center"/>
          </w:tcPr>
          <w:p w14:paraId="79339F61" w14:textId="0CD72914" w:rsidR="0057431A" w:rsidRPr="00E96465" w:rsidRDefault="0057431A" w:rsidP="00C42556">
            <w:pPr>
              <w:pStyle w:val="paragraph"/>
              <w:spacing w:before="0" w:beforeAutospacing="0" w:after="0" w:afterAutospacing="0"/>
              <w:jc w:val="center"/>
              <w:textAlignment w:val="baseline"/>
              <w:rPr>
                <w:rStyle w:val="eop"/>
                <w:rFonts w:eastAsiaTheme="majorEastAsia"/>
                <w:b/>
                <w:bCs/>
                <w:sz w:val="16"/>
                <w:szCs w:val="16"/>
              </w:rPr>
            </w:pPr>
            <w:r w:rsidRPr="00E96465">
              <w:rPr>
                <w:rStyle w:val="eop"/>
                <w:rFonts w:eastAsiaTheme="majorEastAsia"/>
                <w:b/>
                <w:bCs/>
                <w:sz w:val="16"/>
                <w:szCs w:val="16"/>
              </w:rPr>
              <w:t>Flood-</w:t>
            </w:r>
            <w:r w:rsidR="005D4C80">
              <w:rPr>
                <w:rStyle w:val="eop"/>
                <w:rFonts w:eastAsiaTheme="majorEastAsia"/>
                <w:b/>
                <w:bCs/>
                <w:sz w:val="16"/>
                <w:szCs w:val="16"/>
              </w:rPr>
              <w:t>duration</w:t>
            </w:r>
            <w:r w:rsidRPr="00E96465">
              <w:rPr>
                <w:rStyle w:val="eop"/>
                <w:rFonts w:eastAsiaTheme="majorEastAsia"/>
                <w:b/>
                <w:bCs/>
                <w:sz w:val="16"/>
                <w:szCs w:val="16"/>
              </w:rPr>
              <w:t xml:space="preserve"> cutoff</w:t>
            </w:r>
          </w:p>
          <w:p w14:paraId="366B20DC" w14:textId="30319526" w:rsidR="0057431A" w:rsidRPr="000D30B9" w:rsidRDefault="0057431A" w:rsidP="00C42556">
            <w:pPr>
              <w:pStyle w:val="paragraph"/>
              <w:spacing w:before="0" w:beforeAutospacing="0"/>
              <w:jc w:val="center"/>
              <w:textAlignment w:val="baseline"/>
              <w:rPr>
                <w:rStyle w:val="eop"/>
                <w:rFonts w:eastAsiaTheme="majorEastAsia"/>
                <w:sz w:val="16"/>
                <w:szCs w:val="16"/>
              </w:rPr>
            </w:pPr>
            <w:r w:rsidRPr="00E96465">
              <w:rPr>
                <w:rStyle w:val="eop"/>
                <w:rFonts w:eastAsiaTheme="majorEastAsia"/>
                <w:b/>
                <w:bCs/>
                <w:sz w:val="16"/>
                <w:szCs w:val="16"/>
              </w:rPr>
              <w:t>(Drier → Wetter)</w:t>
            </w:r>
          </w:p>
        </w:tc>
        <w:tc>
          <w:tcPr>
            <w:tcW w:w="2430" w:type="dxa"/>
            <w:gridSpan w:val="2"/>
            <w:vAlign w:val="center"/>
          </w:tcPr>
          <w:p w14:paraId="75ED95E6" w14:textId="42460C11" w:rsidR="0057431A" w:rsidRPr="00E96465" w:rsidRDefault="0057431A" w:rsidP="00C42556">
            <w:pPr>
              <w:pStyle w:val="paragraph"/>
              <w:spacing w:before="0" w:beforeAutospacing="0" w:after="0" w:afterAutospacing="0"/>
              <w:jc w:val="center"/>
              <w:textAlignment w:val="baseline"/>
              <w:rPr>
                <w:rStyle w:val="eop"/>
                <w:rFonts w:eastAsiaTheme="majorEastAsia"/>
                <w:b/>
                <w:bCs/>
                <w:sz w:val="16"/>
                <w:szCs w:val="16"/>
              </w:rPr>
            </w:pPr>
            <w:r w:rsidRPr="00E96465">
              <w:rPr>
                <w:rStyle w:val="eop"/>
                <w:rFonts w:eastAsiaTheme="majorEastAsia"/>
                <w:b/>
                <w:bCs/>
                <w:sz w:val="16"/>
                <w:szCs w:val="16"/>
              </w:rPr>
              <w:t>NHD-</w:t>
            </w:r>
            <w:r>
              <w:rPr>
                <w:rStyle w:val="eop"/>
                <w:rFonts w:eastAsiaTheme="majorEastAsia"/>
                <w:b/>
                <w:bCs/>
                <w:sz w:val="16"/>
                <w:szCs w:val="16"/>
              </w:rPr>
              <w:t>based</w:t>
            </w:r>
            <w:r w:rsidR="00876EEB">
              <w:rPr>
                <w:rStyle w:val="eop"/>
                <w:rFonts w:eastAsiaTheme="majorEastAsia"/>
                <w:b/>
                <w:bCs/>
                <w:sz w:val="16"/>
                <w:szCs w:val="16"/>
              </w:rPr>
              <w:t xml:space="preserve"> with 2023 NLCD</w:t>
            </w:r>
          </w:p>
        </w:tc>
        <w:tc>
          <w:tcPr>
            <w:tcW w:w="2880" w:type="dxa"/>
            <w:gridSpan w:val="2"/>
            <w:vAlign w:val="center"/>
          </w:tcPr>
          <w:p w14:paraId="31F32CE9" w14:textId="53DF93A0" w:rsidR="0057431A" w:rsidRPr="00E96465" w:rsidRDefault="0057431A" w:rsidP="00C42556">
            <w:pPr>
              <w:pStyle w:val="paragraph"/>
              <w:spacing w:before="0" w:beforeAutospacing="0" w:after="0" w:afterAutospacing="0"/>
              <w:jc w:val="center"/>
              <w:textAlignment w:val="baseline"/>
              <w:rPr>
                <w:rStyle w:val="eop"/>
                <w:rFonts w:eastAsiaTheme="majorEastAsia"/>
                <w:b/>
                <w:bCs/>
                <w:sz w:val="16"/>
                <w:szCs w:val="16"/>
              </w:rPr>
            </w:pPr>
            <w:r w:rsidRPr="00E96465">
              <w:rPr>
                <w:rStyle w:val="eop"/>
                <w:rFonts w:eastAsiaTheme="majorEastAsia"/>
                <w:b/>
                <w:bCs/>
                <w:sz w:val="16"/>
                <w:szCs w:val="16"/>
              </w:rPr>
              <w:fldChar w:fldCharType="begin"/>
            </w:r>
            <w:r>
              <w:rPr>
                <w:rStyle w:val="eop"/>
                <w:rFonts w:eastAsiaTheme="majorEastAsia"/>
                <w:b/>
                <w:bCs/>
                <w:sz w:val="16"/>
                <w:szCs w:val="16"/>
              </w:rPr>
              <w:instrText xml:space="preserve"> ADDIN ZOTERO_ITEM CSL_CITATION {"citationID":"zqvzWyip","properties":{"formattedCitation":"(Brinkerhoff et al., 2024)","plainCitation":"(Brinkerhoff et al., 2024)","dontUpdate":true,"noteIndex":0},"citationItems":[{"id":1943,"uris":["http://zotero.org/users/4232854/items/56B82IIH"],"itemData":{"id":1943,"type":"article-journal","abstract":"Ephemeral streams flow only in direct response to precipitation and are ubiquitous landscape features. However, little is known about their influence on downstream rivers. Here, we modeled ephemeral stream water contributions to the contiguous United States network of more than 20 million rivers, lakes, and reservoirs, finding that ephemeral streams contribute, on average, 55% of the discharge exported from regional river systems, as defined by the United States Geological Survey. Our results show that ephemeral connectivity is a substantial pathway through which water and associated nutrients and pollution may enter the perennial drainage network and influence water quality. We provide quantitative insight into the implications of differing interpretations of regulatory jurisdiction under the United States Clean Water Act, including the current standard adopted by the Supreme Court of the United States in 2023.","container-title":"Science","DOI":"10.1126/science.adg9430","issue":"6703","page":"1476-1482","publisher":"American Association for the Advancement of Science","source":"science.org (Atypon)","title":"Ephemeral stream water contributions to United States drainage networks","volume":"384","author":[{"family":"Brinkerhoff","given":"Craig B."},{"family":"Gleason","given":"Colin J."},{"family":"Kotchen","given":"Matthew J."},{"family":"Kysar","given":"Douglas A."},{"family":"Raymond","given":"Peter A."}],"issued":{"date-parts":[["2024",6,28]]}}}],"schema":"https://github.com/citation-style-language/schema/raw/master/csl-citation.json"} </w:instrText>
            </w:r>
            <w:r w:rsidRPr="00E96465">
              <w:rPr>
                <w:rStyle w:val="eop"/>
                <w:rFonts w:eastAsiaTheme="majorEastAsia"/>
                <w:b/>
                <w:bCs/>
                <w:sz w:val="16"/>
                <w:szCs w:val="16"/>
              </w:rPr>
              <w:fldChar w:fldCharType="separate"/>
            </w:r>
            <w:r w:rsidRPr="00E96465">
              <w:rPr>
                <w:rFonts w:eastAsiaTheme="majorEastAsia"/>
                <w:b/>
                <w:bCs/>
                <w:sz w:val="16"/>
                <w:szCs w:val="16"/>
              </w:rPr>
              <w:t>Brinkerhoff</w:t>
            </w:r>
            <w:r>
              <w:rPr>
                <w:rFonts w:eastAsiaTheme="majorEastAsia"/>
                <w:b/>
                <w:bCs/>
                <w:sz w:val="16"/>
                <w:szCs w:val="16"/>
              </w:rPr>
              <w:t>-updated</w:t>
            </w:r>
            <w:r w:rsidRPr="00E96465">
              <w:rPr>
                <w:rStyle w:val="eop"/>
                <w:rFonts w:eastAsiaTheme="majorEastAsia"/>
                <w:b/>
                <w:bCs/>
                <w:sz w:val="16"/>
                <w:szCs w:val="16"/>
              </w:rPr>
              <w:fldChar w:fldCharType="end"/>
            </w:r>
            <w:r w:rsidR="00876EEB">
              <w:rPr>
                <w:rStyle w:val="eop"/>
                <w:rFonts w:eastAsiaTheme="majorEastAsia"/>
                <w:b/>
                <w:bCs/>
                <w:sz w:val="16"/>
                <w:szCs w:val="16"/>
              </w:rPr>
              <w:t xml:space="preserve"> with 2024 NLCD</w:t>
            </w:r>
          </w:p>
        </w:tc>
        <w:tc>
          <w:tcPr>
            <w:tcW w:w="2610" w:type="dxa"/>
            <w:gridSpan w:val="2"/>
            <w:vAlign w:val="center"/>
          </w:tcPr>
          <w:p w14:paraId="33627D5D" w14:textId="6B8E28AC" w:rsidR="0057431A" w:rsidRPr="00E96465" w:rsidRDefault="0057431A" w:rsidP="0057431A">
            <w:pPr>
              <w:pStyle w:val="paragraph"/>
              <w:spacing w:before="0" w:beforeAutospacing="0" w:after="0" w:afterAutospacing="0"/>
              <w:jc w:val="center"/>
              <w:textAlignment w:val="baseline"/>
              <w:rPr>
                <w:rStyle w:val="eop"/>
                <w:rFonts w:eastAsiaTheme="majorEastAsia"/>
                <w:b/>
                <w:bCs/>
                <w:sz w:val="16"/>
                <w:szCs w:val="16"/>
              </w:rPr>
            </w:pPr>
            <w:r>
              <w:rPr>
                <w:rStyle w:val="eop"/>
                <w:rFonts w:eastAsiaTheme="majorEastAsia"/>
                <w:b/>
                <w:bCs/>
                <w:sz w:val="16"/>
                <w:szCs w:val="16"/>
              </w:rPr>
              <w:t>Change (Brinkerhoff</w:t>
            </w:r>
            <w:r w:rsidR="00876EEB">
              <w:rPr>
                <w:rStyle w:val="eop"/>
                <w:rFonts w:eastAsiaTheme="majorEastAsia"/>
                <w:b/>
                <w:bCs/>
                <w:sz w:val="16"/>
                <w:szCs w:val="16"/>
              </w:rPr>
              <w:t xml:space="preserve"> </w:t>
            </w:r>
            <w:r>
              <w:rPr>
                <w:rStyle w:val="eop"/>
                <w:rFonts w:eastAsiaTheme="majorEastAsia"/>
                <w:b/>
                <w:bCs/>
                <w:sz w:val="16"/>
                <w:szCs w:val="16"/>
              </w:rPr>
              <w:t>-</w:t>
            </w:r>
            <w:r w:rsidR="00876EEB">
              <w:rPr>
                <w:rStyle w:val="eop"/>
                <w:rFonts w:eastAsiaTheme="majorEastAsia"/>
                <w:b/>
                <w:bCs/>
                <w:sz w:val="16"/>
                <w:szCs w:val="16"/>
              </w:rPr>
              <w:t xml:space="preserve"> </w:t>
            </w:r>
            <w:r>
              <w:rPr>
                <w:rStyle w:val="eop"/>
                <w:rFonts w:eastAsiaTheme="majorEastAsia"/>
                <w:b/>
                <w:bCs/>
                <w:sz w:val="16"/>
                <w:szCs w:val="16"/>
              </w:rPr>
              <w:t>NHD)</w:t>
            </w:r>
          </w:p>
        </w:tc>
      </w:tr>
      <w:tr w:rsidR="0057431A" w:rsidRPr="000D30B9" w14:paraId="187A3113" w14:textId="415F75D0" w:rsidTr="00E30FDE">
        <w:trPr>
          <w:trHeight w:val="314"/>
        </w:trPr>
        <w:tc>
          <w:tcPr>
            <w:tcW w:w="1435" w:type="dxa"/>
            <w:vMerge/>
          </w:tcPr>
          <w:p w14:paraId="5C01B7B1" w14:textId="6A1EDF2B" w:rsidR="0057431A" w:rsidRPr="000D30B9" w:rsidRDefault="0057431A" w:rsidP="0057431A">
            <w:pPr>
              <w:pStyle w:val="paragraph"/>
              <w:spacing w:before="0" w:beforeAutospacing="0" w:after="0" w:afterAutospacing="0"/>
              <w:textAlignment w:val="baseline"/>
              <w:rPr>
                <w:rStyle w:val="eop"/>
                <w:rFonts w:eastAsiaTheme="majorEastAsia"/>
                <w:sz w:val="16"/>
                <w:szCs w:val="16"/>
              </w:rPr>
            </w:pPr>
          </w:p>
        </w:tc>
        <w:tc>
          <w:tcPr>
            <w:tcW w:w="1080" w:type="dxa"/>
            <w:vAlign w:val="center"/>
          </w:tcPr>
          <w:p w14:paraId="48F0DA51" w14:textId="35EBB3C0" w:rsidR="0057431A" w:rsidRPr="000D30B9" w:rsidRDefault="0057431A" w:rsidP="0057431A">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Area (ha)</w:t>
            </w:r>
          </w:p>
        </w:tc>
        <w:tc>
          <w:tcPr>
            <w:tcW w:w="1350" w:type="dxa"/>
            <w:vAlign w:val="center"/>
          </w:tcPr>
          <w:p w14:paraId="5AF4272C" w14:textId="733727D0" w:rsidR="0057431A" w:rsidRPr="000D30B9" w:rsidRDefault="0057431A" w:rsidP="0057431A">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 xml:space="preserve">Percent of state </w:t>
            </w:r>
            <w:r>
              <w:rPr>
                <w:rStyle w:val="eop"/>
                <w:rFonts w:eastAsiaTheme="majorEastAsia"/>
                <w:sz w:val="16"/>
                <w:szCs w:val="16"/>
              </w:rPr>
              <w:t>wetland</w:t>
            </w:r>
            <w:r w:rsidRPr="000D30B9">
              <w:rPr>
                <w:rStyle w:val="eop"/>
                <w:rFonts w:eastAsiaTheme="majorEastAsia"/>
                <w:sz w:val="16"/>
                <w:szCs w:val="16"/>
              </w:rPr>
              <w:t xml:space="preserve"> area (%)</w:t>
            </w:r>
          </w:p>
        </w:tc>
        <w:tc>
          <w:tcPr>
            <w:tcW w:w="1260" w:type="dxa"/>
            <w:vAlign w:val="center"/>
          </w:tcPr>
          <w:p w14:paraId="638FA357" w14:textId="38FBEC8D" w:rsidR="0057431A" w:rsidRPr="000D30B9" w:rsidRDefault="0057431A" w:rsidP="0057431A">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Area (ha)</w:t>
            </w:r>
          </w:p>
        </w:tc>
        <w:tc>
          <w:tcPr>
            <w:tcW w:w="1620" w:type="dxa"/>
            <w:vAlign w:val="center"/>
          </w:tcPr>
          <w:p w14:paraId="28B77AB1" w14:textId="4FFE0B88" w:rsidR="0057431A" w:rsidRPr="000D30B9" w:rsidRDefault="0057431A" w:rsidP="0057431A">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 xml:space="preserve">Percent of state </w:t>
            </w:r>
            <w:r>
              <w:rPr>
                <w:rStyle w:val="eop"/>
                <w:rFonts w:eastAsiaTheme="majorEastAsia"/>
                <w:sz w:val="16"/>
                <w:szCs w:val="16"/>
              </w:rPr>
              <w:t>wetland</w:t>
            </w:r>
            <w:r w:rsidRPr="000D30B9">
              <w:rPr>
                <w:rStyle w:val="eop"/>
                <w:rFonts w:eastAsiaTheme="majorEastAsia"/>
                <w:sz w:val="16"/>
                <w:szCs w:val="16"/>
              </w:rPr>
              <w:t xml:space="preserve"> area (%)</w:t>
            </w:r>
          </w:p>
        </w:tc>
        <w:tc>
          <w:tcPr>
            <w:tcW w:w="1080" w:type="dxa"/>
            <w:vAlign w:val="center"/>
          </w:tcPr>
          <w:p w14:paraId="0637764C" w14:textId="26B12CA8" w:rsidR="0057431A" w:rsidRPr="000D30B9" w:rsidRDefault="0057431A" w:rsidP="0057431A">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Area (ha)</w:t>
            </w:r>
          </w:p>
        </w:tc>
        <w:tc>
          <w:tcPr>
            <w:tcW w:w="1530" w:type="dxa"/>
          </w:tcPr>
          <w:p w14:paraId="18C1EAE6" w14:textId="2CE38B00" w:rsidR="0057431A" w:rsidRPr="000D30B9" w:rsidRDefault="0057431A" w:rsidP="0057431A">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 xml:space="preserve">Percent of state </w:t>
            </w:r>
            <w:r>
              <w:rPr>
                <w:rStyle w:val="eop"/>
                <w:rFonts w:eastAsiaTheme="majorEastAsia"/>
                <w:sz w:val="16"/>
                <w:szCs w:val="16"/>
              </w:rPr>
              <w:t>wetland</w:t>
            </w:r>
            <w:r w:rsidRPr="000D30B9">
              <w:rPr>
                <w:rStyle w:val="eop"/>
                <w:rFonts w:eastAsiaTheme="majorEastAsia"/>
                <w:sz w:val="16"/>
                <w:szCs w:val="16"/>
              </w:rPr>
              <w:t xml:space="preserve"> area (%)</w:t>
            </w:r>
          </w:p>
        </w:tc>
      </w:tr>
      <w:tr w:rsidR="0057431A" w:rsidRPr="000D30B9" w14:paraId="3E155973" w14:textId="22079975" w:rsidTr="00E30FDE">
        <w:tc>
          <w:tcPr>
            <w:tcW w:w="1435" w:type="dxa"/>
            <w:vAlign w:val="center"/>
          </w:tcPr>
          <w:p w14:paraId="0CF0EC07" w14:textId="5B22C23A" w:rsidR="0057431A" w:rsidRPr="000D30B9" w:rsidRDefault="0057431A"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Seasonally Flooded</w:t>
            </w:r>
          </w:p>
        </w:tc>
        <w:tc>
          <w:tcPr>
            <w:tcW w:w="1080" w:type="dxa"/>
            <w:vAlign w:val="center"/>
          </w:tcPr>
          <w:p w14:paraId="38077F77" w14:textId="0FA60F46"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279,122.</w:t>
            </w:r>
            <w:r w:rsidR="00767F5D">
              <w:rPr>
                <w:rStyle w:val="eop"/>
                <w:rFonts w:eastAsiaTheme="majorEastAsia"/>
                <w:sz w:val="16"/>
                <w:szCs w:val="16"/>
              </w:rPr>
              <w:t>7</w:t>
            </w:r>
          </w:p>
          <w:p w14:paraId="119B858A" w14:textId="67973939"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(271,913.</w:t>
            </w:r>
            <w:r w:rsidR="009649C1">
              <w:rPr>
                <w:rStyle w:val="eop"/>
                <w:rFonts w:eastAsiaTheme="majorEastAsia"/>
                <w:sz w:val="16"/>
                <w:szCs w:val="16"/>
              </w:rPr>
              <w:t>8</w:t>
            </w:r>
            <w:r w:rsidRPr="00E86165">
              <w:rPr>
                <w:sz w:val="16"/>
                <w:szCs w:val="16"/>
              </w:rPr>
              <w:t>–</w:t>
            </w:r>
            <w:r w:rsidRPr="00E86165">
              <w:rPr>
                <w:rStyle w:val="eop"/>
                <w:rFonts w:eastAsiaTheme="majorEastAsia"/>
                <w:sz w:val="16"/>
                <w:szCs w:val="16"/>
              </w:rPr>
              <w:t>286,474.</w:t>
            </w:r>
            <w:r w:rsidR="009649C1">
              <w:rPr>
                <w:rStyle w:val="eop"/>
                <w:rFonts w:eastAsiaTheme="majorEastAsia"/>
                <w:sz w:val="16"/>
                <w:szCs w:val="16"/>
              </w:rPr>
              <w:t>4</w:t>
            </w:r>
            <w:r w:rsidRPr="00E86165">
              <w:rPr>
                <w:rStyle w:val="eop"/>
                <w:rFonts w:eastAsiaTheme="majorEastAsia"/>
                <w:sz w:val="16"/>
                <w:szCs w:val="16"/>
              </w:rPr>
              <w:t>)</w:t>
            </w:r>
          </w:p>
        </w:tc>
        <w:tc>
          <w:tcPr>
            <w:tcW w:w="1350" w:type="dxa"/>
            <w:vAlign w:val="center"/>
          </w:tcPr>
          <w:p w14:paraId="7451D400" w14:textId="56C73CBC"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70.</w:t>
            </w:r>
            <w:r w:rsidR="00734E44">
              <w:rPr>
                <w:rStyle w:val="eop"/>
                <w:rFonts w:eastAsiaTheme="majorEastAsia"/>
                <w:sz w:val="16"/>
                <w:szCs w:val="16"/>
              </w:rPr>
              <w:t>5</w:t>
            </w:r>
          </w:p>
          <w:p w14:paraId="165EAD11" w14:textId="7A830424"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(68.</w:t>
            </w:r>
            <w:r w:rsidR="00734E44">
              <w:rPr>
                <w:rStyle w:val="eop"/>
                <w:rFonts w:eastAsiaTheme="majorEastAsia"/>
                <w:sz w:val="16"/>
                <w:szCs w:val="16"/>
              </w:rPr>
              <w:t>7</w:t>
            </w:r>
            <w:r w:rsidRPr="00E86165">
              <w:rPr>
                <w:sz w:val="16"/>
                <w:szCs w:val="16"/>
              </w:rPr>
              <w:t>–</w:t>
            </w:r>
            <w:r w:rsidRPr="00E86165">
              <w:rPr>
                <w:rStyle w:val="eop"/>
                <w:rFonts w:eastAsiaTheme="majorEastAsia"/>
                <w:sz w:val="16"/>
                <w:szCs w:val="16"/>
              </w:rPr>
              <w:t>72.</w:t>
            </w:r>
            <w:r w:rsidR="00734E44">
              <w:rPr>
                <w:rStyle w:val="eop"/>
                <w:rFonts w:eastAsiaTheme="majorEastAsia"/>
                <w:sz w:val="16"/>
                <w:szCs w:val="16"/>
              </w:rPr>
              <w:t>4</w:t>
            </w:r>
            <w:r w:rsidRPr="00E86165">
              <w:rPr>
                <w:rStyle w:val="eop"/>
                <w:rFonts w:eastAsiaTheme="majorEastAsia"/>
                <w:sz w:val="16"/>
                <w:szCs w:val="16"/>
              </w:rPr>
              <w:t>)</w:t>
            </w:r>
          </w:p>
        </w:tc>
        <w:tc>
          <w:tcPr>
            <w:tcW w:w="1260" w:type="dxa"/>
            <w:vAlign w:val="center"/>
          </w:tcPr>
          <w:p w14:paraId="492225EA" w14:textId="25964378" w:rsidR="0057431A" w:rsidRPr="00E86165" w:rsidRDefault="00E43C54" w:rsidP="0057431A">
            <w:pPr>
              <w:pStyle w:val="paragraph"/>
              <w:spacing w:before="0" w:beforeAutospacing="0" w:after="0" w:afterAutospacing="0"/>
              <w:jc w:val="center"/>
              <w:textAlignment w:val="baseline"/>
              <w:rPr>
                <w:rStyle w:val="eop"/>
                <w:rFonts w:eastAsiaTheme="majorEastAsia"/>
                <w:sz w:val="16"/>
                <w:szCs w:val="16"/>
              </w:rPr>
            </w:pPr>
            <w:r w:rsidRPr="00E43C54">
              <w:rPr>
                <w:rStyle w:val="eop"/>
                <w:rFonts w:eastAsiaTheme="majorEastAsia"/>
                <w:sz w:val="16"/>
                <w:szCs w:val="16"/>
              </w:rPr>
              <w:t>304</w:t>
            </w:r>
            <w:r>
              <w:rPr>
                <w:rStyle w:val="eop"/>
                <w:rFonts w:eastAsiaTheme="majorEastAsia"/>
                <w:sz w:val="16"/>
                <w:szCs w:val="16"/>
              </w:rPr>
              <w:t>,</w:t>
            </w:r>
            <w:r w:rsidRPr="00E43C54">
              <w:rPr>
                <w:rStyle w:val="eop"/>
                <w:rFonts w:eastAsiaTheme="majorEastAsia"/>
                <w:sz w:val="16"/>
                <w:szCs w:val="16"/>
              </w:rPr>
              <w:t xml:space="preserve">184.5 </w:t>
            </w:r>
            <w:r w:rsidR="0057431A" w:rsidRPr="00E86165">
              <w:rPr>
                <w:rStyle w:val="eop"/>
                <w:rFonts w:eastAsiaTheme="majorEastAsia"/>
                <w:sz w:val="16"/>
                <w:szCs w:val="16"/>
              </w:rPr>
              <w:t>(</w:t>
            </w:r>
            <w:r w:rsidR="000439A8" w:rsidRPr="000439A8">
              <w:rPr>
                <w:rStyle w:val="eop"/>
                <w:rFonts w:eastAsiaTheme="majorEastAsia"/>
                <w:sz w:val="16"/>
                <w:szCs w:val="16"/>
              </w:rPr>
              <w:t>297</w:t>
            </w:r>
            <w:r w:rsidR="000439A8">
              <w:rPr>
                <w:rStyle w:val="eop"/>
                <w:rFonts w:eastAsiaTheme="majorEastAsia"/>
                <w:sz w:val="16"/>
                <w:szCs w:val="16"/>
              </w:rPr>
              <w:t>,</w:t>
            </w:r>
            <w:r w:rsidR="000439A8" w:rsidRPr="000439A8">
              <w:rPr>
                <w:rStyle w:val="eop"/>
                <w:rFonts w:eastAsiaTheme="majorEastAsia"/>
                <w:sz w:val="16"/>
                <w:szCs w:val="16"/>
              </w:rPr>
              <w:t>984.0</w:t>
            </w:r>
            <w:r w:rsidR="0057431A" w:rsidRPr="00E86165">
              <w:rPr>
                <w:sz w:val="16"/>
                <w:szCs w:val="16"/>
              </w:rPr>
              <w:t>–</w:t>
            </w:r>
            <w:r w:rsidR="008808B4" w:rsidRPr="008808B4">
              <w:rPr>
                <w:rStyle w:val="eop"/>
                <w:rFonts w:eastAsiaTheme="majorEastAsia"/>
                <w:sz w:val="16"/>
                <w:szCs w:val="16"/>
              </w:rPr>
              <w:t>310</w:t>
            </w:r>
            <w:r w:rsidR="008808B4">
              <w:rPr>
                <w:rStyle w:val="eop"/>
                <w:rFonts w:eastAsiaTheme="majorEastAsia"/>
                <w:sz w:val="16"/>
                <w:szCs w:val="16"/>
              </w:rPr>
              <w:t>,</w:t>
            </w:r>
            <w:r w:rsidR="008808B4" w:rsidRPr="008808B4">
              <w:rPr>
                <w:rStyle w:val="eop"/>
                <w:rFonts w:eastAsiaTheme="majorEastAsia"/>
                <w:sz w:val="16"/>
                <w:szCs w:val="16"/>
              </w:rPr>
              <w:t>394.0</w:t>
            </w:r>
            <w:r w:rsidR="0057431A" w:rsidRPr="00E86165">
              <w:rPr>
                <w:rStyle w:val="eop"/>
                <w:rFonts w:eastAsiaTheme="majorEastAsia"/>
                <w:sz w:val="16"/>
                <w:szCs w:val="16"/>
              </w:rPr>
              <w:t>)</w:t>
            </w:r>
          </w:p>
        </w:tc>
        <w:tc>
          <w:tcPr>
            <w:tcW w:w="1620" w:type="dxa"/>
            <w:vAlign w:val="center"/>
          </w:tcPr>
          <w:p w14:paraId="7C7DA36F" w14:textId="1D386E42"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76.</w:t>
            </w:r>
            <w:r w:rsidR="007A0DFE">
              <w:rPr>
                <w:rStyle w:val="eop"/>
                <w:rFonts w:eastAsiaTheme="majorEastAsia"/>
                <w:sz w:val="16"/>
                <w:szCs w:val="16"/>
              </w:rPr>
              <w:t>8</w:t>
            </w:r>
          </w:p>
          <w:p w14:paraId="3AB61794" w14:textId="204B237F"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(75.3</w:t>
            </w:r>
            <w:r w:rsidRPr="00E86165">
              <w:rPr>
                <w:sz w:val="16"/>
                <w:szCs w:val="16"/>
              </w:rPr>
              <w:t>–</w:t>
            </w:r>
            <w:r w:rsidRPr="00E86165">
              <w:rPr>
                <w:rStyle w:val="eop"/>
                <w:rFonts w:eastAsiaTheme="majorEastAsia"/>
                <w:sz w:val="16"/>
                <w:szCs w:val="16"/>
              </w:rPr>
              <w:t>78.4)</w:t>
            </w:r>
          </w:p>
        </w:tc>
        <w:tc>
          <w:tcPr>
            <w:tcW w:w="1080" w:type="dxa"/>
            <w:vAlign w:val="center"/>
          </w:tcPr>
          <w:p w14:paraId="1896D57A" w14:textId="74554AB9" w:rsidR="0057431A" w:rsidRPr="00E86165" w:rsidRDefault="004225D2" w:rsidP="00E86165">
            <w:pPr>
              <w:pStyle w:val="paragraph"/>
              <w:spacing w:before="0" w:beforeAutospacing="0" w:after="0" w:afterAutospacing="0"/>
              <w:jc w:val="center"/>
              <w:textAlignment w:val="baseline"/>
              <w:rPr>
                <w:rStyle w:val="eop"/>
                <w:rFonts w:eastAsiaTheme="majorEastAsia"/>
                <w:sz w:val="16"/>
                <w:szCs w:val="16"/>
              </w:rPr>
            </w:pPr>
            <w:r w:rsidRPr="004225D2">
              <w:rPr>
                <w:rStyle w:val="eop"/>
                <w:rFonts w:eastAsiaTheme="majorEastAsia"/>
                <w:sz w:val="16"/>
                <w:szCs w:val="16"/>
              </w:rPr>
              <w:t>25</w:t>
            </w:r>
            <w:r>
              <w:rPr>
                <w:rStyle w:val="eop"/>
                <w:rFonts w:eastAsiaTheme="majorEastAsia"/>
                <w:sz w:val="16"/>
                <w:szCs w:val="16"/>
              </w:rPr>
              <w:t>,</w:t>
            </w:r>
            <w:r w:rsidRPr="004225D2">
              <w:rPr>
                <w:rStyle w:val="eop"/>
                <w:rFonts w:eastAsiaTheme="majorEastAsia"/>
                <w:sz w:val="16"/>
                <w:szCs w:val="16"/>
              </w:rPr>
              <w:t>061.</w:t>
            </w:r>
            <w:r w:rsidR="004C22EE">
              <w:rPr>
                <w:rStyle w:val="eop"/>
                <w:rFonts w:eastAsiaTheme="majorEastAsia"/>
                <w:sz w:val="16"/>
                <w:szCs w:val="16"/>
              </w:rPr>
              <w:t>7</w:t>
            </w:r>
            <w:r w:rsidRPr="004225D2">
              <w:rPr>
                <w:rStyle w:val="eop"/>
                <w:rFonts w:eastAsiaTheme="majorEastAsia"/>
                <w:sz w:val="16"/>
                <w:szCs w:val="16"/>
              </w:rPr>
              <w:t xml:space="preserve"> </w:t>
            </w:r>
            <w:r w:rsidR="002F5464" w:rsidRPr="00E86165">
              <w:rPr>
                <w:rStyle w:val="eop"/>
                <w:rFonts w:eastAsiaTheme="majorEastAsia"/>
                <w:sz w:val="16"/>
                <w:szCs w:val="16"/>
              </w:rPr>
              <w:t>(</w:t>
            </w:r>
            <w:r w:rsidR="002E27C5" w:rsidRPr="002E27C5">
              <w:rPr>
                <w:rStyle w:val="eop"/>
                <w:rFonts w:eastAsiaTheme="majorEastAsia"/>
                <w:sz w:val="16"/>
                <w:szCs w:val="16"/>
              </w:rPr>
              <w:t>23</w:t>
            </w:r>
            <w:r w:rsidR="002E27C5">
              <w:rPr>
                <w:rStyle w:val="eop"/>
                <w:rFonts w:eastAsiaTheme="majorEastAsia"/>
                <w:sz w:val="16"/>
                <w:szCs w:val="16"/>
              </w:rPr>
              <w:t>,</w:t>
            </w:r>
            <w:r w:rsidR="002E27C5" w:rsidRPr="002E27C5">
              <w:rPr>
                <w:rStyle w:val="eop"/>
                <w:rFonts w:eastAsiaTheme="majorEastAsia"/>
                <w:sz w:val="16"/>
                <w:szCs w:val="16"/>
              </w:rPr>
              <w:t>919.</w:t>
            </w:r>
            <w:r w:rsidR="004C22EE">
              <w:rPr>
                <w:rStyle w:val="eop"/>
                <w:rFonts w:eastAsiaTheme="majorEastAsia"/>
                <w:sz w:val="16"/>
                <w:szCs w:val="16"/>
              </w:rPr>
              <w:t>5</w:t>
            </w:r>
            <w:r w:rsidR="00E86165" w:rsidRPr="00E86165">
              <w:rPr>
                <w:sz w:val="16"/>
                <w:szCs w:val="16"/>
              </w:rPr>
              <w:t>–</w:t>
            </w:r>
            <w:r w:rsidR="00B75668" w:rsidRPr="00B75668">
              <w:rPr>
                <w:rStyle w:val="eop"/>
                <w:rFonts w:eastAsiaTheme="majorEastAsia"/>
                <w:sz w:val="16"/>
                <w:szCs w:val="16"/>
              </w:rPr>
              <w:t>26</w:t>
            </w:r>
            <w:r w:rsidR="00B75668">
              <w:rPr>
                <w:rStyle w:val="eop"/>
                <w:rFonts w:eastAsiaTheme="majorEastAsia"/>
                <w:sz w:val="16"/>
                <w:szCs w:val="16"/>
              </w:rPr>
              <w:t>,</w:t>
            </w:r>
            <w:r w:rsidR="00B75668" w:rsidRPr="00B75668">
              <w:rPr>
                <w:rStyle w:val="eop"/>
                <w:rFonts w:eastAsiaTheme="majorEastAsia"/>
                <w:sz w:val="16"/>
                <w:szCs w:val="16"/>
              </w:rPr>
              <w:t>070.</w:t>
            </w:r>
            <w:r w:rsidR="004C22EE">
              <w:rPr>
                <w:rStyle w:val="eop"/>
                <w:rFonts w:eastAsiaTheme="majorEastAsia"/>
                <w:sz w:val="16"/>
                <w:szCs w:val="16"/>
              </w:rPr>
              <w:t>2</w:t>
            </w:r>
            <w:r w:rsidR="002F5464" w:rsidRPr="00E86165">
              <w:rPr>
                <w:rStyle w:val="eop"/>
                <w:rFonts w:eastAsiaTheme="majorEastAsia"/>
                <w:sz w:val="16"/>
                <w:szCs w:val="16"/>
              </w:rPr>
              <w:t>)</w:t>
            </w:r>
          </w:p>
        </w:tc>
        <w:tc>
          <w:tcPr>
            <w:tcW w:w="1530" w:type="dxa"/>
            <w:vAlign w:val="center"/>
          </w:tcPr>
          <w:p w14:paraId="4E0DA6AC" w14:textId="53E5390E" w:rsidR="000B6CF6" w:rsidRDefault="004064E0" w:rsidP="0057431A">
            <w:pPr>
              <w:pStyle w:val="paragraph"/>
              <w:spacing w:before="0" w:beforeAutospacing="0" w:after="0" w:afterAutospacing="0"/>
              <w:jc w:val="center"/>
              <w:textAlignment w:val="baseline"/>
              <w:rPr>
                <w:rStyle w:val="eop"/>
                <w:rFonts w:eastAsiaTheme="majorEastAsia"/>
                <w:sz w:val="16"/>
                <w:szCs w:val="16"/>
              </w:rPr>
            </w:pPr>
            <w:r w:rsidRPr="004064E0">
              <w:rPr>
                <w:rStyle w:val="eop"/>
                <w:rFonts w:eastAsiaTheme="majorEastAsia"/>
                <w:sz w:val="16"/>
                <w:szCs w:val="16"/>
              </w:rPr>
              <w:t>6.</w:t>
            </w:r>
            <w:r w:rsidR="004248C6">
              <w:rPr>
                <w:rStyle w:val="eop"/>
                <w:rFonts w:eastAsiaTheme="majorEastAsia"/>
                <w:sz w:val="16"/>
                <w:szCs w:val="16"/>
              </w:rPr>
              <w:t>3</w:t>
            </w:r>
          </w:p>
          <w:p w14:paraId="6D887718" w14:textId="7130FDEB" w:rsidR="0057431A" w:rsidRPr="00E86165" w:rsidRDefault="000B6CF6" w:rsidP="0057431A">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w:t>
            </w:r>
            <w:r w:rsidR="004064E0" w:rsidRPr="004064E0">
              <w:rPr>
                <w:rStyle w:val="eop"/>
                <w:rFonts w:eastAsiaTheme="majorEastAsia"/>
                <w:sz w:val="16"/>
                <w:szCs w:val="16"/>
              </w:rPr>
              <w:t>6.</w:t>
            </w:r>
            <w:r w:rsidR="004248C6">
              <w:rPr>
                <w:rStyle w:val="eop"/>
                <w:rFonts w:eastAsiaTheme="majorEastAsia"/>
                <w:sz w:val="16"/>
                <w:szCs w:val="16"/>
              </w:rPr>
              <w:t>0</w:t>
            </w:r>
            <w:r w:rsidRPr="00E86165">
              <w:rPr>
                <w:sz w:val="16"/>
                <w:szCs w:val="16"/>
              </w:rPr>
              <w:t>–</w:t>
            </w:r>
            <w:r w:rsidRPr="004064E0">
              <w:rPr>
                <w:rStyle w:val="eop"/>
                <w:rFonts w:eastAsiaTheme="majorEastAsia"/>
                <w:sz w:val="16"/>
                <w:szCs w:val="16"/>
              </w:rPr>
              <w:t>6.</w:t>
            </w:r>
            <w:r w:rsidR="004248C6">
              <w:rPr>
                <w:rStyle w:val="eop"/>
                <w:rFonts w:eastAsiaTheme="majorEastAsia"/>
                <w:sz w:val="16"/>
                <w:szCs w:val="16"/>
              </w:rPr>
              <w:t>6</w:t>
            </w:r>
            <w:r>
              <w:rPr>
                <w:rStyle w:val="eop"/>
                <w:rFonts w:eastAsiaTheme="majorEastAsia"/>
                <w:sz w:val="16"/>
                <w:szCs w:val="16"/>
              </w:rPr>
              <w:t>)</w:t>
            </w:r>
          </w:p>
        </w:tc>
      </w:tr>
      <w:tr w:rsidR="0057431A" w:rsidRPr="000D30B9" w14:paraId="0FD13CA8" w14:textId="387913EA" w:rsidTr="00E30FDE">
        <w:tc>
          <w:tcPr>
            <w:tcW w:w="1435" w:type="dxa"/>
            <w:vAlign w:val="center"/>
          </w:tcPr>
          <w:p w14:paraId="57AE4B7E" w14:textId="42020A63" w:rsidR="0057431A" w:rsidRPr="000D30B9" w:rsidRDefault="0057431A" w:rsidP="00BD0A6E">
            <w:pPr>
              <w:pStyle w:val="paragraph"/>
              <w:spacing w:before="0" w:beforeAutospacing="0" w:after="0" w:afterAutospacing="0"/>
              <w:jc w:val="center"/>
              <w:textAlignment w:val="baseline"/>
              <w:rPr>
                <w:rStyle w:val="eop"/>
                <w:rFonts w:eastAsiaTheme="majorEastAsia"/>
                <w:sz w:val="16"/>
                <w:szCs w:val="16"/>
              </w:rPr>
            </w:pPr>
            <w:proofErr w:type="spellStart"/>
            <w:r w:rsidRPr="000D30B9">
              <w:rPr>
                <w:rStyle w:val="eop"/>
                <w:rFonts w:eastAsiaTheme="majorEastAsia"/>
                <w:sz w:val="16"/>
                <w:szCs w:val="16"/>
              </w:rPr>
              <w:t>Semipermanently</w:t>
            </w:r>
            <w:proofErr w:type="spellEnd"/>
            <w:r w:rsidRPr="000D30B9">
              <w:rPr>
                <w:rStyle w:val="eop"/>
                <w:rFonts w:eastAsiaTheme="majorEastAsia"/>
                <w:sz w:val="16"/>
                <w:szCs w:val="16"/>
              </w:rPr>
              <w:t xml:space="preserve"> Flooded</w:t>
            </w:r>
          </w:p>
        </w:tc>
        <w:tc>
          <w:tcPr>
            <w:tcW w:w="1080" w:type="dxa"/>
            <w:vAlign w:val="center"/>
          </w:tcPr>
          <w:p w14:paraId="3430F485" w14:textId="77777777" w:rsidR="002F6A37" w:rsidRPr="00E86165" w:rsidRDefault="002F6A37" w:rsidP="002F6A37">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356,796.</w:t>
            </w:r>
            <w:r>
              <w:rPr>
                <w:rStyle w:val="eop"/>
                <w:rFonts w:eastAsiaTheme="majorEastAsia"/>
                <w:sz w:val="16"/>
                <w:szCs w:val="16"/>
              </w:rPr>
              <w:t>8</w:t>
            </w:r>
          </w:p>
          <w:p w14:paraId="54930FAB" w14:textId="552171C6" w:rsidR="0057431A" w:rsidRPr="00E86165" w:rsidRDefault="002F6A37" w:rsidP="002F6A37">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(354,750.</w:t>
            </w:r>
            <w:r>
              <w:rPr>
                <w:rStyle w:val="eop"/>
                <w:rFonts w:eastAsiaTheme="majorEastAsia"/>
                <w:sz w:val="16"/>
                <w:szCs w:val="16"/>
              </w:rPr>
              <w:t>7</w:t>
            </w:r>
            <w:r w:rsidRPr="00E86165">
              <w:rPr>
                <w:sz w:val="16"/>
                <w:szCs w:val="16"/>
              </w:rPr>
              <w:t>–</w:t>
            </w:r>
            <w:r w:rsidRPr="00E86165">
              <w:rPr>
                <w:rStyle w:val="eop"/>
                <w:rFonts w:eastAsiaTheme="majorEastAsia"/>
                <w:sz w:val="16"/>
                <w:szCs w:val="16"/>
              </w:rPr>
              <w:t>358,835.</w:t>
            </w:r>
            <w:r>
              <w:rPr>
                <w:rStyle w:val="eop"/>
                <w:rFonts w:eastAsiaTheme="majorEastAsia"/>
                <w:sz w:val="16"/>
                <w:szCs w:val="16"/>
              </w:rPr>
              <w:t>4</w:t>
            </w:r>
            <w:r w:rsidRPr="00E86165">
              <w:rPr>
                <w:rStyle w:val="eop"/>
                <w:rFonts w:eastAsiaTheme="majorEastAsia"/>
                <w:sz w:val="16"/>
                <w:szCs w:val="16"/>
              </w:rPr>
              <w:t>)</w:t>
            </w:r>
          </w:p>
        </w:tc>
        <w:tc>
          <w:tcPr>
            <w:tcW w:w="1350" w:type="dxa"/>
            <w:vAlign w:val="center"/>
          </w:tcPr>
          <w:p w14:paraId="1AF36C25" w14:textId="2F176F92" w:rsidR="0057431A" w:rsidRPr="00E86165" w:rsidRDefault="00F82540" w:rsidP="0057431A">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90.1</w:t>
            </w:r>
          </w:p>
          <w:p w14:paraId="28CCF4C1" w14:textId="1388E403"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(89.</w:t>
            </w:r>
            <w:r w:rsidR="00F82540">
              <w:rPr>
                <w:rStyle w:val="eop"/>
                <w:rFonts w:eastAsiaTheme="majorEastAsia"/>
                <w:sz w:val="16"/>
                <w:szCs w:val="16"/>
              </w:rPr>
              <w:t>6</w:t>
            </w:r>
            <w:r w:rsidRPr="00E86165">
              <w:rPr>
                <w:sz w:val="16"/>
                <w:szCs w:val="16"/>
              </w:rPr>
              <w:t>–</w:t>
            </w:r>
            <w:r w:rsidRPr="00E86165">
              <w:rPr>
                <w:rStyle w:val="eop"/>
                <w:rFonts w:eastAsiaTheme="majorEastAsia"/>
                <w:sz w:val="16"/>
                <w:szCs w:val="16"/>
              </w:rPr>
              <w:t>90.</w:t>
            </w:r>
            <w:r w:rsidR="000C0F83">
              <w:rPr>
                <w:rStyle w:val="eop"/>
                <w:rFonts w:eastAsiaTheme="majorEastAsia"/>
                <w:sz w:val="16"/>
                <w:szCs w:val="16"/>
              </w:rPr>
              <w:t>7</w:t>
            </w:r>
            <w:r w:rsidRPr="00E86165">
              <w:rPr>
                <w:rStyle w:val="eop"/>
                <w:rFonts w:eastAsiaTheme="majorEastAsia"/>
                <w:sz w:val="16"/>
                <w:szCs w:val="16"/>
              </w:rPr>
              <w:t>)</w:t>
            </w:r>
          </w:p>
        </w:tc>
        <w:tc>
          <w:tcPr>
            <w:tcW w:w="1260" w:type="dxa"/>
            <w:vAlign w:val="center"/>
          </w:tcPr>
          <w:p w14:paraId="59D65D96" w14:textId="2BFC2404" w:rsidR="0057431A" w:rsidRPr="00E86165" w:rsidRDefault="00F42819" w:rsidP="0057431A">
            <w:pPr>
              <w:pStyle w:val="paragraph"/>
              <w:spacing w:before="0" w:beforeAutospacing="0" w:after="0" w:afterAutospacing="0"/>
              <w:jc w:val="center"/>
              <w:textAlignment w:val="baseline"/>
              <w:rPr>
                <w:rStyle w:val="eop"/>
                <w:rFonts w:eastAsiaTheme="majorEastAsia"/>
                <w:sz w:val="16"/>
                <w:szCs w:val="16"/>
              </w:rPr>
            </w:pPr>
            <w:r w:rsidRPr="00F42819">
              <w:rPr>
                <w:rStyle w:val="eop"/>
                <w:rFonts w:eastAsiaTheme="majorEastAsia"/>
                <w:sz w:val="16"/>
                <w:szCs w:val="16"/>
              </w:rPr>
              <w:t>373</w:t>
            </w:r>
            <w:r>
              <w:rPr>
                <w:rStyle w:val="eop"/>
                <w:rFonts w:eastAsiaTheme="majorEastAsia"/>
                <w:sz w:val="16"/>
                <w:szCs w:val="16"/>
              </w:rPr>
              <w:t>,</w:t>
            </w:r>
            <w:r w:rsidRPr="00F42819">
              <w:rPr>
                <w:rStyle w:val="eop"/>
                <w:rFonts w:eastAsiaTheme="majorEastAsia"/>
                <w:sz w:val="16"/>
                <w:szCs w:val="16"/>
              </w:rPr>
              <w:t xml:space="preserve">002.0 </w:t>
            </w:r>
            <w:r w:rsidR="0057431A" w:rsidRPr="00E86165">
              <w:rPr>
                <w:rStyle w:val="eop"/>
                <w:rFonts w:eastAsiaTheme="majorEastAsia"/>
                <w:sz w:val="16"/>
                <w:szCs w:val="16"/>
              </w:rPr>
              <w:t>(</w:t>
            </w:r>
            <w:r w:rsidR="001434F6" w:rsidRPr="001434F6">
              <w:rPr>
                <w:rStyle w:val="eop"/>
                <w:rFonts w:eastAsiaTheme="majorEastAsia"/>
                <w:sz w:val="16"/>
                <w:szCs w:val="16"/>
              </w:rPr>
              <w:t>371</w:t>
            </w:r>
            <w:r w:rsidR="001434F6">
              <w:rPr>
                <w:rStyle w:val="eop"/>
                <w:rFonts w:eastAsiaTheme="majorEastAsia"/>
                <w:sz w:val="16"/>
                <w:szCs w:val="16"/>
              </w:rPr>
              <w:t>,</w:t>
            </w:r>
            <w:r w:rsidR="001434F6" w:rsidRPr="001434F6">
              <w:rPr>
                <w:rStyle w:val="eop"/>
                <w:rFonts w:eastAsiaTheme="majorEastAsia"/>
                <w:sz w:val="16"/>
                <w:szCs w:val="16"/>
              </w:rPr>
              <w:t>463.6</w:t>
            </w:r>
            <w:r w:rsidR="0057431A" w:rsidRPr="00E86165">
              <w:rPr>
                <w:sz w:val="16"/>
                <w:szCs w:val="16"/>
              </w:rPr>
              <w:t>–</w:t>
            </w:r>
            <w:r w:rsidR="00FA02FA" w:rsidRPr="00FA02FA">
              <w:rPr>
                <w:rStyle w:val="eop"/>
                <w:rFonts w:eastAsiaTheme="majorEastAsia"/>
                <w:sz w:val="16"/>
                <w:szCs w:val="16"/>
              </w:rPr>
              <w:t>374</w:t>
            </w:r>
            <w:r w:rsidR="00FA02FA">
              <w:rPr>
                <w:rStyle w:val="eop"/>
                <w:rFonts w:eastAsiaTheme="majorEastAsia"/>
                <w:sz w:val="16"/>
                <w:szCs w:val="16"/>
              </w:rPr>
              <w:t>,</w:t>
            </w:r>
            <w:r w:rsidR="00FA02FA" w:rsidRPr="00FA02FA">
              <w:rPr>
                <w:rStyle w:val="eop"/>
                <w:rFonts w:eastAsiaTheme="majorEastAsia"/>
                <w:sz w:val="16"/>
                <w:szCs w:val="16"/>
              </w:rPr>
              <w:t>557.4</w:t>
            </w:r>
            <w:r w:rsidR="0057431A" w:rsidRPr="00E86165">
              <w:rPr>
                <w:rStyle w:val="eop"/>
                <w:rFonts w:eastAsiaTheme="majorEastAsia"/>
                <w:sz w:val="16"/>
                <w:szCs w:val="16"/>
              </w:rPr>
              <w:t>)</w:t>
            </w:r>
          </w:p>
        </w:tc>
        <w:tc>
          <w:tcPr>
            <w:tcW w:w="1620" w:type="dxa"/>
            <w:vAlign w:val="center"/>
          </w:tcPr>
          <w:p w14:paraId="2D4A8230" w14:textId="70C7F713"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94.2</w:t>
            </w:r>
          </w:p>
          <w:p w14:paraId="2CD9D517" w14:textId="3BB7A8D5"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(93.8</w:t>
            </w:r>
            <w:r w:rsidRPr="00E86165">
              <w:rPr>
                <w:sz w:val="16"/>
                <w:szCs w:val="16"/>
              </w:rPr>
              <w:t>–</w:t>
            </w:r>
            <w:r w:rsidRPr="00E86165">
              <w:rPr>
                <w:rStyle w:val="eop"/>
                <w:rFonts w:eastAsiaTheme="majorEastAsia"/>
                <w:sz w:val="16"/>
                <w:szCs w:val="16"/>
              </w:rPr>
              <w:t>94.6)</w:t>
            </w:r>
          </w:p>
        </w:tc>
        <w:tc>
          <w:tcPr>
            <w:tcW w:w="1080" w:type="dxa"/>
            <w:vAlign w:val="center"/>
          </w:tcPr>
          <w:p w14:paraId="17FDCC15" w14:textId="5A295702" w:rsidR="0057431A" w:rsidRPr="00E86165" w:rsidRDefault="00C77767" w:rsidP="00E86165">
            <w:pPr>
              <w:pStyle w:val="paragraph"/>
              <w:spacing w:before="0" w:beforeAutospacing="0" w:after="0" w:afterAutospacing="0"/>
              <w:jc w:val="center"/>
              <w:textAlignment w:val="baseline"/>
              <w:rPr>
                <w:rStyle w:val="eop"/>
                <w:sz w:val="16"/>
                <w:szCs w:val="16"/>
              </w:rPr>
            </w:pPr>
            <w:r w:rsidRPr="00C77767">
              <w:rPr>
                <w:rStyle w:val="eop"/>
                <w:rFonts w:eastAsiaTheme="majorEastAsia"/>
                <w:sz w:val="16"/>
                <w:szCs w:val="16"/>
              </w:rPr>
              <w:t>16</w:t>
            </w:r>
            <w:r>
              <w:rPr>
                <w:rStyle w:val="eop"/>
                <w:rFonts w:eastAsiaTheme="majorEastAsia"/>
                <w:sz w:val="16"/>
                <w:szCs w:val="16"/>
              </w:rPr>
              <w:t>,</w:t>
            </w:r>
            <w:r w:rsidRPr="00C77767">
              <w:rPr>
                <w:rStyle w:val="eop"/>
                <w:rFonts w:eastAsiaTheme="majorEastAsia"/>
                <w:sz w:val="16"/>
                <w:szCs w:val="16"/>
              </w:rPr>
              <w:t xml:space="preserve">205.3 </w:t>
            </w:r>
            <w:r w:rsidR="002F5464" w:rsidRPr="00E86165">
              <w:rPr>
                <w:rStyle w:val="eop"/>
                <w:rFonts w:eastAsiaTheme="majorEastAsia"/>
                <w:sz w:val="16"/>
                <w:szCs w:val="16"/>
              </w:rPr>
              <w:t>(</w:t>
            </w:r>
            <w:r w:rsidR="00907725" w:rsidRPr="00907725">
              <w:rPr>
                <w:rStyle w:val="eop"/>
                <w:rFonts w:eastAsiaTheme="majorEastAsia"/>
                <w:sz w:val="16"/>
                <w:szCs w:val="16"/>
              </w:rPr>
              <w:t>15</w:t>
            </w:r>
            <w:r w:rsidR="00907725">
              <w:rPr>
                <w:rStyle w:val="eop"/>
                <w:rFonts w:eastAsiaTheme="majorEastAsia"/>
                <w:sz w:val="16"/>
                <w:szCs w:val="16"/>
              </w:rPr>
              <w:t>,</w:t>
            </w:r>
            <w:r w:rsidR="00907725" w:rsidRPr="00907725">
              <w:rPr>
                <w:rStyle w:val="eop"/>
                <w:rFonts w:eastAsiaTheme="majorEastAsia"/>
                <w:sz w:val="16"/>
                <w:szCs w:val="16"/>
              </w:rPr>
              <w:t>722.0</w:t>
            </w:r>
            <w:r w:rsidR="00E86165" w:rsidRPr="00E86165">
              <w:rPr>
                <w:sz w:val="16"/>
                <w:szCs w:val="16"/>
              </w:rPr>
              <w:t>–</w:t>
            </w:r>
            <w:r w:rsidR="00B75668" w:rsidRPr="00B75668">
              <w:rPr>
                <w:rStyle w:val="eop"/>
                <w:rFonts w:eastAsiaTheme="majorEastAsia"/>
                <w:sz w:val="16"/>
                <w:szCs w:val="16"/>
              </w:rPr>
              <w:t>16</w:t>
            </w:r>
            <w:r w:rsidR="00B75668">
              <w:rPr>
                <w:rStyle w:val="eop"/>
                <w:rFonts w:eastAsiaTheme="majorEastAsia"/>
                <w:sz w:val="16"/>
                <w:szCs w:val="16"/>
              </w:rPr>
              <w:t>,</w:t>
            </w:r>
            <w:r w:rsidR="00B75668" w:rsidRPr="00B75668">
              <w:rPr>
                <w:rStyle w:val="eop"/>
                <w:rFonts w:eastAsiaTheme="majorEastAsia"/>
                <w:sz w:val="16"/>
                <w:szCs w:val="16"/>
              </w:rPr>
              <w:t>712.9</w:t>
            </w:r>
            <w:r w:rsidR="002F5464" w:rsidRPr="00E86165">
              <w:rPr>
                <w:rStyle w:val="eop"/>
                <w:rFonts w:eastAsiaTheme="majorEastAsia"/>
                <w:sz w:val="16"/>
                <w:szCs w:val="16"/>
              </w:rPr>
              <w:t>)</w:t>
            </w:r>
          </w:p>
        </w:tc>
        <w:tc>
          <w:tcPr>
            <w:tcW w:w="1530" w:type="dxa"/>
            <w:vAlign w:val="center"/>
          </w:tcPr>
          <w:p w14:paraId="5515EBF7" w14:textId="6F3ECE19" w:rsidR="000B6CF6" w:rsidRDefault="000B6CF6" w:rsidP="0057431A">
            <w:pPr>
              <w:pStyle w:val="paragraph"/>
              <w:spacing w:before="0" w:beforeAutospacing="0" w:after="0" w:afterAutospacing="0"/>
              <w:jc w:val="center"/>
              <w:textAlignment w:val="baseline"/>
              <w:rPr>
                <w:rStyle w:val="eop"/>
                <w:rFonts w:eastAsiaTheme="majorEastAsia"/>
                <w:sz w:val="16"/>
                <w:szCs w:val="16"/>
              </w:rPr>
            </w:pPr>
            <w:r w:rsidRPr="000B6CF6">
              <w:rPr>
                <w:rStyle w:val="eop"/>
                <w:rFonts w:eastAsiaTheme="majorEastAsia"/>
                <w:sz w:val="16"/>
                <w:szCs w:val="16"/>
              </w:rPr>
              <w:t>4.</w:t>
            </w:r>
            <w:r w:rsidR="004248C6">
              <w:rPr>
                <w:rStyle w:val="eop"/>
                <w:rFonts w:eastAsiaTheme="majorEastAsia"/>
                <w:sz w:val="16"/>
                <w:szCs w:val="16"/>
              </w:rPr>
              <w:t>1</w:t>
            </w:r>
          </w:p>
          <w:p w14:paraId="7E8AED75" w14:textId="0F02A381" w:rsidR="0057431A" w:rsidRPr="00E86165" w:rsidRDefault="000B6CF6" w:rsidP="0057431A">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w:t>
            </w:r>
            <w:r w:rsidRPr="000B6CF6">
              <w:rPr>
                <w:rStyle w:val="eop"/>
                <w:rFonts w:eastAsiaTheme="majorEastAsia"/>
                <w:sz w:val="16"/>
                <w:szCs w:val="16"/>
              </w:rPr>
              <w:t>4.</w:t>
            </w:r>
            <w:r w:rsidR="004248C6">
              <w:rPr>
                <w:rStyle w:val="eop"/>
                <w:rFonts w:eastAsiaTheme="majorEastAsia"/>
                <w:sz w:val="16"/>
                <w:szCs w:val="16"/>
              </w:rPr>
              <w:t>0</w:t>
            </w:r>
            <w:r w:rsidRPr="00E86165">
              <w:rPr>
                <w:sz w:val="16"/>
                <w:szCs w:val="16"/>
              </w:rPr>
              <w:t>–</w:t>
            </w:r>
            <w:r w:rsidRPr="000B6CF6">
              <w:rPr>
                <w:rStyle w:val="eop"/>
                <w:rFonts w:eastAsiaTheme="majorEastAsia"/>
                <w:sz w:val="16"/>
                <w:szCs w:val="16"/>
              </w:rPr>
              <w:t>4.</w:t>
            </w:r>
            <w:r w:rsidR="004248C6">
              <w:rPr>
                <w:rStyle w:val="eop"/>
                <w:rFonts w:eastAsiaTheme="majorEastAsia"/>
                <w:sz w:val="16"/>
                <w:szCs w:val="16"/>
              </w:rPr>
              <w:t>2</w:t>
            </w:r>
            <w:r>
              <w:rPr>
                <w:rStyle w:val="eop"/>
                <w:rFonts w:eastAsiaTheme="majorEastAsia"/>
                <w:sz w:val="16"/>
                <w:szCs w:val="16"/>
              </w:rPr>
              <w:t>)</w:t>
            </w:r>
          </w:p>
        </w:tc>
      </w:tr>
      <w:tr w:rsidR="0057431A" w:rsidRPr="000D30B9" w14:paraId="4F3DC796" w14:textId="573A2872" w:rsidTr="00E30FDE">
        <w:tc>
          <w:tcPr>
            <w:tcW w:w="1435" w:type="dxa"/>
            <w:vAlign w:val="center"/>
          </w:tcPr>
          <w:p w14:paraId="6910A17E" w14:textId="25F91FF3" w:rsidR="0057431A" w:rsidRPr="000D30B9" w:rsidRDefault="0057431A"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Intermittently Exposed</w:t>
            </w:r>
          </w:p>
        </w:tc>
        <w:tc>
          <w:tcPr>
            <w:tcW w:w="1080" w:type="dxa"/>
            <w:vAlign w:val="center"/>
          </w:tcPr>
          <w:p w14:paraId="794F99B2" w14:textId="7DC8460F"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373,844.7</w:t>
            </w:r>
          </w:p>
          <w:p w14:paraId="3E103BE9" w14:textId="16396415"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(373,061.1</w:t>
            </w:r>
            <w:r w:rsidRPr="00E86165">
              <w:rPr>
                <w:sz w:val="16"/>
                <w:szCs w:val="16"/>
              </w:rPr>
              <w:t>–</w:t>
            </w:r>
            <w:r w:rsidRPr="00E86165">
              <w:rPr>
                <w:rStyle w:val="eop"/>
                <w:rFonts w:eastAsiaTheme="majorEastAsia"/>
                <w:sz w:val="16"/>
                <w:szCs w:val="16"/>
              </w:rPr>
              <w:t>374,609.4)</w:t>
            </w:r>
          </w:p>
        </w:tc>
        <w:tc>
          <w:tcPr>
            <w:tcW w:w="1350" w:type="dxa"/>
            <w:vAlign w:val="center"/>
          </w:tcPr>
          <w:p w14:paraId="6A365EE0" w14:textId="1D2A9DEE"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94.</w:t>
            </w:r>
            <w:r w:rsidR="000C0F83">
              <w:rPr>
                <w:rStyle w:val="eop"/>
                <w:rFonts w:eastAsiaTheme="majorEastAsia"/>
                <w:sz w:val="16"/>
                <w:szCs w:val="16"/>
              </w:rPr>
              <w:t>4</w:t>
            </w:r>
          </w:p>
          <w:p w14:paraId="0FD72B05" w14:textId="2219E8F1"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(9</w:t>
            </w:r>
            <w:r w:rsidR="000C0F83">
              <w:rPr>
                <w:rStyle w:val="eop"/>
                <w:rFonts w:eastAsiaTheme="majorEastAsia"/>
                <w:sz w:val="16"/>
                <w:szCs w:val="16"/>
              </w:rPr>
              <w:t>4.2</w:t>
            </w:r>
            <w:r w:rsidRPr="00E86165">
              <w:rPr>
                <w:sz w:val="16"/>
                <w:szCs w:val="16"/>
              </w:rPr>
              <w:t>–</w:t>
            </w:r>
            <w:r w:rsidRPr="00E86165">
              <w:rPr>
                <w:rStyle w:val="eop"/>
                <w:rFonts w:eastAsiaTheme="majorEastAsia"/>
                <w:sz w:val="16"/>
                <w:szCs w:val="16"/>
              </w:rPr>
              <w:t>94.</w:t>
            </w:r>
            <w:r w:rsidR="000C0F83">
              <w:rPr>
                <w:rStyle w:val="eop"/>
                <w:rFonts w:eastAsiaTheme="majorEastAsia"/>
                <w:sz w:val="16"/>
                <w:szCs w:val="16"/>
              </w:rPr>
              <w:t>6</w:t>
            </w:r>
            <w:r w:rsidRPr="00E86165">
              <w:rPr>
                <w:rStyle w:val="eop"/>
                <w:rFonts w:eastAsiaTheme="majorEastAsia"/>
                <w:sz w:val="16"/>
                <w:szCs w:val="16"/>
              </w:rPr>
              <w:t>)</w:t>
            </w:r>
          </w:p>
        </w:tc>
        <w:tc>
          <w:tcPr>
            <w:tcW w:w="1260" w:type="dxa"/>
            <w:vAlign w:val="center"/>
          </w:tcPr>
          <w:p w14:paraId="4C9A1C55" w14:textId="5AABE8DF" w:rsidR="0057431A" w:rsidRPr="00E86165" w:rsidRDefault="00F42819" w:rsidP="0057431A">
            <w:pPr>
              <w:pStyle w:val="paragraph"/>
              <w:spacing w:before="0" w:beforeAutospacing="0" w:after="0" w:afterAutospacing="0"/>
              <w:jc w:val="center"/>
              <w:textAlignment w:val="baseline"/>
              <w:rPr>
                <w:rStyle w:val="eop"/>
                <w:rFonts w:eastAsiaTheme="majorEastAsia"/>
                <w:sz w:val="16"/>
                <w:szCs w:val="16"/>
              </w:rPr>
            </w:pPr>
            <w:r w:rsidRPr="00F42819">
              <w:rPr>
                <w:rStyle w:val="eop"/>
                <w:rFonts w:eastAsiaTheme="majorEastAsia"/>
                <w:sz w:val="16"/>
                <w:szCs w:val="16"/>
              </w:rPr>
              <w:t>385</w:t>
            </w:r>
            <w:r>
              <w:rPr>
                <w:rStyle w:val="eop"/>
                <w:rFonts w:eastAsiaTheme="majorEastAsia"/>
                <w:sz w:val="16"/>
                <w:szCs w:val="16"/>
              </w:rPr>
              <w:t>,</w:t>
            </w:r>
            <w:r w:rsidRPr="00F42819">
              <w:rPr>
                <w:rStyle w:val="eop"/>
                <w:rFonts w:eastAsiaTheme="majorEastAsia"/>
                <w:sz w:val="16"/>
                <w:szCs w:val="16"/>
              </w:rPr>
              <w:t xml:space="preserve">715.1 </w:t>
            </w:r>
            <w:r w:rsidR="0057431A" w:rsidRPr="00E86165">
              <w:rPr>
                <w:rStyle w:val="eop"/>
                <w:rFonts w:eastAsiaTheme="majorEastAsia"/>
                <w:sz w:val="16"/>
                <w:szCs w:val="16"/>
              </w:rPr>
              <w:t>(</w:t>
            </w:r>
            <w:r w:rsidR="001434F6" w:rsidRPr="001434F6">
              <w:rPr>
                <w:rStyle w:val="eop"/>
                <w:rFonts w:eastAsiaTheme="majorEastAsia"/>
                <w:sz w:val="16"/>
                <w:szCs w:val="16"/>
              </w:rPr>
              <w:t>385</w:t>
            </w:r>
            <w:r w:rsidR="001434F6">
              <w:rPr>
                <w:rStyle w:val="eop"/>
                <w:rFonts w:eastAsiaTheme="majorEastAsia"/>
                <w:sz w:val="16"/>
                <w:szCs w:val="16"/>
              </w:rPr>
              <w:t>,</w:t>
            </w:r>
            <w:r w:rsidR="001434F6" w:rsidRPr="001434F6">
              <w:rPr>
                <w:rStyle w:val="eop"/>
                <w:rFonts w:eastAsiaTheme="majorEastAsia"/>
                <w:sz w:val="16"/>
                <w:szCs w:val="16"/>
              </w:rPr>
              <w:t>407.5</w:t>
            </w:r>
            <w:r w:rsidR="0057431A" w:rsidRPr="00E86165">
              <w:rPr>
                <w:sz w:val="16"/>
                <w:szCs w:val="16"/>
              </w:rPr>
              <w:t>–</w:t>
            </w:r>
            <w:r w:rsidR="00A4616E" w:rsidRPr="00A4616E">
              <w:rPr>
                <w:rStyle w:val="eop"/>
                <w:rFonts w:eastAsiaTheme="majorEastAsia"/>
                <w:sz w:val="16"/>
                <w:szCs w:val="16"/>
              </w:rPr>
              <w:t>385</w:t>
            </w:r>
            <w:r w:rsidR="00A4616E">
              <w:rPr>
                <w:rStyle w:val="eop"/>
                <w:rFonts w:eastAsiaTheme="majorEastAsia"/>
                <w:sz w:val="16"/>
                <w:szCs w:val="16"/>
              </w:rPr>
              <w:t>,</w:t>
            </w:r>
            <w:r w:rsidR="00A4616E" w:rsidRPr="00A4616E">
              <w:rPr>
                <w:rStyle w:val="eop"/>
                <w:rFonts w:eastAsiaTheme="majorEastAsia"/>
                <w:sz w:val="16"/>
                <w:szCs w:val="16"/>
              </w:rPr>
              <w:t>998.6</w:t>
            </w:r>
            <w:r w:rsidR="0057431A" w:rsidRPr="00E86165">
              <w:rPr>
                <w:rStyle w:val="eop"/>
                <w:rFonts w:eastAsiaTheme="majorEastAsia"/>
                <w:sz w:val="16"/>
                <w:szCs w:val="16"/>
              </w:rPr>
              <w:t>)</w:t>
            </w:r>
          </w:p>
        </w:tc>
        <w:tc>
          <w:tcPr>
            <w:tcW w:w="1620" w:type="dxa"/>
            <w:vAlign w:val="center"/>
          </w:tcPr>
          <w:p w14:paraId="522EFDD7" w14:textId="330B147B"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97.4</w:t>
            </w:r>
          </w:p>
          <w:p w14:paraId="0FD31D52" w14:textId="5E3AC04B"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(97.4</w:t>
            </w:r>
            <w:r w:rsidRPr="00E86165">
              <w:rPr>
                <w:sz w:val="16"/>
                <w:szCs w:val="16"/>
              </w:rPr>
              <w:t>–</w:t>
            </w:r>
            <w:r w:rsidRPr="00E86165">
              <w:rPr>
                <w:rStyle w:val="eop"/>
                <w:rFonts w:eastAsiaTheme="majorEastAsia"/>
                <w:sz w:val="16"/>
                <w:szCs w:val="16"/>
              </w:rPr>
              <w:t>97.5)</w:t>
            </w:r>
          </w:p>
        </w:tc>
        <w:tc>
          <w:tcPr>
            <w:tcW w:w="1080" w:type="dxa"/>
            <w:vAlign w:val="center"/>
          </w:tcPr>
          <w:p w14:paraId="6D2E771A" w14:textId="53188147" w:rsidR="0057431A" w:rsidRPr="00E86165" w:rsidRDefault="00C77767" w:rsidP="00E86165">
            <w:pPr>
              <w:pStyle w:val="paragraph"/>
              <w:spacing w:before="0" w:beforeAutospacing="0" w:after="0" w:afterAutospacing="0"/>
              <w:jc w:val="center"/>
              <w:textAlignment w:val="baseline"/>
              <w:rPr>
                <w:rStyle w:val="eop"/>
                <w:rFonts w:eastAsiaTheme="majorEastAsia"/>
                <w:sz w:val="16"/>
                <w:szCs w:val="16"/>
              </w:rPr>
            </w:pPr>
            <w:r w:rsidRPr="00C77767">
              <w:rPr>
                <w:rStyle w:val="eop"/>
                <w:rFonts w:eastAsiaTheme="majorEastAsia"/>
                <w:sz w:val="16"/>
                <w:szCs w:val="16"/>
              </w:rPr>
              <w:t>11</w:t>
            </w:r>
            <w:r>
              <w:rPr>
                <w:rStyle w:val="eop"/>
                <w:rFonts w:eastAsiaTheme="majorEastAsia"/>
                <w:sz w:val="16"/>
                <w:szCs w:val="16"/>
              </w:rPr>
              <w:t>,</w:t>
            </w:r>
            <w:r w:rsidRPr="00C77767">
              <w:rPr>
                <w:rStyle w:val="eop"/>
                <w:rFonts w:eastAsiaTheme="majorEastAsia"/>
                <w:sz w:val="16"/>
                <w:szCs w:val="16"/>
              </w:rPr>
              <w:t xml:space="preserve">870.4 </w:t>
            </w:r>
            <w:r w:rsidR="002F5464" w:rsidRPr="00E86165">
              <w:rPr>
                <w:rStyle w:val="eop"/>
                <w:rFonts w:eastAsiaTheme="majorEastAsia"/>
                <w:sz w:val="16"/>
                <w:szCs w:val="16"/>
              </w:rPr>
              <w:t>(</w:t>
            </w:r>
            <w:r w:rsidR="00907725" w:rsidRPr="00907725">
              <w:rPr>
                <w:rStyle w:val="eop"/>
                <w:rFonts w:eastAsiaTheme="majorEastAsia"/>
                <w:sz w:val="16"/>
                <w:szCs w:val="16"/>
              </w:rPr>
              <w:t>11</w:t>
            </w:r>
            <w:r w:rsidR="00907725">
              <w:rPr>
                <w:rStyle w:val="eop"/>
                <w:rFonts w:eastAsiaTheme="majorEastAsia"/>
                <w:sz w:val="16"/>
                <w:szCs w:val="16"/>
              </w:rPr>
              <w:t>,</w:t>
            </w:r>
            <w:r w:rsidR="00907725" w:rsidRPr="00907725">
              <w:rPr>
                <w:rStyle w:val="eop"/>
                <w:rFonts w:eastAsiaTheme="majorEastAsia"/>
                <w:sz w:val="16"/>
                <w:szCs w:val="16"/>
              </w:rPr>
              <w:t>389.3</w:t>
            </w:r>
            <w:r w:rsidR="00E86165" w:rsidRPr="00E86165">
              <w:rPr>
                <w:sz w:val="16"/>
                <w:szCs w:val="16"/>
              </w:rPr>
              <w:t>–</w:t>
            </w:r>
            <w:r w:rsidR="00E24A3D" w:rsidRPr="00E24A3D">
              <w:rPr>
                <w:rStyle w:val="eop"/>
                <w:rFonts w:eastAsiaTheme="majorEastAsia"/>
                <w:sz w:val="16"/>
                <w:szCs w:val="16"/>
              </w:rPr>
              <w:t>12</w:t>
            </w:r>
            <w:r w:rsidR="00E24A3D">
              <w:rPr>
                <w:rStyle w:val="eop"/>
                <w:rFonts w:eastAsiaTheme="majorEastAsia"/>
                <w:sz w:val="16"/>
                <w:szCs w:val="16"/>
              </w:rPr>
              <w:t>,</w:t>
            </w:r>
            <w:r w:rsidR="00E24A3D" w:rsidRPr="00E24A3D">
              <w:rPr>
                <w:rStyle w:val="eop"/>
                <w:rFonts w:eastAsiaTheme="majorEastAsia"/>
                <w:sz w:val="16"/>
                <w:szCs w:val="16"/>
              </w:rPr>
              <w:t>346.3</w:t>
            </w:r>
            <w:r w:rsidR="002F5464" w:rsidRPr="00E86165">
              <w:rPr>
                <w:rStyle w:val="eop"/>
                <w:rFonts w:eastAsiaTheme="majorEastAsia"/>
                <w:sz w:val="16"/>
                <w:szCs w:val="16"/>
              </w:rPr>
              <w:t>)</w:t>
            </w:r>
          </w:p>
        </w:tc>
        <w:tc>
          <w:tcPr>
            <w:tcW w:w="1530" w:type="dxa"/>
            <w:vAlign w:val="center"/>
          </w:tcPr>
          <w:p w14:paraId="01A563BF" w14:textId="57FEC9B4" w:rsidR="000B6CF6" w:rsidRDefault="000B6CF6" w:rsidP="0057431A">
            <w:pPr>
              <w:pStyle w:val="paragraph"/>
              <w:spacing w:before="0" w:beforeAutospacing="0" w:after="0" w:afterAutospacing="0"/>
              <w:jc w:val="center"/>
              <w:textAlignment w:val="baseline"/>
              <w:rPr>
                <w:rStyle w:val="eop"/>
                <w:rFonts w:eastAsiaTheme="majorEastAsia"/>
                <w:sz w:val="16"/>
                <w:szCs w:val="16"/>
              </w:rPr>
            </w:pPr>
            <w:r w:rsidRPr="000B6CF6">
              <w:rPr>
                <w:rStyle w:val="eop"/>
                <w:rFonts w:eastAsiaTheme="majorEastAsia"/>
                <w:sz w:val="16"/>
                <w:szCs w:val="16"/>
              </w:rPr>
              <w:t>3.</w:t>
            </w:r>
            <w:r w:rsidR="00476649">
              <w:rPr>
                <w:rStyle w:val="eop"/>
                <w:rFonts w:eastAsiaTheme="majorEastAsia"/>
                <w:sz w:val="16"/>
                <w:szCs w:val="16"/>
              </w:rPr>
              <w:t>0</w:t>
            </w:r>
          </w:p>
          <w:p w14:paraId="2A9C0A8C" w14:textId="49B352F1" w:rsidR="0057431A" w:rsidRPr="00E86165" w:rsidRDefault="000B6CF6" w:rsidP="0057431A">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w:t>
            </w:r>
            <w:r w:rsidR="00476649">
              <w:rPr>
                <w:rStyle w:val="eop"/>
                <w:rFonts w:eastAsiaTheme="majorEastAsia"/>
                <w:sz w:val="16"/>
                <w:szCs w:val="16"/>
              </w:rPr>
              <w:t>2.9</w:t>
            </w:r>
            <w:r w:rsidRPr="00E86165">
              <w:rPr>
                <w:sz w:val="16"/>
                <w:szCs w:val="16"/>
              </w:rPr>
              <w:t>–</w:t>
            </w:r>
            <w:r w:rsidRPr="000B6CF6">
              <w:rPr>
                <w:rStyle w:val="eop"/>
                <w:rFonts w:eastAsiaTheme="majorEastAsia"/>
                <w:sz w:val="16"/>
                <w:szCs w:val="16"/>
              </w:rPr>
              <w:t>3.</w:t>
            </w:r>
            <w:r w:rsidR="00476649">
              <w:rPr>
                <w:rStyle w:val="eop"/>
                <w:rFonts w:eastAsiaTheme="majorEastAsia"/>
                <w:sz w:val="16"/>
                <w:szCs w:val="16"/>
              </w:rPr>
              <w:t>1</w:t>
            </w:r>
            <w:r>
              <w:rPr>
                <w:rStyle w:val="eop"/>
                <w:rFonts w:eastAsiaTheme="majorEastAsia"/>
                <w:sz w:val="16"/>
                <w:szCs w:val="16"/>
              </w:rPr>
              <w:t>)</w:t>
            </w:r>
          </w:p>
        </w:tc>
      </w:tr>
      <w:tr w:rsidR="0057431A" w:rsidRPr="000D30B9" w14:paraId="2D7654C7" w14:textId="089D2308" w:rsidTr="00E30FDE">
        <w:trPr>
          <w:trHeight w:val="458"/>
        </w:trPr>
        <w:tc>
          <w:tcPr>
            <w:tcW w:w="1435" w:type="dxa"/>
            <w:vAlign w:val="center"/>
          </w:tcPr>
          <w:p w14:paraId="7A1B74CC" w14:textId="20FB9AB2" w:rsidR="0057431A" w:rsidRPr="000D30B9" w:rsidRDefault="0057431A" w:rsidP="00BD0A6E">
            <w:pPr>
              <w:pStyle w:val="paragraph"/>
              <w:spacing w:before="0" w:beforeAutospacing="0" w:after="0" w:afterAutospacing="0"/>
              <w:jc w:val="center"/>
              <w:textAlignment w:val="baseline"/>
              <w:rPr>
                <w:rStyle w:val="eop"/>
                <w:rFonts w:eastAsiaTheme="majorEastAsia"/>
                <w:sz w:val="16"/>
                <w:szCs w:val="16"/>
              </w:rPr>
            </w:pPr>
            <w:r w:rsidRPr="000D30B9">
              <w:rPr>
                <w:rStyle w:val="eop"/>
                <w:rFonts w:eastAsiaTheme="majorEastAsia"/>
                <w:sz w:val="16"/>
                <w:szCs w:val="16"/>
              </w:rPr>
              <w:t>Permanently Flooded</w:t>
            </w:r>
          </w:p>
        </w:tc>
        <w:tc>
          <w:tcPr>
            <w:tcW w:w="1080" w:type="dxa"/>
            <w:vAlign w:val="center"/>
          </w:tcPr>
          <w:p w14:paraId="40D7C8A2" w14:textId="195F6426"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395,216.7</w:t>
            </w:r>
          </w:p>
          <w:p w14:paraId="0A5C9EB6" w14:textId="435443BA"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(395,175.3</w:t>
            </w:r>
            <w:r w:rsidRPr="00E86165">
              <w:rPr>
                <w:sz w:val="16"/>
                <w:szCs w:val="16"/>
              </w:rPr>
              <w:t>–</w:t>
            </w:r>
            <w:r w:rsidRPr="00E86165">
              <w:rPr>
                <w:rStyle w:val="eop"/>
                <w:rFonts w:eastAsiaTheme="majorEastAsia"/>
                <w:sz w:val="16"/>
                <w:szCs w:val="16"/>
              </w:rPr>
              <w:t>395,256.3)</w:t>
            </w:r>
          </w:p>
        </w:tc>
        <w:tc>
          <w:tcPr>
            <w:tcW w:w="1350" w:type="dxa"/>
            <w:vAlign w:val="center"/>
          </w:tcPr>
          <w:p w14:paraId="5DADF971" w14:textId="3A662818"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99.</w:t>
            </w:r>
            <w:r w:rsidR="000C0F83">
              <w:rPr>
                <w:rStyle w:val="eop"/>
                <w:rFonts w:eastAsiaTheme="majorEastAsia"/>
                <w:sz w:val="16"/>
                <w:szCs w:val="16"/>
              </w:rPr>
              <w:t>8</w:t>
            </w:r>
          </w:p>
          <w:p w14:paraId="1E417579" w14:textId="78387E41"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(99.</w:t>
            </w:r>
            <w:r w:rsidR="000C0F83">
              <w:rPr>
                <w:rStyle w:val="eop"/>
                <w:rFonts w:eastAsiaTheme="majorEastAsia"/>
                <w:sz w:val="16"/>
                <w:szCs w:val="16"/>
              </w:rPr>
              <w:t>8</w:t>
            </w:r>
            <w:r w:rsidRPr="00E86165">
              <w:rPr>
                <w:sz w:val="16"/>
                <w:szCs w:val="16"/>
              </w:rPr>
              <w:t>–</w:t>
            </w:r>
            <w:r w:rsidRPr="00E86165">
              <w:rPr>
                <w:rStyle w:val="eop"/>
                <w:rFonts w:eastAsiaTheme="majorEastAsia"/>
                <w:sz w:val="16"/>
                <w:szCs w:val="16"/>
              </w:rPr>
              <w:t>99.</w:t>
            </w:r>
            <w:r w:rsidR="000C0F83">
              <w:rPr>
                <w:rStyle w:val="eop"/>
                <w:rFonts w:eastAsiaTheme="majorEastAsia"/>
                <w:sz w:val="16"/>
                <w:szCs w:val="16"/>
              </w:rPr>
              <w:t>9</w:t>
            </w:r>
            <w:r w:rsidRPr="00E86165">
              <w:rPr>
                <w:rStyle w:val="eop"/>
                <w:rFonts w:eastAsiaTheme="majorEastAsia"/>
                <w:sz w:val="16"/>
                <w:szCs w:val="16"/>
              </w:rPr>
              <w:t>)</w:t>
            </w:r>
          </w:p>
        </w:tc>
        <w:tc>
          <w:tcPr>
            <w:tcW w:w="1260" w:type="dxa"/>
            <w:vAlign w:val="center"/>
          </w:tcPr>
          <w:p w14:paraId="50447620" w14:textId="698F3B9E" w:rsidR="0057431A" w:rsidRPr="00E86165" w:rsidRDefault="000439A8" w:rsidP="0057431A">
            <w:pPr>
              <w:pStyle w:val="paragraph"/>
              <w:spacing w:before="0" w:beforeAutospacing="0" w:after="0" w:afterAutospacing="0"/>
              <w:jc w:val="center"/>
              <w:textAlignment w:val="baseline"/>
              <w:rPr>
                <w:rStyle w:val="eop"/>
                <w:rFonts w:eastAsiaTheme="majorEastAsia"/>
                <w:sz w:val="16"/>
                <w:szCs w:val="16"/>
              </w:rPr>
            </w:pPr>
            <w:r w:rsidRPr="000439A8">
              <w:rPr>
                <w:rStyle w:val="eop"/>
                <w:rFonts w:eastAsiaTheme="majorEastAsia"/>
                <w:sz w:val="16"/>
                <w:szCs w:val="16"/>
              </w:rPr>
              <w:t>394</w:t>
            </w:r>
            <w:r>
              <w:rPr>
                <w:rStyle w:val="eop"/>
                <w:rFonts w:eastAsiaTheme="majorEastAsia"/>
                <w:sz w:val="16"/>
                <w:szCs w:val="16"/>
              </w:rPr>
              <w:t>,</w:t>
            </w:r>
            <w:r w:rsidRPr="000439A8">
              <w:rPr>
                <w:rStyle w:val="eop"/>
                <w:rFonts w:eastAsiaTheme="majorEastAsia"/>
                <w:sz w:val="16"/>
                <w:szCs w:val="16"/>
              </w:rPr>
              <w:t xml:space="preserve">462.0 </w:t>
            </w:r>
            <w:r w:rsidR="0057431A" w:rsidRPr="00E86165">
              <w:rPr>
                <w:rStyle w:val="eop"/>
                <w:rFonts w:eastAsiaTheme="majorEastAsia"/>
                <w:sz w:val="16"/>
                <w:szCs w:val="16"/>
              </w:rPr>
              <w:t>(</w:t>
            </w:r>
            <w:r w:rsidR="008808B4" w:rsidRPr="008808B4">
              <w:rPr>
                <w:rStyle w:val="eop"/>
                <w:rFonts w:eastAsiaTheme="majorEastAsia"/>
                <w:sz w:val="16"/>
                <w:szCs w:val="16"/>
              </w:rPr>
              <w:t>394</w:t>
            </w:r>
            <w:r w:rsidR="008808B4">
              <w:rPr>
                <w:rStyle w:val="eop"/>
                <w:rFonts w:eastAsiaTheme="majorEastAsia"/>
                <w:sz w:val="16"/>
                <w:szCs w:val="16"/>
              </w:rPr>
              <w:t>,</w:t>
            </w:r>
            <w:r w:rsidR="008808B4" w:rsidRPr="008808B4">
              <w:rPr>
                <w:rStyle w:val="eop"/>
                <w:rFonts w:eastAsiaTheme="majorEastAsia"/>
                <w:sz w:val="16"/>
                <w:szCs w:val="16"/>
              </w:rPr>
              <w:t>425.0</w:t>
            </w:r>
            <w:r w:rsidR="0057431A" w:rsidRPr="00E86165">
              <w:rPr>
                <w:sz w:val="16"/>
                <w:szCs w:val="16"/>
              </w:rPr>
              <w:t>–</w:t>
            </w:r>
            <w:r w:rsidR="00A4616E" w:rsidRPr="00A4616E">
              <w:rPr>
                <w:rStyle w:val="eop"/>
                <w:rFonts w:eastAsiaTheme="majorEastAsia"/>
                <w:sz w:val="16"/>
                <w:szCs w:val="16"/>
              </w:rPr>
              <w:t>394</w:t>
            </w:r>
            <w:r w:rsidR="00A4616E">
              <w:rPr>
                <w:rStyle w:val="eop"/>
                <w:rFonts w:eastAsiaTheme="majorEastAsia"/>
                <w:sz w:val="16"/>
                <w:szCs w:val="16"/>
              </w:rPr>
              <w:t>,</w:t>
            </w:r>
            <w:r w:rsidR="00A4616E" w:rsidRPr="00A4616E">
              <w:rPr>
                <w:rStyle w:val="eop"/>
                <w:rFonts w:eastAsiaTheme="majorEastAsia"/>
                <w:sz w:val="16"/>
                <w:szCs w:val="16"/>
              </w:rPr>
              <w:t>500.5</w:t>
            </w:r>
            <w:r w:rsidR="0057431A" w:rsidRPr="00E86165">
              <w:rPr>
                <w:rStyle w:val="eop"/>
                <w:rFonts w:eastAsiaTheme="majorEastAsia"/>
                <w:sz w:val="16"/>
                <w:szCs w:val="16"/>
              </w:rPr>
              <w:t>)</w:t>
            </w:r>
          </w:p>
        </w:tc>
        <w:tc>
          <w:tcPr>
            <w:tcW w:w="1620" w:type="dxa"/>
            <w:vAlign w:val="center"/>
          </w:tcPr>
          <w:p w14:paraId="6522E2F4" w14:textId="44C7C354"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99.7</w:t>
            </w:r>
          </w:p>
          <w:p w14:paraId="6D749B4A" w14:textId="27B53DC7" w:rsidR="0057431A" w:rsidRPr="00E86165" w:rsidRDefault="0057431A" w:rsidP="0057431A">
            <w:pPr>
              <w:pStyle w:val="paragraph"/>
              <w:spacing w:before="0" w:beforeAutospacing="0" w:after="0" w:afterAutospacing="0"/>
              <w:jc w:val="center"/>
              <w:textAlignment w:val="baseline"/>
              <w:rPr>
                <w:rStyle w:val="eop"/>
                <w:rFonts w:eastAsiaTheme="majorEastAsia"/>
                <w:sz w:val="16"/>
                <w:szCs w:val="16"/>
              </w:rPr>
            </w:pPr>
            <w:r w:rsidRPr="00E86165">
              <w:rPr>
                <w:rStyle w:val="eop"/>
                <w:rFonts w:eastAsiaTheme="majorEastAsia"/>
                <w:sz w:val="16"/>
                <w:szCs w:val="16"/>
              </w:rPr>
              <w:t>(99.6</w:t>
            </w:r>
            <w:r w:rsidRPr="00E86165">
              <w:rPr>
                <w:sz w:val="16"/>
                <w:szCs w:val="16"/>
              </w:rPr>
              <w:t>–</w:t>
            </w:r>
            <w:r w:rsidRPr="00E86165">
              <w:rPr>
                <w:rStyle w:val="eop"/>
                <w:rFonts w:eastAsiaTheme="majorEastAsia"/>
                <w:sz w:val="16"/>
                <w:szCs w:val="16"/>
              </w:rPr>
              <w:t>99.7)</w:t>
            </w:r>
          </w:p>
        </w:tc>
        <w:tc>
          <w:tcPr>
            <w:tcW w:w="1080" w:type="dxa"/>
            <w:vAlign w:val="center"/>
          </w:tcPr>
          <w:p w14:paraId="2CE37100" w14:textId="6847CB3E" w:rsidR="002F5464" w:rsidRPr="00E86165" w:rsidRDefault="002E27C5" w:rsidP="0057431A">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w:t>
            </w:r>
            <w:r w:rsidRPr="002E27C5">
              <w:rPr>
                <w:rStyle w:val="eop"/>
                <w:rFonts w:eastAsiaTheme="majorEastAsia"/>
                <w:sz w:val="16"/>
                <w:szCs w:val="16"/>
              </w:rPr>
              <w:t>754.7</w:t>
            </w:r>
          </w:p>
          <w:p w14:paraId="6F1B3267" w14:textId="77777777" w:rsidR="00E24A3D" w:rsidRDefault="002F5464" w:rsidP="0057431A">
            <w:pPr>
              <w:pStyle w:val="paragraph"/>
              <w:spacing w:before="0" w:beforeAutospacing="0" w:after="0" w:afterAutospacing="0"/>
              <w:jc w:val="center"/>
              <w:textAlignment w:val="baseline"/>
              <w:rPr>
                <w:sz w:val="16"/>
                <w:szCs w:val="16"/>
              </w:rPr>
            </w:pPr>
            <w:r w:rsidRPr="00E86165">
              <w:rPr>
                <w:rStyle w:val="eop"/>
                <w:rFonts w:eastAsiaTheme="majorEastAsia"/>
                <w:sz w:val="16"/>
                <w:szCs w:val="16"/>
              </w:rPr>
              <w:t>(</w:t>
            </w:r>
            <w:r w:rsidR="00907725">
              <w:rPr>
                <w:rStyle w:val="eop"/>
                <w:rFonts w:eastAsiaTheme="majorEastAsia"/>
                <w:sz w:val="16"/>
                <w:szCs w:val="16"/>
              </w:rPr>
              <w:t>-</w:t>
            </w:r>
            <w:r w:rsidR="00907725" w:rsidRPr="00907725">
              <w:rPr>
                <w:rStyle w:val="eop"/>
                <w:rFonts w:eastAsiaTheme="majorEastAsia"/>
                <w:sz w:val="16"/>
                <w:szCs w:val="16"/>
              </w:rPr>
              <w:t>755.8</w:t>
            </w:r>
            <w:r w:rsidR="00E86165" w:rsidRPr="00E86165">
              <w:rPr>
                <w:sz w:val="16"/>
                <w:szCs w:val="16"/>
              </w:rPr>
              <w:t>–</w:t>
            </w:r>
          </w:p>
          <w:p w14:paraId="0F55925F" w14:textId="4F2C3C89" w:rsidR="0057431A" w:rsidRPr="00E86165" w:rsidRDefault="00E24A3D" w:rsidP="0057431A">
            <w:pPr>
              <w:pStyle w:val="paragraph"/>
              <w:spacing w:before="0" w:beforeAutospacing="0" w:after="0" w:afterAutospacing="0"/>
              <w:jc w:val="center"/>
              <w:textAlignment w:val="baseline"/>
              <w:rPr>
                <w:rStyle w:val="eop"/>
                <w:rFonts w:eastAsiaTheme="majorEastAsia"/>
                <w:sz w:val="16"/>
                <w:szCs w:val="16"/>
              </w:rPr>
            </w:pPr>
            <w:r>
              <w:rPr>
                <w:sz w:val="16"/>
                <w:szCs w:val="16"/>
              </w:rPr>
              <w:t>-</w:t>
            </w:r>
            <w:r w:rsidRPr="00E24A3D">
              <w:rPr>
                <w:rStyle w:val="eop"/>
                <w:rFonts w:eastAsiaTheme="majorEastAsia"/>
                <w:sz w:val="16"/>
                <w:szCs w:val="16"/>
              </w:rPr>
              <w:t>750.2</w:t>
            </w:r>
            <w:r w:rsidR="002F5464" w:rsidRPr="00E86165">
              <w:rPr>
                <w:rStyle w:val="eop"/>
                <w:rFonts w:eastAsiaTheme="majorEastAsia"/>
                <w:sz w:val="16"/>
                <w:szCs w:val="16"/>
              </w:rPr>
              <w:t>)</w:t>
            </w:r>
          </w:p>
        </w:tc>
        <w:tc>
          <w:tcPr>
            <w:tcW w:w="1530" w:type="dxa"/>
            <w:vAlign w:val="center"/>
          </w:tcPr>
          <w:p w14:paraId="02545836" w14:textId="2E37FAAE" w:rsidR="000B6CF6" w:rsidRDefault="00476649" w:rsidP="0057431A">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-0.2</w:t>
            </w:r>
          </w:p>
          <w:p w14:paraId="60DCFD48" w14:textId="196D31B5" w:rsidR="0057431A" w:rsidRPr="00E86165" w:rsidRDefault="000B6CF6" w:rsidP="0057431A">
            <w:pPr>
              <w:pStyle w:val="paragraph"/>
              <w:spacing w:before="0" w:beforeAutospacing="0" w:after="0" w:afterAutospacing="0"/>
              <w:jc w:val="center"/>
              <w:textAlignment w:val="baseline"/>
              <w:rPr>
                <w:rStyle w:val="eop"/>
                <w:rFonts w:eastAsiaTheme="majorEastAsia"/>
                <w:sz w:val="16"/>
                <w:szCs w:val="16"/>
              </w:rPr>
            </w:pPr>
            <w:r>
              <w:rPr>
                <w:rStyle w:val="eop"/>
                <w:rFonts w:eastAsiaTheme="majorEastAsia"/>
                <w:sz w:val="16"/>
                <w:szCs w:val="16"/>
              </w:rPr>
              <w:t>(</w:t>
            </w:r>
            <w:r w:rsidR="00476649">
              <w:rPr>
                <w:rStyle w:val="eop"/>
                <w:rFonts w:eastAsiaTheme="majorEastAsia"/>
                <w:sz w:val="16"/>
                <w:szCs w:val="16"/>
              </w:rPr>
              <w:t>-0.2</w:t>
            </w:r>
            <w:r w:rsidRPr="00E86165">
              <w:rPr>
                <w:sz w:val="16"/>
                <w:szCs w:val="16"/>
              </w:rPr>
              <w:t>–</w:t>
            </w:r>
            <w:r w:rsidR="00476649">
              <w:rPr>
                <w:sz w:val="16"/>
                <w:szCs w:val="16"/>
              </w:rPr>
              <w:t xml:space="preserve"> -0.</w:t>
            </w:r>
            <w:r w:rsidR="00476649">
              <w:rPr>
                <w:rStyle w:val="eop"/>
                <w:rFonts w:eastAsiaTheme="majorEastAsia"/>
                <w:sz w:val="16"/>
                <w:szCs w:val="16"/>
              </w:rPr>
              <w:t>2</w:t>
            </w:r>
            <w:r>
              <w:rPr>
                <w:rStyle w:val="eop"/>
                <w:rFonts w:eastAsiaTheme="majorEastAsia"/>
                <w:sz w:val="16"/>
                <w:szCs w:val="16"/>
              </w:rPr>
              <w:t>)</w:t>
            </w:r>
          </w:p>
        </w:tc>
      </w:tr>
    </w:tbl>
    <w:p w14:paraId="4F083B69" w14:textId="77777777" w:rsidR="002F6A37" w:rsidRPr="00837B4A" w:rsidRDefault="002F6A37" w:rsidP="00837B4A">
      <w:pPr>
        <w:spacing w:line="480" w:lineRule="auto"/>
        <w:ind w:firstLine="0"/>
        <w:textAlignment w:val="baseline"/>
        <w:rPr>
          <w:rFonts w:eastAsia="Times New Roman"/>
          <w:szCs w:val="24"/>
        </w:rPr>
      </w:pPr>
    </w:p>
    <w:p w14:paraId="323A9FB0" w14:textId="7BB99007" w:rsidR="004D7F90" w:rsidRPr="00837B4A" w:rsidRDefault="004D7F90" w:rsidP="00720632">
      <w:pPr>
        <w:ind w:firstLine="0"/>
        <w:textAlignment w:val="baseline"/>
        <w:rPr>
          <w:rFonts w:eastAsia="Times New Roman"/>
          <w:sz w:val="20"/>
          <w:szCs w:val="20"/>
        </w:rPr>
      </w:pPr>
      <w:r w:rsidRPr="00837B4A">
        <w:rPr>
          <w:rFonts w:eastAsia="Times New Roman"/>
          <w:sz w:val="20"/>
          <w:szCs w:val="20"/>
        </w:rPr>
        <w:t>Table A</w:t>
      </w:r>
      <w:r w:rsidR="00A563D1" w:rsidRPr="00837B4A">
        <w:rPr>
          <w:rFonts w:eastAsia="Times New Roman"/>
          <w:sz w:val="20"/>
          <w:szCs w:val="20"/>
        </w:rPr>
        <w:t>4</w:t>
      </w:r>
      <w:r w:rsidRPr="00837B4A">
        <w:rPr>
          <w:rFonts w:eastAsia="Times New Roman"/>
          <w:sz w:val="20"/>
          <w:szCs w:val="20"/>
        </w:rPr>
        <w:t xml:space="preserve">. Comparison of average unprotected non-WOTUS (UP-NW) wetland area and percents of total state wetland area between NHD-based and Brinkerhoff-updated </w:t>
      </w:r>
      <w:proofErr w:type="gramStart"/>
      <w:r w:rsidRPr="00837B4A">
        <w:rPr>
          <w:rFonts w:eastAsia="Times New Roman"/>
          <w:sz w:val="20"/>
          <w:szCs w:val="20"/>
        </w:rPr>
        <w:t>jurisdictional water</w:t>
      </w:r>
      <w:proofErr w:type="gramEnd"/>
      <w:r w:rsidRPr="00837B4A">
        <w:rPr>
          <w:rFonts w:eastAsia="Times New Roman"/>
          <w:sz w:val="20"/>
          <w:szCs w:val="20"/>
        </w:rPr>
        <w:t xml:space="preserve"> network across wetland flood-</w:t>
      </w:r>
      <w:r w:rsidR="0049485D" w:rsidRPr="00837B4A">
        <w:rPr>
          <w:rFonts w:eastAsia="Times New Roman"/>
          <w:sz w:val="20"/>
          <w:szCs w:val="20"/>
        </w:rPr>
        <w:t>duration</w:t>
      </w:r>
      <w:r w:rsidRPr="00837B4A">
        <w:rPr>
          <w:rFonts w:eastAsia="Times New Roman"/>
          <w:sz w:val="20"/>
          <w:szCs w:val="20"/>
        </w:rPr>
        <w:t xml:space="preserve"> cutoffs. The range in parentheses represents the minimum and maximum </w:t>
      </w:r>
      <w:r w:rsidR="004B42E6">
        <w:rPr>
          <w:rFonts w:eastAsia="Times New Roman"/>
          <w:sz w:val="20"/>
          <w:szCs w:val="20"/>
        </w:rPr>
        <w:t xml:space="preserve">over four </w:t>
      </w:r>
      <w:r w:rsidRPr="00837B4A">
        <w:rPr>
          <w:rFonts w:eastAsia="Times New Roman"/>
          <w:sz w:val="20"/>
          <w:szCs w:val="20"/>
        </w:rPr>
        <w:t xml:space="preserve">buffer-distance and flow-permanence </w:t>
      </w:r>
      <w:r w:rsidR="0049485D" w:rsidRPr="00837B4A">
        <w:rPr>
          <w:rFonts w:eastAsia="Times New Roman"/>
          <w:sz w:val="20"/>
          <w:szCs w:val="20"/>
        </w:rPr>
        <w:t>cutoffs</w:t>
      </w:r>
      <w:r w:rsidRPr="00837B4A">
        <w:rPr>
          <w:rFonts w:eastAsia="Times New Roman"/>
          <w:sz w:val="20"/>
          <w:szCs w:val="20"/>
        </w:rPr>
        <w:t xml:space="preserve">. </w:t>
      </w:r>
      <w:r w:rsidR="00184BDA" w:rsidRPr="00837B4A">
        <w:rPr>
          <w:rStyle w:val="eop"/>
          <w:rFonts w:eastAsiaTheme="majorEastAsia"/>
          <w:sz w:val="20"/>
          <w:szCs w:val="20"/>
        </w:rPr>
        <w:t xml:space="preserve">The percentages are calculated out of the remaining total state wetland area (395,845 ha) based on the 2024 NLCD. </w:t>
      </w:r>
      <w:r w:rsidRPr="00837B4A">
        <w:rPr>
          <w:rFonts w:eastAsia="Times New Roman"/>
          <w:sz w:val="20"/>
          <w:szCs w:val="20"/>
        </w:rPr>
        <w:t>The Brinkerhoff-updated scenarios also account for the removal of non-jurisdictional lakes and ponds in the NHD due to their lack of continuous surface connectivity to flowlines.</w:t>
      </w:r>
    </w:p>
    <w:tbl>
      <w:tblPr>
        <w:tblStyle w:val="TableGrid1"/>
        <w:tblW w:w="9360" w:type="dxa"/>
        <w:tblInd w:w="-5" w:type="dxa"/>
        <w:tblLayout w:type="fixed"/>
        <w:tblLook w:val="04A0" w:firstRow="1" w:lastRow="0" w:firstColumn="1" w:lastColumn="0" w:noHBand="0" w:noVBand="1"/>
      </w:tblPr>
      <w:tblGrid>
        <w:gridCol w:w="1440"/>
        <w:gridCol w:w="1080"/>
        <w:gridCol w:w="1350"/>
        <w:gridCol w:w="1350"/>
        <w:gridCol w:w="1530"/>
        <w:gridCol w:w="1260"/>
        <w:gridCol w:w="1350"/>
      </w:tblGrid>
      <w:tr w:rsidR="00205031" w:rsidRPr="004D7F90" w14:paraId="75681527" w14:textId="77777777" w:rsidTr="00E30FDE">
        <w:trPr>
          <w:trHeight w:val="287"/>
        </w:trPr>
        <w:tc>
          <w:tcPr>
            <w:tcW w:w="1440" w:type="dxa"/>
            <w:vMerge w:val="restart"/>
            <w:vAlign w:val="center"/>
          </w:tcPr>
          <w:p w14:paraId="0E0CEA6C" w14:textId="29BE7D2C" w:rsidR="00205031" w:rsidRPr="004D7F90" w:rsidRDefault="00205031" w:rsidP="00205031">
            <w:pPr>
              <w:ind w:firstLine="0"/>
              <w:jc w:val="center"/>
              <w:textAlignment w:val="baseline"/>
              <w:rPr>
                <w:rFonts w:eastAsia="Times New Roman"/>
                <w:b/>
                <w:bCs/>
                <w:sz w:val="16"/>
                <w:szCs w:val="16"/>
              </w:rPr>
            </w:pPr>
            <w:r w:rsidRPr="004D7F90">
              <w:rPr>
                <w:rFonts w:eastAsia="Times New Roman"/>
                <w:b/>
                <w:bCs/>
                <w:sz w:val="16"/>
                <w:szCs w:val="16"/>
              </w:rPr>
              <w:t>Flood-</w:t>
            </w:r>
            <w:r w:rsidR="005D4C80">
              <w:rPr>
                <w:rFonts w:eastAsia="Times New Roman"/>
                <w:b/>
                <w:bCs/>
                <w:sz w:val="16"/>
                <w:szCs w:val="16"/>
              </w:rPr>
              <w:t xml:space="preserve">duration </w:t>
            </w:r>
            <w:r w:rsidRPr="004D7F90">
              <w:rPr>
                <w:rFonts w:eastAsia="Times New Roman"/>
                <w:b/>
                <w:bCs/>
                <w:sz w:val="16"/>
                <w:szCs w:val="16"/>
              </w:rPr>
              <w:t>cutoff</w:t>
            </w:r>
          </w:p>
          <w:p w14:paraId="2089EFA7" w14:textId="77777777" w:rsidR="00205031" w:rsidRPr="004D7F90" w:rsidRDefault="00205031" w:rsidP="00205031">
            <w:pPr>
              <w:spacing w:after="100" w:afterAutospacing="1"/>
              <w:ind w:firstLine="0"/>
              <w:jc w:val="center"/>
              <w:textAlignment w:val="baseline"/>
              <w:rPr>
                <w:rFonts w:eastAsia="Times New Roman"/>
                <w:sz w:val="16"/>
                <w:szCs w:val="16"/>
              </w:rPr>
            </w:pPr>
            <w:r w:rsidRPr="004D7F90">
              <w:rPr>
                <w:rFonts w:eastAsia="Times New Roman"/>
                <w:b/>
                <w:bCs/>
                <w:sz w:val="16"/>
                <w:szCs w:val="16"/>
              </w:rPr>
              <w:t>(Drier → Wetter)</w:t>
            </w:r>
          </w:p>
        </w:tc>
        <w:tc>
          <w:tcPr>
            <w:tcW w:w="2430" w:type="dxa"/>
            <w:gridSpan w:val="2"/>
            <w:vAlign w:val="center"/>
          </w:tcPr>
          <w:p w14:paraId="66BB98E8" w14:textId="49645532" w:rsidR="00205031" w:rsidRPr="004D7F90" w:rsidRDefault="00205031" w:rsidP="00205031">
            <w:pPr>
              <w:ind w:firstLine="0"/>
              <w:jc w:val="center"/>
              <w:textAlignment w:val="baseline"/>
              <w:rPr>
                <w:rFonts w:eastAsia="Times New Roman"/>
                <w:b/>
                <w:bCs/>
                <w:sz w:val="16"/>
                <w:szCs w:val="16"/>
              </w:rPr>
            </w:pPr>
            <w:r w:rsidRPr="00E96465">
              <w:rPr>
                <w:rStyle w:val="eop"/>
                <w:rFonts w:eastAsiaTheme="majorEastAsia"/>
                <w:b/>
                <w:bCs/>
                <w:sz w:val="16"/>
                <w:szCs w:val="16"/>
              </w:rPr>
              <w:t>NHD-</w:t>
            </w:r>
            <w:r>
              <w:rPr>
                <w:rStyle w:val="eop"/>
                <w:rFonts w:eastAsiaTheme="majorEastAsia"/>
                <w:b/>
                <w:bCs/>
                <w:sz w:val="16"/>
                <w:szCs w:val="16"/>
              </w:rPr>
              <w:t>based with 2023 NLCD</w:t>
            </w:r>
          </w:p>
        </w:tc>
        <w:tc>
          <w:tcPr>
            <w:tcW w:w="2880" w:type="dxa"/>
            <w:gridSpan w:val="2"/>
            <w:vAlign w:val="center"/>
          </w:tcPr>
          <w:p w14:paraId="45E5E1CF" w14:textId="6B30D2DE" w:rsidR="00205031" w:rsidRPr="004D7F90" w:rsidRDefault="00205031" w:rsidP="00205031">
            <w:pPr>
              <w:ind w:firstLine="0"/>
              <w:jc w:val="center"/>
              <w:textAlignment w:val="baseline"/>
              <w:rPr>
                <w:rFonts w:eastAsia="Times New Roman"/>
                <w:b/>
                <w:bCs/>
                <w:sz w:val="16"/>
                <w:szCs w:val="16"/>
              </w:rPr>
            </w:pPr>
            <w:r w:rsidRPr="00E96465">
              <w:rPr>
                <w:rStyle w:val="eop"/>
                <w:rFonts w:eastAsiaTheme="majorEastAsia"/>
                <w:b/>
                <w:bCs/>
                <w:sz w:val="16"/>
                <w:szCs w:val="16"/>
              </w:rPr>
              <w:fldChar w:fldCharType="begin"/>
            </w:r>
            <w:r w:rsidR="00A175EB">
              <w:rPr>
                <w:rStyle w:val="eop"/>
                <w:rFonts w:eastAsiaTheme="majorEastAsia"/>
                <w:b/>
                <w:bCs/>
                <w:sz w:val="16"/>
                <w:szCs w:val="16"/>
              </w:rPr>
              <w:instrText xml:space="preserve"> ADDIN ZOTERO_ITEM CSL_CITATION {"citationID":"DrQpLcvp","properties":{"formattedCitation":"(Brinkerhoff et al., 2024)","plainCitation":"(Brinkerhoff et al., 2024)","dontUpdate":true,"noteIndex":0},"citationItems":[{"id":1943,"uris":["http://zotero.org/users/4232854/items/56B82IIH"],"itemData":{"id":1943,"type":"article-journal","abstract":"Ephemeral streams flow only in direct response to precipitation and are ubiquitous landscape features. However, little is known about their influence on downstream rivers. Here, we modeled ephemeral stream water contributions to the contiguous United States network of more than 20 million rivers, lakes, and reservoirs, finding that ephemeral streams contribute, on average, 55% of the discharge exported from regional river systems, as defined by the United States Geological Survey. Our results show that ephemeral connectivity is a substantial pathway through which water and associated nutrients and pollution may enter the perennial drainage network and influence water quality. We provide quantitative insight into the implications of differing interpretations of regulatory jurisdiction under the United States Clean Water Act, including the current standard adopted by the Supreme Court of the United States in 2023.","container-title":"Science","DOI":"10.1126/science.adg9430","issue":"6703","page":"1476-1482","publisher":"American Association for the Advancement of Science","source":"science.org (Atypon)","title":"Ephemeral stream water contributions to United States drainage networks","volume":"384","author":[{"family":"Brinkerhoff","given":"Craig B."},{"family":"Gleason","given":"Colin J."},{"family":"Kotchen","given":"Matthew J."},{"family":"Kysar","given":"Douglas A."},{"family":"Raymond","given":"Peter A."}],"issued":{"date-parts":[["2024",6,28]]}}}],"schema":"https://github.com/citation-style-language/schema/raw/master/csl-citation.json"} </w:instrText>
            </w:r>
            <w:r w:rsidRPr="00E96465">
              <w:rPr>
                <w:rStyle w:val="eop"/>
                <w:rFonts w:eastAsiaTheme="majorEastAsia"/>
                <w:b/>
                <w:bCs/>
                <w:sz w:val="16"/>
                <w:szCs w:val="16"/>
              </w:rPr>
              <w:fldChar w:fldCharType="separate"/>
            </w:r>
            <w:r w:rsidRPr="00E96465">
              <w:rPr>
                <w:rFonts w:eastAsiaTheme="majorEastAsia"/>
                <w:b/>
                <w:bCs/>
                <w:sz w:val="16"/>
                <w:szCs w:val="16"/>
              </w:rPr>
              <w:t>Brinkerhoff</w:t>
            </w:r>
            <w:r>
              <w:rPr>
                <w:rFonts w:eastAsiaTheme="majorEastAsia"/>
                <w:b/>
                <w:bCs/>
                <w:sz w:val="16"/>
                <w:szCs w:val="16"/>
              </w:rPr>
              <w:t>-updated</w:t>
            </w:r>
            <w:r w:rsidRPr="00E96465">
              <w:rPr>
                <w:rStyle w:val="eop"/>
                <w:rFonts w:eastAsiaTheme="majorEastAsia"/>
                <w:b/>
                <w:bCs/>
                <w:sz w:val="16"/>
                <w:szCs w:val="16"/>
              </w:rPr>
              <w:fldChar w:fldCharType="end"/>
            </w:r>
            <w:r>
              <w:rPr>
                <w:rStyle w:val="eop"/>
                <w:rFonts w:eastAsiaTheme="majorEastAsia"/>
                <w:b/>
                <w:bCs/>
                <w:sz w:val="16"/>
                <w:szCs w:val="16"/>
              </w:rPr>
              <w:t xml:space="preserve"> with 2024 NLCD</w:t>
            </w:r>
          </w:p>
        </w:tc>
        <w:tc>
          <w:tcPr>
            <w:tcW w:w="2610" w:type="dxa"/>
            <w:gridSpan w:val="2"/>
            <w:vAlign w:val="center"/>
          </w:tcPr>
          <w:p w14:paraId="1F14A0C3" w14:textId="4A65D157" w:rsidR="00205031" w:rsidRPr="004D7F90" w:rsidRDefault="00205031" w:rsidP="00205031">
            <w:pPr>
              <w:ind w:firstLine="0"/>
              <w:jc w:val="center"/>
              <w:textAlignment w:val="baseline"/>
              <w:rPr>
                <w:rFonts w:eastAsia="Times New Roman"/>
                <w:b/>
                <w:bCs/>
                <w:sz w:val="16"/>
                <w:szCs w:val="16"/>
              </w:rPr>
            </w:pPr>
            <w:r w:rsidRPr="004D7F90">
              <w:rPr>
                <w:rFonts w:eastAsia="Times New Roman"/>
                <w:b/>
                <w:bCs/>
                <w:sz w:val="16"/>
                <w:szCs w:val="16"/>
              </w:rPr>
              <w:t>Change (Brinkerhoff</w:t>
            </w:r>
            <w:r w:rsidR="005E088F">
              <w:rPr>
                <w:rFonts w:eastAsia="Times New Roman"/>
                <w:b/>
                <w:bCs/>
                <w:sz w:val="16"/>
                <w:szCs w:val="16"/>
              </w:rPr>
              <w:t xml:space="preserve"> </w:t>
            </w:r>
            <w:r w:rsidRPr="004D7F90">
              <w:rPr>
                <w:rFonts w:eastAsia="Times New Roman"/>
                <w:b/>
                <w:bCs/>
                <w:sz w:val="16"/>
                <w:szCs w:val="16"/>
              </w:rPr>
              <w:t>-</w:t>
            </w:r>
            <w:r w:rsidR="005E088F">
              <w:rPr>
                <w:rFonts w:eastAsia="Times New Roman"/>
                <w:b/>
                <w:bCs/>
                <w:sz w:val="16"/>
                <w:szCs w:val="16"/>
              </w:rPr>
              <w:t xml:space="preserve"> </w:t>
            </w:r>
            <w:r w:rsidRPr="004D7F90">
              <w:rPr>
                <w:rFonts w:eastAsia="Times New Roman"/>
                <w:b/>
                <w:bCs/>
                <w:sz w:val="16"/>
                <w:szCs w:val="16"/>
              </w:rPr>
              <w:t>NHD)</w:t>
            </w:r>
          </w:p>
        </w:tc>
      </w:tr>
      <w:tr w:rsidR="00205031" w:rsidRPr="004D7F90" w14:paraId="6E1B763F" w14:textId="77777777" w:rsidTr="00E30FDE">
        <w:trPr>
          <w:trHeight w:val="440"/>
        </w:trPr>
        <w:tc>
          <w:tcPr>
            <w:tcW w:w="1440" w:type="dxa"/>
            <w:vMerge/>
            <w:vAlign w:val="center"/>
          </w:tcPr>
          <w:p w14:paraId="350081D7" w14:textId="77777777" w:rsidR="00205031" w:rsidRPr="004D7F90" w:rsidRDefault="00205031" w:rsidP="00205031">
            <w:pPr>
              <w:ind w:firstLine="0"/>
              <w:jc w:val="center"/>
              <w:textAlignment w:val="baseline"/>
              <w:rPr>
                <w:rFonts w:eastAsia="Times New Roman"/>
                <w:sz w:val="16"/>
                <w:szCs w:val="16"/>
              </w:rPr>
            </w:pPr>
          </w:p>
        </w:tc>
        <w:tc>
          <w:tcPr>
            <w:tcW w:w="1080" w:type="dxa"/>
            <w:vAlign w:val="center"/>
          </w:tcPr>
          <w:p w14:paraId="6F81D491"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Area (ha)</w:t>
            </w:r>
          </w:p>
        </w:tc>
        <w:tc>
          <w:tcPr>
            <w:tcW w:w="1350" w:type="dxa"/>
            <w:vAlign w:val="center"/>
          </w:tcPr>
          <w:p w14:paraId="62C4B91B"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Percent of state wetland area (%)</w:t>
            </w:r>
          </w:p>
        </w:tc>
        <w:tc>
          <w:tcPr>
            <w:tcW w:w="1350" w:type="dxa"/>
            <w:vAlign w:val="center"/>
          </w:tcPr>
          <w:p w14:paraId="2FFE3985"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Area (ha)</w:t>
            </w:r>
          </w:p>
        </w:tc>
        <w:tc>
          <w:tcPr>
            <w:tcW w:w="1530" w:type="dxa"/>
            <w:vAlign w:val="center"/>
          </w:tcPr>
          <w:p w14:paraId="46F16EB2"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Percent of state wetland area (%)</w:t>
            </w:r>
          </w:p>
        </w:tc>
        <w:tc>
          <w:tcPr>
            <w:tcW w:w="1260" w:type="dxa"/>
            <w:vAlign w:val="center"/>
          </w:tcPr>
          <w:p w14:paraId="3730722A"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Area (ha)</w:t>
            </w:r>
          </w:p>
        </w:tc>
        <w:tc>
          <w:tcPr>
            <w:tcW w:w="1350" w:type="dxa"/>
            <w:vAlign w:val="center"/>
          </w:tcPr>
          <w:p w14:paraId="58988462"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Percent of state wetland area (%)</w:t>
            </w:r>
          </w:p>
        </w:tc>
      </w:tr>
      <w:tr w:rsidR="00205031" w:rsidRPr="004D7F90" w14:paraId="62BA6D71" w14:textId="77777777" w:rsidTr="00E30FDE">
        <w:tc>
          <w:tcPr>
            <w:tcW w:w="1440" w:type="dxa"/>
            <w:vAlign w:val="center"/>
          </w:tcPr>
          <w:p w14:paraId="2E943624"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Seasonally Flooded</w:t>
            </w:r>
          </w:p>
        </w:tc>
        <w:tc>
          <w:tcPr>
            <w:tcW w:w="1080" w:type="dxa"/>
            <w:vAlign w:val="center"/>
          </w:tcPr>
          <w:p w14:paraId="06EDC23F"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222,943.3 (218,217.7–227,740.2)</w:t>
            </w:r>
          </w:p>
        </w:tc>
        <w:tc>
          <w:tcPr>
            <w:tcW w:w="1350" w:type="dxa"/>
            <w:vAlign w:val="center"/>
          </w:tcPr>
          <w:p w14:paraId="6A41A315" w14:textId="4A1D1449"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56.</w:t>
            </w:r>
            <w:r w:rsidR="006B06A6">
              <w:rPr>
                <w:rFonts w:eastAsia="Times New Roman"/>
                <w:sz w:val="16"/>
                <w:szCs w:val="16"/>
              </w:rPr>
              <w:t>3</w:t>
            </w:r>
          </w:p>
          <w:p w14:paraId="731A3F4F" w14:textId="6D0465B9"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(5</w:t>
            </w:r>
            <w:r w:rsidR="006B06A6">
              <w:rPr>
                <w:rFonts w:eastAsia="Times New Roman"/>
                <w:sz w:val="16"/>
                <w:szCs w:val="16"/>
              </w:rPr>
              <w:t>5.1</w:t>
            </w:r>
            <w:r w:rsidRPr="004D7F90">
              <w:rPr>
                <w:rFonts w:eastAsia="Times New Roman"/>
                <w:sz w:val="16"/>
                <w:szCs w:val="16"/>
              </w:rPr>
              <w:t>–57.</w:t>
            </w:r>
            <w:r w:rsidR="006B06A6">
              <w:rPr>
                <w:rFonts w:eastAsia="Times New Roman"/>
                <w:sz w:val="16"/>
                <w:szCs w:val="16"/>
              </w:rPr>
              <w:t>5</w:t>
            </w:r>
            <w:r w:rsidRPr="004D7F90">
              <w:rPr>
                <w:rFonts w:eastAsia="Times New Roman"/>
                <w:sz w:val="16"/>
                <w:szCs w:val="16"/>
              </w:rPr>
              <w:t>)</w:t>
            </w:r>
          </w:p>
        </w:tc>
        <w:tc>
          <w:tcPr>
            <w:tcW w:w="1350" w:type="dxa"/>
            <w:vAlign w:val="center"/>
          </w:tcPr>
          <w:p w14:paraId="5F9CB830" w14:textId="1AF7398F" w:rsidR="00205031" w:rsidRPr="004D7F90" w:rsidRDefault="00E869F7" w:rsidP="00205031">
            <w:pPr>
              <w:ind w:firstLine="0"/>
              <w:jc w:val="center"/>
              <w:textAlignment w:val="baseline"/>
              <w:rPr>
                <w:rFonts w:eastAsia="Times New Roman"/>
                <w:sz w:val="16"/>
                <w:szCs w:val="16"/>
              </w:rPr>
            </w:pPr>
            <w:r w:rsidRPr="00E869F7">
              <w:rPr>
                <w:rFonts w:eastAsia="Times New Roman"/>
                <w:sz w:val="16"/>
                <w:szCs w:val="16"/>
              </w:rPr>
              <w:t>239</w:t>
            </w:r>
            <w:r>
              <w:rPr>
                <w:rFonts w:eastAsia="Times New Roman"/>
                <w:sz w:val="16"/>
                <w:szCs w:val="16"/>
              </w:rPr>
              <w:t>,</w:t>
            </w:r>
            <w:r w:rsidRPr="00E869F7">
              <w:rPr>
                <w:rFonts w:eastAsia="Times New Roman"/>
                <w:sz w:val="16"/>
                <w:szCs w:val="16"/>
              </w:rPr>
              <w:t xml:space="preserve">782.0 </w:t>
            </w:r>
            <w:r w:rsidR="00205031" w:rsidRPr="004D7F90">
              <w:rPr>
                <w:rFonts w:eastAsia="Times New Roman"/>
                <w:sz w:val="16"/>
                <w:szCs w:val="16"/>
              </w:rPr>
              <w:t>(</w:t>
            </w:r>
            <w:r w:rsidR="00A338CE" w:rsidRPr="00A338CE">
              <w:rPr>
                <w:rFonts w:eastAsia="Times New Roman"/>
                <w:sz w:val="16"/>
                <w:szCs w:val="16"/>
              </w:rPr>
              <w:t>236</w:t>
            </w:r>
            <w:r w:rsidR="00A338CE">
              <w:rPr>
                <w:rFonts w:eastAsia="Times New Roman"/>
                <w:sz w:val="16"/>
                <w:szCs w:val="16"/>
              </w:rPr>
              <w:t>,</w:t>
            </w:r>
            <w:r w:rsidR="00A338CE" w:rsidRPr="00A338CE">
              <w:rPr>
                <w:rFonts w:eastAsia="Times New Roman"/>
                <w:sz w:val="16"/>
                <w:szCs w:val="16"/>
              </w:rPr>
              <w:t xml:space="preserve">042.3 </w:t>
            </w:r>
            <w:r w:rsidR="00205031" w:rsidRPr="004D7F90">
              <w:rPr>
                <w:rFonts w:eastAsia="Times New Roman"/>
                <w:sz w:val="16"/>
                <w:szCs w:val="16"/>
              </w:rPr>
              <w:t>–</w:t>
            </w:r>
            <w:r w:rsidR="00CC2DBD" w:rsidRPr="00CC2DBD">
              <w:rPr>
                <w:rFonts w:eastAsia="Times New Roman"/>
                <w:sz w:val="16"/>
                <w:szCs w:val="16"/>
              </w:rPr>
              <w:t>243</w:t>
            </w:r>
            <w:r w:rsidR="00CC2DBD">
              <w:rPr>
                <w:rFonts w:eastAsia="Times New Roman"/>
                <w:sz w:val="16"/>
                <w:szCs w:val="16"/>
              </w:rPr>
              <w:t>,</w:t>
            </w:r>
            <w:r w:rsidR="00CC2DBD" w:rsidRPr="00CC2DBD">
              <w:rPr>
                <w:rFonts w:eastAsia="Times New Roman"/>
                <w:sz w:val="16"/>
                <w:szCs w:val="16"/>
              </w:rPr>
              <w:t>475.1</w:t>
            </w:r>
            <w:r w:rsidR="00205031" w:rsidRPr="004D7F90">
              <w:rPr>
                <w:rFonts w:eastAsia="Times New Roman"/>
                <w:sz w:val="16"/>
                <w:szCs w:val="16"/>
              </w:rPr>
              <w:t>)</w:t>
            </w:r>
          </w:p>
        </w:tc>
        <w:tc>
          <w:tcPr>
            <w:tcW w:w="1530" w:type="dxa"/>
            <w:vAlign w:val="center"/>
          </w:tcPr>
          <w:p w14:paraId="1A5303DF"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60.6</w:t>
            </w:r>
          </w:p>
          <w:p w14:paraId="7DC85434" w14:textId="62C93349"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(59.</w:t>
            </w:r>
            <w:r w:rsidR="003721AB">
              <w:rPr>
                <w:rFonts w:eastAsia="Times New Roman"/>
                <w:sz w:val="16"/>
                <w:szCs w:val="16"/>
              </w:rPr>
              <w:t>6</w:t>
            </w:r>
            <w:r w:rsidRPr="004D7F90">
              <w:rPr>
                <w:rFonts w:eastAsia="Times New Roman"/>
                <w:sz w:val="16"/>
                <w:szCs w:val="16"/>
              </w:rPr>
              <w:t>–61.</w:t>
            </w:r>
            <w:r w:rsidR="00C52697">
              <w:rPr>
                <w:rFonts w:eastAsia="Times New Roman"/>
                <w:sz w:val="16"/>
                <w:szCs w:val="16"/>
              </w:rPr>
              <w:t>5</w:t>
            </w:r>
            <w:r w:rsidRPr="004D7F90">
              <w:rPr>
                <w:rFonts w:eastAsia="Times New Roman"/>
                <w:sz w:val="16"/>
                <w:szCs w:val="16"/>
              </w:rPr>
              <w:t>)</w:t>
            </w:r>
          </w:p>
        </w:tc>
        <w:tc>
          <w:tcPr>
            <w:tcW w:w="1260" w:type="dxa"/>
            <w:vAlign w:val="center"/>
          </w:tcPr>
          <w:p w14:paraId="5D8C6C30" w14:textId="01FB6CBC" w:rsidR="00205031" w:rsidRPr="004D7F90" w:rsidRDefault="006E5262" w:rsidP="00205031">
            <w:pPr>
              <w:ind w:firstLine="0"/>
              <w:jc w:val="center"/>
              <w:textAlignment w:val="baseline"/>
              <w:rPr>
                <w:rFonts w:eastAsia="Times New Roman"/>
                <w:sz w:val="16"/>
                <w:szCs w:val="16"/>
              </w:rPr>
            </w:pPr>
            <w:r w:rsidRPr="006E5262">
              <w:rPr>
                <w:rFonts w:eastAsia="Times New Roman"/>
                <w:sz w:val="16"/>
                <w:szCs w:val="16"/>
              </w:rPr>
              <w:t>16</w:t>
            </w:r>
            <w:r>
              <w:rPr>
                <w:rFonts w:eastAsia="Times New Roman"/>
                <w:sz w:val="16"/>
                <w:szCs w:val="16"/>
              </w:rPr>
              <w:t>,</w:t>
            </w:r>
            <w:r w:rsidRPr="006E5262">
              <w:rPr>
                <w:rFonts w:eastAsia="Times New Roman"/>
                <w:sz w:val="16"/>
                <w:szCs w:val="16"/>
              </w:rPr>
              <w:t xml:space="preserve">838.7 </w:t>
            </w:r>
            <w:r w:rsidR="00205031" w:rsidRPr="004D7F90">
              <w:rPr>
                <w:rFonts w:eastAsia="Times New Roman"/>
                <w:sz w:val="16"/>
                <w:szCs w:val="16"/>
              </w:rPr>
              <w:t>(</w:t>
            </w:r>
            <w:r w:rsidR="00A17770" w:rsidRPr="00A17770">
              <w:rPr>
                <w:rFonts w:eastAsia="Times New Roman"/>
                <w:sz w:val="16"/>
                <w:szCs w:val="16"/>
              </w:rPr>
              <w:t>15</w:t>
            </w:r>
            <w:r w:rsidR="00A17770">
              <w:rPr>
                <w:rFonts w:eastAsia="Times New Roman"/>
                <w:sz w:val="16"/>
                <w:szCs w:val="16"/>
              </w:rPr>
              <w:t>,</w:t>
            </w:r>
            <w:r w:rsidR="00A17770" w:rsidRPr="00A17770">
              <w:rPr>
                <w:rFonts w:eastAsia="Times New Roman"/>
                <w:sz w:val="16"/>
                <w:szCs w:val="16"/>
              </w:rPr>
              <w:t>734.9</w:t>
            </w:r>
            <w:r w:rsidR="00205031" w:rsidRPr="004D7F90">
              <w:rPr>
                <w:rFonts w:eastAsia="Times New Roman"/>
                <w:sz w:val="16"/>
                <w:szCs w:val="16"/>
              </w:rPr>
              <w:t>–</w:t>
            </w:r>
            <w:r w:rsidR="00CC6F81" w:rsidRPr="00CC6F81">
              <w:rPr>
                <w:rFonts w:eastAsia="Times New Roman"/>
                <w:sz w:val="16"/>
                <w:szCs w:val="16"/>
              </w:rPr>
              <w:t>17</w:t>
            </w:r>
            <w:r w:rsidR="00CC6F81">
              <w:rPr>
                <w:rFonts w:eastAsia="Times New Roman"/>
                <w:sz w:val="16"/>
                <w:szCs w:val="16"/>
              </w:rPr>
              <w:t>,</w:t>
            </w:r>
            <w:r w:rsidR="00CC6F81" w:rsidRPr="00CC6F81">
              <w:rPr>
                <w:rFonts w:eastAsia="Times New Roman"/>
                <w:sz w:val="16"/>
                <w:szCs w:val="16"/>
              </w:rPr>
              <w:t>824.7</w:t>
            </w:r>
            <w:r w:rsidR="00205031" w:rsidRPr="004D7F90">
              <w:rPr>
                <w:rFonts w:eastAsia="Times New Roman"/>
                <w:sz w:val="16"/>
                <w:szCs w:val="16"/>
              </w:rPr>
              <w:t>)</w:t>
            </w:r>
          </w:p>
        </w:tc>
        <w:tc>
          <w:tcPr>
            <w:tcW w:w="1350" w:type="dxa"/>
            <w:vAlign w:val="center"/>
          </w:tcPr>
          <w:p w14:paraId="6F1F622C" w14:textId="3CF4BF81"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4.</w:t>
            </w:r>
            <w:r w:rsidR="00CB7F2E">
              <w:rPr>
                <w:rFonts w:eastAsia="Times New Roman"/>
                <w:sz w:val="16"/>
                <w:szCs w:val="16"/>
              </w:rPr>
              <w:t>3</w:t>
            </w:r>
          </w:p>
          <w:p w14:paraId="2206320A" w14:textId="66A9B30E"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(4.</w:t>
            </w:r>
            <w:r w:rsidR="00CB7F2E">
              <w:rPr>
                <w:rFonts w:eastAsia="Times New Roman"/>
                <w:sz w:val="16"/>
                <w:szCs w:val="16"/>
              </w:rPr>
              <w:t>0</w:t>
            </w:r>
            <w:r w:rsidRPr="004D7F90">
              <w:rPr>
                <w:rFonts w:eastAsia="Times New Roman"/>
                <w:sz w:val="16"/>
                <w:szCs w:val="16"/>
              </w:rPr>
              <w:t>–4.</w:t>
            </w:r>
            <w:r w:rsidR="00CB7F2E">
              <w:rPr>
                <w:rFonts w:eastAsia="Times New Roman"/>
                <w:sz w:val="16"/>
                <w:szCs w:val="16"/>
              </w:rPr>
              <w:t>5</w:t>
            </w:r>
            <w:r w:rsidRPr="004D7F90">
              <w:rPr>
                <w:rFonts w:eastAsia="Times New Roman"/>
                <w:sz w:val="16"/>
                <w:szCs w:val="16"/>
              </w:rPr>
              <w:t>)</w:t>
            </w:r>
          </w:p>
        </w:tc>
      </w:tr>
      <w:tr w:rsidR="00205031" w:rsidRPr="004D7F90" w14:paraId="6C3D517D" w14:textId="77777777" w:rsidTr="00E30FDE">
        <w:tc>
          <w:tcPr>
            <w:tcW w:w="1440" w:type="dxa"/>
            <w:vAlign w:val="center"/>
          </w:tcPr>
          <w:p w14:paraId="247B1195" w14:textId="77777777" w:rsidR="00205031" w:rsidRPr="004D7F90" w:rsidRDefault="00205031" w:rsidP="00205031">
            <w:pPr>
              <w:ind w:firstLine="0"/>
              <w:jc w:val="center"/>
              <w:textAlignment w:val="baseline"/>
              <w:rPr>
                <w:rFonts w:eastAsia="Times New Roman"/>
                <w:sz w:val="16"/>
                <w:szCs w:val="16"/>
              </w:rPr>
            </w:pPr>
            <w:proofErr w:type="spellStart"/>
            <w:r w:rsidRPr="004D7F90">
              <w:rPr>
                <w:rFonts w:eastAsia="Times New Roman"/>
                <w:sz w:val="16"/>
                <w:szCs w:val="16"/>
              </w:rPr>
              <w:t>Semipermanently</w:t>
            </w:r>
            <w:proofErr w:type="spellEnd"/>
            <w:r w:rsidRPr="004D7F90">
              <w:rPr>
                <w:rFonts w:eastAsia="Times New Roman"/>
                <w:sz w:val="16"/>
                <w:szCs w:val="16"/>
              </w:rPr>
              <w:t xml:space="preserve"> Flooded</w:t>
            </w:r>
          </w:p>
        </w:tc>
        <w:tc>
          <w:tcPr>
            <w:tcW w:w="1080" w:type="dxa"/>
            <w:vAlign w:val="center"/>
          </w:tcPr>
          <w:p w14:paraId="205E4AA3"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264,194.2 (262,656.0–265,722.3)</w:t>
            </w:r>
          </w:p>
        </w:tc>
        <w:tc>
          <w:tcPr>
            <w:tcW w:w="1350" w:type="dxa"/>
            <w:vAlign w:val="center"/>
          </w:tcPr>
          <w:p w14:paraId="5C6209F5" w14:textId="7EFEA51F"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66.</w:t>
            </w:r>
            <w:r w:rsidR="000B0AEB">
              <w:rPr>
                <w:rFonts w:eastAsia="Times New Roman"/>
                <w:sz w:val="16"/>
                <w:szCs w:val="16"/>
              </w:rPr>
              <w:t>7</w:t>
            </w:r>
          </w:p>
          <w:p w14:paraId="3824E56E" w14:textId="1647ECF5"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(66.</w:t>
            </w:r>
            <w:r w:rsidR="000B0AEB">
              <w:rPr>
                <w:rFonts w:eastAsia="Times New Roman"/>
                <w:sz w:val="16"/>
                <w:szCs w:val="16"/>
              </w:rPr>
              <w:t>4</w:t>
            </w:r>
            <w:r w:rsidRPr="004D7F90">
              <w:rPr>
                <w:rFonts w:eastAsia="Times New Roman"/>
                <w:sz w:val="16"/>
                <w:szCs w:val="16"/>
              </w:rPr>
              <w:t>–6</w:t>
            </w:r>
            <w:r w:rsidR="000B0AEB">
              <w:rPr>
                <w:rFonts w:eastAsia="Times New Roman"/>
                <w:sz w:val="16"/>
                <w:szCs w:val="16"/>
              </w:rPr>
              <w:t>7.1</w:t>
            </w:r>
            <w:r w:rsidRPr="004D7F90">
              <w:rPr>
                <w:rFonts w:eastAsia="Times New Roman"/>
                <w:sz w:val="16"/>
                <w:szCs w:val="16"/>
              </w:rPr>
              <w:t>)</w:t>
            </w:r>
          </w:p>
        </w:tc>
        <w:tc>
          <w:tcPr>
            <w:tcW w:w="1350" w:type="dxa"/>
            <w:vAlign w:val="center"/>
          </w:tcPr>
          <w:p w14:paraId="79FEF4B9" w14:textId="0081EE57" w:rsidR="00205031" w:rsidRPr="004D7F90" w:rsidRDefault="00B6391D" w:rsidP="00205031">
            <w:pPr>
              <w:ind w:firstLine="0"/>
              <w:jc w:val="center"/>
              <w:textAlignment w:val="baseline"/>
              <w:rPr>
                <w:rFonts w:eastAsia="Times New Roman"/>
                <w:sz w:val="16"/>
                <w:szCs w:val="16"/>
              </w:rPr>
            </w:pPr>
            <w:r w:rsidRPr="00B6391D">
              <w:rPr>
                <w:rFonts w:eastAsia="Times New Roman"/>
                <w:sz w:val="16"/>
                <w:szCs w:val="16"/>
              </w:rPr>
              <w:t>276</w:t>
            </w:r>
            <w:r>
              <w:rPr>
                <w:rFonts w:eastAsia="Times New Roman"/>
                <w:sz w:val="16"/>
                <w:szCs w:val="16"/>
              </w:rPr>
              <w:t>,</w:t>
            </w:r>
            <w:r w:rsidRPr="00B6391D">
              <w:rPr>
                <w:rFonts w:eastAsia="Times New Roman"/>
                <w:sz w:val="16"/>
                <w:szCs w:val="16"/>
              </w:rPr>
              <w:t xml:space="preserve">705.8 </w:t>
            </w:r>
            <w:r w:rsidR="00205031" w:rsidRPr="004D7F90">
              <w:rPr>
                <w:rFonts w:eastAsia="Times New Roman"/>
                <w:sz w:val="16"/>
                <w:szCs w:val="16"/>
              </w:rPr>
              <w:t>(</w:t>
            </w:r>
            <w:r w:rsidR="00A338CE" w:rsidRPr="00A338CE">
              <w:rPr>
                <w:rFonts w:eastAsia="Times New Roman"/>
                <w:sz w:val="16"/>
                <w:szCs w:val="16"/>
              </w:rPr>
              <w:t>275</w:t>
            </w:r>
            <w:r w:rsidR="00A338CE">
              <w:rPr>
                <w:rFonts w:eastAsia="Times New Roman"/>
                <w:sz w:val="16"/>
                <w:szCs w:val="16"/>
              </w:rPr>
              <w:t>,</w:t>
            </w:r>
            <w:r w:rsidR="00A338CE" w:rsidRPr="00A338CE">
              <w:rPr>
                <w:rFonts w:eastAsia="Times New Roman"/>
                <w:sz w:val="16"/>
                <w:szCs w:val="16"/>
              </w:rPr>
              <w:t>785.2</w:t>
            </w:r>
            <w:r w:rsidR="00205031" w:rsidRPr="004D7F90">
              <w:rPr>
                <w:rFonts w:eastAsia="Times New Roman"/>
                <w:sz w:val="16"/>
                <w:szCs w:val="16"/>
              </w:rPr>
              <w:t>–</w:t>
            </w:r>
            <w:r w:rsidR="00CC2DBD" w:rsidRPr="00CC2DBD">
              <w:rPr>
                <w:rFonts w:eastAsia="Times New Roman"/>
                <w:sz w:val="16"/>
                <w:szCs w:val="16"/>
              </w:rPr>
              <w:t>277</w:t>
            </w:r>
            <w:r w:rsidR="00CC2DBD">
              <w:rPr>
                <w:rFonts w:eastAsia="Times New Roman"/>
                <w:sz w:val="16"/>
                <w:szCs w:val="16"/>
              </w:rPr>
              <w:t>,</w:t>
            </w:r>
            <w:r w:rsidR="00CC2DBD" w:rsidRPr="00CC2DBD">
              <w:rPr>
                <w:rFonts w:eastAsia="Times New Roman"/>
                <w:sz w:val="16"/>
                <w:szCs w:val="16"/>
              </w:rPr>
              <w:t>604.9</w:t>
            </w:r>
            <w:r w:rsidR="00205031" w:rsidRPr="004D7F90">
              <w:rPr>
                <w:rFonts w:eastAsia="Times New Roman"/>
                <w:sz w:val="16"/>
                <w:szCs w:val="16"/>
              </w:rPr>
              <w:t>)</w:t>
            </w:r>
          </w:p>
        </w:tc>
        <w:tc>
          <w:tcPr>
            <w:tcW w:w="1530" w:type="dxa"/>
            <w:vAlign w:val="center"/>
          </w:tcPr>
          <w:p w14:paraId="44FF5312" w14:textId="09FD153F" w:rsidR="00205031" w:rsidRPr="004D7F90" w:rsidRDefault="00C52697" w:rsidP="00205031">
            <w:pPr>
              <w:ind w:firstLine="0"/>
              <w:jc w:val="center"/>
              <w:textAlignment w:val="baseline"/>
              <w:rPr>
                <w:rFonts w:eastAsia="Times New Roman"/>
                <w:sz w:val="16"/>
                <w:szCs w:val="16"/>
              </w:rPr>
            </w:pPr>
            <w:r>
              <w:rPr>
                <w:rFonts w:eastAsia="Times New Roman"/>
                <w:sz w:val="16"/>
                <w:szCs w:val="16"/>
              </w:rPr>
              <w:t>69.9</w:t>
            </w:r>
          </w:p>
          <w:p w14:paraId="1222A8BE" w14:textId="16585699"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(69.7–70.</w:t>
            </w:r>
            <w:r w:rsidR="00C52697">
              <w:rPr>
                <w:rFonts w:eastAsia="Times New Roman"/>
                <w:sz w:val="16"/>
                <w:szCs w:val="16"/>
              </w:rPr>
              <w:t>1</w:t>
            </w:r>
            <w:r w:rsidRPr="004D7F90">
              <w:rPr>
                <w:rFonts w:eastAsia="Times New Roman"/>
                <w:sz w:val="16"/>
                <w:szCs w:val="16"/>
              </w:rPr>
              <w:t>)</w:t>
            </w:r>
          </w:p>
        </w:tc>
        <w:tc>
          <w:tcPr>
            <w:tcW w:w="1260" w:type="dxa"/>
            <w:vAlign w:val="center"/>
          </w:tcPr>
          <w:p w14:paraId="56B03446" w14:textId="6A3CB5B7" w:rsidR="00205031" w:rsidRPr="004D7F90" w:rsidRDefault="00650111" w:rsidP="00205031">
            <w:pPr>
              <w:ind w:firstLine="0"/>
              <w:jc w:val="center"/>
              <w:textAlignment w:val="baseline"/>
              <w:rPr>
                <w:rFonts w:eastAsia="Times New Roman"/>
                <w:sz w:val="16"/>
                <w:szCs w:val="16"/>
              </w:rPr>
            </w:pPr>
            <w:r w:rsidRPr="00650111">
              <w:rPr>
                <w:rFonts w:eastAsia="Times New Roman"/>
                <w:sz w:val="16"/>
                <w:szCs w:val="16"/>
              </w:rPr>
              <w:t>12</w:t>
            </w:r>
            <w:r>
              <w:rPr>
                <w:rFonts w:eastAsia="Times New Roman"/>
                <w:sz w:val="16"/>
                <w:szCs w:val="16"/>
              </w:rPr>
              <w:t>,</w:t>
            </w:r>
            <w:r w:rsidRPr="00650111">
              <w:rPr>
                <w:rFonts w:eastAsia="Times New Roman"/>
                <w:sz w:val="16"/>
                <w:szCs w:val="16"/>
              </w:rPr>
              <w:t xml:space="preserve">511.6 </w:t>
            </w:r>
            <w:r w:rsidR="00205031" w:rsidRPr="004D7F90">
              <w:rPr>
                <w:rFonts w:eastAsia="Times New Roman"/>
                <w:sz w:val="16"/>
                <w:szCs w:val="16"/>
              </w:rPr>
              <w:t>(</w:t>
            </w:r>
            <w:r w:rsidR="000B10F3" w:rsidRPr="000B10F3">
              <w:rPr>
                <w:rFonts w:eastAsia="Times New Roman"/>
                <w:sz w:val="16"/>
                <w:szCs w:val="16"/>
              </w:rPr>
              <w:t>11</w:t>
            </w:r>
            <w:r w:rsidR="000B10F3">
              <w:rPr>
                <w:rFonts w:eastAsia="Times New Roman"/>
                <w:sz w:val="16"/>
                <w:szCs w:val="16"/>
              </w:rPr>
              <w:t>,</w:t>
            </w:r>
            <w:r w:rsidR="000B10F3" w:rsidRPr="000B10F3">
              <w:rPr>
                <w:rFonts w:eastAsia="Times New Roman"/>
                <w:sz w:val="16"/>
                <w:szCs w:val="16"/>
              </w:rPr>
              <w:t>882.6</w:t>
            </w:r>
            <w:r w:rsidR="00205031" w:rsidRPr="004D7F90">
              <w:rPr>
                <w:rFonts w:eastAsia="Times New Roman"/>
                <w:sz w:val="16"/>
                <w:szCs w:val="16"/>
              </w:rPr>
              <w:t>–</w:t>
            </w:r>
            <w:r w:rsidR="00CC6F81" w:rsidRPr="00CC6F81">
              <w:rPr>
                <w:rFonts w:eastAsia="Times New Roman"/>
                <w:sz w:val="16"/>
                <w:szCs w:val="16"/>
              </w:rPr>
              <w:t>13</w:t>
            </w:r>
            <w:r w:rsidR="00CC6F81">
              <w:rPr>
                <w:rFonts w:eastAsia="Times New Roman"/>
                <w:sz w:val="16"/>
                <w:szCs w:val="16"/>
              </w:rPr>
              <w:t>,</w:t>
            </w:r>
            <w:r w:rsidR="00CC6F81" w:rsidRPr="00CC6F81">
              <w:rPr>
                <w:rFonts w:eastAsia="Times New Roman"/>
                <w:sz w:val="16"/>
                <w:szCs w:val="16"/>
              </w:rPr>
              <w:t>129.2</w:t>
            </w:r>
            <w:r w:rsidR="00205031" w:rsidRPr="004D7F90">
              <w:rPr>
                <w:rFonts w:eastAsia="Times New Roman"/>
                <w:sz w:val="16"/>
                <w:szCs w:val="16"/>
              </w:rPr>
              <w:t>)</w:t>
            </w:r>
          </w:p>
        </w:tc>
        <w:tc>
          <w:tcPr>
            <w:tcW w:w="1350" w:type="dxa"/>
            <w:vAlign w:val="center"/>
          </w:tcPr>
          <w:p w14:paraId="40D2448F" w14:textId="4CA5635F"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3.</w:t>
            </w:r>
            <w:r w:rsidR="00CB7F2E">
              <w:rPr>
                <w:rFonts w:eastAsia="Times New Roman"/>
                <w:sz w:val="16"/>
                <w:szCs w:val="16"/>
              </w:rPr>
              <w:t>2</w:t>
            </w:r>
          </w:p>
          <w:p w14:paraId="5D9D07B3" w14:textId="07DEDE78"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(3.</w:t>
            </w:r>
            <w:r w:rsidR="00CB7F2E">
              <w:rPr>
                <w:rFonts w:eastAsia="Times New Roman"/>
                <w:sz w:val="16"/>
                <w:szCs w:val="16"/>
              </w:rPr>
              <w:t>0</w:t>
            </w:r>
            <w:r w:rsidRPr="004D7F90">
              <w:rPr>
                <w:rFonts w:eastAsia="Times New Roman"/>
                <w:sz w:val="16"/>
                <w:szCs w:val="16"/>
              </w:rPr>
              <w:t>–3.</w:t>
            </w:r>
            <w:r w:rsidR="00CB7F2E">
              <w:rPr>
                <w:rFonts w:eastAsia="Times New Roman"/>
                <w:sz w:val="16"/>
                <w:szCs w:val="16"/>
              </w:rPr>
              <w:t>3</w:t>
            </w:r>
            <w:r w:rsidRPr="004D7F90">
              <w:rPr>
                <w:rFonts w:eastAsia="Times New Roman"/>
                <w:sz w:val="16"/>
                <w:szCs w:val="16"/>
              </w:rPr>
              <w:t>)</w:t>
            </w:r>
          </w:p>
        </w:tc>
      </w:tr>
      <w:tr w:rsidR="00205031" w:rsidRPr="004D7F90" w14:paraId="1884F775" w14:textId="77777777" w:rsidTr="00E30FDE">
        <w:tc>
          <w:tcPr>
            <w:tcW w:w="1440" w:type="dxa"/>
            <w:vAlign w:val="center"/>
          </w:tcPr>
          <w:p w14:paraId="076C2518"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Intermittently Exposed</w:t>
            </w:r>
          </w:p>
        </w:tc>
        <w:tc>
          <w:tcPr>
            <w:tcW w:w="1080" w:type="dxa"/>
            <w:vAlign w:val="center"/>
          </w:tcPr>
          <w:p w14:paraId="5AD7C6C9"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271,604.6 (270,870.4–272,320.8)</w:t>
            </w:r>
          </w:p>
        </w:tc>
        <w:tc>
          <w:tcPr>
            <w:tcW w:w="1350" w:type="dxa"/>
            <w:vAlign w:val="center"/>
          </w:tcPr>
          <w:p w14:paraId="22F1E849" w14:textId="7EED3E0F"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68.</w:t>
            </w:r>
            <w:r w:rsidR="000B0AEB">
              <w:rPr>
                <w:rFonts w:eastAsia="Times New Roman"/>
                <w:sz w:val="16"/>
                <w:szCs w:val="16"/>
              </w:rPr>
              <w:t>6</w:t>
            </w:r>
          </w:p>
          <w:p w14:paraId="3568F523" w14:textId="384C20D9"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(68.</w:t>
            </w:r>
            <w:r w:rsidR="000B0AEB">
              <w:rPr>
                <w:rFonts w:eastAsia="Times New Roman"/>
                <w:sz w:val="16"/>
                <w:szCs w:val="16"/>
              </w:rPr>
              <w:t>4</w:t>
            </w:r>
            <w:r w:rsidRPr="004D7F90">
              <w:rPr>
                <w:rFonts w:eastAsia="Times New Roman"/>
                <w:sz w:val="16"/>
                <w:szCs w:val="16"/>
              </w:rPr>
              <w:t>–68.</w:t>
            </w:r>
            <w:r w:rsidR="000B0AEB">
              <w:rPr>
                <w:rFonts w:eastAsia="Times New Roman"/>
                <w:sz w:val="16"/>
                <w:szCs w:val="16"/>
              </w:rPr>
              <w:t>8</w:t>
            </w:r>
            <w:r w:rsidRPr="004D7F90">
              <w:rPr>
                <w:rFonts w:eastAsia="Times New Roman"/>
                <w:sz w:val="16"/>
                <w:szCs w:val="16"/>
              </w:rPr>
              <w:t>)</w:t>
            </w:r>
          </w:p>
        </w:tc>
        <w:tc>
          <w:tcPr>
            <w:tcW w:w="1350" w:type="dxa"/>
            <w:vAlign w:val="center"/>
          </w:tcPr>
          <w:p w14:paraId="574091C0" w14:textId="53EE2521" w:rsidR="00205031" w:rsidRPr="004D7F90" w:rsidRDefault="00B6391D" w:rsidP="00205031">
            <w:pPr>
              <w:ind w:firstLine="0"/>
              <w:jc w:val="center"/>
              <w:textAlignment w:val="baseline"/>
              <w:rPr>
                <w:rFonts w:eastAsia="Times New Roman"/>
                <w:sz w:val="16"/>
                <w:szCs w:val="16"/>
              </w:rPr>
            </w:pPr>
            <w:r w:rsidRPr="00B6391D">
              <w:rPr>
                <w:rFonts w:eastAsia="Times New Roman"/>
                <w:sz w:val="16"/>
                <w:szCs w:val="16"/>
              </w:rPr>
              <w:t>282</w:t>
            </w:r>
            <w:r>
              <w:rPr>
                <w:rFonts w:eastAsia="Times New Roman"/>
                <w:sz w:val="16"/>
                <w:szCs w:val="16"/>
              </w:rPr>
              <w:t>,</w:t>
            </w:r>
            <w:r w:rsidRPr="00B6391D">
              <w:rPr>
                <w:rFonts w:eastAsia="Times New Roman"/>
                <w:sz w:val="16"/>
                <w:szCs w:val="16"/>
              </w:rPr>
              <w:t xml:space="preserve">135.1 </w:t>
            </w:r>
            <w:r w:rsidR="00205031" w:rsidRPr="004D7F90">
              <w:rPr>
                <w:rFonts w:eastAsia="Times New Roman"/>
                <w:sz w:val="16"/>
                <w:szCs w:val="16"/>
              </w:rPr>
              <w:t>(</w:t>
            </w:r>
            <w:r w:rsidR="00CC2DBD" w:rsidRPr="00CC2DBD">
              <w:rPr>
                <w:rFonts w:eastAsia="Times New Roman"/>
                <w:sz w:val="16"/>
                <w:szCs w:val="16"/>
              </w:rPr>
              <w:t>281</w:t>
            </w:r>
            <w:r w:rsidR="00CC2DBD">
              <w:rPr>
                <w:rFonts w:eastAsia="Times New Roman"/>
                <w:sz w:val="16"/>
                <w:szCs w:val="16"/>
              </w:rPr>
              <w:t>,</w:t>
            </w:r>
            <w:r w:rsidR="00CC2DBD" w:rsidRPr="00CC2DBD">
              <w:rPr>
                <w:rFonts w:eastAsia="Times New Roman"/>
                <w:sz w:val="16"/>
                <w:szCs w:val="16"/>
              </w:rPr>
              <w:t>878.0</w:t>
            </w:r>
            <w:r w:rsidR="00205031" w:rsidRPr="004D7F90">
              <w:rPr>
                <w:rFonts w:eastAsia="Times New Roman"/>
                <w:sz w:val="16"/>
                <w:szCs w:val="16"/>
              </w:rPr>
              <w:t>–</w:t>
            </w:r>
            <w:r w:rsidR="00FB5712" w:rsidRPr="00FB5712">
              <w:rPr>
                <w:rFonts w:eastAsia="Times New Roman"/>
                <w:sz w:val="16"/>
                <w:szCs w:val="16"/>
              </w:rPr>
              <w:t>282</w:t>
            </w:r>
            <w:r w:rsidR="00FB5712">
              <w:rPr>
                <w:rFonts w:eastAsia="Times New Roman"/>
                <w:sz w:val="16"/>
                <w:szCs w:val="16"/>
              </w:rPr>
              <w:t>,</w:t>
            </w:r>
            <w:r w:rsidR="00FB5712" w:rsidRPr="00FB5712">
              <w:rPr>
                <w:rFonts w:eastAsia="Times New Roman"/>
                <w:sz w:val="16"/>
                <w:szCs w:val="16"/>
              </w:rPr>
              <w:t>372.5</w:t>
            </w:r>
            <w:r w:rsidR="00205031" w:rsidRPr="004D7F90">
              <w:rPr>
                <w:rFonts w:eastAsia="Times New Roman"/>
                <w:sz w:val="16"/>
                <w:szCs w:val="16"/>
              </w:rPr>
              <w:t>)</w:t>
            </w:r>
          </w:p>
        </w:tc>
        <w:tc>
          <w:tcPr>
            <w:tcW w:w="1530" w:type="dxa"/>
            <w:vAlign w:val="center"/>
          </w:tcPr>
          <w:p w14:paraId="63244851"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71.3</w:t>
            </w:r>
          </w:p>
          <w:p w14:paraId="01F735E7" w14:textId="7B0E728B"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(71.</w:t>
            </w:r>
            <w:r w:rsidR="00C52697">
              <w:rPr>
                <w:rFonts w:eastAsia="Times New Roman"/>
                <w:sz w:val="16"/>
                <w:szCs w:val="16"/>
              </w:rPr>
              <w:t>2</w:t>
            </w:r>
            <w:r w:rsidRPr="004D7F90">
              <w:rPr>
                <w:rFonts w:eastAsia="Times New Roman"/>
                <w:sz w:val="16"/>
                <w:szCs w:val="16"/>
              </w:rPr>
              <w:t>–71.</w:t>
            </w:r>
            <w:r w:rsidR="00C52697">
              <w:rPr>
                <w:rFonts w:eastAsia="Times New Roman"/>
                <w:sz w:val="16"/>
                <w:szCs w:val="16"/>
              </w:rPr>
              <w:t>3</w:t>
            </w:r>
            <w:r w:rsidRPr="004D7F90">
              <w:rPr>
                <w:rFonts w:eastAsia="Times New Roman"/>
                <w:sz w:val="16"/>
                <w:szCs w:val="16"/>
              </w:rPr>
              <w:t>)</w:t>
            </w:r>
          </w:p>
        </w:tc>
        <w:tc>
          <w:tcPr>
            <w:tcW w:w="1260" w:type="dxa"/>
            <w:vAlign w:val="center"/>
          </w:tcPr>
          <w:p w14:paraId="03DB96AB" w14:textId="1C615284" w:rsidR="00205031" w:rsidRPr="004D7F90" w:rsidRDefault="00650111" w:rsidP="00205031">
            <w:pPr>
              <w:ind w:firstLine="0"/>
              <w:jc w:val="center"/>
              <w:textAlignment w:val="baseline"/>
              <w:rPr>
                <w:rFonts w:eastAsia="Times New Roman"/>
                <w:sz w:val="16"/>
                <w:szCs w:val="16"/>
              </w:rPr>
            </w:pPr>
            <w:r w:rsidRPr="00650111">
              <w:rPr>
                <w:rFonts w:eastAsia="Times New Roman"/>
                <w:sz w:val="16"/>
                <w:szCs w:val="16"/>
              </w:rPr>
              <w:t>10</w:t>
            </w:r>
            <w:r>
              <w:rPr>
                <w:rFonts w:eastAsia="Times New Roman"/>
                <w:sz w:val="16"/>
                <w:szCs w:val="16"/>
              </w:rPr>
              <w:t>,</w:t>
            </w:r>
            <w:r w:rsidRPr="00650111">
              <w:rPr>
                <w:rFonts w:eastAsia="Times New Roman"/>
                <w:sz w:val="16"/>
                <w:szCs w:val="16"/>
              </w:rPr>
              <w:t xml:space="preserve">530.5 </w:t>
            </w:r>
            <w:r w:rsidR="00205031" w:rsidRPr="004D7F90">
              <w:rPr>
                <w:rFonts w:eastAsia="Times New Roman"/>
                <w:sz w:val="16"/>
                <w:szCs w:val="16"/>
              </w:rPr>
              <w:t>(</w:t>
            </w:r>
            <w:r w:rsidR="000B10F3" w:rsidRPr="000B10F3">
              <w:rPr>
                <w:rFonts w:eastAsia="Times New Roman"/>
                <w:sz w:val="16"/>
                <w:szCs w:val="16"/>
              </w:rPr>
              <w:t>10</w:t>
            </w:r>
            <w:r w:rsidR="000B10F3">
              <w:rPr>
                <w:rFonts w:eastAsia="Times New Roman"/>
                <w:sz w:val="16"/>
                <w:szCs w:val="16"/>
              </w:rPr>
              <w:t>,</w:t>
            </w:r>
            <w:r w:rsidR="000B10F3" w:rsidRPr="000B10F3">
              <w:rPr>
                <w:rFonts w:eastAsia="Times New Roman"/>
                <w:sz w:val="16"/>
                <w:szCs w:val="16"/>
              </w:rPr>
              <w:t>051.7</w:t>
            </w:r>
            <w:r w:rsidR="00205031" w:rsidRPr="004D7F90">
              <w:rPr>
                <w:rFonts w:eastAsia="Times New Roman"/>
                <w:sz w:val="16"/>
                <w:szCs w:val="16"/>
              </w:rPr>
              <w:t>–</w:t>
            </w:r>
            <w:r w:rsidR="000B10F3" w:rsidRPr="000B10F3">
              <w:rPr>
                <w:rFonts w:eastAsia="Times New Roman"/>
                <w:sz w:val="16"/>
                <w:szCs w:val="16"/>
              </w:rPr>
              <w:t>11</w:t>
            </w:r>
            <w:r w:rsidR="000B10F3">
              <w:rPr>
                <w:rFonts w:eastAsia="Times New Roman"/>
                <w:sz w:val="16"/>
                <w:szCs w:val="16"/>
              </w:rPr>
              <w:t>,</w:t>
            </w:r>
            <w:r w:rsidR="000B10F3" w:rsidRPr="000B10F3">
              <w:rPr>
                <w:rFonts w:eastAsia="Times New Roman"/>
                <w:sz w:val="16"/>
                <w:szCs w:val="16"/>
              </w:rPr>
              <w:t>007.5</w:t>
            </w:r>
            <w:r w:rsidR="00205031" w:rsidRPr="004D7F90">
              <w:rPr>
                <w:rFonts w:eastAsia="Times New Roman"/>
                <w:sz w:val="16"/>
                <w:szCs w:val="16"/>
              </w:rPr>
              <w:t>)</w:t>
            </w:r>
          </w:p>
        </w:tc>
        <w:tc>
          <w:tcPr>
            <w:tcW w:w="1350" w:type="dxa"/>
            <w:vAlign w:val="center"/>
          </w:tcPr>
          <w:p w14:paraId="1A2FD6FF" w14:textId="1D01D490"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2.</w:t>
            </w:r>
            <w:r w:rsidR="00CB7F2E">
              <w:rPr>
                <w:rFonts w:eastAsia="Times New Roman"/>
                <w:sz w:val="16"/>
                <w:szCs w:val="16"/>
              </w:rPr>
              <w:t>7</w:t>
            </w:r>
          </w:p>
          <w:p w14:paraId="3857B9F0" w14:textId="2BA93524"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(2.</w:t>
            </w:r>
            <w:r w:rsidR="00CB7F2E">
              <w:rPr>
                <w:rFonts w:eastAsia="Times New Roman"/>
                <w:sz w:val="16"/>
                <w:szCs w:val="16"/>
              </w:rPr>
              <w:t>5</w:t>
            </w:r>
            <w:r w:rsidRPr="004D7F90">
              <w:rPr>
                <w:rFonts w:eastAsia="Times New Roman"/>
                <w:sz w:val="16"/>
                <w:szCs w:val="16"/>
              </w:rPr>
              <w:t>–</w:t>
            </w:r>
            <w:r w:rsidR="00CB7F2E">
              <w:rPr>
                <w:rFonts w:eastAsia="Times New Roman"/>
                <w:sz w:val="16"/>
                <w:szCs w:val="16"/>
              </w:rPr>
              <w:t>2.8</w:t>
            </w:r>
            <w:r w:rsidRPr="004D7F90">
              <w:rPr>
                <w:rFonts w:eastAsia="Times New Roman"/>
                <w:sz w:val="16"/>
                <w:szCs w:val="16"/>
              </w:rPr>
              <w:t>)</w:t>
            </w:r>
          </w:p>
        </w:tc>
      </w:tr>
      <w:tr w:rsidR="00205031" w:rsidRPr="004D7F90" w14:paraId="24ED1370" w14:textId="77777777" w:rsidTr="00E30FDE">
        <w:tc>
          <w:tcPr>
            <w:tcW w:w="1440" w:type="dxa"/>
            <w:vAlign w:val="center"/>
          </w:tcPr>
          <w:p w14:paraId="4015F568"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Permanently Flooded</w:t>
            </w:r>
          </w:p>
        </w:tc>
        <w:tc>
          <w:tcPr>
            <w:tcW w:w="1080" w:type="dxa"/>
            <w:vAlign w:val="center"/>
          </w:tcPr>
          <w:p w14:paraId="25746F93"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291,070.6 (291,036.0–291,103.4)</w:t>
            </w:r>
          </w:p>
        </w:tc>
        <w:tc>
          <w:tcPr>
            <w:tcW w:w="1350" w:type="dxa"/>
            <w:vAlign w:val="center"/>
          </w:tcPr>
          <w:p w14:paraId="7EE9173E" w14:textId="7F598E60"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73.</w:t>
            </w:r>
            <w:r w:rsidR="000B0AEB">
              <w:rPr>
                <w:rFonts w:eastAsia="Times New Roman"/>
                <w:sz w:val="16"/>
                <w:szCs w:val="16"/>
              </w:rPr>
              <w:t>5</w:t>
            </w:r>
          </w:p>
          <w:p w14:paraId="4F2D923E" w14:textId="453C56B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(73.</w:t>
            </w:r>
            <w:r w:rsidR="000B0AEB">
              <w:rPr>
                <w:rFonts w:eastAsia="Times New Roman"/>
                <w:sz w:val="16"/>
                <w:szCs w:val="16"/>
              </w:rPr>
              <w:t>5</w:t>
            </w:r>
            <w:r w:rsidRPr="004D7F90">
              <w:rPr>
                <w:rFonts w:eastAsia="Times New Roman"/>
                <w:sz w:val="16"/>
                <w:szCs w:val="16"/>
              </w:rPr>
              <w:t>–73.</w:t>
            </w:r>
            <w:r w:rsidR="000B0AEB">
              <w:rPr>
                <w:rFonts w:eastAsia="Times New Roman"/>
                <w:sz w:val="16"/>
                <w:szCs w:val="16"/>
              </w:rPr>
              <w:t>5</w:t>
            </w:r>
            <w:r w:rsidRPr="004D7F90">
              <w:rPr>
                <w:rFonts w:eastAsia="Times New Roman"/>
                <w:sz w:val="16"/>
                <w:szCs w:val="16"/>
              </w:rPr>
              <w:t>)</w:t>
            </w:r>
          </w:p>
        </w:tc>
        <w:tc>
          <w:tcPr>
            <w:tcW w:w="1350" w:type="dxa"/>
            <w:vAlign w:val="center"/>
          </w:tcPr>
          <w:p w14:paraId="7C4B5235" w14:textId="325DEA57" w:rsidR="00205031" w:rsidRPr="004D7F90" w:rsidRDefault="00B6391D" w:rsidP="00205031">
            <w:pPr>
              <w:ind w:firstLine="0"/>
              <w:jc w:val="center"/>
              <w:textAlignment w:val="baseline"/>
              <w:rPr>
                <w:rFonts w:eastAsia="Times New Roman"/>
                <w:sz w:val="16"/>
                <w:szCs w:val="16"/>
              </w:rPr>
            </w:pPr>
            <w:r w:rsidRPr="00B6391D">
              <w:rPr>
                <w:rFonts w:eastAsia="Times New Roman"/>
                <w:sz w:val="16"/>
                <w:szCs w:val="16"/>
              </w:rPr>
              <w:t>290</w:t>
            </w:r>
            <w:r>
              <w:rPr>
                <w:rFonts w:eastAsia="Times New Roman"/>
                <w:sz w:val="16"/>
                <w:szCs w:val="16"/>
              </w:rPr>
              <w:t>,</w:t>
            </w:r>
            <w:r w:rsidRPr="00B6391D">
              <w:rPr>
                <w:rFonts w:eastAsia="Times New Roman"/>
                <w:sz w:val="16"/>
                <w:szCs w:val="16"/>
              </w:rPr>
              <w:t xml:space="preserve">093.9 </w:t>
            </w:r>
            <w:r w:rsidR="00205031" w:rsidRPr="004D7F90">
              <w:rPr>
                <w:rFonts w:eastAsia="Times New Roman"/>
                <w:sz w:val="16"/>
                <w:szCs w:val="16"/>
              </w:rPr>
              <w:t>(</w:t>
            </w:r>
            <w:r w:rsidR="00CC2DBD" w:rsidRPr="00CC2DBD">
              <w:rPr>
                <w:rFonts w:eastAsia="Times New Roman"/>
                <w:sz w:val="16"/>
                <w:szCs w:val="16"/>
              </w:rPr>
              <w:t>290</w:t>
            </w:r>
            <w:r w:rsidR="00CC2DBD">
              <w:rPr>
                <w:rFonts w:eastAsia="Times New Roman"/>
                <w:sz w:val="16"/>
                <w:szCs w:val="16"/>
              </w:rPr>
              <w:t>,</w:t>
            </w:r>
            <w:r w:rsidR="00CC2DBD" w:rsidRPr="00CC2DBD">
              <w:rPr>
                <w:rFonts w:eastAsia="Times New Roman"/>
                <w:sz w:val="16"/>
                <w:szCs w:val="16"/>
              </w:rPr>
              <w:t>064.5</w:t>
            </w:r>
            <w:r w:rsidR="00205031" w:rsidRPr="004D7F90">
              <w:rPr>
                <w:rFonts w:eastAsia="Times New Roman"/>
                <w:sz w:val="16"/>
                <w:szCs w:val="16"/>
              </w:rPr>
              <w:t>–</w:t>
            </w:r>
            <w:r w:rsidR="00FB5712" w:rsidRPr="00FB5712">
              <w:rPr>
                <w:rFonts w:eastAsia="Times New Roman"/>
                <w:sz w:val="16"/>
                <w:szCs w:val="16"/>
              </w:rPr>
              <w:t>290</w:t>
            </w:r>
            <w:r w:rsidR="00FB5712">
              <w:rPr>
                <w:rFonts w:eastAsia="Times New Roman"/>
                <w:sz w:val="16"/>
                <w:szCs w:val="16"/>
              </w:rPr>
              <w:t>,</w:t>
            </w:r>
            <w:r w:rsidR="00FB5712" w:rsidRPr="00FB5712">
              <w:rPr>
                <w:rFonts w:eastAsia="Times New Roman"/>
                <w:sz w:val="16"/>
                <w:szCs w:val="16"/>
              </w:rPr>
              <w:t>125.1</w:t>
            </w:r>
            <w:r w:rsidR="00205031" w:rsidRPr="004D7F90">
              <w:rPr>
                <w:rFonts w:eastAsia="Times New Roman"/>
                <w:sz w:val="16"/>
                <w:szCs w:val="16"/>
              </w:rPr>
              <w:t>)</w:t>
            </w:r>
          </w:p>
        </w:tc>
        <w:tc>
          <w:tcPr>
            <w:tcW w:w="1530" w:type="dxa"/>
            <w:vAlign w:val="center"/>
          </w:tcPr>
          <w:p w14:paraId="709DBD67" w14:textId="77777777"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73.3</w:t>
            </w:r>
          </w:p>
          <w:p w14:paraId="6E7805E3" w14:textId="5273CA76"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(73.3–73.</w:t>
            </w:r>
            <w:r w:rsidR="00C52697">
              <w:rPr>
                <w:rFonts w:eastAsia="Times New Roman"/>
                <w:sz w:val="16"/>
                <w:szCs w:val="16"/>
              </w:rPr>
              <w:t>3</w:t>
            </w:r>
            <w:r w:rsidRPr="004D7F90">
              <w:rPr>
                <w:rFonts w:eastAsia="Times New Roman"/>
                <w:sz w:val="16"/>
                <w:szCs w:val="16"/>
              </w:rPr>
              <w:t>)</w:t>
            </w:r>
          </w:p>
        </w:tc>
        <w:tc>
          <w:tcPr>
            <w:tcW w:w="1260" w:type="dxa"/>
            <w:vAlign w:val="center"/>
          </w:tcPr>
          <w:p w14:paraId="0A66DC4E" w14:textId="62646F14" w:rsidR="00A17770" w:rsidRDefault="00A17770" w:rsidP="00205031">
            <w:pPr>
              <w:ind w:firstLine="0"/>
              <w:jc w:val="center"/>
              <w:textAlignment w:val="baseline"/>
              <w:rPr>
                <w:rFonts w:eastAsia="Times New Roman"/>
                <w:sz w:val="16"/>
                <w:szCs w:val="16"/>
              </w:rPr>
            </w:pPr>
            <w:r>
              <w:rPr>
                <w:rFonts w:eastAsia="Times New Roman"/>
                <w:sz w:val="16"/>
                <w:szCs w:val="16"/>
              </w:rPr>
              <w:t>-</w:t>
            </w:r>
            <w:r w:rsidRPr="00A17770">
              <w:rPr>
                <w:rFonts w:eastAsia="Times New Roman"/>
                <w:sz w:val="16"/>
                <w:szCs w:val="16"/>
              </w:rPr>
              <w:t>976.7</w:t>
            </w:r>
          </w:p>
          <w:p w14:paraId="052DBBFF" w14:textId="5042652E" w:rsidR="00205031" w:rsidRPr="004D7F90" w:rsidRDefault="00205031" w:rsidP="00205031">
            <w:pPr>
              <w:ind w:firstLine="0"/>
              <w:jc w:val="center"/>
              <w:textAlignment w:val="baseline"/>
              <w:rPr>
                <w:rFonts w:eastAsia="Times New Roman"/>
                <w:sz w:val="16"/>
                <w:szCs w:val="16"/>
              </w:rPr>
            </w:pPr>
            <w:r w:rsidRPr="004D7F90">
              <w:rPr>
                <w:rFonts w:eastAsia="Times New Roman"/>
                <w:sz w:val="16"/>
                <w:szCs w:val="16"/>
              </w:rPr>
              <w:t>(</w:t>
            </w:r>
            <w:r w:rsidR="005C54A4">
              <w:rPr>
                <w:rFonts w:eastAsia="Times New Roman"/>
                <w:sz w:val="16"/>
                <w:szCs w:val="16"/>
              </w:rPr>
              <w:t>-</w:t>
            </w:r>
            <w:r w:rsidR="005C54A4" w:rsidRPr="005C54A4">
              <w:rPr>
                <w:rFonts w:eastAsia="Times New Roman"/>
                <w:sz w:val="16"/>
                <w:szCs w:val="16"/>
              </w:rPr>
              <w:t>978.3</w:t>
            </w:r>
            <w:r w:rsidRPr="004D7F90">
              <w:rPr>
                <w:rFonts w:eastAsia="Times New Roman"/>
                <w:sz w:val="16"/>
                <w:szCs w:val="16"/>
              </w:rPr>
              <w:t>–</w:t>
            </w:r>
          </w:p>
          <w:p w14:paraId="4691E5C6" w14:textId="143265F6" w:rsidR="00205031" w:rsidRPr="004D7F90" w:rsidRDefault="00FE29F0" w:rsidP="00205031">
            <w:pPr>
              <w:ind w:firstLine="0"/>
              <w:jc w:val="center"/>
              <w:textAlignment w:val="baseline"/>
              <w:rPr>
                <w:rFonts w:eastAsia="Times New Roman"/>
                <w:sz w:val="16"/>
                <w:szCs w:val="16"/>
              </w:rPr>
            </w:pPr>
            <w:r>
              <w:rPr>
                <w:rFonts w:eastAsia="Times New Roman"/>
                <w:sz w:val="16"/>
                <w:szCs w:val="16"/>
              </w:rPr>
              <w:t>-</w:t>
            </w:r>
            <w:r w:rsidRPr="00FE29F0">
              <w:rPr>
                <w:rFonts w:eastAsia="Times New Roman"/>
                <w:sz w:val="16"/>
                <w:szCs w:val="16"/>
              </w:rPr>
              <w:t>971.5</w:t>
            </w:r>
            <w:r w:rsidR="00205031" w:rsidRPr="004D7F90">
              <w:rPr>
                <w:rFonts w:eastAsia="Times New Roman"/>
                <w:sz w:val="16"/>
                <w:szCs w:val="16"/>
              </w:rPr>
              <w:t>)</w:t>
            </w:r>
          </w:p>
        </w:tc>
        <w:tc>
          <w:tcPr>
            <w:tcW w:w="1350" w:type="dxa"/>
            <w:vAlign w:val="center"/>
          </w:tcPr>
          <w:p w14:paraId="6628C959" w14:textId="648E900E" w:rsidR="00205031" w:rsidRPr="004D7F90" w:rsidRDefault="00CB7F2E" w:rsidP="00205031">
            <w:pPr>
              <w:ind w:firstLine="0"/>
              <w:jc w:val="center"/>
              <w:textAlignment w:val="baseline"/>
              <w:rPr>
                <w:rFonts w:eastAsia="Times New Roman"/>
                <w:sz w:val="16"/>
                <w:szCs w:val="16"/>
              </w:rPr>
            </w:pPr>
            <w:r>
              <w:rPr>
                <w:rFonts w:eastAsia="Times New Roman"/>
                <w:sz w:val="16"/>
                <w:szCs w:val="16"/>
              </w:rPr>
              <w:t>-0.2</w:t>
            </w:r>
          </w:p>
          <w:p w14:paraId="45C1552A" w14:textId="2A4B1997" w:rsidR="00205031" w:rsidRPr="004D7F90" w:rsidRDefault="00205031" w:rsidP="008730D1">
            <w:pPr>
              <w:ind w:firstLine="0"/>
              <w:jc w:val="center"/>
              <w:textAlignment w:val="baseline"/>
              <w:rPr>
                <w:rFonts w:eastAsia="Times New Roman"/>
                <w:sz w:val="16"/>
                <w:szCs w:val="16"/>
              </w:rPr>
            </w:pPr>
            <w:r w:rsidRPr="004D7F90">
              <w:rPr>
                <w:rFonts w:eastAsia="Times New Roman"/>
                <w:sz w:val="16"/>
                <w:szCs w:val="16"/>
              </w:rPr>
              <w:t>(</w:t>
            </w:r>
            <w:r w:rsidR="008730D1">
              <w:rPr>
                <w:rFonts w:eastAsia="Times New Roman"/>
                <w:sz w:val="16"/>
                <w:szCs w:val="16"/>
              </w:rPr>
              <w:t>-0.2</w:t>
            </w:r>
            <w:r w:rsidRPr="004D7F90">
              <w:rPr>
                <w:rFonts w:eastAsia="Times New Roman"/>
                <w:sz w:val="16"/>
                <w:szCs w:val="16"/>
              </w:rPr>
              <w:t>–</w:t>
            </w:r>
            <w:r w:rsidR="008730D1">
              <w:rPr>
                <w:rFonts w:eastAsia="Times New Roman"/>
                <w:sz w:val="16"/>
                <w:szCs w:val="16"/>
              </w:rPr>
              <w:t xml:space="preserve"> -0.2</w:t>
            </w:r>
            <w:r w:rsidRPr="004D7F90">
              <w:rPr>
                <w:rFonts w:eastAsia="Times New Roman"/>
                <w:sz w:val="16"/>
                <w:szCs w:val="16"/>
              </w:rPr>
              <w:t>)</w:t>
            </w:r>
          </w:p>
        </w:tc>
      </w:tr>
    </w:tbl>
    <w:p w14:paraId="5B0D4812" w14:textId="77777777" w:rsidR="00921371" w:rsidRPr="00DC1E2F" w:rsidRDefault="00921371" w:rsidP="00921371">
      <w:pPr>
        <w:pStyle w:val="paragraph"/>
        <w:spacing w:before="0" w:beforeAutospacing="0" w:after="0" w:afterAutospacing="0" w:line="480" w:lineRule="auto"/>
        <w:jc w:val="both"/>
        <w:textAlignment w:val="baseline"/>
        <w:rPr>
          <w:rStyle w:val="eop"/>
          <w:rFonts w:eastAsiaTheme="majorEastAsia"/>
        </w:rPr>
      </w:pPr>
    </w:p>
    <w:p w14:paraId="2FA09F22" w14:textId="77777777" w:rsidR="00921371" w:rsidRPr="00DC1E2F" w:rsidRDefault="00921371" w:rsidP="00921371">
      <w:pPr>
        <w:pStyle w:val="paragraph"/>
        <w:spacing w:before="0" w:beforeAutospacing="0" w:after="0" w:afterAutospacing="0" w:line="480" w:lineRule="auto"/>
        <w:jc w:val="both"/>
        <w:textAlignment w:val="baseline"/>
        <w:rPr>
          <w:rStyle w:val="eop"/>
          <w:rFonts w:eastAsiaTheme="majorEastAsia"/>
        </w:rPr>
      </w:pPr>
    </w:p>
    <w:p w14:paraId="3175CB0C" w14:textId="77777777" w:rsidR="00921371" w:rsidRPr="00DC1E2F" w:rsidRDefault="00921371" w:rsidP="00921371">
      <w:pPr>
        <w:pStyle w:val="paragraph"/>
        <w:spacing w:before="0" w:beforeAutospacing="0" w:after="0" w:afterAutospacing="0" w:line="480" w:lineRule="auto"/>
        <w:jc w:val="both"/>
        <w:textAlignment w:val="baseline"/>
        <w:rPr>
          <w:rStyle w:val="eop"/>
          <w:rFonts w:eastAsiaTheme="majorEastAsia"/>
        </w:rPr>
      </w:pPr>
    </w:p>
    <w:p w14:paraId="21DFB834" w14:textId="77777777" w:rsidR="00921371" w:rsidRDefault="00921371" w:rsidP="00921371">
      <w:pPr>
        <w:pStyle w:val="paragraph"/>
        <w:spacing w:before="0" w:beforeAutospacing="0" w:after="0" w:afterAutospacing="0" w:line="480" w:lineRule="auto"/>
        <w:jc w:val="both"/>
        <w:textAlignment w:val="baseline"/>
        <w:rPr>
          <w:rStyle w:val="eop"/>
          <w:rFonts w:eastAsiaTheme="majorEastAsia"/>
        </w:rPr>
      </w:pPr>
    </w:p>
    <w:p w14:paraId="38E05D62" w14:textId="77777777" w:rsidR="00DC1E2F" w:rsidRDefault="00DC1E2F" w:rsidP="00921371">
      <w:pPr>
        <w:pStyle w:val="paragraph"/>
        <w:spacing w:before="0" w:beforeAutospacing="0" w:after="0" w:afterAutospacing="0" w:line="480" w:lineRule="auto"/>
        <w:jc w:val="both"/>
        <w:textAlignment w:val="baseline"/>
        <w:rPr>
          <w:rStyle w:val="eop"/>
          <w:rFonts w:eastAsiaTheme="majorEastAsia"/>
        </w:rPr>
      </w:pPr>
    </w:p>
    <w:p w14:paraId="3235322F" w14:textId="77777777" w:rsidR="00DC1E2F" w:rsidRDefault="00DC1E2F" w:rsidP="00921371">
      <w:pPr>
        <w:pStyle w:val="paragraph"/>
        <w:spacing w:before="0" w:beforeAutospacing="0" w:after="0" w:afterAutospacing="0" w:line="480" w:lineRule="auto"/>
        <w:jc w:val="both"/>
        <w:textAlignment w:val="baseline"/>
        <w:rPr>
          <w:rStyle w:val="eop"/>
          <w:rFonts w:eastAsiaTheme="majorEastAsia"/>
        </w:rPr>
      </w:pPr>
    </w:p>
    <w:p w14:paraId="55D26B2C" w14:textId="77777777" w:rsidR="00DC1E2F" w:rsidRPr="00DC1E2F" w:rsidRDefault="00DC1E2F" w:rsidP="00921371">
      <w:pPr>
        <w:pStyle w:val="paragraph"/>
        <w:spacing w:before="0" w:beforeAutospacing="0" w:after="0" w:afterAutospacing="0" w:line="480" w:lineRule="auto"/>
        <w:jc w:val="both"/>
        <w:textAlignment w:val="baseline"/>
        <w:rPr>
          <w:rStyle w:val="eop"/>
          <w:rFonts w:eastAsiaTheme="majorEastAsia"/>
        </w:rPr>
      </w:pPr>
    </w:p>
    <w:p w14:paraId="7E732168" w14:textId="1CF93322" w:rsidR="0025362C" w:rsidRDefault="0025362C" w:rsidP="00B73309">
      <w:pPr>
        <w:pStyle w:val="Heading1"/>
        <w:spacing w:line="480" w:lineRule="auto"/>
        <w:rPr>
          <w:rStyle w:val="eop"/>
        </w:rPr>
      </w:pPr>
      <w:r>
        <w:rPr>
          <w:rStyle w:val="eop"/>
        </w:rPr>
        <w:lastRenderedPageBreak/>
        <w:t>Ecosystem service</w:t>
      </w:r>
      <w:r w:rsidR="0098350C">
        <w:rPr>
          <w:rStyle w:val="eop"/>
        </w:rPr>
        <w:t>s</w:t>
      </w:r>
    </w:p>
    <w:p w14:paraId="22C0EFFD" w14:textId="2F2BB226" w:rsidR="005664E8" w:rsidRDefault="00AF22EB" w:rsidP="00837B4A">
      <w:pPr>
        <w:spacing w:line="480" w:lineRule="auto"/>
        <w:ind w:firstLine="360"/>
      </w:pPr>
      <w:r>
        <w:t xml:space="preserve">This appendix provides </w:t>
      </w:r>
      <w:r w:rsidR="006B3E9D">
        <w:t>figures and tables</w:t>
      </w:r>
      <w:r>
        <w:t xml:space="preserve"> summarizing </w:t>
      </w:r>
      <w:r w:rsidR="00FE789F">
        <w:t xml:space="preserve">the regional distributions of </w:t>
      </w:r>
      <w:r w:rsidR="00E56871">
        <w:t>four wetland ecosystem services estimated at the county level: wetland</w:t>
      </w:r>
      <w:r w:rsidR="00ED28E2">
        <w:t>-dependent</w:t>
      </w:r>
      <w:r w:rsidR="00E56871">
        <w:t xml:space="preserve"> plant species richness, wetland-dependent amphibian and reptile richness, </w:t>
      </w:r>
      <w:r w:rsidR="007C6A98">
        <w:t xml:space="preserve">total carbon storage in soil plus biomass, and </w:t>
      </w:r>
      <w:proofErr w:type="gramStart"/>
      <w:r w:rsidR="00E56871">
        <w:t>aboveground flood</w:t>
      </w:r>
      <w:proofErr w:type="gramEnd"/>
      <w:r w:rsidR="00E56871">
        <w:t xml:space="preserve"> storage capacity</w:t>
      </w:r>
      <w:r w:rsidR="007C6A98">
        <w:t xml:space="preserve"> (total basin volume)</w:t>
      </w:r>
      <w:r w:rsidR="004A4C26">
        <w:t>.</w:t>
      </w:r>
      <w:r w:rsidR="00FE789F">
        <w:t xml:space="preserve"> We also provided a table summarizing the total number of wetland-dependent and state-threatened herpetofauna across different taxa </w:t>
      </w:r>
      <w:r w:rsidR="007A6927">
        <w:t>(Table B1)</w:t>
      </w:r>
      <w:r w:rsidR="007C6A98">
        <w:t>.</w:t>
      </w:r>
    </w:p>
    <w:p w14:paraId="3335CEF7" w14:textId="77777777" w:rsidR="00D725D7" w:rsidRDefault="00D725D7" w:rsidP="00D725D7">
      <w:pPr>
        <w:spacing w:line="480" w:lineRule="auto"/>
        <w:ind w:firstLine="0"/>
      </w:pPr>
    </w:p>
    <w:p w14:paraId="5DAE3DEF" w14:textId="1450DEF0" w:rsidR="00092485" w:rsidRPr="00837B4A" w:rsidRDefault="00092485" w:rsidP="00092485">
      <w:pPr>
        <w:ind w:firstLine="0"/>
        <w:rPr>
          <w:sz w:val="20"/>
          <w:szCs w:val="20"/>
        </w:rPr>
      </w:pPr>
      <w:r w:rsidRPr="00837B4A">
        <w:rPr>
          <w:sz w:val="20"/>
          <w:szCs w:val="20"/>
        </w:rPr>
        <w:t>Table B1. Summary of the wetland-dependent and threatened or endangered status of Illinois herpetofauna, including amphibians (frogs, toads, salamanders) and reptiles (turtles, lizards, snakes)</w:t>
      </w:r>
      <w:r w:rsidR="00326CB3">
        <w:rPr>
          <w:sz w:val="20"/>
          <w:szCs w:val="20"/>
        </w:rPr>
        <w:t xml:space="preserve">, </w:t>
      </w:r>
      <w:r w:rsidR="00326CB3" w:rsidRPr="00837B4A">
        <w:rPr>
          <w:rFonts w:eastAsiaTheme="majorEastAsia"/>
          <w:sz w:val="20"/>
          <w:szCs w:val="20"/>
        </w:rPr>
        <w:t>based on</w:t>
      </w:r>
      <w:r w:rsidR="00326CB3">
        <w:rPr>
          <w:rFonts w:eastAsiaTheme="majorEastAsia"/>
          <w:sz w:val="20"/>
          <w:szCs w:val="20"/>
        </w:rPr>
        <w:t xml:space="preserve"> </w:t>
      </w:r>
      <w:r w:rsidR="00666324">
        <w:rPr>
          <w:rFonts w:eastAsiaTheme="majorEastAsia"/>
          <w:sz w:val="20"/>
          <w:szCs w:val="20"/>
        </w:rPr>
        <w:t xml:space="preserve">Illinois Natural History Survey </w:t>
      </w:r>
      <w:r w:rsidR="001D273D">
        <w:rPr>
          <w:rFonts w:eastAsiaTheme="majorEastAsia"/>
          <w:sz w:val="20"/>
          <w:szCs w:val="20"/>
        </w:rPr>
        <w:t xml:space="preserve">species lists </w:t>
      </w:r>
      <w:r w:rsidR="00D0304D">
        <w:rPr>
          <w:rFonts w:eastAsiaTheme="majorEastAsia"/>
          <w:sz w:val="20"/>
          <w:szCs w:val="20"/>
        </w:rPr>
        <w:fldChar w:fldCharType="begin"/>
      </w:r>
      <w:r w:rsidR="008E4E14">
        <w:rPr>
          <w:rFonts w:eastAsiaTheme="majorEastAsia"/>
          <w:sz w:val="20"/>
          <w:szCs w:val="20"/>
        </w:rPr>
        <w:instrText xml:space="preserve"> ADDIN ZOTERO_ITEM CSL_CITATION {"citationID":"B9FbeOUO","properties":{"unsorted":false,"formattedCitation":"(Illinois Natural History Survey (INHS), 2026)","plainCitation":"(Illinois Natural History Survey (INHS), 2026)","dontUpdate":true,"noteIndex":0},"citationItems":[{"id":5581,"uris":["http://zotero.org/users/4232854/items/58NRNKCP"],"itemData":{"id":5581,"type":"webpage","container-title":"Species Lists and Distributions","language":"en-US","publisher":"Prairie Research Institute","title":"INHS Herpetology Collection","URL":"https://herpetology.inhs.illinois.edu/resources/species-lists/","author":[{"literal":"Illinois Natural History Survey (INHS)"}],"accessed":{"date-parts":[["2026",2,1]]},"issued":{"date-parts":[["2026"]]}}}],"schema":"https://github.com/citation-style-language/schema/raw/master/csl-citation.json"} </w:instrText>
      </w:r>
      <w:r w:rsidR="00D0304D">
        <w:rPr>
          <w:rFonts w:eastAsiaTheme="majorEastAsia"/>
          <w:sz w:val="20"/>
          <w:szCs w:val="20"/>
        </w:rPr>
        <w:fldChar w:fldCharType="separate"/>
      </w:r>
      <w:r w:rsidR="00D0304D" w:rsidRPr="00D0304D">
        <w:rPr>
          <w:sz w:val="20"/>
        </w:rPr>
        <w:t>(INHS, 2026)</w:t>
      </w:r>
      <w:r w:rsidR="00D0304D">
        <w:rPr>
          <w:rFonts w:eastAsiaTheme="majorEastAsia"/>
          <w:sz w:val="20"/>
          <w:szCs w:val="20"/>
        </w:rPr>
        <w:fldChar w:fldCharType="end"/>
      </w:r>
      <w:r w:rsidR="00666324">
        <w:rPr>
          <w:rFonts w:eastAsiaTheme="majorEastAsia"/>
          <w:sz w:val="20"/>
          <w:szCs w:val="20"/>
        </w:rPr>
        <w:t xml:space="preserve">, </w:t>
      </w:r>
      <w:r w:rsidR="00B16C0F" w:rsidRPr="00B16C0F">
        <w:rPr>
          <w:rFonts w:eastAsiaTheme="majorEastAsia"/>
          <w:sz w:val="20"/>
          <w:szCs w:val="20"/>
        </w:rPr>
        <w:t>International Union for Conservation of Nature</w:t>
      </w:r>
      <w:r w:rsidR="00B16C0F">
        <w:rPr>
          <w:rFonts w:eastAsiaTheme="majorEastAsia"/>
          <w:sz w:val="20"/>
          <w:szCs w:val="20"/>
        </w:rPr>
        <w:t xml:space="preserve"> habitat requirements </w:t>
      </w:r>
      <w:r w:rsidR="00B16C0F">
        <w:rPr>
          <w:rFonts w:eastAsiaTheme="majorEastAsia"/>
          <w:sz w:val="20"/>
          <w:szCs w:val="20"/>
        </w:rPr>
        <w:fldChar w:fldCharType="begin"/>
      </w:r>
      <w:r w:rsidR="008E4E14">
        <w:rPr>
          <w:rFonts w:eastAsiaTheme="majorEastAsia"/>
          <w:sz w:val="20"/>
          <w:szCs w:val="20"/>
        </w:rPr>
        <w:instrText xml:space="preserve"> ADDIN ZOTERO_ITEM CSL_CITATION {"citationID":"z2nl0E6Z","properties":{"unsorted":false,"formattedCitation":"(International Union for Conservation of Nature (IUCN), 2026)","plainCitation":"(International Union for Conservation of Nature (IUCN), 2026)","dontUpdate":true,"noteIndex":0},"citationItems":[{"id":5583,"uris":["http://zotero.org/users/4232854/items/NGM8R9JP"],"itemData":{"id":5583,"type":"webpage","abstract":"Established in 1964, the IUCN Red List of Threatened Species has evolved to become the world’s most comprehensive information source on the global conservation status of animal, fungi and plant species.","title":"The IUCN Red List of Threatened Species (Version 2025-2)","URL":"https://www.iucnredlist.org/en","author":[{"literal":"International Union for Conservation of Nature (IUCN)"}],"accessed":{"date-parts":[["2026",2,1]]},"issued":{"date-parts":[["2026"]]}}}],"schema":"https://github.com/citation-style-language/schema/raw/master/csl-citation.json"} </w:instrText>
      </w:r>
      <w:r w:rsidR="00B16C0F">
        <w:rPr>
          <w:rFonts w:eastAsiaTheme="majorEastAsia"/>
          <w:sz w:val="20"/>
          <w:szCs w:val="20"/>
        </w:rPr>
        <w:fldChar w:fldCharType="separate"/>
      </w:r>
      <w:r w:rsidR="00B16C0F" w:rsidRPr="00666324">
        <w:rPr>
          <w:sz w:val="20"/>
        </w:rPr>
        <w:t>(IUCN, 2026)</w:t>
      </w:r>
      <w:r w:rsidR="00B16C0F">
        <w:rPr>
          <w:rFonts w:eastAsiaTheme="majorEastAsia"/>
          <w:sz w:val="20"/>
          <w:szCs w:val="20"/>
        </w:rPr>
        <w:fldChar w:fldCharType="end"/>
      </w:r>
      <w:r w:rsidR="00B16C0F">
        <w:rPr>
          <w:rFonts w:eastAsiaTheme="majorEastAsia"/>
          <w:sz w:val="20"/>
          <w:szCs w:val="20"/>
        </w:rPr>
        <w:t>,</w:t>
      </w:r>
      <w:r w:rsidR="001D273D">
        <w:rPr>
          <w:rFonts w:eastAsiaTheme="majorEastAsia"/>
          <w:sz w:val="20"/>
          <w:szCs w:val="20"/>
        </w:rPr>
        <w:t xml:space="preserve"> </w:t>
      </w:r>
      <w:r w:rsidR="00666324">
        <w:rPr>
          <w:rFonts w:eastAsiaTheme="majorEastAsia"/>
          <w:sz w:val="20"/>
          <w:szCs w:val="20"/>
        </w:rPr>
        <w:t>and</w:t>
      </w:r>
      <w:r w:rsidR="00622E89">
        <w:rPr>
          <w:rFonts w:eastAsiaTheme="majorEastAsia"/>
          <w:sz w:val="20"/>
          <w:szCs w:val="20"/>
        </w:rPr>
        <w:t xml:space="preserve"> </w:t>
      </w:r>
      <w:r w:rsidR="00326CB3" w:rsidRPr="00837B4A">
        <w:rPr>
          <w:rFonts w:eastAsiaTheme="majorEastAsia"/>
          <w:sz w:val="20"/>
          <w:szCs w:val="20"/>
        </w:rPr>
        <w:t xml:space="preserve">the official Illinois List of Endangered and Threatened Species </w:t>
      </w:r>
      <w:r w:rsidR="00326CB3" w:rsidRPr="00837B4A">
        <w:rPr>
          <w:rFonts w:eastAsiaTheme="majorEastAsia"/>
          <w:sz w:val="20"/>
          <w:szCs w:val="20"/>
        </w:rPr>
        <w:fldChar w:fldCharType="begin"/>
      </w:r>
      <w:r w:rsidR="00326CB3" w:rsidRPr="00837B4A">
        <w:rPr>
          <w:rFonts w:eastAsiaTheme="majorEastAsia"/>
          <w:sz w:val="20"/>
          <w:szCs w:val="20"/>
        </w:rPr>
        <w:instrText xml:space="preserve"> ADDIN ZOTERO_ITEM CSL_CITATION {"citationID":"pYZqIP2D","properties":{"unsorted":false,"formattedCitation":"(Endangered Species Protection Board, 2025)","plainCitation":"(Endangered Species Protection Board, 2025)","noteIndex":0},"citationItems":[{"id":6046,"uris":["http://zotero.org/users/4232854/items/T2H5XLDI"],"itemData":{"id":6046,"type":"webpage","abstract":"The Illinois Endangered Species Protection Board (Board) reviews and revises the Illinois List of Endangered and Threatened Species (Illinois List) as warranted but no less often than every five years. The most recent review was completed in 2025, and the table below includes all species designated as endangered or threatened from that review.","language":"en","title":"The Illinois List of Endangered and Threatened Species","URL":"https://dnr.illinois.gov/espb/etlistandlistreviewandrevision/e-t-list-2025.html","author":[{"literal":"Endangered Species Protection Board"}],"accessed":{"date-parts":[["2026",9,13]]},"issued":{"date-parts":[["2025",10,31]]}}}],"schema":"https://github.com/citation-style-language/schema/raw/master/csl-citation.json"} </w:instrText>
      </w:r>
      <w:r w:rsidR="00326CB3" w:rsidRPr="00837B4A">
        <w:rPr>
          <w:rFonts w:eastAsiaTheme="majorEastAsia"/>
          <w:sz w:val="20"/>
          <w:szCs w:val="20"/>
        </w:rPr>
        <w:fldChar w:fldCharType="separate"/>
      </w:r>
      <w:r w:rsidR="00326CB3" w:rsidRPr="00837B4A">
        <w:rPr>
          <w:sz w:val="20"/>
          <w:szCs w:val="28"/>
        </w:rPr>
        <w:t>(Endangered Species Protection Board, 2025)</w:t>
      </w:r>
      <w:r w:rsidR="00326CB3" w:rsidRPr="00837B4A">
        <w:rPr>
          <w:rFonts w:eastAsiaTheme="majorEastAsia"/>
          <w:sz w:val="20"/>
          <w:szCs w:val="20"/>
        </w:rPr>
        <w:fldChar w:fldCharType="end"/>
      </w:r>
      <w:r w:rsidR="00622E89">
        <w:rPr>
          <w:rFonts w:eastAsiaTheme="majorEastAsia"/>
          <w:sz w:val="20"/>
          <w:szCs w:val="20"/>
        </w:rPr>
        <w:t>.</w:t>
      </w:r>
    </w:p>
    <w:tbl>
      <w:tblPr>
        <w:tblStyle w:val="TableGrid"/>
        <w:tblW w:w="9360"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260"/>
        <w:gridCol w:w="1890"/>
        <w:gridCol w:w="1800"/>
        <w:gridCol w:w="2520"/>
      </w:tblGrid>
      <w:tr w:rsidR="00092485" w14:paraId="67669629" w14:textId="77777777" w:rsidTr="00ED28E2">
        <w:trPr>
          <w:trHeight w:val="466"/>
        </w:trPr>
        <w:tc>
          <w:tcPr>
            <w:tcW w:w="1890" w:type="dxa"/>
            <w:tcBorders>
              <w:top w:val="single" w:sz="8" w:space="0" w:color="auto"/>
              <w:bottom w:val="single" w:sz="4" w:space="0" w:color="auto"/>
            </w:tcBorders>
            <w:vAlign w:val="center"/>
          </w:tcPr>
          <w:p w14:paraId="008AF4B6" w14:textId="77777777" w:rsidR="00092485" w:rsidRPr="00EE2DFA" w:rsidRDefault="00092485" w:rsidP="00F313E7">
            <w:pPr>
              <w:ind w:firstLine="0"/>
              <w:jc w:val="left"/>
              <w:rPr>
                <w:b/>
                <w:bCs/>
                <w:sz w:val="18"/>
                <w:szCs w:val="18"/>
              </w:rPr>
            </w:pPr>
            <w:r>
              <w:rPr>
                <w:b/>
                <w:bCs/>
                <w:sz w:val="18"/>
                <w:szCs w:val="18"/>
              </w:rPr>
              <w:t>Taxa</w:t>
            </w:r>
          </w:p>
        </w:tc>
        <w:tc>
          <w:tcPr>
            <w:tcW w:w="1260" w:type="dxa"/>
            <w:tcBorders>
              <w:top w:val="single" w:sz="8" w:space="0" w:color="auto"/>
              <w:bottom w:val="single" w:sz="4" w:space="0" w:color="auto"/>
            </w:tcBorders>
            <w:vAlign w:val="center"/>
          </w:tcPr>
          <w:p w14:paraId="6DDA9965" w14:textId="77777777" w:rsidR="00092485" w:rsidRPr="00EE2DFA" w:rsidRDefault="00092485" w:rsidP="00F313E7">
            <w:pPr>
              <w:ind w:firstLine="0"/>
              <w:jc w:val="left"/>
              <w:rPr>
                <w:b/>
                <w:bCs/>
                <w:sz w:val="18"/>
                <w:szCs w:val="18"/>
              </w:rPr>
            </w:pPr>
            <w:r>
              <w:rPr>
                <w:b/>
                <w:bCs/>
                <w:sz w:val="18"/>
                <w:szCs w:val="18"/>
              </w:rPr>
              <w:t>State total</w:t>
            </w:r>
          </w:p>
        </w:tc>
        <w:tc>
          <w:tcPr>
            <w:tcW w:w="1890" w:type="dxa"/>
            <w:tcBorders>
              <w:top w:val="single" w:sz="8" w:space="0" w:color="auto"/>
              <w:bottom w:val="single" w:sz="4" w:space="0" w:color="auto"/>
            </w:tcBorders>
            <w:vAlign w:val="center"/>
          </w:tcPr>
          <w:p w14:paraId="763BA922" w14:textId="77777777" w:rsidR="00092485" w:rsidRDefault="00092485" w:rsidP="00F313E7">
            <w:pPr>
              <w:ind w:firstLine="0"/>
              <w:jc w:val="left"/>
              <w:rPr>
                <w:b/>
                <w:bCs/>
                <w:sz w:val="18"/>
                <w:szCs w:val="18"/>
              </w:rPr>
            </w:pPr>
            <w:r>
              <w:rPr>
                <w:b/>
                <w:bCs/>
                <w:sz w:val="18"/>
                <w:szCs w:val="18"/>
              </w:rPr>
              <w:t>Wetland-dependent</w:t>
            </w:r>
          </w:p>
        </w:tc>
        <w:tc>
          <w:tcPr>
            <w:tcW w:w="1800" w:type="dxa"/>
            <w:tcBorders>
              <w:top w:val="single" w:sz="8" w:space="0" w:color="auto"/>
              <w:bottom w:val="single" w:sz="4" w:space="0" w:color="auto"/>
            </w:tcBorders>
            <w:vAlign w:val="center"/>
          </w:tcPr>
          <w:p w14:paraId="69D462E1" w14:textId="77777777" w:rsidR="00092485" w:rsidRDefault="00092485" w:rsidP="00F313E7">
            <w:pPr>
              <w:ind w:firstLine="0"/>
              <w:jc w:val="left"/>
              <w:rPr>
                <w:b/>
                <w:bCs/>
                <w:sz w:val="18"/>
                <w:szCs w:val="18"/>
              </w:rPr>
            </w:pPr>
            <w:r>
              <w:rPr>
                <w:b/>
                <w:bCs/>
                <w:sz w:val="18"/>
                <w:szCs w:val="18"/>
              </w:rPr>
              <w:t>State threatened or endangered</w:t>
            </w:r>
          </w:p>
        </w:tc>
        <w:tc>
          <w:tcPr>
            <w:tcW w:w="2520" w:type="dxa"/>
            <w:tcBorders>
              <w:top w:val="single" w:sz="8" w:space="0" w:color="auto"/>
              <w:bottom w:val="single" w:sz="4" w:space="0" w:color="auto"/>
            </w:tcBorders>
            <w:vAlign w:val="center"/>
          </w:tcPr>
          <w:p w14:paraId="13E23060" w14:textId="77777777" w:rsidR="00092485" w:rsidRPr="00EE2DFA" w:rsidRDefault="00092485" w:rsidP="00F313E7">
            <w:pPr>
              <w:ind w:firstLine="0"/>
              <w:jc w:val="left"/>
              <w:rPr>
                <w:b/>
                <w:bCs/>
                <w:sz w:val="18"/>
                <w:szCs w:val="18"/>
              </w:rPr>
            </w:pPr>
            <w:r>
              <w:rPr>
                <w:b/>
                <w:bCs/>
                <w:sz w:val="18"/>
                <w:szCs w:val="18"/>
              </w:rPr>
              <w:t>Wetland-dependent and state threatened or endangered</w:t>
            </w:r>
          </w:p>
        </w:tc>
      </w:tr>
      <w:tr w:rsidR="00092485" w14:paraId="08DBA7A1" w14:textId="77777777" w:rsidTr="00ED28E2">
        <w:trPr>
          <w:trHeight w:val="296"/>
        </w:trPr>
        <w:tc>
          <w:tcPr>
            <w:tcW w:w="1890" w:type="dxa"/>
            <w:tcBorders>
              <w:top w:val="single" w:sz="4" w:space="0" w:color="auto"/>
              <w:bottom w:val="nil"/>
            </w:tcBorders>
            <w:vAlign w:val="center"/>
          </w:tcPr>
          <w:p w14:paraId="659B8114" w14:textId="77777777" w:rsidR="00092485" w:rsidRDefault="00092485" w:rsidP="00F313E7">
            <w:pPr>
              <w:ind w:firstLine="0"/>
              <w:jc w:val="left"/>
              <w:rPr>
                <w:sz w:val="18"/>
                <w:szCs w:val="18"/>
              </w:rPr>
            </w:pPr>
            <w:r>
              <w:rPr>
                <w:sz w:val="18"/>
                <w:szCs w:val="18"/>
              </w:rPr>
              <w:t>Frogs/toads</w:t>
            </w:r>
          </w:p>
        </w:tc>
        <w:tc>
          <w:tcPr>
            <w:tcW w:w="1260" w:type="dxa"/>
            <w:tcBorders>
              <w:top w:val="single" w:sz="4" w:space="0" w:color="auto"/>
              <w:bottom w:val="nil"/>
            </w:tcBorders>
            <w:vAlign w:val="center"/>
          </w:tcPr>
          <w:p w14:paraId="19B3C278" w14:textId="77777777" w:rsidR="00092485" w:rsidRDefault="00092485" w:rsidP="00F313E7">
            <w:pPr>
              <w:ind w:firstLine="0"/>
              <w:jc w:val="left"/>
              <w:rPr>
                <w:sz w:val="18"/>
                <w:szCs w:val="18"/>
              </w:rPr>
            </w:pPr>
            <w:r>
              <w:rPr>
                <w:sz w:val="18"/>
                <w:szCs w:val="18"/>
              </w:rPr>
              <w:t>24</w:t>
            </w:r>
          </w:p>
        </w:tc>
        <w:tc>
          <w:tcPr>
            <w:tcW w:w="1890" w:type="dxa"/>
            <w:tcBorders>
              <w:top w:val="single" w:sz="4" w:space="0" w:color="auto"/>
              <w:bottom w:val="nil"/>
            </w:tcBorders>
            <w:vAlign w:val="center"/>
          </w:tcPr>
          <w:p w14:paraId="20384625" w14:textId="77777777" w:rsidR="00092485" w:rsidRDefault="00092485" w:rsidP="00F313E7">
            <w:pPr>
              <w:ind w:firstLine="0"/>
              <w:jc w:val="left"/>
              <w:rPr>
                <w:sz w:val="18"/>
                <w:szCs w:val="18"/>
              </w:rPr>
            </w:pPr>
            <w:r>
              <w:rPr>
                <w:sz w:val="18"/>
                <w:szCs w:val="18"/>
              </w:rPr>
              <w:t>24</w:t>
            </w:r>
          </w:p>
        </w:tc>
        <w:tc>
          <w:tcPr>
            <w:tcW w:w="1800" w:type="dxa"/>
            <w:tcBorders>
              <w:top w:val="single" w:sz="4" w:space="0" w:color="auto"/>
              <w:bottom w:val="nil"/>
            </w:tcBorders>
            <w:vAlign w:val="center"/>
          </w:tcPr>
          <w:p w14:paraId="29E7B709" w14:textId="77777777" w:rsidR="00092485" w:rsidRDefault="00092485" w:rsidP="00F313E7">
            <w:pPr>
              <w:ind w:firstLine="0"/>
              <w:jc w:val="left"/>
              <w:rPr>
                <w:sz w:val="18"/>
                <w:szCs w:val="18"/>
              </w:rPr>
            </w:pPr>
            <w:r>
              <w:rPr>
                <w:sz w:val="18"/>
                <w:szCs w:val="18"/>
              </w:rPr>
              <w:t>3</w:t>
            </w:r>
          </w:p>
        </w:tc>
        <w:tc>
          <w:tcPr>
            <w:tcW w:w="2520" w:type="dxa"/>
            <w:tcBorders>
              <w:top w:val="single" w:sz="4" w:space="0" w:color="auto"/>
              <w:bottom w:val="nil"/>
            </w:tcBorders>
            <w:vAlign w:val="center"/>
          </w:tcPr>
          <w:p w14:paraId="39659396" w14:textId="77777777" w:rsidR="00092485" w:rsidRDefault="00092485" w:rsidP="00F313E7">
            <w:pPr>
              <w:ind w:firstLine="0"/>
              <w:jc w:val="left"/>
              <w:rPr>
                <w:sz w:val="18"/>
                <w:szCs w:val="18"/>
              </w:rPr>
            </w:pPr>
            <w:r>
              <w:rPr>
                <w:sz w:val="18"/>
                <w:szCs w:val="18"/>
              </w:rPr>
              <w:t>3</w:t>
            </w:r>
          </w:p>
        </w:tc>
      </w:tr>
      <w:tr w:rsidR="00092485" w14:paraId="34ED9B55" w14:textId="77777777" w:rsidTr="00ED28E2">
        <w:trPr>
          <w:trHeight w:val="251"/>
        </w:trPr>
        <w:tc>
          <w:tcPr>
            <w:tcW w:w="1890" w:type="dxa"/>
            <w:tcBorders>
              <w:top w:val="nil"/>
              <w:bottom w:val="nil"/>
            </w:tcBorders>
            <w:vAlign w:val="center"/>
          </w:tcPr>
          <w:p w14:paraId="6DBA7F90" w14:textId="77777777" w:rsidR="00092485" w:rsidRDefault="00092485" w:rsidP="00F313E7">
            <w:pPr>
              <w:ind w:firstLine="0"/>
              <w:jc w:val="left"/>
              <w:rPr>
                <w:sz w:val="18"/>
                <w:szCs w:val="18"/>
              </w:rPr>
            </w:pPr>
            <w:r>
              <w:rPr>
                <w:sz w:val="18"/>
                <w:szCs w:val="18"/>
              </w:rPr>
              <w:t>Salamanders</w:t>
            </w:r>
          </w:p>
        </w:tc>
        <w:tc>
          <w:tcPr>
            <w:tcW w:w="1260" w:type="dxa"/>
            <w:tcBorders>
              <w:top w:val="nil"/>
              <w:bottom w:val="nil"/>
            </w:tcBorders>
            <w:vAlign w:val="center"/>
          </w:tcPr>
          <w:p w14:paraId="26BC9A5F" w14:textId="77777777" w:rsidR="00092485" w:rsidRDefault="00092485" w:rsidP="00F313E7">
            <w:pPr>
              <w:ind w:firstLine="0"/>
              <w:jc w:val="left"/>
              <w:rPr>
                <w:sz w:val="18"/>
                <w:szCs w:val="18"/>
              </w:rPr>
            </w:pPr>
            <w:r>
              <w:rPr>
                <w:sz w:val="18"/>
                <w:szCs w:val="18"/>
              </w:rPr>
              <w:t>21</w:t>
            </w:r>
          </w:p>
        </w:tc>
        <w:tc>
          <w:tcPr>
            <w:tcW w:w="1890" w:type="dxa"/>
            <w:tcBorders>
              <w:top w:val="nil"/>
              <w:bottom w:val="nil"/>
            </w:tcBorders>
            <w:vAlign w:val="center"/>
          </w:tcPr>
          <w:p w14:paraId="2C7AE716" w14:textId="77777777" w:rsidR="00092485" w:rsidRDefault="00092485" w:rsidP="00F313E7">
            <w:pPr>
              <w:ind w:firstLine="0"/>
              <w:jc w:val="left"/>
              <w:rPr>
                <w:sz w:val="18"/>
                <w:szCs w:val="18"/>
              </w:rPr>
            </w:pPr>
            <w:r>
              <w:rPr>
                <w:sz w:val="18"/>
                <w:szCs w:val="18"/>
              </w:rPr>
              <w:t>16</w:t>
            </w:r>
          </w:p>
        </w:tc>
        <w:tc>
          <w:tcPr>
            <w:tcW w:w="1800" w:type="dxa"/>
            <w:tcBorders>
              <w:top w:val="nil"/>
              <w:bottom w:val="nil"/>
            </w:tcBorders>
            <w:vAlign w:val="center"/>
          </w:tcPr>
          <w:p w14:paraId="01FFEFCB" w14:textId="77777777" w:rsidR="00092485" w:rsidRDefault="00092485" w:rsidP="00F313E7">
            <w:pPr>
              <w:ind w:firstLine="0"/>
              <w:jc w:val="left"/>
              <w:rPr>
                <w:sz w:val="18"/>
                <w:szCs w:val="18"/>
              </w:rPr>
            </w:pPr>
            <w:r>
              <w:rPr>
                <w:sz w:val="18"/>
                <w:szCs w:val="18"/>
              </w:rPr>
              <w:t>6</w:t>
            </w:r>
          </w:p>
        </w:tc>
        <w:tc>
          <w:tcPr>
            <w:tcW w:w="2520" w:type="dxa"/>
            <w:tcBorders>
              <w:top w:val="nil"/>
              <w:bottom w:val="nil"/>
            </w:tcBorders>
            <w:vAlign w:val="center"/>
          </w:tcPr>
          <w:p w14:paraId="529EE615" w14:textId="77777777" w:rsidR="00092485" w:rsidRDefault="00092485" w:rsidP="00F313E7">
            <w:pPr>
              <w:ind w:firstLine="0"/>
              <w:jc w:val="left"/>
              <w:rPr>
                <w:sz w:val="18"/>
                <w:szCs w:val="18"/>
              </w:rPr>
            </w:pPr>
            <w:r>
              <w:rPr>
                <w:sz w:val="18"/>
                <w:szCs w:val="18"/>
              </w:rPr>
              <w:t>5</w:t>
            </w:r>
          </w:p>
        </w:tc>
      </w:tr>
      <w:tr w:rsidR="00092485" w14:paraId="3DF071D1" w14:textId="77777777" w:rsidTr="00ED28E2">
        <w:trPr>
          <w:trHeight w:val="278"/>
        </w:trPr>
        <w:tc>
          <w:tcPr>
            <w:tcW w:w="1890" w:type="dxa"/>
            <w:tcBorders>
              <w:top w:val="nil"/>
              <w:bottom w:val="single" w:sz="4" w:space="0" w:color="auto"/>
            </w:tcBorders>
            <w:vAlign w:val="center"/>
          </w:tcPr>
          <w:p w14:paraId="1A6CE559" w14:textId="77777777" w:rsidR="00092485" w:rsidRPr="00537947" w:rsidRDefault="00092485" w:rsidP="00F313E7">
            <w:pPr>
              <w:ind w:firstLine="0"/>
              <w:jc w:val="left"/>
              <w:rPr>
                <w:b/>
                <w:bCs/>
                <w:i/>
                <w:iCs/>
                <w:sz w:val="18"/>
                <w:szCs w:val="18"/>
              </w:rPr>
            </w:pPr>
            <w:r w:rsidRPr="00537947">
              <w:rPr>
                <w:b/>
                <w:bCs/>
                <w:i/>
                <w:iCs/>
                <w:sz w:val="18"/>
                <w:szCs w:val="18"/>
              </w:rPr>
              <w:t>Amphibian total</w:t>
            </w:r>
          </w:p>
        </w:tc>
        <w:tc>
          <w:tcPr>
            <w:tcW w:w="1260" w:type="dxa"/>
            <w:tcBorders>
              <w:top w:val="nil"/>
              <w:bottom w:val="single" w:sz="4" w:space="0" w:color="auto"/>
            </w:tcBorders>
            <w:vAlign w:val="center"/>
          </w:tcPr>
          <w:p w14:paraId="5EA73629" w14:textId="77777777" w:rsidR="00092485" w:rsidRPr="00537947" w:rsidRDefault="00092485" w:rsidP="00F313E7">
            <w:pPr>
              <w:ind w:firstLine="0"/>
              <w:jc w:val="left"/>
              <w:rPr>
                <w:b/>
                <w:bCs/>
                <w:i/>
                <w:iCs/>
                <w:sz w:val="18"/>
                <w:szCs w:val="18"/>
              </w:rPr>
            </w:pPr>
            <w:r w:rsidRPr="00537947">
              <w:rPr>
                <w:b/>
                <w:bCs/>
                <w:i/>
                <w:iCs/>
                <w:sz w:val="18"/>
                <w:szCs w:val="18"/>
              </w:rPr>
              <w:t>4</w:t>
            </w:r>
            <w:r>
              <w:rPr>
                <w:b/>
                <w:bCs/>
                <w:i/>
                <w:iCs/>
                <w:sz w:val="18"/>
                <w:szCs w:val="18"/>
              </w:rPr>
              <w:t>5</w:t>
            </w:r>
          </w:p>
        </w:tc>
        <w:tc>
          <w:tcPr>
            <w:tcW w:w="1890" w:type="dxa"/>
            <w:tcBorders>
              <w:top w:val="nil"/>
              <w:bottom w:val="single" w:sz="4" w:space="0" w:color="auto"/>
            </w:tcBorders>
            <w:vAlign w:val="center"/>
          </w:tcPr>
          <w:p w14:paraId="4FD5B0E3" w14:textId="77777777" w:rsidR="00092485" w:rsidRPr="00537947" w:rsidRDefault="00092485" w:rsidP="00F313E7">
            <w:pPr>
              <w:ind w:firstLine="0"/>
              <w:jc w:val="left"/>
              <w:rPr>
                <w:b/>
                <w:bCs/>
                <w:i/>
                <w:iCs/>
                <w:sz w:val="18"/>
                <w:szCs w:val="18"/>
              </w:rPr>
            </w:pPr>
            <w:r>
              <w:rPr>
                <w:b/>
                <w:bCs/>
                <w:i/>
                <w:iCs/>
                <w:sz w:val="18"/>
                <w:szCs w:val="18"/>
              </w:rPr>
              <w:t>40</w:t>
            </w:r>
          </w:p>
        </w:tc>
        <w:tc>
          <w:tcPr>
            <w:tcW w:w="1800" w:type="dxa"/>
            <w:tcBorders>
              <w:top w:val="nil"/>
              <w:bottom w:val="single" w:sz="4" w:space="0" w:color="auto"/>
            </w:tcBorders>
            <w:vAlign w:val="center"/>
          </w:tcPr>
          <w:p w14:paraId="53EFE72E" w14:textId="77777777" w:rsidR="00092485" w:rsidRPr="00537947" w:rsidRDefault="00092485" w:rsidP="00F313E7">
            <w:pPr>
              <w:ind w:firstLine="0"/>
              <w:jc w:val="left"/>
              <w:rPr>
                <w:b/>
                <w:bCs/>
                <w:i/>
                <w:iCs/>
                <w:sz w:val="18"/>
                <w:szCs w:val="18"/>
              </w:rPr>
            </w:pPr>
            <w:r w:rsidRPr="00537947">
              <w:rPr>
                <w:b/>
                <w:bCs/>
                <w:i/>
                <w:iCs/>
                <w:sz w:val="18"/>
                <w:szCs w:val="18"/>
              </w:rPr>
              <w:t>9</w:t>
            </w:r>
          </w:p>
        </w:tc>
        <w:tc>
          <w:tcPr>
            <w:tcW w:w="2520" w:type="dxa"/>
            <w:tcBorders>
              <w:top w:val="nil"/>
              <w:bottom w:val="single" w:sz="4" w:space="0" w:color="auto"/>
            </w:tcBorders>
            <w:vAlign w:val="center"/>
          </w:tcPr>
          <w:p w14:paraId="3584AD13" w14:textId="77777777" w:rsidR="00092485" w:rsidRPr="00537947" w:rsidRDefault="00092485" w:rsidP="00F313E7">
            <w:pPr>
              <w:ind w:firstLine="0"/>
              <w:jc w:val="left"/>
              <w:rPr>
                <w:b/>
                <w:bCs/>
                <w:i/>
                <w:iCs/>
                <w:sz w:val="18"/>
                <w:szCs w:val="18"/>
              </w:rPr>
            </w:pPr>
            <w:r w:rsidRPr="00537947">
              <w:rPr>
                <w:b/>
                <w:bCs/>
                <w:i/>
                <w:iCs/>
                <w:sz w:val="18"/>
                <w:szCs w:val="18"/>
              </w:rPr>
              <w:t>8</w:t>
            </w:r>
          </w:p>
        </w:tc>
      </w:tr>
      <w:tr w:rsidR="00092485" w14:paraId="2E122C24" w14:textId="77777777" w:rsidTr="00ED28E2">
        <w:trPr>
          <w:trHeight w:val="287"/>
        </w:trPr>
        <w:tc>
          <w:tcPr>
            <w:tcW w:w="1890" w:type="dxa"/>
            <w:tcBorders>
              <w:top w:val="single" w:sz="4" w:space="0" w:color="auto"/>
              <w:bottom w:val="nil"/>
            </w:tcBorders>
            <w:vAlign w:val="center"/>
          </w:tcPr>
          <w:p w14:paraId="4C4B3671" w14:textId="77777777" w:rsidR="00092485" w:rsidRDefault="00092485" w:rsidP="00F313E7">
            <w:pPr>
              <w:ind w:firstLine="0"/>
              <w:jc w:val="left"/>
              <w:rPr>
                <w:sz w:val="18"/>
                <w:szCs w:val="18"/>
              </w:rPr>
            </w:pPr>
            <w:r>
              <w:rPr>
                <w:sz w:val="18"/>
                <w:szCs w:val="18"/>
              </w:rPr>
              <w:t>Turtles</w:t>
            </w:r>
          </w:p>
        </w:tc>
        <w:tc>
          <w:tcPr>
            <w:tcW w:w="1260" w:type="dxa"/>
            <w:tcBorders>
              <w:top w:val="single" w:sz="4" w:space="0" w:color="auto"/>
              <w:bottom w:val="nil"/>
            </w:tcBorders>
            <w:vAlign w:val="center"/>
          </w:tcPr>
          <w:p w14:paraId="7C746CE1" w14:textId="77777777" w:rsidR="00092485" w:rsidRDefault="00092485" w:rsidP="00F313E7">
            <w:pPr>
              <w:ind w:firstLine="0"/>
              <w:jc w:val="left"/>
              <w:rPr>
                <w:sz w:val="18"/>
                <w:szCs w:val="18"/>
              </w:rPr>
            </w:pPr>
            <w:r>
              <w:rPr>
                <w:sz w:val="18"/>
                <w:szCs w:val="18"/>
              </w:rPr>
              <w:t>17</w:t>
            </w:r>
          </w:p>
        </w:tc>
        <w:tc>
          <w:tcPr>
            <w:tcW w:w="1890" w:type="dxa"/>
            <w:tcBorders>
              <w:top w:val="single" w:sz="4" w:space="0" w:color="auto"/>
              <w:bottom w:val="nil"/>
            </w:tcBorders>
            <w:vAlign w:val="center"/>
          </w:tcPr>
          <w:p w14:paraId="19820028" w14:textId="77777777" w:rsidR="00092485" w:rsidRDefault="00092485" w:rsidP="00F313E7">
            <w:pPr>
              <w:ind w:firstLine="0"/>
              <w:jc w:val="left"/>
              <w:rPr>
                <w:sz w:val="18"/>
                <w:szCs w:val="18"/>
              </w:rPr>
            </w:pPr>
            <w:r>
              <w:rPr>
                <w:sz w:val="18"/>
                <w:szCs w:val="18"/>
              </w:rPr>
              <w:t>11</w:t>
            </w:r>
          </w:p>
        </w:tc>
        <w:tc>
          <w:tcPr>
            <w:tcW w:w="1800" w:type="dxa"/>
            <w:tcBorders>
              <w:top w:val="single" w:sz="4" w:space="0" w:color="auto"/>
              <w:bottom w:val="nil"/>
            </w:tcBorders>
            <w:vAlign w:val="center"/>
          </w:tcPr>
          <w:p w14:paraId="2B4CC14B" w14:textId="77777777" w:rsidR="00092485" w:rsidRDefault="00092485" w:rsidP="00F313E7">
            <w:pPr>
              <w:ind w:firstLine="0"/>
              <w:jc w:val="left"/>
              <w:rPr>
                <w:sz w:val="18"/>
                <w:szCs w:val="18"/>
              </w:rPr>
            </w:pPr>
            <w:r>
              <w:rPr>
                <w:sz w:val="18"/>
                <w:szCs w:val="18"/>
              </w:rPr>
              <w:t>7</w:t>
            </w:r>
          </w:p>
        </w:tc>
        <w:tc>
          <w:tcPr>
            <w:tcW w:w="2520" w:type="dxa"/>
            <w:tcBorders>
              <w:top w:val="single" w:sz="4" w:space="0" w:color="auto"/>
              <w:bottom w:val="nil"/>
            </w:tcBorders>
            <w:vAlign w:val="center"/>
          </w:tcPr>
          <w:p w14:paraId="3AA02E04" w14:textId="77777777" w:rsidR="00092485" w:rsidRDefault="00092485" w:rsidP="00F313E7">
            <w:pPr>
              <w:ind w:firstLine="0"/>
              <w:jc w:val="left"/>
              <w:rPr>
                <w:sz w:val="18"/>
                <w:szCs w:val="18"/>
              </w:rPr>
            </w:pPr>
            <w:r>
              <w:rPr>
                <w:sz w:val="18"/>
                <w:szCs w:val="18"/>
              </w:rPr>
              <w:t>4</w:t>
            </w:r>
          </w:p>
        </w:tc>
      </w:tr>
      <w:tr w:rsidR="00092485" w14:paraId="6A34664F" w14:textId="77777777" w:rsidTr="00ED28E2">
        <w:trPr>
          <w:trHeight w:val="305"/>
        </w:trPr>
        <w:tc>
          <w:tcPr>
            <w:tcW w:w="1890" w:type="dxa"/>
            <w:tcBorders>
              <w:top w:val="nil"/>
              <w:bottom w:val="nil"/>
            </w:tcBorders>
            <w:vAlign w:val="center"/>
          </w:tcPr>
          <w:p w14:paraId="0A342F02" w14:textId="77777777" w:rsidR="00092485" w:rsidRDefault="00092485" w:rsidP="00F313E7">
            <w:pPr>
              <w:ind w:firstLine="0"/>
              <w:jc w:val="left"/>
              <w:rPr>
                <w:sz w:val="18"/>
                <w:szCs w:val="18"/>
              </w:rPr>
            </w:pPr>
            <w:r>
              <w:rPr>
                <w:sz w:val="18"/>
                <w:szCs w:val="18"/>
              </w:rPr>
              <w:t>Lizards/snakes</w:t>
            </w:r>
          </w:p>
        </w:tc>
        <w:tc>
          <w:tcPr>
            <w:tcW w:w="1260" w:type="dxa"/>
            <w:tcBorders>
              <w:top w:val="nil"/>
              <w:bottom w:val="nil"/>
            </w:tcBorders>
            <w:vAlign w:val="center"/>
          </w:tcPr>
          <w:p w14:paraId="0EFC0F9C" w14:textId="77777777" w:rsidR="00092485" w:rsidRDefault="00092485" w:rsidP="00F313E7">
            <w:pPr>
              <w:ind w:firstLine="0"/>
              <w:jc w:val="left"/>
              <w:rPr>
                <w:sz w:val="18"/>
                <w:szCs w:val="18"/>
              </w:rPr>
            </w:pPr>
            <w:r>
              <w:rPr>
                <w:sz w:val="18"/>
                <w:szCs w:val="18"/>
              </w:rPr>
              <w:t>48</w:t>
            </w:r>
          </w:p>
        </w:tc>
        <w:tc>
          <w:tcPr>
            <w:tcW w:w="1890" w:type="dxa"/>
            <w:tcBorders>
              <w:top w:val="nil"/>
              <w:bottom w:val="nil"/>
            </w:tcBorders>
            <w:vAlign w:val="center"/>
          </w:tcPr>
          <w:p w14:paraId="76EF89C4" w14:textId="77777777" w:rsidR="00092485" w:rsidRDefault="00092485" w:rsidP="00F313E7">
            <w:pPr>
              <w:ind w:firstLine="0"/>
              <w:jc w:val="left"/>
              <w:rPr>
                <w:sz w:val="18"/>
                <w:szCs w:val="18"/>
              </w:rPr>
            </w:pPr>
            <w:r>
              <w:rPr>
                <w:sz w:val="18"/>
                <w:szCs w:val="18"/>
              </w:rPr>
              <w:t>29</w:t>
            </w:r>
          </w:p>
        </w:tc>
        <w:tc>
          <w:tcPr>
            <w:tcW w:w="1800" w:type="dxa"/>
            <w:tcBorders>
              <w:top w:val="nil"/>
              <w:bottom w:val="nil"/>
            </w:tcBorders>
            <w:vAlign w:val="center"/>
          </w:tcPr>
          <w:p w14:paraId="5E8529F3" w14:textId="77777777" w:rsidR="00092485" w:rsidRDefault="00092485" w:rsidP="00F313E7">
            <w:pPr>
              <w:ind w:firstLine="0"/>
              <w:jc w:val="left"/>
              <w:rPr>
                <w:sz w:val="18"/>
                <w:szCs w:val="18"/>
              </w:rPr>
            </w:pPr>
            <w:r>
              <w:rPr>
                <w:sz w:val="18"/>
                <w:szCs w:val="18"/>
              </w:rPr>
              <w:t>9</w:t>
            </w:r>
          </w:p>
        </w:tc>
        <w:tc>
          <w:tcPr>
            <w:tcW w:w="2520" w:type="dxa"/>
            <w:tcBorders>
              <w:top w:val="nil"/>
              <w:bottom w:val="nil"/>
            </w:tcBorders>
            <w:vAlign w:val="center"/>
          </w:tcPr>
          <w:p w14:paraId="35A731F5" w14:textId="77777777" w:rsidR="00092485" w:rsidRDefault="00092485" w:rsidP="00F313E7">
            <w:pPr>
              <w:ind w:firstLine="0"/>
              <w:jc w:val="left"/>
              <w:rPr>
                <w:sz w:val="18"/>
                <w:szCs w:val="18"/>
              </w:rPr>
            </w:pPr>
            <w:r>
              <w:rPr>
                <w:sz w:val="18"/>
                <w:szCs w:val="18"/>
              </w:rPr>
              <w:t>5</w:t>
            </w:r>
          </w:p>
        </w:tc>
      </w:tr>
      <w:tr w:rsidR="00092485" w14:paraId="53292433" w14:textId="77777777" w:rsidTr="00ED28E2">
        <w:trPr>
          <w:trHeight w:val="251"/>
        </w:trPr>
        <w:tc>
          <w:tcPr>
            <w:tcW w:w="1890" w:type="dxa"/>
            <w:tcBorders>
              <w:top w:val="nil"/>
              <w:bottom w:val="single" w:sz="4" w:space="0" w:color="auto"/>
            </w:tcBorders>
            <w:vAlign w:val="center"/>
          </w:tcPr>
          <w:p w14:paraId="7745CA86" w14:textId="77777777" w:rsidR="00092485" w:rsidRPr="00537947" w:rsidRDefault="00092485" w:rsidP="00F313E7">
            <w:pPr>
              <w:ind w:firstLine="0"/>
              <w:jc w:val="left"/>
              <w:rPr>
                <w:b/>
                <w:bCs/>
                <w:i/>
                <w:iCs/>
                <w:sz w:val="18"/>
                <w:szCs w:val="18"/>
              </w:rPr>
            </w:pPr>
            <w:r w:rsidRPr="00537947">
              <w:rPr>
                <w:b/>
                <w:bCs/>
                <w:i/>
                <w:iCs/>
                <w:sz w:val="18"/>
                <w:szCs w:val="18"/>
              </w:rPr>
              <w:t>Reptile subtotal</w:t>
            </w:r>
          </w:p>
        </w:tc>
        <w:tc>
          <w:tcPr>
            <w:tcW w:w="1260" w:type="dxa"/>
            <w:tcBorders>
              <w:top w:val="nil"/>
              <w:bottom w:val="single" w:sz="4" w:space="0" w:color="auto"/>
            </w:tcBorders>
            <w:vAlign w:val="center"/>
          </w:tcPr>
          <w:p w14:paraId="4B77711D" w14:textId="77777777" w:rsidR="00092485" w:rsidRPr="00537947" w:rsidRDefault="00092485" w:rsidP="00F313E7">
            <w:pPr>
              <w:ind w:firstLine="0"/>
              <w:jc w:val="left"/>
              <w:rPr>
                <w:b/>
                <w:bCs/>
                <w:i/>
                <w:iCs/>
                <w:sz w:val="18"/>
                <w:szCs w:val="18"/>
              </w:rPr>
            </w:pPr>
            <w:r w:rsidRPr="00537947">
              <w:rPr>
                <w:b/>
                <w:bCs/>
                <w:i/>
                <w:iCs/>
                <w:sz w:val="18"/>
                <w:szCs w:val="18"/>
              </w:rPr>
              <w:t>6</w:t>
            </w:r>
            <w:r>
              <w:rPr>
                <w:b/>
                <w:bCs/>
                <w:i/>
                <w:iCs/>
                <w:sz w:val="18"/>
                <w:szCs w:val="18"/>
              </w:rPr>
              <w:t>5</w:t>
            </w:r>
          </w:p>
        </w:tc>
        <w:tc>
          <w:tcPr>
            <w:tcW w:w="1890" w:type="dxa"/>
            <w:tcBorders>
              <w:top w:val="nil"/>
              <w:bottom w:val="single" w:sz="4" w:space="0" w:color="auto"/>
            </w:tcBorders>
            <w:vAlign w:val="center"/>
          </w:tcPr>
          <w:p w14:paraId="403B37E2" w14:textId="77777777" w:rsidR="00092485" w:rsidRPr="00537947" w:rsidRDefault="00092485" w:rsidP="00F313E7">
            <w:pPr>
              <w:ind w:firstLine="0"/>
              <w:jc w:val="left"/>
              <w:rPr>
                <w:b/>
                <w:bCs/>
                <w:i/>
                <w:iCs/>
                <w:sz w:val="18"/>
                <w:szCs w:val="18"/>
              </w:rPr>
            </w:pPr>
            <w:r>
              <w:rPr>
                <w:b/>
                <w:bCs/>
                <w:i/>
                <w:iCs/>
                <w:sz w:val="18"/>
                <w:szCs w:val="18"/>
              </w:rPr>
              <w:t>40</w:t>
            </w:r>
          </w:p>
        </w:tc>
        <w:tc>
          <w:tcPr>
            <w:tcW w:w="1800" w:type="dxa"/>
            <w:tcBorders>
              <w:top w:val="nil"/>
              <w:bottom w:val="single" w:sz="4" w:space="0" w:color="auto"/>
            </w:tcBorders>
            <w:vAlign w:val="center"/>
          </w:tcPr>
          <w:p w14:paraId="3ADBA47B" w14:textId="77777777" w:rsidR="00092485" w:rsidRPr="00537947" w:rsidRDefault="00092485" w:rsidP="00F313E7">
            <w:pPr>
              <w:ind w:firstLine="0"/>
              <w:jc w:val="left"/>
              <w:rPr>
                <w:b/>
                <w:bCs/>
                <w:i/>
                <w:iCs/>
                <w:sz w:val="18"/>
                <w:szCs w:val="18"/>
              </w:rPr>
            </w:pPr>
            <w:r w:rsidRPr="00537947">
              <w:rPr>
                <w:b/>
                <w:bCs/>
                <w:i/>
                <w:iCs/>
                <w:sz w:val="18"/>
                <w:szCs w:val="18"/>
              </w:rPr>
              <w:t>16</w:t>
            </w:r>
          </w:p>
        </w:tc>
        <w:tc>
          <w:tcPr>
            <w:tcW w:w="2520" w:type="dxa"/>
            <w:tcBorders>
              <w:top w:val="nil"/>
              <w:bottom w:val="single" w:sz="4" w:space="0" w:color="auto"/>
            </w:tcBorders>
            <w:vAlign w:val="center"/>
          </w:tcPr>
          <w:p w14:paraId="1741D22F" w14:textId="77777777" w:rsidR="00092485" w:rsidRPr="00537947" w:rsidRDefault="00092485" w:rsidP="00F313E7">
            <w:pPr>
              <w:ind w:firstLine="0"/>
              <w:jc w:val="left"/>
              <w:rPr>
                <w:b/>
                <w:bCs/>
                <w:i/>
                <w:iCs/>
                <w:sz w:val="18"/>
                <w:szCs w:val="18"/>
              </w:rPr>
            </w:pPr>
            <w:r w:rsidRPr="00537947">
              <w:rPr>
                <w:b/>
                <w:bCs/>
                <w:i/>
                <w:iCs/>
                <w:sz w:val="18"/>
                <w:szCs w:val="18"/>
              </w:rPr>
              <w:t>9</w:t>
            </w:r>
          </w:p>
        </w:tc>
      </w:tr>
      <w:tr w:rsidR="00092485" w14:paraId="61FF5F95" w14:textId="77777777" w:rsidTr="00ED28E2">
        <w:trPr>
          <w:trHeight w:val="296"/>
        </w:trPr>
        <w:tc>
          <w:tcPr>
            <w:tcW w:w="1890" w:type="dxa"/>
            <w:tcBorders>
              <w:top w:val="single" w:sz="4" w:space="0" w:color="auto"/>
            </w:tcBorders>
            <w:vAlign w:val="center"/>
          </w:tcPr>
          <w:p w14:paraId="6C5E8B2C" w14:textId="77777777" w:rsidR="00092485" w:rsidRPr="00D837CA" w:rsidRDefault="00092485" w:rsidP="00F313E7">
            <w:pPr>
              <w:ind w:firstLine="0"/>
              <w:jc w:val="left"/>
              <w:rPr>
                <w:b/>
                <w:bCs/>
                <w:sz w:val="18"/>
                <w:szCs w:val="18"/>
              </w:rPr>
            </w:pPr>
            <w:r w:rsidRPr="00D837CA">
              <w:rPr>
                <w:b/>
                <w:bCs/>
                <w:sz w:val="18"/>
                <w:szCs w:val="18"/>
              </w:rPr>
              <w:t>Overall total</w:t>
            </w:r>
          </w:p>
        </w:tc>
        <w:tc>
          <w:tcPr>
            <w:tcW w:w="1260" w:type="dxa"/>
            <w:tcBorders>
              <w:top w:val="single" w:sz="4" w:space="0" w:color="auto"/>
            </w:tcBorders>
            <w:vAlign w:val="center"/>
          </w:tcPr>
          <w:p w14:paraId="020DFE3D" w14:textId="77777777" w:rsidR="00092485" w:rsidRPr="00D837CA" w:rsidRDefault="00092485" w:rsidP="00F313E7">
            <w:pPr>
              <w:ind w:firstLine="0"/>
              <w:jc w:val="left"/>
              <w:rPr>
                <w:b/>
                <w:bCs/>
                <w:sz w:val="18"/>
                <w:szCs w:val="18"/>
              </w:rPr>
            </w:pPr>
            <w:r w:rsidRPr="00D837CA">
              <w:rPr>
                <w:b/>
                <w:bCs/>
                <w:sz w:val="18"/>
                <w:szCs w:val="18"/>
              </w:rPr>
              <w:t>1</w:t>
            </w:r>
            <w:r>
              <w:rPr>
                <w:b/>
                <w:bCs/>
                <w:sz w:val="18"/>
                <w:szCs w:val="18"/>
              </w:rPr>
              <w:t>10</w:t>
            </w:r>
          </w:p>
        </w:tc>
        <w:tc>
          <w:tcPr>
            <w:tcW w:w="1890" w:type="dxa"/>
            <w:tcBorders>
              <w:top w:val="single" w:sz="4" w:space="0" w:color="auto"/>
            </w:tcBorders>
            <w:vAlign w:val="center"/>
          </w:tcPr>
          <w:p w14:paraId="6DDF2952" w14:textId="77777777" w:rsidR="00092485" w:rsidRPr="00D837CA" w:rsidRDefault="00092485" w:rsidP="00F313E7">
            <w:pPr>
              <w:ind w:firstLine="0"/>
              <w:jc w:val="left"/>
              <w:rPr>
                <w:b/>
                <w:bCs/>
                <w:sz w:val="18"/>
                <w:szCs w:val="18"/>
              </w:rPr>
            </w:pPr>
            <w:r>
              <w:rPr>
                <w:b/>
                <w:bCs/>
                <w:sz w:val="18"/>
                <w:szCs w:val="18"/>
              </w:rPr>
              <w:t>80</w:t>
            </w:r>
          </w:p>
        </w:tc>
        <w:tc>
          <w:tcPr>
            <w:tcW w:w="1800" w:type="dxa"/>
            <w:tcBorders>
              <w:top w:val="single" w:sz="4" w:space="0" w:color="auto"/>
            </w:tcBorders>
            <w:vAlign w:val="center"/>
          </w:tcPr>
          <w:p w14:paraId="254133B7" w14:textId="77777777" w:rsidR="00092485" w:rsidRPr="00D837CA" w:rsidRDefault="00092485" w:rsidP="00F313E7">
            <w:pPr>
              <w:ind w:firstLine="0"/>
              <w:jc w:val="left"/>
              <w:rPr>
                <w:b/>
                <w:bCs/>
                <w:sz w:val="18"/>
                <w:szCs w:val="18"/>
              </w:rPr>
            </w:pPr>
            <w:r w:rsidRPr="00D837CA">
              <w:rPr>
                <w:b/>
                <w:bCs/>
                <w:sz w:val="18"/>
                <w:szCs w:val="18"/>
              </w:rPr>
              <w:t>2</w:t>
            </w:r>
            <w:r>
              <w:rPr>
                <w:b/>
                <w:bCs/>
                <w:sz w:val="18"/>
                <w:szCs w:val="18"/>
              </w:rPr>
              <w:t>5</w:t>
            </w:r>
          </w:p>
        </w:tc>
        <w:tc>
          <w:tcPr>
            <w:tcW w:w="2520" w:type="dxa"/>
            <w:tcBorders>
              <w:top w:val="single" w:sz="4" w:space="0" w:color="auto"/>
            </w:tcBorders>
            <w:vAlign w:val="center"/>
          </w:tcPr>
          <w:p w14:paraId="5169C6E0" w14:textId="77777777" w:rsidR="00092485" w:rsidRPr="00D837CA" w:rsidRDefault="00092485" w:rsidP="00F313E7">
            <w:pPr>
              <w:ind w:firstLine="0"/>
              <w:jc w:val="left"/>
              <w:rPr>
                <w:b/>
                <w:bCs/>
                <w:sz w:val="18"/>
                <w:szCs w:val="18"/>
              </w:rPr>
            </w:pPr>
            <w:r w:rsidRPr="00D837CA">
              <w:rPr>
                <w:b/>
                <w:bCs/>
                <w:sz w:val="18"/>
                <w:szCs w:val="18"/>
              </w:rPr>
              <w:t>17</w:t>
            </w:r>
          </w:p>
        </w:tc>
      </w:tr>
    </w:tbl>
    <w:p w14:paraId="0C05CCB5" w14:textId="77777777" w:rsidR="00092485" w:rsidRDefault="00092485" w:rsidP="00092485">
      <w:pPr>
        <w:spacing w:line="480" w:lineRule="auto"/>
        <w:ind w:firstLine="0"/>
      </w:pPr>
    </w:p>
    <w:p w14:paraId="14A1AE4D" w14:textId="77777777" w:rsidR="00FA51F8" w:rsidRDefault="00FA51F8" w:rsidP="00092485">
      <w:pPr>
        <w:spacing w:line="480" w:lineRule="auto"/>
        <w:ind w:firstLine="0"/>
      </w:pPr>
    </w:p>
    <w:p w14:paraId="41EE5D5D" w14:textId="77777777" w:rsidR="00FA51F8" w:rsidRDefault="00FA51F8" w:rsidP="00092485">
      <w:pPr>
        <w:spacing w:line="480" w:lineRule="auto"/>
        <w:ind w:firstLine="0"/>
      </w:pPr>
    </w:p>
    <w:p w14:paraId="2434F67D" w14:textId="77777777" w:rsidR="00FA51F8" w:rsidRDefault="00FA51F8" w:rsidP="00092485">
      <w:pPr>
        <w:spacing w:line="480" w:lineRule="auto"/>
        <w:ind w:firstLine="0"/>
      </w:pPr>
    </w:p>
    <w:p w14:paraId="1F09771E" w14:textId="77777777" w:rsidR="00FA51F8" w:rsidRDefault="00FA51F8" w:rsidP="00092485">
      <w:pPr>
        <w:spacing w:line="480" w:lineRule="auto"/>
        <w:ind w:firstLine="0"/>
      </w:pPr>
    </w:p>
    <w:p w14:paraId="32BF739F" w14:textId="77777777" w:rsidR="00FA51F8" w:rsidRDefault="00FA51F8" w:rsidP="00092485">
      <w:pPr>
        <w:spacing w:line="480" w:lineRule="auto"/>
        <w:ind w:firstLine="0"/>
      </w:pPr>
    </w:p>
    <w:p w14:paraId="14D2F4BD" w14:textId="77777777" w:rsidR="00FA51F8" w:rsidRDefault="00FA51F8" w:rsidP="00092485">
      <w:pPr>
        <w:spacing w:line="480" w:lineRule="auto"/>
        <w:ind w:firstLine="0"/>
      </w:pPr>
    </w:p>
    <w:p w14:paraId="2F388E4D" w14:textId="77777777" w:rsidR="00FA51F8" w:rsidRDefault="00FA51F8" w:rsidP="00092485">
      <w:pPr>
        <w:spacing w:line="480" w:lineRule="auto"/>
        <w:ind w:firstLine="0"/>
      </w:pPr>
    </w:p>
    <w:p w14:paraId="4D542EEE" w14:textId="77777777" w:rsidR="00FA51F8" w:rsidRPr="00F31333" w:rsidRDefault="00FA51F8" w:rsidP="00AD5578">
      <w:pPr>
        <w:pStyle w:val="paragraph"/>
        <w:spacing w:before="0" w:beforeAutospacing="0" w:after="0" w:afterAutospacing="0" w:line="480" w:lineRule="auto"/>
        <w:jc w:val="both"/>
        <w:textAlignment w:val="baseline"/>
        <w:rPr>
          <w:rStyle w:val="eop"/>
          <w:rFonts w:eastAsiaTheme="majorEastAsia"/>
          <w:sz w:val="18"/>
          <w:szCs w:val="18"/>
        </w:rPr>
      </w:pPr>
    </w:p>
    <w:p w14:paraId="53EEDF83" w14:textId="01BC63B4" w:rsidR="00336577" w:rsidRDefault="00DB01C5" w:rsidP="0030259B">
      <w:pPr>
        <w:pStyle w:val="paragraph"/>
        <w:spacing w:before="0" w:beforeAutospacing="0" w:after="0" w:afterAutospacing="0"/>
        <w:jc w:val="both"/>
        <w:textAlignment w:val="baseline"/>
        <w:rPr>
          <w:rStyle w:val="eop"/>
          <w:rFonts w:eastAsiaTheme="majorEastAsia"/>
          <w:sz w:val="18"/>
          <w:szCs w:val="18"/>
        </w:rPr>
      </w:pPr>
      <w:r>
        <w:rPr>
          <w:noProof/>
        </w:rPr>
        <w:lastRenderedPageBreak/>
        <w:drawing>
          <wp:inline distT="0" distB="0" distL="0" distR="0" wp14:anchorId="636664A0" wp14:editId="39035A4B">
            <wp:extent cx="5477762" cy="3519577"/>
            <wp:effectExtent l="0" t="0" r="8890" b="5080"/>
            <wp:docPr id="14732124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39601" cy="3559310"/>
                    </a:xfrm>
                    <a:prstGeom prst="rect">
                      <a:avLst/>
                    </a:prstGeom>
                    <a:noFill/>
                    <a:ln>
                      <a:noFill/>
                    </a:ln>
                  </pic:spPr>
                </pic:pic>
              </a:graphicData>
            </a:graphic>
          </wp:inline>
        </w:drawing>
      </w:r>
    </w:p>
    <w:p w14:paraId="55F234B8" w14:textId="716A4C86" w:rsidR="00092485" w:rsidRDefault="0030259B" w:rsidP="00FA51F8">
      <w:pPr>
        <w:pStyle w:val="paragraph"/>
        <w:spacing w:before="0" w:beforeAutospacing="0" w:after="0" w:afterAutospacing="0"/>
        <w:jc w:val="both"/>
        <w:textAlignment w:val="baseline"/>
        <w:rPr>
          <w:rStyle w:val="eop"/>
          <w:rFonts w:eastAsiaTheme="majorEastAsia"/>
          <w:sz w:val="20"/>
          <w:szCs w:val="20"/>
        </w:rPr>
      </w:pPr>
      <w:r w:rsidRPr="00837B4A">
        <w:rPr>
          <w:rStyle w:val="eop"/>
          <w:rFonts w:eastAsiaTheme="majorEastAsia"/>
          <w:sz w:val="20"/>
          <w:szCs w:val="20"/>
        </w:rPr>
        <w:t>Figure B</w:t>
      </w:r>
      <w:r w:rsidR="007C6A98">
        <w:rPr>
          <w:rStyle w:val="eop"/>
          <w:rFonts w:eastAsiaTheme="majorEastAsia"/>
          <w:sz w:val="20"/>
          <w:szCs w:val="20"/>
        </w:rPr>
        <w:t>1</w:t>
      </w:r>
      <w:r w:rsidRPr="00837B4A">
        <w:rPr>
          <w:rStyle w:val="eop"/>
          <w:rFonts w:eastAsiaTheme="majorEastAsia"/>
          <w:sz w:val="20"/>
          <w:szCs w:val="20"/>
        </w:rPr>
        <w:t xml:space="preserve">. </w:t>
      </w:r>
      <w:r w:rsidR="00F367A1" w:rsidRPr="00837B4A">
        <w:rPr>
          <w:rStyle w:val="eop"/>
          <w:rFonts w:eastAsiaTheme="majorEastAsia"/>
          <w:sz w:val="20"/>
          <w:szCs w:val="20"/>
        </w:rPr>
        <w:t xml:space="preserve">Boxplots </w:t>
      </w:r>
      <w:proofErr w:type="gramStart"/>
      <w:r w:rsidR="00F367A1" w:rsidRPr="00837B4A">
        <w:rPr>
          <w:rStyle w:val="eop"/>
          <w:rFonts w:eastAsiaTheme="majorEastAsia"/>
          <w:sz w:val="20"/>
          <w:szCs w:val="20"/>
        </w:rPr>
        <w:t>illustrating</w:t>
      </w:r>
      <w:proofErr w:type="gramEnd"/>
      <w:r w:rsidR="00F367A1" w:rsidRPr="00837B4A">
        <w:rPr>
          <w:rStyle w:val="eop"/>
          <w:rFonts w:eastAsiaTheme="majorEastAsia"/>
          <w:sz w:val="20"/>
          <w:szCs w:val="20"/>
        </w:rPr>
        <w:t xml:space="preserve"> distribution</w:t>
      </w:r>
      <w:r w:rsidR="00780063" w:rsidRPr="00837B4A">
        <w:rPr>
          <w:rStyle w:val="eop"/>
          <w:rFonts w:eastAsiaTheme="majorEastAsia"/>
          <w:sz w:val="20"/>
          <w:szCs w:val="20"/>
        </w:rPr>
        <w:t>s</w:t>
      </w:r>
      <w:r w:rsidR="00F367A1" w:rsidRPr="00837B4A">
        <w:rPr>
          <w:rStyle w:val="eop"/>
          <w:rFonts w:eastAsiaTheme="majorEastAsia"/>
          <w:sz w:val="20"/>
          <w:szCs w:val="20"/>
        </w:rPr>
        <w:t xml:space="preserve"> of</w:t>
      </w:r>
      <w:r w:rsidR="00780063" w:rsidRPr="00837B4A">
        <w:rPr>
          <w:rStyle w:val="eop"/>
          <w:rFonts w:eastAsiaTheme="majorEastAsia"/>
          <w:sz w:val="20"/>
          <w:szCs w:val="20"/>
        </w:rPr>
        <w:t xml:space="preserve"> four </w:t>
      </w:r>
      <w:r w:rsidR="00F367A1" w:rsidRPr="00837B4A">
        <w:rPr>
          <w:rStyle w:val="eop"/>
          <w:rFonts w:eastAsiaTheme="majorEastAsia"/>
          <w:sz w:val="20"/>
          <w:szCs w:val="20"/>
        </w:rPr>
        <w:t>county-level ecosystem services</w:t>
      </w:r>
      <w:r w:rsidR="00780063" w:rsidRPr="00837B4A">
        <w:rPr>
          <w:rStyle w:val="eop"/>
          <w:rFonts w:eastAsiaTheme="majorEastAsia"/>
          <w:sz w:val="20"/>
          <w:szCs w:val="20"/>
        </w:rPr>
        <w:t xml:space="preserve"> within six Illinois regions </w:t>
      </w:r>
      <w:r w:rsidR="004D2C4D" w:rsidRPr="00837B4A">
        <w:rPr>
          <w:rStyle w:val="eop"/>
          <w:rFonts w:eastAsiaTheme="majorEastAsia"/>
          <w:sz w:val="20"/>
          <w:szCs w:val="20"/>
        </w:rPr>
        <w:t>that approximate its major natural divisions</w:t>
      </w:r>
      <w:r w:rsidR="00282D59">
        <w:rPr>
          <w:rStyle w:val="eop"/>
          <w:rFonts w:eastAsiaTheme="majorEastAsia"/>
          <w:sz w:val="20"/>
          <w:szCs w:val="20"/>
        </w:rPr>
        <w:t>.</w:t>
      </w:r>
    </w:p>
    <w:p w14:paraId="523D6590" w14:textId="77777777" w:rsidR="001430E9" w:rsidRPr="00837B4A" w:rsidRDefault="001430E9" w:rsidP="001430E9">
      <w:pPr>
        <w:pStyle w:val="paragraph"/>
        <w:spacing w:before="0" w:beforeAutospacing="0" w:after="0" w:afterAutospacing="0" w:line="480" w:lineRule="auto"/>
        <w:jc w:val="both"/>
        <w:textAlignment w:val="baseline"/>
        <w:rPr>
          <w:rStyle w:val="eop"/>
          <w:rFonts w:eastAsiaTheme="majorEastAsia"/>
          <w:sz w:val="20"/>
          <w:szCs w:val="20"/>
        </w:rPr>
      </w:pPr>
    </w:p>
    <w:p w14:paraId="06690556" w14:textId="7863FE10" w:rsidR="00092485" w:rsidRPr="00837B4A" w:rsidRDefault="009544BA" w:rsidP="004A4C26">
      <w:pPr>
        <w:pStyle w:val="paragraph"/>
        <w:spacing w:before="0" w:beforeAutospacing="0" w:after="0" w:afterAutospacing="0"/>
        <w:jc w:val="both"/>
        <w:textAlignment w:val="baseline"/>
        <w:rPr>
          <w:rStyle w:val="eop"/>
          <w:rFonts w:eastAsiaTheme="majorEastAsia"/>
          <w:sz w:val="20"/>
          <w:szCs w:val="20"/>
        </w:rPr>
      </w:pPr>
      <w:r w:rsidRPr="00837B4A">
        <w:rPr>
          <w:rStyle w:val="eop"/>
          <w:rFonts w:eastAsiaTheme="majorEastAsia"/>
          <w:noProof/>
          <w:sz w:val="20"/>
          <w:szCs w:val="20"/>
        </w:rPr>
        <w:drawing>
          <wp:inline distT="0" distB="0" distL="0" distR="0" wp14:anchorId="11DE41F0" wp14:editId="28BFC63F">
            <wp:extent cx="5849688" cy="3790315"/>
            <wp:effectExtent l="0" t="0" r="0" b="635"/>
            <wp:docPr id="1835808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00790" cy="3823426"/>
                    </a:xfrm>
                    <a:prstGeom prst="rect">
                      <a:avLst/>
                    </a:prstGeom>
                    <a:noFill/>
                    <a:ln>
                      <a:noFill/>
                    </a:ln>
                  </pic:spPr>
                </pic:pic>
              </a:graphicData>
            </a:graphic>
          </wp:inline>
        </w:drawing>
      </w:r>
    </w:p>
    <w:p w14:paraId="406B1808" w14:textId="32DEF1B1" w:rsidR="00AD5578" w:rsidRPr="007C6A98" w:rsidRDefault="00092485" w:rsidP="009544BA">
      <w:pPr>
        <w:pStyle w:val="paragraph"/>
        <w:spacing w:before="0" w:beforeAutospacing="0" w:after="0" w:afterAutospacing="0"/>
        <w:jc w:val="both"/>
        <w:textAlignment w:val="baseline"/>
        <w:rPr>
          <w:rStyle w:val="eop"/>
          <w:rFonts w:eastAsiaTheme="majorEastAsia"/>
          <w:sz w:val="20"/>
          <w:szCs w:val="20"/>
        </w:rPr>
      </w:pPr>
      <w:r w:rsidRPr="00837B4A">
        <w:rPr>
          <w:rFonts w:eastAsiaTheme="majorEastAsia"/>
          <w:sz w:val="20"/>
          <w:szCs w:val="20"/>
        </w:rPr>
        <w:t>Figure B</w:t>
      </w:r>
      <w:r w:rsidR="007C6A98">
        <w:rPr>
          <w:rFonts w:eastAsiaTheme="majorEastAsia"/>
          <w:sz w:val="20"/>
          <w:szCs w:val="20"/>
        </w:rPr>
        <w:t>2</w:t>
      </w:r>
      <w:r w:rsidRPr="00837B4A">
        <w:rPr>
          <w:rFonts w:eastAsiaTheme="majorEastAsia"/>
          <w:sz w:val="20"/>
          <w:szCs w:val="20"/>
        </w:rPr>
        <w:t>. Total state threatened or endangered</w:t>
      </w:r>
      <w:r w:rsidR="00FE1F0B" w:rsidRPr="00837B4A">
        <w:rPr>
          <w:rFonts w:eastAsiaTheme="majorEastAsia"/>
          <w:sz w:val="20"/>
          <w:szCs w:val="20"/>
        </w:rPr>
        <w:t xml:space="preserve"> wetland-dependent</w:t>
      </w:r>
      <w:r w:rsidRPr="00837B4A">
        <w:rPr>
          <w:rFonts w:eastAsiaTheme="majorEastAsia"/>
          <w:sz w:val="20"/>
          <w:szCs w:val="20"/>
        </w:rPr>
        <w:t xml:space="preserve"> </w:t>
      </w:r>
      <w:r w:rsidR="00FE1F0B" w:rsidRPr="00837B4A">
        <w:rPr>
          <w:rFonts w:eastAsiaTheme="majorEastAsia"/>
          <w:sz w:val="20"/>
          <w:szCs w:val="20"/>
        </w:rPr>
        <w:t xml:space="preserve">(a) </w:t>
      </w:r>
      <w:r w:rsidRPr="00837B4A">
        <w:rPr>
          <w:rFonts w:eastAsiaTheme="majorEastAsia"/>
          <w:sz w:val="20"/>
          <w:szCs w:val="20"/>
        </w:rPr>
        <w:t xml:space="preserve">amphibians and </w:t>
      </w:r>
      <w:r w:rsidR="00FE1F0B" w:rsidRPr="00837B4A">
        <w:rPr>
          <w:rFonts w:eastAsiaTheme="majorEastAsia"/>
          <w:sz w:val="20"/>
          <w:szCs w:val="20"/>
        </w:rPr>
        <w:t xml:space="preserve">(b) </w:t>
      </w:r>
      <w:r w:rsidRPr="00837B4A">
        <w:rPr>
          <w:rFonts w:eastAsiaTheme="majorEastAsia"/>
          <w:sz w:val="20"/>
          <w:szCs w:val="20"/>
        </w:rPr>
        <w:t xml:space="preserve">reptiles </w:t>
      </w:r>
      <w:r w:rsidR="00FE1F0B" w:rsidRPr="00837B4A">
        <w:rPr>
          <w:rFonts w:eastAsiaTheme="majorEastAsia"/>
          <w:sz w:val="20"/>
          <w:szCs w:val="20"/>
        </w:rPr>
        <w:t>by county</w:t>
      </w:r>
      <w:r w:rsidR="00CB27B6" w:rsidRPr="00837B4A">
        <w:rPr>
          <w:rFonts w:eastAsiaTheme="majorEastAsia"/>
          <w:sz w:val="20"/>
          <w:szCs w:val="20"/>
        </w:rPr>
        <w:t xml:space="preserve"> based on </w:t>
      </w:r>
      <w:r w:rsidR="00074FBE" w:rsidRPr="00837B4A">
        <w:rPr>
          <w:rFonts w:eastAsiaTheme="majorEastAsia"/>
          <w:sz w:val="20"/>
          <w:szCs w:val="20"/>
        </w:rPr>
        <w:t xml:space="preserve">the </w:t>
      </w:r>
      <w:r w:rsidR="009828EA" w:rsidRPr="00837B4A">
        <w:rPr>
          <w:rFonts w:eastAsiaTheme="majorEastAsia"/>
          <w:sz w:val="20"/>
          <w:szCs w:val="20"/>
        </w:rPr>
        <w:t>official Illinois List of Endangered and Threatened Species</w:t>
      </w:r>
      <w:r w:rsidR="00FC1ECC" w:rsidRPr="00837B4A">
        <w:rPr>
          <w:rFonts w:eastAsiaTheme="majorEastAsia"/>
          <w:sz w:val="20"/>
          <w:szCs w:val="20"/>
        </w:rPr>
        <w:t xml:space="preserve"> </w:t>
      </w:r>
      <w:r w:rsidR="008F2125" w:rsidRPr="00837B4A">
        <w:rPr>
          <w:rFonts w:eastAsiaTheme="majorEastAsia"/>
          <w:sz w:val="20"/>
          <w:szCs w:val="20"/>
        </w:rPr>
        <w:fldChar w:fldCharType="begin"/>
      </w:r>
      <w:r w:rsidR="00666324">
        <w:rPr>
          <w:rFonts w:eastAsiaTheme="majorEastAsia"/>
          <w:sz w:val="20"/>
          <w:szCs w:val="20"/>
        </w:rPr>
        <w:instrText xml:space="preserve"> ADDIN ZOTERO_ITEM CSL_CITATION {"citationID":"UKVYsXlW","properties":{"unsorted":false,"formattedCitation":"(Endangered Species Protection Board, 2025)","plainCitation":"(Endangered Species Protection Board, 2025)","noteIndex":0},"citationItems":[{"id":6046,"uris":["http://zotero.org/users/4232854/items/T2H5XLDI"],"itemData":{"id":6046,"type":"webpage","abstract":"The Illinois Endangered Species Protection Board (Board) reviews and revises the Illinois List of Endangered and Threatened Species (Illinois List) as warranted but no less often than every five years. The most recent review was completed in 2025, and the table below includes all species designated as endangered or threatened from that review.","language":"en","title":"The Illinois List of Endangered and Threatened Species","URL":"https://dnr.illinois.gov/espb/etlistandlistreviewandrevision/e-t-list-2025.html","author":[{"literal":"Endangered Species Protection Board"}],"accessed":{"date-parts":[["2026",9,13]]},"issued":{"date-parts":[["2025",10,31]]}}}],"schema":"https://github.com/citation-style-language/schema/raw/master/csl-citation.json"} </w:instrText>
      </w:r>
      <w:r w:rsidR="008F2125" w:rsidRPr="00837B4A">
        <w:rPr>
          <w:rFonts w:eastAsiaTheme="majorEastAsia"/>
          <w:sz w:val="20"/>
          <w:szCs w:val="20"/>
        </w:rPr>
        <w:fldChar w:fldCharType="separate"/>
      </w:r>
      <w:r w:rsidR="00AD5578" w:rsidRPr="00837B4A">
        <w:rPr>
          <w:sz w:val="20"/>
          <w:szCs w:val="28"/>
        </w:rPr>
        <w:t>(Endangered Species Protection Board, 2025)</w:t>
      </w:r>
      <w:r w:rsidR="008F2125" w:rsidRPr="00837B4A">
        <w:rPr>
          <w:rFonts w:eastAsiaTheme="majorEastAsia"/>
          <w:sz w:val="20"/>
          <w:szCs w:val="20"/>
        </w:rPr>
        <w:fldChar w:fldCharType="end"/>
      </w:r>
      <w:r w:rsidR="00FA51F8" w:rsidRPr="00837B4A">
        <w:rPr>
          <w:rFonts w:eastAsiaTheme="majorEastAsia"/>
          <w:sz w:val="20"/>
          <w:szCs w:val="20"/>
        </w:rPr>
        <w:t>.</w:t>
      </w:r>
    </w:p>
    <w:p w14:paraId="0D97C8B7" w14:textId="504E8447" w:rsidR="006B3E9D" w:rsidRDefault="00B75683" w:rsidP="00DA2D3C">
      <w:pPr>
        <w:pStyle w:val="Heading1"/>
        <w:spacing w:line="480" w:lineRule="auto"/>
      </w:pPr>
      <w:r>
        <w:rPr>
          <w:rStyle w:val="eop"/>
        </w:rPr>
        <w:lastRenderedPageBreak/>
        <w:t xml:space="preserve">Climate </w:t>
      </w:r>
      <w:r w:rsidR="00334420">
        <w:rPr>
          <w:rStyle w:val="eop"/>
        </w:rPr>
        <w:t>extremes</w:t>
      </w:r>
    </w:p>
    <w:p w14:paraId="7E363661" w14:textId="5F2036C7" w:rsidR="00323621" w:rsidRPr="00622E89" w:rsidRDefault="006B3E9D" w:rsidP="00F14CCE">
      <w:pPr>
        <w:spacing w:line="480" w:lineRule="auto"/>
        <w:ind w:firstLine="360"/>
        <w:rPr>
          <w:szCs w:val="24"/>
        </w:rPr>
      </w:pPr>
      <w:r>
        <w:t xml:space="preserve">This appendix </w:t>
      </w:r>
      <w:r w:rsidR="00603380">
        <w:t>summarizes</w:t>
      </w:r>
      <w:r w:rsidR="00176997">
        <w:t xml:space="preserve"> regional</w:t>
      </w:r>
      <w:r w:rsidR="00334420">
        <w:t xml:space="preserve"> distribution of county-level</w:t>
      </w:r>
      <w:r w:rsidR="00F94538">
        <w:t xml:space="preserve"> projections </w:t>
      </w:r>
      <w:r w:rsidR="00176997">
        <w:t xml:space="preserve">of </w:t>
      </w:r>
      <w:r w:rsidR="00E838B7">
        <w:t>four climate extremes that we identified as posing risks to the</w:t>
      </w:r>
      <w:r w:rsidR="00F94538">
        <w:t xml:space="preserve"> </w:t>
      </w:r>
      <w:r w:rsidR="00DB58C8">
        <w:t xml:space="preserve">four </w:t>
      </w:r>
      <w:r w:rsidR="00F94538">
        <w:t>wetland</w:t>
      </w:r>
      <w:r w:rsidR="00E838B7">
        <w:t xml:space="preserve"> services quantified. The four extremes include</w:t>
      </w:r>
      <w:r w:rsidR="004B69C0">
        <w:t xml:space="preserve"> </w:t>
      </w:r>
      <w:r w:rsidR="00F14CCE">
        <w:t xml:space="preserve">the projected </w:t>
      </w:r>
      <w:r w:rsidR="00DB58C8">
        <w:t>reduction in</w:t>
      </w:r>
      <w:r w:rsidR="00E838B7">
        <w:t xml:space="preserve"> </w:t>
      </w:r>
      <w:r w:rsidR="00253067">
        <w:t xml:space="preserve">annual </w:t>
      </w:r>
      <w:r w:rsidR="004B69C0">
        <w:t>frost days</w:t>
      </w:r>
      <w:r w:rsidR="00DB58C8">
        <w:t xml:space="preserve"> and </w:t>
      </w:r>
      <w:proofErr w:type="gramStart"/>
      <w:r w:rsidR="00DB58C8">
        <w:t>increase</w:t>
      </w:r>
      <w:r w:rsidR="00F14CCE">
        <w:t>s</w:t>
      </w:r>
      <w:proofErr w:type="gramEnd"/>
      <w:r w:rsidR="00DB58C8">
        <w:t xml:space="preserve"> in </w:t>
      </w:r>
      <w:r w:rsidR="00253067">
        <w:t xml:space="preserve">annual </w:t>
      </w:r>
      <w:r w:rsidR="004B69C0">
        <w:t xml:space="preserve">days with the maximum temperature exceeding 100°F </w:t>
      </w:r>
      <w:r w:rsidR="00622E89">
        <w:t>[</w:t>
      </w:r>
      <w:r w:rsidR="004B69C0">
        <w:t>38°C</w:t>
      </w:r>
      <w:r w:rsidR="00622E89">
        <w:t>]</w:t>
      </w:r>
      <w:r w:rsidR="004B69C0">
        <w:t xml:space="preserve">, </w:t>
      </w:r>
      <w:r w:rsidR="00253067">
        <w:t>annual maximum dry spell length</w:t>
      </w:r>
      <w:r w:rsidR="004B69C0">
        <w:t xml:space="preserve">, and </w:t>
      </w:r>
      <w:r w:rsidR="00253067">
        <w:t>annual maximum wet spell length</w:t>
      </w:r>
      <w:r w:rsidR="004B69C0">
        <w:t>. To estimate these, we used Bayesian Model Averag</w:t>
      </w:r>
      <w:r w:rsidR="003463DE">
        <w:t xml:space="preserve">ing coefficients to take a weighted multi-model mean of 16 global climate models. </w:t>
      </w:r>
      <w:r w:rsidR="00656C17">
        <w:t xml:space="preserve">Then, we subtracted the ensemble means </w:t>
      </w:r>
      <w:r w:rsidR="002C7EBB">
        <w:t>during</w:t>
      </w:r>
      <w:r w:rsidR="00656C17">
        <w:t xml:space="preserve"> the historical period (1981-2010) from </w:t>
      </w:r>
      <w:r w:rsidR="002C7EBB">
        <w:t xml:space="preserve">those during </w:t>
      </w:r>
      <w:r w:rsidR="00656C17">
        <w:t>two future time intervals (</w:t>
      </w:r>
      <w:r w:rsidR="002C7EBB">
        <w:t xml:space="preserve">2041-2070 and 2071-100) for two </w:t>
      </w:r>
      <w:r w:rsidR="00603380" w:rsidRPr="002B3929">
        <w:rPr>
          <w:szCs w:val="24"/>
        </w:rPr>
        <w:t>Shared Socioeconomic Pathways (SSP2-4.5</w:t>
      </w:r>
      <w:r w:rsidR="00603380">
        <w:rPr>
          <w:szCs w:val="24"/>
        </w:rPr>
        <w:t xml:space="preserve"> and</w:t>
      </w:r>
      <w:r w:rsidR="00603380" w:rsidRPr="002B3929">
        <w:rPr>
          <w:szCs w:val="24"/>
        </w:rPr>
        <w:t xml:space="preserve"> SSP3-7.0)</w:t>
      </w:r>
      <w:r w:rsidR="00603380">
        <w:rPr>
          <w:szCs w:val="24"/>
        </w:rPr>
        <w:t>.</w:t>
      </w:r>
    </w:p>
    <w:p w14:paraId="3F27D685" w14:textId="77777777" w:rsidR="00AD5578" w:rsidRPr="005D1565" w:rsidRDefault="00AD5578" w:rsidP="00AD5578">
      <w:pPr>
        <w:spacing w:line="480" w:lineRule="auto"/>
        <w:ind w:firstLine="0"/>
        <w:rPr>
          <w:szCs w:val="24"/>
        </w:rPr>
      </w:pPr>
    </w:p>
    <w:p w14:paraId="3D0ABD47" w14:textId="1DC32476" w:rsidR="008A6533" w:rsidRDefault="003E6105" w:rsidP="008A6533">
      <w:pPr>
        <w:ind w:firstLine="0"/>
      </w:pPr>
      <w:r>
        <w:rPr>
          <w:noProof/>
        </w:rPr>
        <w:drawing>
          <wp:inline distT="0" distB="0" distL="0" distR="0" wp14:anchorId="795A9319" wp14:editId="625A8241">
            <wp:extent cx="5943600" cy="3145790"/>
            <wp:effectExtent l="0" t="0" r="0" b="0"/>
            <wp:docPr id="1872551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145790"/>
                    </a:xfrm>
                    <a:prstGeom prst="rect">
                      <a:avLst/>
                    </a:prstGeom>
                    <a:noFill/>
                    <a:ln>
                      <a:noFill/>
                    </a:ln>
                  </pic:spPr>
                </pic:pic>
              </a:graphicData>
            </a:graphic>
          </wp:inline>
        </w:drawing>
      </w:r>
    </w:p>
    <w:p w14:paraId="7ADF5A5A" w14:textId="475A5E5D" w:rsidR="00B73309" w:rsidRPr="00837B4A" w:rsidRDefault="006F0DF4" w:rsidP="006907DB">
      <w:pPr>
        <w:pStyle w:val="paragraph"/>
        <w:spacing w:before="0" w:beforeAutospacing="0" w:after="0" w:afterAutospacing="0"/>
        <w:jc w:val="both"/>
        <w:textAlignment w:val="baseline"/>
        <w:rPr>
          <w:rStyle w:val="eop"/>
          <w:rFonts w:eastAsiaTheme="majorEastAsia"/>
          <w:sz w:val="20"/>
          <w:szCs w:val="20"/>
        </w:rPr>
      </w:pPr>
      <w:r w:rsidRPr="00837B4A">
        <w:rPr>
          <w:sz w:val="20"/>
          <w:szCs w:val="18"/>
        </w:rPr>
        <w:t>Figure C</w:t>
      </w:r>
      <w:r w:rsidR="000948B5" w:rsidRPr="00837B4A">
        <w:rPr>
          <w:sz w:val="20"/>
          <w:szCs w:val="18"/>
        </w:rPr>
        <w:t>1</w:t>
      </w:r>
      <w:r w:rsidRPr="00837B4A">
        <w:rPr>
          <w:sz w:val="20"/>
          <w:szCs w:val="18"/>
        </w:rPr>
        <w:t xml:space="preserve">. </w:t>
      </w:r>
      <w:r w:rsidR="001519D7" w:rsidRPr="00837B4A">
        <w:rPr>
          <w:rStyle w:val="eop"/>
          <w:rFonts w:eastAsiaTheme="majorEastAsia"/>
          <w:sz w:val="20"/>
          <w:szCs w:val="20"/>
        </w:rPr>
        <w:t xml:space="preserve">Boxplots </w:t>
      </w:r>
      <w:proofErr w:type="gramStart"/>
      <w:r w:rsidR="001519D7" w:rsidRPr="00837B4A">
        <w:rPr>
          <w:rStyle w:val="eop"/>
          <w:rFonts w:eastAsiaTheme="majorEastAsia"/>
          <w:sz w:val="20"/>
          <w:szCs w:val="20"/>
        </w:rPr>
        <w:t>illustrating</w:t>
      </w:r>
      <w:proofErr w:type="gramEnd"/>
      <w:r w:rsidR="001519D7" w:rsidRPr="00837B4A">
        <w:rPr>
          <w:rStyle w:val="eop"/>
          <w:rFonts w:eastAsiaTheme="majorEastAsia"/>
          <w:sz w:val="20"/>
          <w:szCs w:val="20"/>
        </w:rPr>
        <w:t xml:space="preserve"> distributions of </w:t>
      </w:r>
      <w:r w:rsidR="003C1A06" w:rsidRPr="00837B4A">
        <w:rPr>
          <w:rStyle w:val="eop"/>
          <w:rFonts w:eastAsiaTheme="majorEastAsia"/>
          <w:sz w:val="20"/>
          <w:szCs w:val="20"/>
        </w:rPr>
        <w:t xml:space="preserve">changes in </w:t>
      </w:r>
      <w:r w:rsidR="001519D7" w:rsidRPr="00837B4A">
        <w:rPr>
          <w:rStyle w:val="eop"/>
          <w:rFonts w:eastAsiaTheme="majorEastAsia"/>
          <w:sz w:val="20"/>
          <w:szCs w:val="20"/>
        </w:rPr>
        <w:t>four county-</w:t>
      </w:r>
      <w:r w:rsidR="00622E89">
        <w:rPr>
          <w:rStyle w:val="eop"/>
          <w:rFonts w:eastAsiaTheme="majorEastAsia"/>
          <w:sz w:val="20"/>
          <w:szCs w:val="20"/>
        </w:rPr>
        <w:t xml:space="preserve">averaged </w:t>
      </w:r>
      <w:r w:rsidR="001519D7" w:rsidRPr="00837B4A">
        <w:rPr>
          <w:rStyle w:val="eop"/>
          <w:rFonts w:eastAsiaTheme="majorEastAsia"/>
          <w:sz w:val="20"/>
          <w:szCs w:val="20"/>
        </w:rPr>
        <w:t xml:space="preserve">climate extremes </w:t>
      </w:r>
      <w:r w:rsidR="003C1A06" w:rsidRPr="00837B4A">
        <w:rPr>
          <w:rStyle w:val="eop"/>
          <w:rFonts w:eastAsiaTheme="majorEastAsia"/>
          <w:sz w:val="20"/>
          <w:szCs w:val="20"/>
        </w:rPr>
        <w:t xml:space="preserve">or thresholds </w:t>
      </w:r>
      <w:r w:rsidR="001519D7" w:rsidRPr="00837B4A">
        <w:rPr>
          <w:rStyle w:val="eop"/>
          <w:rFonts w:eastAsiaTheme="majorEastAsia"/>
          <w:sz w:val="20"/>
          <w:szCs w:val="20"/>
        </w:rPr>
        <w:t xml:space="preserve">across two </w:t>
      </w:r>
      <w:r w:rsidR="003C1A06" w:rsidRPr="00837B4A">
        <w:rPr>
          <w:rStyle w:val="eop"/>
          <w:rFonts w:eastAsiaTheme="majorEastAsia"/>
          <w:sz w:val="20"/>
          <w:szCs w:val="20"/>
        </w:rPr>
        <w:t xml:space="preserve">future climatology </w:t>
      </w:r>
      <w:r w:rsidR="001519D7" w:rsidRPr="00837B4A">
        <w:rPr>
          <w:rStyle w:val="eop"/>
          <w:rFonts w:eastAsiaTheme="majorEastAsia"/>
          <w:sz w:val="20"/>
          <w:szCs w:val="20"/>
        </w:rPr>
        <w:t xml:space="preserve">periods </w:t>
      </w:r>
      <w:r w:rsidR="003C1A06" w:rsidRPr="00837B4A">
        <w:rPr>
          <w:rStyle w:val="eop"/>
          <w:rFonts w:eastAsiaTheme="majorEastAsia"/>
          <w:sz w:val="20"/>
          <w:szCs w:val="20"/>
        </w:rPr>
        <w:t xml:space="preserve">(2041-2070 and 2071-2100) </w:t>
      </w:r>
      <w:r w:rsidR="001519D7" w:rsidRPr="00837B4A">
        <w:rPr>
          <w:rStyle w:val="eop"/>
          <w:rFonts w:eastAsiaTheme="majorEastAsia"/>
          <w:sz w:val="20"/>
          <w:szCs w:val="20"/>
        </w:rPr>
        <w:t xml:space="preserve">and </w:t>
      </w:r>
      <w:r w:rsidR="003C1A06" w:rsidRPr="00837B4A">
        <w:rPr>
          <w:rStyle w:val="eop"/>
          <w:rFonts w:eastAsiaTheme="majorEastAsia"/>
          <w:sz w:val="20"/>
          <w:szCs w:val="20"/>
        </w:rPr>
        <w:t xml:space="preserve">two </w:t>
      </w:r>
      <w:r w:rsidR="001519D7" w:rsidRPr="00837B4A">
        <w:rPr>
          <w:rStyle w:val="eop"/>
          <w:rFonts w:eastAsiaTheme="majorEastAsia"/>
          <w:sz w:val="20"/>
          <w:szCs w:val="20"/>
        </w:rPr>
        <w:t>shared socioeconomic pathways (SS</w:t>
      </w:r>
      <w:r w:rsidR="003C1A06" w:rsidRPr="00837B4A">
        <w:rPr>
          <w:rStyle w:val="eop"/>
          <w:rFonts w:eastAsiaTheme="majorEastAsia"/>
          <w:sz w:val="20"/>
          <w:szCs w:val="20"/>
        </w:rPr>
        <w:t xml:space="preserve">P2-4.5 and SSP3-7.0) </w:t>
      </w:r>
      <w:r w:rsidR="001519D7" w:rsidRPr="00837B4A">
        <w:rPr>
          <w:rStyle w:val="eop"/>
          <w:rFonts w:eastAsiaTheme="majorEastAsia"/>
          <w:sz w:val="20"/>
          <w:szCs w:val="20"/>
        </w:rPr>
        <w:t>within six Illinois regions that approximate its major natural divisions</w:t>
      </w:r>
      <w:r w:rsidR="005A3534" w:rsidRPr="00837B4A">
        <w:rPr>
          <w:rStyle w:val="eop"/>
          <w:rFonts w:eastAsiaTheme="majorEastAsia"/>
          <w:sz w:val="20"/>
          <w:szCs w:val="20"/>
        </w:rPr>
        <w:t>.</w:t>
      </w:r>
    </w:p>
    <w:p w14:paraId="3B059F7B" w14:textId="77777777" w:rsidR="005A3534" w:rsidRDefault="005A3534" w:rsidP="00C92829">
      <w:pPr>
        <w:ind w:firstLine="0"/>
      </w:pPr>
    </w:p>
    <w:p w14:paraId="495B35CE" w14:textId="478010C9" w:rsidR="00EB5E1A" w:rsidRPr="00EB5E1A" w:rsidRDefault="005A3534" w:rsidP="00EB5E1A">
      <w:pPr>
        <w:pStyle w:val="Heading1"/>
        <w:spacing w:line="480" w:lineRule="auto"/>
      </w:pPr>
      <w:r>
        <w:rPr>
          <w:rStyle w:val="eop"/>
        </w:rPr>
        <w:lastRenderedPageBreak/>
        <w:t>Results supplement</w:t>
      </w:r>
    </w:p>
    <w:p w14:paraId="125BCD3B" w14:textId="68BBC3E4" w:rsidR="005A3534" w:rsidRDefault="00396776" w:rsidP="005A3534">
      <w:pPr>
        <w:ind w:firstLine="0"/>
      </w:pPr>
      <w:r>
        <w:rPr>
          <w:noProof/>
        </w:rPr>
        <w:drawing>
          <wp:inline distT="0" distB="0" distL="0" distR="0" wp14:anchorId="0656EC3B" wp14:editId="7B663CB9">
            <wp:extent cx="5943600" cy="2976245"/>
            <wp:effectExtent l="0" t="0" r="0" b="0"/>
            <wp:docPr id="6479725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976245"/>
                    </a:xfrm>
                    <a:prstGeom prst="rect">
                      <a:avLst/>
                    </a:prstGeom>
                    <a:noFill/>
                    <a:ln>
                      <a:noFill/>
                    </a:ln>
                  </pic:spPr>
                </pic:pic>
              </a:graphicData>
            </a:graphic>
          </wp:inline>
        </w:drawing>
      </w:r>
    </w:p>
    <w:p w14:paraId="53AD69C3" w14:textId="54CB38C6" w:rsidR="000D2D05" w:rsidRPr="00266946" w:rsidRDefault="000D2D05" w:rsidP="005A3534">
      <w:pPr>
        <w:ind w:firstLine="0"/>
        <w:rPr>
          <w:sz w:val="20"/>
          <w:szCs w:val="20"/>
        </w:rPr>
      </w:pPr>
      <w:r w:rsidRPr="00266946">
        <w:rPr>
          <w:sz w:val="20"/>
          <w:szCs w:val="20"/>
        </w:rPr>
        <w:t>F</w:t>
      </w:r>
      <w:r w:rsidR="007E6C5A" w:rsidRPr="00266946">
        <w:rPr>
          <w:sz w:val="20"/>
          <w:szCs w:val="20"/>
        </w:rPr>
        <w:t xml:space="preserve">igure D1. </w:t>
      </w:r>
      <w:r w:rsidR="00CD64E6" w:rsidRPr="00266946">
        <w:rPr>
          <w:sz w:val="20"/>
          <w:szCs w:val="20"/>
        </w:rPr>
        <w:t xml:space="preserve">First two principal components of separate principal component analyses </w:t>
      </w:r>
      <w:r w:rsidR="00962B49" w:rsidRPr="00266946">
        <w:rPr>
          <w:sz w:val="20"/>
          <w:szCs w:val="20"/>
        </w:rPr>
        <w:t xml:space="preserve">on the four service variables and eight risk variables. </w:t>
      </w:r>
      <w:r w:rsidR="00266946" w:rsidRPr="00266946">
        <w:rPr>
          <w:sz w:val="20"/>
          <w:szCs w:val="20"/>
        </w:rPr>
        <w:t>The abbreviations for the variables are reduction in frost days (FD), increase in days with maximum temperature over 100°F [38°C] (MXT100F), increase in maximum dry spell length (MDSL), and increase in maximum wet spell length (MWSL), plant species richness (Plant N), herpetofauna species richness (Herp N), carbon storage (Carbon), floodwater storage capacity (Flood), unprotected wetland area (Area) and percentage (Percent), and wetland area converted to row crops (Crops)</w:t>
      </w:r>
      <w:r w:rsidR="00EB5E1A">
        <w:rPr>
          <w:sz w:val="20"/>
          <w:szCs w:val="20"/>
        </w:rPr>
        <w:t xml:space="preserve"> and </w:t>
      </w:r>
      <w:r w:rsidR="00EB5E1A" w:rsidRPr="00266946">
        <w:rPr>
          <w:sz w:val="20"/>
          <w:szCs w:val="20"/>
        </w:rPr>
        <w:t>impervious cover (Urban)</w:t>
      </w:r>
      <w:r w:rsidR="00EB5E1A">
        <w:rPr>
          <w:sz w:val="20"/>
          <w:szCs w:val="20"/>
        </w:rPr>
        <w:t xml:space="preserve"> between 1987 and 2024</w:t>
      </w:r>
      <w:r w:rsidR="00266946" w:rsidRPr="00266946">
        <w:rPr>
          <w:sz w:val="20"/>
          <w:szCs w:val="20"/>
        </w:rPr>
        <w:t>.</w:t>
      </w:r>
    </w:p>
    <w:p w14:paraId="653A42CD" w14:textId="77777777" w:rsidR="00BE6978" w:rsidRPr="00C92829" w:rsidRDefault="00BE6978" w:rsidP="00AD5578">
      <w:pPr>
        <w:spacing w:line="480" w:lineRule="auto"/>
        <w:ind w:firstLine="0"/>
      </w:pPr>
    </w:p>
    <w:p w14:paraId="5E3B5812" w14:textId="17DE44C0" w:rsidR="00695C7F" w:rsidRPr="00637578" w:rsidRDefault="00695C7F" w:rsidP="00373230">
      <w:pPr>
        <w:pStyle w:val="Heading1"/>
        <w:numPr>
          <w:ilvl w:val="0"/>
          <w:numId w:val="0"/>
        </w:numPr>
        <w:spacing w:line="480" w:lineRule="auto"/>
        <w:ind w:left="432" w:hanging="432"/>
        <w:jc w:val="left"/>
      </w:pPr>
      <w:r w:rsidRPr="00637578">
        <w:t>References</w:t>
      </w:r>
    </w:p>
    <w:p w14:paraId="476558D8" w14:textId="77777777" w:rsidR="008E4E14" w:rsidRPr="008E4E14" w:rsidRDefault="00695C7F" w:rsidP="008E4E14">
      <w:pPr>
        <w:pStyle w:val="Bibliography"/>
      </w:pPr>
      <w:r>
        <w:rPr>
          <w:rStyle w:val="eop"/>
          <w:rFonts w:eastAsiaTheme="majorEastAsia"/>
          <w:b/>
          <w:bCs/>
        </w:rPr>
        <w:fldChar w:fldCharType="begin"/>
      </w:r>
      <w:r w:rsidR="008E4E14">
        <w:rPr>
          <w:rStyle w:val="eop"/>
          <w:rFonts w:eastAsiaTheme="majorEastAsia"/>
          <w:b/>
          <w:bCs/>
        </w:rPr>
        <w:instrText xml:space="preserve"> ADDIN ZOTERO_BIBL {"uncited":[],"omitted":[],"custom":[]} CSL_BIBLIOGRAPHY </w:instrText>
      </w:r>
      <w:r>
        <w:rPr>
          <w:rStyle w:val="eop"/>
          <w:rFonts w:eastAsiaTheme="majorEastAsia"/>
          <w:b/>
          <w:bCs/>
        </w:rPr>
        <w:fldChar w:fldCharType="separate"/>
      </w:r>
      <w:r w:rsidR="008E4E14" w:rsidRPr="008E4E14">
        <w:t>Act 105, 94 SB (2025). https://legis.la.gov/legis/BillInfo.aspx?s=25RS&amp;b=SB94&amp;sbi=y</w:t>
      </w:r>
    </w:p>
    <w:p w14:paraId="160E266C" w14:textId="77777777" w:rsidR="008E4E14" w:rsidRPr="008E4E14" w:rsidRDefault="008E4E14" w:rsidP="008E4E14">
      <w:pPr>
        <w:pStyle w:val="Bibliography"/>
      </w:pPr>
      <w:r w:rsidRPr="008E4E14">
        <w:t>An Act Relating to Environmental Protection and Declaring an Emergency, 89 SB (2025). https://apps.legislature.ky.gov/record/25rs/sb89.html</w:t>
      </w:r>
    </w:p>
    <w:p w14:paraId="37E4A971" w14:textId="77777777" w:rsidR="008E4E14" w:rsidRPr="008E4E14" w:rsidRDefault="008E4E14" w:rsidP="008E4E14">
      <w:pPr>
        <w:pStyle w:val="Bibliography"/>
      </w:pPr>
      <w:r w:rsidRPr="008E4E14">
        <w:t>An Act to Amend Tennessee Code Annotated, Title 4; Title 11, Chapter 14, Part 4; Title 66; Title 67, Chapter 4, Part 4 and Title 69, Relative to Wetlands, 670 SB (2025). https://legiscan.com/TN/drafts/SB0670/2025</w:t>
      </w:r>
    </w:p>
    <w:p w14:paraId="5A453455" w14:textId="77777777" w:rsidR="008E4E14" w:rsidRPr="008E4E14" w:rsidRDefault="008E4E14" w:rsidP="008E4E14">
      <w:pPr>
        <w:pStyle w:val="Bibliography"/>
      </w:pPr>
      <w:r w:rsidRPr="008E4E14">
        <w:t>An Act to Amend the Indiana Code Concerning Environmental Law, 1383 HB (2024). https://legiscan.com/IN/bill/HB1383/2024</w:t>
      </w:r>
    </w:p>
    <w:p w14:paraId="2BF58A61" w14:textId="77777777" w:rsidR="008E4E14" w:rsidRPr="008E4E14" w:rsidRDefault="008E4E14" w:rsidP="008E4E14">
      <w:pPr>
        <w:pStyle w:val="Bibliography"/>
      </w:pPr>
      <w:r w:rsidRPr="008E4E14">
        <w:lastRenderedPageBreak/>
        <w:t xml:space="preserve">Brinkerhoff, C. B., Gleason, C. J., </w:t>
      </w:r>
      <w:proofErr w:type="spellStart"/>
      <w:r w:rsidRPr="008E4E14">
        <w:t>Kotchen</w:t>
      </w:r>
      <w:proofErr w:type="spellEnd"/>
      <w:r w:rsidRPr="008E4E14">
        <w:t xml:space="preserve">, M. J., Kysar, D. A., &amp; Raymond, P. A. (2024). Ephemeral stream water contributions to United States drainage networks. </w:t>
      </w:r>
      <w:r w:rsidRPr="008E4E14">
        <w:rPr>
          <w:i/>
          <w:iCs/>
        </w:rPr>
        <w:t>Science</w:t>
      </w:r>
      <w:r w:rsidRPr="008E4E14">
        <w:t xml:space="preserve">, </w:t>
      </w:r>
      <w:r w:rsidRPr="008E4E14">
        <w:rPr>
          <w:i/>
          <w:iCs/>
        </w:rPr>
        <w:t>384</w:t>
      </w:r>
      <w:r w:rsidRPr="008E4E14">
        <w:t>(6703), 1476–1482. https://doi.org/10.1126/science.adg9430</w:t>
      </w:r>
    </w:p>
    <w:p w14:paraId="05CA7B7E" w14:textId="77777777" w:rsidR="008E4E14" w:rsidRPr="008E4E14" w:rsidRDefault="008E4E14" w:rsidP="008E4E14">
      <w:pPr>
        <w:pStyle w:val="Bibliography"/>
      </w:pPr>
      <w:r w:rsidRPr="008E4E14">
        <w:t>Clean Water Justice Act, 653 SB (2024).</w:t>
      </w:r>
    </w:p>
    <w:p w14:paraId="43F0327E" w14:textId="77777777" w:rsidR="008E4E14" w:rsidRPr="008E4E14" w:rsidRDefault="008E4E14" w:rsidP="008E4E14">
      <w:pPr>
        <w:pStyle w:val="Bibliography"/>
      </w:pPr>
      <w:r w:rsidRPr="008E4E14">
        <w:t xml:space="preserve">Endangered Species Protection Board. (2025, October 31). </w:t>
      </w:r>
      <w:r w:rsidRPr="008E4E14">
        <w:rPr>
          <w:i/>
          <w:iCs/>
        </w:rPr>
        <w:t>The Illinois List of Endangered and Threatened Species</w:t>
      </w:r>
      <w:r w:rsidRPr="008E4E14">
        <w:t>. https://dnr.illinois.gov/espb/etlistandlistreviewandrevision/e-t-list-2025.html</w:t>
      </w:r>
    </w:p>
    <w:p w14:paraId="70CDDB92" w14:textId="77777777" w:rsidR="008E4E14" w:rsidRPr="008E4E14" w:rsidRDefault="008E4E14" w:rsidP="008E4E14">
      <w:pPr>
        <w:pStyle w:val="Bibliography"/>
      </w:pPr>
      <w:r w:rsidRPr="008E4E14">
        <w:t xml:space="preserve">Illinois Natural History Survey (INHS). (2026). </w:t>
      </w:r>
      <w:r w:rsidRPr="008E4E14">
        <w:rPr>
          <w:i/>
          <w:iCs/>
        </w:rPr>
        <w:t>INHS Herpetology Collection</w:t>
      </w:r>
      <w:r w:rsidRPr="008E4E14">
        <w:t>. Prairie Research Institute. Species Lists and Distributions. https://herpetology.inhs.illinois.edu/resources/species-lists/</w:t>
      </w:r>
    </w:p>
    <w:p w14:paraId="246D5B0A" w14:textId="77777777" w:rsidR="008E4E14" w:rsidRPr="008E4E14" w:rsidRDefault="008E4E14" w:rsidP="008E4E14">
      <w:pPr>
        <w:pStyle w:val="Bibliography"/>
      </w:pPr>
      <w:r w:rsidRPr="008E4E14">
        <w:t xml:space="preserve">International Union for Conservation of Nature (IUCN). (2026). </w:t>
      </w:r>
      <w:r w:rsidRPr="008E4E14">
        <w:rPr>
          <w:i/>
          <w:iCs/>
        </w:rPr>
        <w:t>The IUCN Red List of Threatened Species (Version 2025-2)</w:t>
      </w:r>
      <w:r w:rsidRPr="008E4E14">
        <w:t>. https://www.iucnredlist.org/en</w:t>
      </w:r>
    </w:p>
    <w:p w14:paraId="124A50CC" w14:textId="77777777" w:rsidR="008E4E14" w:rsidRPr="008E4E14" w:rsidRDefault="008E4E14" w:rsidP="008E4E14">
      <w:pPr>
        <w:pStyle w:val="Bibliography"/>
      </w:pPr>
      <w:proofErr w:type="spellStart"/>
      <w:r w:rsidRPr="008E4E14">
        <w:t>Kihslinger</w:t>
      </w:r>
      <w:proofErr w:type="spellEnd"/>
      <w:r w:rsidRPr="008E4E14">
        <w:t xml:space="preserve">, R., McElfish, J. M., Luedke, H., &amp; Ray, G. (2023). </w:t>
      </w:r>
      <w:r w:rsidRPr="008E4E14">
        <w:rPr>
          <w:i/>
          <w:iCs/>
        </w:rPr>
        <w:t>Strategies for states/tribes for protection of non-WOTUS waters: A taxonomy</w:t>
      </w:r>
      <w:r w:rsidRPr="008E4E14">
        <w:t>. Environmental Law Institute.</w:t>
      </w:r>
    </w:p>
    <w:p w14:paraId="480A647F" w14:textId="77777777" w:rsidR="008E4E14" w:rsidRPr="008E4E14" w:rsidRDefault="008E4E14" w:rsidP="008E4E14">
      <w:pPr>
        <w:pStyle w:val="Bibliography"/>
      </w:pPr>
      <w:r w:rsidRPr="008E4E14">
        <w:t>North Carolina Farm Act of 2023, 582 SB (2023). https://www.ncleg.gov/BillLookUp/2023/S582</w:t>
      </w:r>
    </w:p>
    <w:p w14:paraId="51BE336D" w14:textId="77777777" w:rsidR="008E4E14" w:rsidRPr="008E4E14" w:rsidRDefault="008E4E14" w:rsidP="008E4E14">
      <w:pPr>
        <w:pStyle w:val="Bibliography"/>
      </w:pPr>
      <w:r w:rsidRPr="008E4E14">
        <w:t xml:space="preserve">Peterson, C. M., Nieset, J. E., Monson, J. L., Pociask, G. E., Wilm, B. W., Marcum, P. B., &amp; Matthews, J. W. (2025). A national policy with local consequences: Quantifying the downstream effects of </w:t>
      </w:r>
      <w:r w:rsidRPr="008E4E14">
        <w:rPr>
          <w:i/>
          <w:iCs/>
        </w:rPr>
        <w:t>Sackett</w:t>
      </w:r>
      <w:r w:rsidRPr="008E4E14">
        <w:t xml:space="preserve"> on Illinois wetlands and communities. </w:t>
      </w:r>
      <w:r w:rsidRPr="008E4E14">
        <w:rPr>
          <w:i/>
          <w:iCs/>
        </w:rPr>
        <w:t>Journal of Environmental Management</w:t>
      </w:r>
      <w:r w:rsidRPr="008E4E14">
        <w:t xml:space="preserve">, </w:t>
      </w:r>
      <w:r w:rsidRPr="008E4E14">
        <w:rPr>
          <w:i/>
          <w:iCs/>
        </w:rPr>
        <w:t>392</w:t>
      </w:r>
      <w:r w:rsidRPr="008E4E14">
        <w:t>, 126931. https://doi.org/10.1016/j.jenvman.2025.126931</w:t>
      </w:r>
    </w:p>
    <w:p w14:paraId="08C7CDE5" w14:textId="77777777" w:rsidR="008E4E14" w:rsidRPr="008E4E14" w:rsidRDefault="008E4E14" w:rsidP="008E4E14">
      <w:pPr>
        <w:pStyle w:val="Bibliography"/>
      </w:pPr>
      <w:r w:rsidRPr="008E4E14">
        <w:t>Pollutant Discharge Elimination System Act, 21 SB (2025). https://www.nmlegis.gov/Legislation/Legislation?Chamber=S&amp;LegType=B&amp;LegNo=21&amp;year=25</w:t>
      </w:r>
    </w:p>
    <w:p w14:paraId="74326FE1" w14:textId="77777777" w:rsidR="008E4E14" w:rsidRPr="008E4E14" w:rsidRDefault="008E4E14" w:rsidP="008E4E14">
      <w:pPr>
        <w:pStyle w:val="Bibliography"/>
      </w:pPr>
      <w:r w:rsidRPr="008E4E14">
        <w:lastRenderedPageBreak/>
        <w:t>Regulate Dredge &amp; Fill Activities in State Waters, Pub. L. No. 1379, 24 HB (2024). https://leg.colorado.gov/bills/hb24-1379</w:t>
      </w:r>
    </w:p>
    <w:p w14:paraId="4DFAF297" w14:textId="77777777" w:rsidR="008E4E14" w:rsidRPr="008E4E14" w:rsidRDefault="008E4E14" w:rsidP="008E4E14">
      <w:pPr>
        <w:pStyle w:val="Bibliography"/>
      </w:pPr>
      <w:r w:rsidRPr="008E4E14">
        <w:t>The Wetlands Stewardship Act, 9 SB (2026). https://legis.delaware.gov/BillDetail/143028</w:t>
      </w:r>
    </w:p>
    <w:p w14:paraId="4526AAA6" w14:textId="4674625F" w:rsidR="00B80B33" w:rsidRPr="00BC3EE6" w:rsidRDefault="00695C7F" w:rsidP="00BC3EE6">
      <w:pPr>
        <w:pStyle w:val="paragraph"/>
        <w:spacing w:before="0" w:beforeAutospacing="0" w:after="0" w:afterAutospacing="0"/>
        <w:jc w:val="both"/>
        <w:textAlignment w:val="baseline"/>
        <w:rPr>
          <w:rFonts w:eastAsiaTheme="majorEastAsia"/>
          <w:b/>
          <w:bCs/>
        </w:rPr>
      </w:pPr>
      <w:r>
        <w:rPr>
          <w:rStyle w:val="eop"/>
          <w:rFonts w:eastAsiaTheme="majorEastAsia"/>
          <w:b/>
          <w:bCs/>
        </w:rPr>
        <w:fldChar w:fldCharType="end"/>
      </w:r>
    </w:p>
    <w:sectPr w:rsidR="00B80B33" w:rsidRPr="00BC3EE6" w:rsidSect="00E41897">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1712C"/>
    <w:multiLevelType w:val="multilevel"/>
    <w:tmpl w:val="A43AB120"/>
    <w:lvl w:ilvl="0">
      <w:start w:val="1"/>
      <w:numFmt w:val="decimal"/>
      <w:lvlText w:val="Ch. %1."/>
      <w:lvlJc w:val="left"/>
      <w:pPr>
        <w:ind w:left="360" w:hanging="360"/>
      </w:pPr>
      <w:rPr>
        <w:rFonts w:hint="default"/>
        <w:b/>
        <w:bCs/>
      </w:rPr>
    </w:lvl>
    <w:lvl w:ilvl="1">
      <w:start w:val="1"/>
      <w:numFmt w:val="decimal"/>
      <w:lvlText w:val="%1.%2"/>
      <w:lvlJc w:val="left"/>
      <w:pPr>
        <w:ind w:left="576" w:hanging="576"/>
      </w:pPr>
      <w:rPr>
        <w:b/>
        <w:bCs/>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6E103152"/>
    <w:multiLevelType w:val="multilevel"/>
    <w:tmpl w:val="B27254F4"/>
    <w:lvl w:ilvl="0">
      <w:start w:val="1"/>
      <w:numFmt w:val="upperLetter"/>
      <w:pStyle w:val="Heading1"/>
      <w:lvlText w:val="Appendix %1"/>
      <w:lvlJc w:val="left"/>
      <w:pPr>
        <w:ind w:left="360" w:hanging="360"/>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861624830">
    <w:abstractNumId w:val="1"/>
  </w:num>
  <w:num w:numId="2" w16cid:durableId="1078937361">
    <w:abstractNumId w:val="1"/>
  </w:num>
  <w:num w:numId="3" w16cid:durableId="1396126437">
    <w:abstractNumId w:val="1"/>
  </w:num>
  <w:num w:numId="4" w16cid:durableId="1052732473">
    <w:abstractNumId w:val="1"/>
  </w:num>
  <w:num w:numId="5" w16cid:durableId="1549873398">
    <w:abstractNumId w:val="1"/>
  </w:num>
  <w:num w:numId="6" w16cid:durableId="1818960313">
    <w:abstractNumId w:val="1"/>
  </w:num>
  <w:num w:numId="7" w16cid:durableId="750391065">
    <w:abstractNumId w:val="1"/>
  </w:num>
  <w:num w:numId="8" w16cid:durableId="8726929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80472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44"/>
    <w:rsid w:val="0000318F"/>
    <w:rsid w:val="0000470B"/>
    <w:rsid w:val="00005A5D"/>
    <w:rsid w:val="0000615C"/>
    <w:rsid w:val="000063CD"/>
    <w:rsid w:val="00012518"/>
    <w:rsid w:val="00013557"/>
    <w:rsid w:val="000150B6"/>
    <w:rsid w:val="00021A01"/>
    <w:rsid w:val="00023E3D"/>
    <w:rsid w:val="0002771D"/>
    <w:rsid w:val="00030BB7"/>
    <w:rsid w:val="00031847"/>
    <w:rsid w:val="0003213E"/>
    <w:rsid w:val="00036649"/>
    <w:rsid w:val="00037F64"/>
    <w:rsid w:val="0004007F"/>
    <w:rsid w:val="0004081B"/>
    <w:rsid w:val="000439A8"/>
    <w:rsid w:val="00046677"/>
    <w:rsid w:val="00047625"/>
    <w:rsid w:val="00047860"/>
    <w:rsid w:val="0005209C"/>
    <w:rsid w:val="00055198"/>
    <w:rsid w:val="00055F70"/>
    <w:rsid w:val="00056E2E"/>
    <w:rsid w:val="00063D42"/>
    <w:rsid w:val="00065896"/>
    <w:rsid w:val="000702A9"/>
    <w:rsid w:val="00072685"/>
    <w:rsid w:val="00072EF1"/>
    <w:rsid w:val="00074FBE"/>
    <w:rsid w:val="00077C41"/>
    <w:rsid w:val="000823B3"/>
    <w:rsid w:val="00082457"/>
    <w:rsid w:val="00082F39"/>
    <w:rsid w:val="000854E8"/>
    <w:rsid w:val="000902A5"/>
    <w:rsid w:val="0009103D"/>
    <w:rsid w:val="00091E79"/>
    <w:rsid w:val="00092485"/>
    <w:rsid w:val="00094402"/>
    <w:rsid w:val="000948B5"/>
    <w:rsid w:val="00094F53"/>
    <w:rsid w:val="000953DA"/>
    <w:rsid w:val="000A001A"/>
    <w:rsid w:val="000A241E"/>
    <w:rsid w:val="000A458F"/>
    <w:rsid w:val="000A5E43"/>
    <w:rsid w:val="000B0AEB"/>
    <w:rsid w:val="000B10F3"/>
    <w:rsid w:val="000B24F1"/>
    <w:rsid w:val="000B5319"/>
    <w:rsid w:val="000B6CF6"/>
    <w:rsid w:val="000C0F83"/>
    <w:rsid w:val="000C111E"/>
    <w:rsid w:val="000C1A29"/>
    <w:rsid w:val="000C1F33"/>
    <w:rsid w:val="000D2D05"/>
    <w:rsid w:val="000D2D6D"/>
    <w:rsid w:val="000D30B9"/>
    <w:rsid w:val="000D3C10"/>
    <w:rsid w:val="000D5359"/>
    <w:rsid w:val="000D5CF0"/>
    <w:rsid w:val="000D74D0"/>
    <w:rsid w:val="000E0EB1"/>
    <w:rsid w:val="000E113B"/>
    <w:rsid w:val="000E1D1F"/>
    <w:rsid w:val="000E1F99"/>
    <w:rsid w:val="000E428B"/>
    <w:rsid w:val="000E50AD"/>
    <w:rsid w:val="000E5C5E"/>
    <w:rsid w:val="000F04DB"/>
    <w:rsid w:val="000F48DF"/>
    <w:rsid w:val="000F4EC9"/>
    <w:rsid w:val="001034A5"/>
    <w:rsid w:val="00104668"/>
    <w:rsid w:val="00104B71"/>
    <w:rsid w:val="00105EB3"/>
    <w:rsid w:val="0010777A"/>
    <w:rsid w:val="00111A15"/>
    <w:rsid w:val="00117263"/>
    <w:rsid w:val="00121038"/>
    <w:rsid w:val="0012243C"/>
    <w:rsid w:val="00123983"/>
    <w:rsid w:val="00124877"/>
    <w:rsid w:val="00124C9C"/>
    <w:rsid w:val="0012633B"/>
    <w:rsid w:val="0012637B"/>
    <w:rsid w:val="00127C37"/>
    <w:rsid w:val="00132693"/>
    <w:rsid w:val="00132CA0"/>
    <w:rsid w:val="001340C9"/>
    <w:rsid w:val="00134DE6"/>
    <w:rsid w:val="00135624"/>
    <w:rsid w:val="00136569"/>
    <w:rsid w:val="00137513"/>
    <w:rsid w:val="00140AF0"/>
    <w:rsid w:val="00141DAF"/>
    <w:rsid w:val="001430E9"/>
    <w:rsid w:val="00143193"/>
    <w:rsid w:val="001434F6"/>
    <w:rsid w:val="00147652"/>
    <w:rsid w:val="001519D7"/>
    <w:rsid w:val="001537EA"/>
    <w:rsid w:val="00154527"/>
    <w:rsid w:val="00155A2A"/>
    <w:rsid w:val="001569BA"/>
    <w:rsid w:val="00157E2D"/>
    <w:rsid w:val="00161160"/>
    <w:rsid w:val="00163EFE"/>
    <w:rsid w:val="0016598E"/>
    <w:rsid w:val="0016616F"/>
    <w:rsid w:val="00167199"/>
    <w:rsid w:val="00171520"/>
    <w:rsid w:val="00171AA4"/>
    <w:rsid w:val="001724DA"/>
    <w:rsid w:val="00172F86"/>
    <w:rsid w:val="001737EE"/>
    <w:rsid w:val="00175405"/>
    <w:rsid w:val="00176248"/>
    <w:rsid w:val="00176997"/>
    <w:rsid w:val="00180633"/>
    <w:rsid w:val="00184BDA"/>
    <w:rsid w:val="0018559B"/>
    <w:rsid w:val="00185FEC"/>
    <w:rsid w:val="0019111F"/>
    <w:rsid w:val="00194CBA"/>
    <w:rsid w:val="001952E7"/>
    <w:rsid w:val="00196565"/>
    <w:rsid w:val="001976ED"/>
    <w:rsid w:val="001A68CF"/>
    <w:rsid w:val="001A6938"/>
    <w:rsid w:val="001B005C"/>
    <w:rsid w:val="001B0D0C"/>
    <w:rsid w:val="001B4A06"/>
    <w:rsid w:val="001B60B6"/>
    <w:rsid w:val="001B7162"/>
    <w:rsid w:val="001C129E"/>
    <w:rsid w:val="001C17AD"/>
    <w:rsid w:val="001C21A9"/>
    <w:rsid w:val="001C462F"/>
    <w:rsid w:val="001D0258"/>
    <w:rsid w:val="001D04C5"/>
    <w:rsid w:val="001D273D"/>
    <w:rsid w:val="001D4451"/>
    <w:rsid w:val="001E0718"/>
    <w:rsid w:val="001E2B10"/>
    <w:rsid w:val="001E48B8"/>
    <w:rsid w:val="001E4E32"/>
    <w:rsid w:val="001E6F75"/>
    <w:rsid w:val="001E799B"/>
    <w:rsid w:val="001F2DAD"/>
    <w:rsid w:val="00202FFB"/>
    <w:rsid w:val="00205031"/>
    <w:rsid w:val="0020527D"/>
    <w:rsid w:val="002060F8"/>
    <w:rsid w:val="00207FB8"/>
    <w:rsid w:val="0021058E"/>
    <w:rsid w:val="00213D06"/>
    <w:rsid w:val="00215469"/>
    <w:rsid w:val="0022291B"/>
    <w:rsid w:val="00223207"/>
    <w:rsid w:val="00223CB5"/>
    <w:rsid w:val="00224403"/>
    <w:rsid w:val="002250B1"/>
    <w:rsid w:val="0023155E"/>
    <w:rsid w:val="00232025"/>
    <w:rsid w:val="0024071A"/>
    <w:rsid w:val="002412A7"/>
    <w:rsid w:val="00243DCA"/>
    <w:rsid w:val="00244E35"/>
    <w:rsid w:val="0024510F"/>
    <w:rsid w:val="002472B0"/>
    <w:rsid w:val="00247566"/>
    <w:rsid w:val="00247DFF"/>
    <w:rsid w:val="002526DC"/>
    <w:rsid w:val="00253067"/>
    <w:rsid w:val="002531ED"/>
    <w:rsid w:val="0025362C"/>
    <w:rsid w:val="002537EF"/>
    <w:rsid w:val="002550D4"/>
    <w:rsid w:val="00257C87"/>
    <w:rsid w:val="00257F01"/>
    <w:rsid w:val="00262192"/>
    <w:rsid w:val="00265449"/>
    <w:rsid w:val="00265686"/>
    <w:rsid w:val="0026587C"/>
    <w:rsid w:val="00266946"/>
    <w:rsid w:val="00267365"/>
    <w:rsid w:val="00267711"/>
    <w:rsid w:val="00272A21"/>
    <w:rsid w:val="00273836"/>
    <w:rsid w:val="002751EA"/>
    <w:rsid w:val="00276896"/>
    <w:rsid w:val="00281789"/>
    <w:rsid w:val="0028193E"/>
    <w:rsid w:val="00282879"/>
    <w:rsid w:val="00282D59"/>
    <w:rsid w:val="002845E0"/>
    <w:rsid w:val="00284F34"/>
    <w:rsid w:val="00286E3B"/>
    <w:rsid w:val="00293067"/>
    <w:rsid w:val="00294859"/>
    <w:rsid w:val="00296B49"/>
    <w:rsid w:val="002A3610"/>
    <w:rsid w:val="002A6C14"/>
    <w:rsid w:val="002A7748"/>
    <w:rsid w:val="002B297C"/>
    <w:rsid w:val="002B58E0"/>
    <w:rsid w:val="002B5E2D"/>
    <w:rsid w:val="002B6348"/>
    <w:rsid w:val="002B7726"/>
    <w:rsid w:val="002C0481"/>
    <w:rsid w:val="002C0DBB"/>
    <w:rsid w:val="002C58E9"/>
    <w:rsid w:val="002C5F51"/>
    <w:rsid w:val="002C7EBB"/>
    <w:rsid w:val="002D0186"/>
    <w:rsid w:val="002D17BB"/>
    <w:rsid w:val="002D1F8C"/>
    <w:rsid w:val="002D3861"/>
    <w:rsid w:val="002E1F1C"/>
    <w:rsid w:val="002E27C5"/>
    <w:rsid w:val="002E7061"/>
    <w:rsid w:val="002F0752"/>
    <w:rsid w:val="002F0C23"/>
    <w:rsid w:val="002F3CF1"/>
    <w:rsid w:val="002F5464"/>
    <w:rsid w:val="002F6A37"/>
    <w:rsid w:val="00300B3E"/>
    <w:rsid w:val="00301AE4"/>
    <w:rsid w:val="00301C2E"/>
    <w:rsid w:val="0030259B"/>
    <w:rsid w:val="00302631"/>
    <w:rsid w:val="00305053"/>
    <w:rsid w:val="00305A59"/>
    <w:rsid w:val="003070D8"/>
    <w:rsid w:val="0030728C"/>
    <w:rsid w:val="0030753D"/>
    <w:rsid w:val="00307DD6"/>
    <w:rsid w:val="0031061E"/>
    <w:rsid w:val="003131A6"/>
    <w:rsid w:val="00313ADC"/>
    <w:rsid w:val="00315E81"/>
    <w:rsid w:val="003167F2"/>
    <w:rsid w:val="003173F1"/>
    <w:rsid w:val="0032316B"/>
    <w:rsid w:val="003235A8"/>
    <w:rsid w:val="00323621"/>
    <w:rsid w:val="00325D36"/>
    <w:rsid w:val="003260BF"/>
    <w:rsid w:val="00326CB3"/>
    <w:rsid w:val="00330A26"/>
    <w:rsid w:val="0033436D"/>
    <w:rsid w:val="00334420"/>
    <w:rsid w:val="003349AD"/>
    <w:rsid w:val="003358CE"/>
    <w:rsid w:val="00336577"/>
    <w:rsid w:val="003365D2"/>
    <w:rsid w:val="00337D6E"/>
    <w:rsid w:val="00342126"/>
    <w:rsid w:val="003463DE"/>
    <w:rsid w:val="00347051"/>
    <w:rsid w:val="00351045"/>
    <w:rsid w:val="0035441A"/>
    <w:rsid w:val="00354AE5"/>
    <w:rsid w:val="003605A0"/>
    <w:rsid w:val="003653A1"/>
    <w:rsid w:val="00365473"/>
    <w:rsid w:val="00370971"/>
    <w:rsid w:val="003721AB"/>
    <w:rsid w:val="00372C7E"/>
    <w:rsid w:val="00373230"/>
    <w:rsid w:val="00373D46"/>
    <w:rsid w:val="00382DF9"/>
    <w:rsid w:val="00386D06"/>
    <w:rsid w:val="00387051"/>
    <w:rsid w:val="00387488"/>
    <w:rsid w:val="0039033E"/>
    <w:rsid w:val="00390682"/>
    <w:rsid w:val="003956C3"/>
    <w:rsid w:val="00395B43"/>
    <w:rsid w:val="00395E85"/>
    <w:rsid w:val="00396776"/>
    <w:rsid w:val="003A0228"/>
    <w:rsid w:val="003A2E43"/>
    <w:rsid w:val="003A564E"/>
    <w:rsid w:val="003A5E46"/>
    <w:rsid w:val="003B1DDF"/>
    <w:rsid w:val="003B394D"/>
    <w:rsid w:val="003B5E4A"/>
    <w:rsid w:val="003B691C"/>
    <w:rsid w:val="003B6D3E"/>
    <w:rsid w:val="003C17E2"/>
    <w:rsid w:val="003C1A06"/>
    <w:rsid w:val="003C1F11"/>
    <w:rsid w:val="003C6A17"/>
    <w:rsid w:val="003D167C"/>
    <w:rsid w:val="003D2825"/>
    <w:rsid w:val="003D32E8"/>
    <w:rsid w:val="003D3F43"/>
    <w:rsid w:val="003D7D70"/>
    <w:rsid w:val="003E21F9"/>
    <w:rsid w:val="003E22D7"/>
    <w:rsid w:val="003E6105"/>
    <w:rsid w:val="003E6149"/>
    <w:rsid w:val="003F354C"/>
    <w:rsid w:val="003F371C"/>
    <w:rsid w:val="003F6DB9"/>
    <w:rsid w:val="003F70EF"/>
    <w:rsid w:val="00400A57"/>
    <w:rsid w:val="0040516F"/>
    <w:rsid w:val="004064E0"/>
    <w:rsid w:val="0041072B"/>
    <w:rsid w:val="00413DD5"/>
    <w:rsid w:val="00414E38"/>
    <w:rsid w:val="00415C7B"/>
    <w:rsid w:val="004225D2"/>
    <w:rsid w:val="004234A0"/>
    <w:rsid w:val="004248C6"/>
    <w:rsid w:val="00425B96"/>
    <w:rsid w:val="00426940"/>
    <w:rsid w:val="004310B8"/>
    <w:rsid w:val="00431BEF"/>
    <w:rsid w:val="00432520"/>
    <w:rsid w:val="00432998"/>
    <w:rsid w:val="00433DB4"/>
    <w:rsid w:val="00434526"/>
    <w:rsid w:val="00444513"/>
    <w:rsid w:val="00444960"/>
    <w:rsid w:val="00444AA0"/>
    <w:rsid w:val="00444CAE"/>
    <w:rsid w:val="00445661"/>
    <w:rsid w:val="0044599F"/>
    <w:rsid w:val="004464BF"/>
    <w:rsid w:val="00446501"/>
    <w:rsid w:val="0044669B"/>
    <w:rsid w:val="00450ECA"/>
    <w:rsid w:val="00452208"/>
    <w:rsid w:val="00452C21"/>
    <w:rsid w:val="004565B5"/>
    <w:rsid w:val="00466E1E"/>
    <w:rsid w:val="00476649"/>
    <w:rsid w:val="00484FB7"/>
    <w:rsid w:val="004872F4"/>
    <w:rsid w:val="004877C1"/>
    <w:rsid w:val="00490407"/>
    <w:rsid w:val="00490C3A"/>
    <w:rsid w:val="0049346E"/>
    <w:rsid w:val="0049485D"/>
    <w:rsid w:val="004A00B2"/>
    <w:rsid w:val="004A0234"/>
    <w:rsid w:val="004A2537"/>
    <w:rsid w:val="004A3913"/>
    <w:rsid w:val="004A3BB1"/>
    <w:rsid w:val="004A4C26"/>
    <w:rsid w:val="004A4E42"/>
    <w:rsid w:val="004A53C4"/>
    <w:rsid w:val="004A6C9F"/>
    <w:rsid w:val="004B0B31"/>
    <w:rsid w:val="004B12E2"/>
    <w:rsid w:val="004B1439"/>
    <w:rsid w:val="004B42E6"/>
    <w:rsid w:val="004B4BB3"/>
    <w:rsid w:val="004B5333"/>
    <w:rsid w:val="004B58D4"/>
    <w:rsid w:val="004B5E91"/>
    <w:rsid w:val="004B69C0"/>
    <w:rsid w:val="004C0AC0"/>
    <w:rsid w:val="004C22EE"/>
    <w:rsid w:val="004C26CE"/>
    <w:rsid w:val="004C332A"/>
    <w:rsid w:val="004C7D7C"/>
    <w:rsid w:val="004D2B28"/>
    <w:rsid w:val="004D2C4D"/>
    <w:rsid w:val="004D423A"/>
    <w:rsid w:val="004D4B35"/>
    <w:rsid w:val="004D4D2A"/>
    <w:rsid w:val="004D7F90"/>
    <w:rsid w:val="004E31A8"/>
    <w:rsid w:val="004E58DE"/>
    <w:rsid w:val="004E798F"/>
    <w:rsid w:val="004F31C4"/>
    <w:rsid w:val="004F4193"/>
    <w:rsid w:val="004F4CF5"/>
    <w:rsid w:val="004F53F7"/>
    <w:rsid w:val="004F71E3"/>
    <w:rsid w:val="00501232"/>
    <w:rsid w:val="00502B38"/>
    <w:rsid w:val="00505925"/>
    <w:rsid w:val="0050645B"/>
    <w:rsid w:val="00506820"/>
    <w:rsid w:val="00506BCF"/>
    <w:rsid w:val="005122AC"/>
    <w:rsid w:val="0051392F"/>
    <w:rsid w:val="005152C0"/>
    <w:rsid w:val="005154D7"/>
    <w:rsid w:val="00515F92"/>
    <w:rsid w:val="00516186"/>
    <w:rsid w:val="005165C1"/>
    <w:rsid w:val="00524EB5"/>
    <w:rsid w:val="005250C7"/>
    <w:rsid w:val="005258BF"/>
    <w:rsid w:val="00525B75"/>
    <w:rsid w:val="00526999"/>
    <w:rsid w:val="005300D6"/>
    <w:rsid w:val="00537947"/>
    <w:rsid w:val="00540874"/>
    <w:rsid w:val="00545348"/>
    <w:rsid w:val="00546EA5"/>
    <w:rsid w:val="00553D00"/>
    <w:rsid w:val="00557555"/>
    <w:rsid w:val="00563082"/>
    <w:rsid w:val="0056498D"/>
    <w:rsid w:val="0056602F"/>
    <w:rsid w:val="005664E8"/>
    <w:rsid w:val="0057431A"/>
    <w:rsid w:val="00581476"/>
    <w:rsid w:val="005823AD"/>
    <w:rsid w:val="00583FB7"/>
    <w:rsid w:val="0059189B"/>
    <w:rsid w:val="00596752"/>
    <w:rsid w:val="005A0D45"/>
    <w:rsid w:val="005A19B5"/>
    <w:rsid w:val="005A1A1B"/>
    <w:rsid w:val="005A3534"/>
    <w:rsid w:val="005A443E"/>
    <w:rsid w:val="005A7F5E"/>
    <w:rsid w:val="005B23BC"/>
    <w:rsid w:val="005B3809"/>
    <w:rsid w:val="005B6916"/>
    <w:rsid w:val="005C2C87"/>
    <w:rsid w:val="005C3EE5"/>
    <w:rsid w:val="005C4C1A"/>
    <w:rsid w:val="005C4CD9"/>
    <w:rsid w:val="005C54A4"/>
    <w:rsid w:val="005C6879"/>
    <w:rsid w:val="005C7417"/>
    <w:rsid w:val="005D130F"/>
    <w:rsid w:val="005D1565"/>
    <w:rsid w:val="005D236D"/>
    <w:rsid w:val="005D26F6"/>
    <w:rsid w:val="005D4C80"/>
    <w:rsid w:val="005D5BC5"/>
    <w:rsid w:val="005D67A5"/>
    <w:rsid w:val="005D67BE"/>
    <w:rsid w:val="005D6BC4"/>
    <w:rsid w:val="005E0199"/>
    <w:rsid w:val="005E088F"/>
    <w:rsid w:val="005E09D5"/>
    <w:rsid w:val="005E0AFB"/>
    <w:rsid w:val="005E3AF0"/>
    <w:rsid w:val="005F12FA"/>
    <w:rsid w:val="005F256C"/>
    <w:rsid w:val="005F2F15"/>
    <w:rsid w:val="00600D60"/>
    <w:rsid w:val="00601933"/>
    <w:rsid w:val="00603380"/>
    <w:rsid w:val="00603A25"/>
    <w:rsid w:val="006048F1"/>
    <w:rsid w:val="00604CE1"/>
    <w:rsid w:val="00606DC5"/>
    <w:rsid w:val="00610682"/>
    <w:rsid w:val="00617841"/>
    <w:rsid w:val="006204DE"/>
    <w:rsid w:val="00622E89"/>
    <w:rsid w:val="00625587"/>
    <w:rsid w:val="00625692"/>
    <w:rsid w:val="006306B7"/>
    <w:rsid w:val="006367A9"/>
    <w:rsid w:val="00637578"/>
    <w:rsid w:val="00642680"/>
    <w:rsid w:val="00642B8C"/>
    <w:rsid w:val="006452DA"/>
    <w:rsid w:val="00646C97"/>
    <w:rsid w:val="00650111"/>
    <w:rsid w:val="00650CA5"/>
    <w:rsid w:val="0065146D"/>
    <w:rsid w:val="0065303A"/>
    <w:rsid w:val="00654DE2"/>
    <w:rsid w:val="00655CC0"/>
    <w:rsid w:val="00656215"/>
    <w:rsid w:val="00656C17"/>
    <w:rsid w:val="00662DEA"/>
    <w:rsid w:val="00666324"/>
    <w:rsid w:val="00666B0E"/>
    <w:rsid w:val="006710BB"/>
    <w:rsid w:val="006722CB"/>
    <w:rsid w:val="006732AD"/>
    <w:rsid w:val="00673736"/>
    <w:rsid w:val="00673BA4"/>
    <w:rsid w:val="006756EE"/>
    <w:rsid w:val="0067668E"/>
    <w:rsid w:val="006814E3"/>
    <w:rsid w:val="00681B62"/>
    <w:rsid w:val="00685D42"/>
    <w:rsid w:val="00686EFB"/>
    <w:rsid w:val="00687B0F"/>
    <w:rsid w:val="006907DB"/>
    <w:rsid w:val="006947D0"/>
    <w:rsid w:val="00695C7F"/>
    <w:rsid w:val="006A3DEF"/>
    <w:rsid w:val="006A4238"/>
    <w:rsid w:val="006B06A6"/>
    <w:rsid w:val="006B0B01"/>
    <w:rsid w:val="006B1A64"/>
    <w:rsid w:val="006B1D99"/>
    <w:rsid w:val="006B26B0"/>
    <w:rsid w:val="006B3E9D"/>
    <w:rsid w:val="006B3F93"/>
    <w:rsid w:val="006B47DE"/>
    <w:rsid w:val="006B56D3"/>
    <w:rsid w:val="006B6072"/>
    <w:rsid w:val="006B766B"/>
    <w:rsid w:val="006C0931"/>
    <w:rsid w:val="006C0F6E"/>
    <w:rsid w:val="006C4C0D"/>
    <w:rsid w:val="006C6896"/>
    <w:rsid w:val="006D0260"/>
    <w:rsid w:val="006D1D78"/>
    <w:rsid w:val="006D20E1"/>
    <w:rsid w:val="006D5E23"/>
    <w:rsid w:val="006D7A77"/>
    <w:rsid w:val="006E0A89"/>
    <w:rsid w:val="006E3E23"/>
    <w:rsid w:val="006E403D"/>
    <w:rsid w:val="006E5262"/>
    <w:rsid w:val="006F0DF4"/>
    <w:rsid w:val="006F1463"/>
    <w:rsid w:val="006F3C45"/>
    <w:rsid w:val="006F6335"/>
    <w:rsid w:val="006F7A38"/>
    <w:rsid w:val="0070032B"/>
    <w:rsid w:val="00702739"/>
    <w:rsid w:val="007037FC"/>
    <w:rsid w:val="00704545"/>
    <w:rsid w:val="007045D8"/>
    <w:rsid w:val="0070521D"/>
    <w:rsid w:val="00711734"/>
    <w:rsid w:val="00713C09"/>
    <w:rsid w:val="007153E4"/>
    <w:rsid w:val="0071716D"/>
    <w:rsid w:val="00720632"/>
    <w:rsid w:val="00720F99"/>
    <w:rsid w:val="00722044"/>
    <w:rsid w:val="0072264B"/>
    <w:rsid w:val="0072355C"/>
    <w:rsid w:val="0072459D"/>
    <w:rsid w:val="007330F9"/>
    <w:rsid w:val="00733154"/>
    <w:rsid w:val="00734E44"/>
    <w:rsid w:val="00736442"/>
    <w:rsid w:val="0073702B"/>
    <w:rsid w:val="00741E8F"/>
    <w:rsid w:val="00744863"/>
    <w:rsid w:val="00745137"/>
    <w:rsid w:val="00746A0A"/>
    <w:rsid w:val="00747CBE"/>
    <w:rsid w:val="00750593"/>
    <w:rsid w:val="00753BA6"/>
    <w:rsid w:val="00757089"/>
    <w:rsid w:val="007609B5"/>
    <w:rsid w:val="00761028"/>
    <w:rsid w:val="007614A6"/>
    <w:rsid w:val="00765830"/>
    <w:rsid w:val="00767F5D"/>
    <w:rsid w:val="00773585"/>
    <w:rsid w:val="0077409C"/>
    <w:rsid w:val="00774431"/>
    <w:rsid w:val="00774A7D"/>
    <w:rsid w:val="00775DA0"/>
    <w:rsid w:val="00776219"/>
    <w:rsid w:val="00777F3A"/>
    <w:rsid w:val="00780063"/>
    <w:rsid w:val="00780F38"/>
    <w:rsid w:val="00783508"/>
    <w:rsid w:val="00786C6B"/>
    <w:rsid w:val="007903F2"/>
    <w:rsid w:val="00790962"/>
    <w:rsid w:val="0079360B"/>
    <w:rsid w:val="00795219"/>
    <w:rsid w:val="0079717B"/>
    <w:rsid w:val="00797D70"/>
    <w:rsid w:val="007A0656"/>
    <w:rsid w:val="007A0DFE"/>
    <w:rsid w:val="007A38EE"/>
    <w:rsid w:val="007A3B57"/>
    <w:rsid w:val="007A6927"/>
    <w:rsid w:val="007A7A4A"/>
    <w:rsid w:val="007B2AA8"/>
    <w:rsid w:val="007B3BD9"/>
    <w:rsid w:val="007B5425"/>
    <w:rsid w:val="007B77B5"/>
    <w:rsid w:val="007C12CF"/>
    <w:rsid w:val="007C2970"/>
    <w:rsid w:val="007C455E"/>
    <w:rsid w:val="007C6479"/>
    <w:rsid w:val="007C6A98"/>
    <w:rsid w:val="007C7AEB"/>
    <w:rsid w:val="007D058F"/>
    <w:rsid w:val="007D2493"/>
    <w:rsid w:val="007D47AC"/>
    <w:rsid w:val="007D4DC7"/>
    <w:rsid w:val="007D506C"/>
    <w:rsid w:val="007D5C07"/>
    <w:rsid w:val="007D7516"/>
    <w:rsid w:val="007E4AC5"/>
    <w:rsid w:val="007E6C5A"/>
    <w:rsid w:val="007F1714"/>
    <w:rsid w:val="007F4405"/>
    <w:rsid w:val="008032E5"/>
    <w:rsid w:val="00810286"/>
    <w:rsid w:val="0081047D"/>
    <w:rsid w:val="00810CEB"/>
    <w:rsid w:val="00811A80"/>
    <w:rsid w:val="008179DD"/>
    <w:rsid w:val="008216FC"/>
    <w:rsid w:val="008306DD"/>
    <w:rsid w:val="00837B4A"/>
    <w:rsid w:val="00844EC4"/>
    <w:rsid w:val="00846E81"/>
    <w:rsid w:val="008508BA"/>
    <w:rsid w:val="008629F8"/>
    <w:rsid w:val="008730D1"/>
    <w:rsid w:val="00876E5A"/>
    <w:rsid w:val="00876EEB"/>
    <w:rsid w:val="00877D11"/>
    <w:rsid w:val="008803A8"/>
    <w:rsid w:val="008808B4"/>
    <w:rsid w:val="008838B6"/>
    <w:rsid w:val="008856D2"/>
    <w:rsid w:val="00885A06"/>
    <w:rsid w:val="008864BA"/>
    <w:rsid w:val="0089120D"/>
    <w:rsid w:val="00892FE1"/>
    <w:rsid w:val="0089461D"/>
    <w:rsid w:val="00895E2D"/>
    <w:rsid w:val="0089681B"/>
    <w:rsid w:val="008A24AD"/>
    <w:rsid w:val="008A3DD6"/>
    <w:rsid w:val="008A5FD2"/>
    <w:rsid w:val="008A6533"/>
    <w:rsid w:val="008A6571"/>
    <w:rsid w:val="008B0A0A"/>
    <w:rsid w:val="008B1C8B"/>
    <w:rsid w:val="008C034C"/>
    <w:rsid w:val="008C3BBB"/>
    <w:rsid w:val="008C703D"/>
    <w:rsid w:val="008C7B66"/>
    <w:rsid w:val="008D1FDC"/>
    <w:rsid w:val="008D3422"/>
    <w:rsid w:val="008D4C3C"/>
    <w:rsid w:val="008D4E60"/>
    <w:rsid w:val="008D6B1A"/>
    <w:rsid w:val="008D78DC"/>
    <w:rsid w:val="008E0489"/>
    <w:rsid w:val="008E4BDD"/>
    <w:rsid w:val="008E4E14"/>
    <w:rsid w:val="008E50B4"/>
    <w:rsid w:val="008F1F9B"/>
    <w:rsid w:val="008F2125"/>
    <w:rsid w:val="008F2ECC"/>
    <w:rsid w:val="008F3A89"/>
    <w:rsid w:val="008F49A6"/>
    <w:rsid w:val="008F5AEB"/>
    <w:rsid w:val="009013C9"/>
    <w:rsid w:val="009037C3"/>
    <w:rsid w:val="00903EED"/>
    <w:rsid w:val="00906666"/>
    <w:rsid w:val="009072B3"/>
    <w:rsid w:val="00907725"/>
    <w:rsid w:val="009119F7"/>
    <w:rsid w:val="00914E1C"/>
    <w:rsid w:val="0091562C"/>
    <w:rsid w:val="009167BF"/>
    <w:rsid w:val="00921371"/>
    <w:rsid w:val="00922C07"/>
    <w:rsid w:val="00922EDC"/>
    <w:rsid w:val="009302A2"/>
    <w:rsid w:val="0093185F"/>
    <w:rsid w:val="00934948"/>
    <w:rsid w:val="00934B41"/>
    <w:rsid w:val="00936A45"/>
    <w:rsid w:val="00937205"/>
    <w:rsid w:val="009376EC"/>
    <w:rsid w:val="00942EEB"/>
    <w:rsid w:val="00943079"/>
    <w:rsid w:val="00944A35"/>
    <w:rsid w:val="009450CE"/>
    <w:rsid w:val="00947CE7"/>
    <w:rsid w:val="0095033D"/>
    <w:rsid w:val="0095214F"/>
    <w:rsid w:val="0095399F"/>
    <w:rsid w:val="009544BA"/>
    <w:rsid w:val="009552A0"/>
    <w:rsid w:val="00956490"/>
    <w:rsid w:val="00956851"/>
    <w:rsid w:val="00962B49"/>
    <w:rsid w:val="00963049"/>
    <w:rsid w:val="0096344F"/>
    <w:rsid w:val="009649C1"/>
    <w:rsid w:val="00973451"/>
    <w:rsid w:val="0097430E"/>
    <w:rsid w:val="0097690E"/>
    <w:rsid w:val="009828EA"/>
    <w:rsid w:val="009833FF"/>
    <w:rsid w:val="0098350C"/>
    <w:rsid w:val="00984B8B"/>
    <w:rsid w:val="00985359"/>
    <w:rsid w:val="00985659"/>
    <w:rsid w:val="009879C2"/>
    <w:rsid w:val="00990FA6"/>
    <w:rsid w:val="00996856"/>
    <w:rsid w:val="009977B8"/>
    <w:rsid w:val="009A461F"/>
    <w:rsid w:val="009A4FEB"/>
    <w:rsid w:val="009B3219"/>
    <w:rsid w:val="009B3334"/>
    <w:rsid w:val="009B4BA5"/>
    <w:rsid w:val="009B6745"/>
    <w:rsid w:val="009B6BF3"/>
    <w:rsid w:val="009B792C"/>
    <w:rsid w:val="009C014E"/>
    <w:rsid w:val="009C0B9D"/>
    <w:rsid w:val="009C1A07"/>
    <w:rsid w:val="009C61EC"/>
    <w:rsid w:val="009D047C"/>
    <w:rsid w:val="009D1F2A"/>
    <w:rsid w:val="009D214F"/>
    <w:rsid w:val="009D5135"/>
    <w:rsid w:val="009D548F"/>
    <w:rsid w:val="009D5F4C"/>
    <w:rsid w:val="009D71EF"/>
    <w:rsid w:val="009E157C"/>
    <w:rsid w:val="009E1D00"/>
    <w:rsid w:val="009E463E"/>
    <w:rsid w:val="009E6A5A"/>
    <w:rsid w:val="009E7EED"/>
    <w:rsid w:val="009F1536"/>
    <w:rsid w:val="009F162C"/>
    <w:rsid w:val="009F18F9"/>
    <w:rsid w:val="009F1E2D"/>
    <w:rsid w:val="009F4A65"/>
    <w:rsid w:val="009F5C02"/>
    <w:rsid w:val="009F6C79"/>
    <w:rsid w:val="00A03389"/>
    <w:rsid w:val="00A06438"/>
    <w:rsid w:val="00A12DCD"/>
    <w:rsid w:val="00A133AF"/>
    <w:rsid w:val="00A175EB"/>
    <w:rsid w:val="00A17770"/>
    <w:rsid w:val="00A17D7C"/>
    <w:rsid w:val="00A21D8E"/>
    <w:rsid w:val="00A23B49"/>
    <w:rsid w:val="00A25292"/>
    <w:rsid w:val="00A26D4A"/>
    <w:rsid w:val="00A27FC5"/>
    <w:rsid w:val="00A337E5"/>
    <w:rsid w:val="00A338CE"/>
    <w:rsid w:val="00A346AF"/>
    <w:rsid w:val="00A36C4D"/>
    <w:rsid w:val="00A407BC"/>
    <w:rsid w:val="00A42671"/>
    <w:rsid w:val="00A4357E"/>
    <w:rsid w:val="00A438CE"/>
    <w:rsid w:val="00A4438F"/>
    <w:rsid w:val="00A4522A"/>
    <w:rsid w:val="00A4616E"/>
    <w:rsid w:val="00A4769B"/>
    <w:rsid w:val="00A50E6A"/>
    <w:rsid w:val="00A538E0"/>
    <w:rsid w:val="00A56180"/>
    <w:rsid w:val="00A563D1"/>
    <w:rsid w:val="00A62195"/>
    <w:rsid w:val="00A62546"/>
    <w:rsid w:val="00A6337F"/>
    <w:rsid w:val="00A6571D"/>
    <w:rsid w:val="00A72639"/>
    <w:rsid w:val="00A73BAA"/>
    <w:rsid w:val="00A76988"/>
    <w:rsid w:val="00A7763D"/>
    <w:rsid w:val="00A77873"/>
    <w:rsid w:val="00A81186"/>
    <w:rsid w:val="00A825A7"/>
    <w:rsid w:val="00A8352B"/>
    <w:rsid w:val="00A8549F"/>
    <w:rsid w:val="00A864DB"/>
    <w:rsid w:val="00A91F7D"/>
    <w:rsid w:val="00A928BE"/>
    <w:rsid w:val="00A93DD2"/>
    <w:rsid w:val="00A9598B"/>
    <w:rsid w:val="00A95FC1"/>
    <w:rsid w:val="00AA0A44"/>
    <w:rsid w:val="00AA2037"/>
    <w:rsid w:val="00AA4F31"/>
    <w:rsid w:val="00AA5DBF"/>
    <w:rsid w:val="00AA6852"/>
    <w:rsid w:val="00AA7BE9"/>
    <w:rsid w:val="00AB41D7"/>
    <w:rsid w:val="00AB5B95"/>
    <w:rsid w:val="00AB74CD"/>
    <w:rsid w:val="00AC052C"/>
    <w:rsid w:val="00AC1B7D"/>
    <w:rsid w:val="00AC4A3D"/>
    <w:rsid w:val="00AC572D"/>
    <w:rsid w:val="00AD00D6"/>
    <w:rsid w:val="00AD1A69"/>
    <w:rsid w:val="00AD1E7F"/>
    <w:rsid w:val="00AD1F73"/>
    <w:rsid w:val="00AD54F5"/>
    <w:rsid w:val="00AD5578"/>
    <w:rsid w:val="00AE1CD2"/>
    <w:rsid w:val="00AE703B"/>
    <w:rsid w:val="00AF22EB"/>
    <w:rsid w:val="00AF7045"/>
    <w:rsid w:val="00AF7B35"/>
    <w:rsid w:val="00B029E0"/>
    <w:rsid w:val="00B07DA6"/>
    <w:rsid w:val="00B1088D"/>
    <w:rsid w:val="00B10AE9"/>
    <w:rsid w:val="00B10B37"/>
    <w:rsid w:val="00B1293F"/>
    <w:rsid w:val="00B16A61"/>
    <w:rsid w:val="00B16C0F"/>
    <w:rsid w:val="00B203CF"/>
    <w:rsid w:val="00B218F5"/>
    <w:rsid w:val="00B2333F"/>
    <w:rsid w:val="00B23832"/>
    <w:rsid w:val="00B23B32"/>
    <w:rsid w:val="00B2601B"/>
    <w:rsid w:val="00B26B5E"/>
    <w:rsid w:val="00B27873"/>
    <w:rsid w:val="00B300F0"/>
    <w:rsid w:val="00B35464"/>
    <w:rsid w:val="00B3549F"/>
    <w:rsid w:val="00B371CA"/>
    <w:rsid w:val="00B43D91"/>
    <w:rsid w:val="00B50C4B"/>
    <w:rsid w:val="00B521A1"/>
    <w:rsid w:val="00B5268B"/>
    <w:rsid w:val="00B536CA"/>
    <w:rsid w:val="00B60E22"/>
    <w:rsid w:val="00B613D9"/>
    <w:rsid w:val="00B61A1E"/>
    <w:rsid w:val="00B63816"/>
    <w:rsid w:val="00B6391D"/>
    <w:rsid w:val="00B64A79"/>
    <w:rsid w:val="00B65505"/>
    <w:rsid w:val="00B66B48"/>
    <w:rsid w:val="00B66EF9"/>
    <w:rsid w:val="00B721CC"/>
    <w:rsid w:val="00B73309"/>
    <w:rsid w:val="00B75668"/>
    <w:rsid w:val="00B75683"/>
    <w:rsid w:val="00B76960"/>
    <w:rsid w:val="00B80B33"/>
    <w:rsid w:val="00B80D63"/>
    <w:rsid w:val="00B8104F"/>
    <w:rsid w:val="00B8604A"/>
    <w:rsid w:val="00B8700C"/>
    <w:rsid w:val="00B87078"/>
    <w:rsid w:val="00B92AE1"/>
    <w:rsid w:val="00BA0AE9"/>
    <w:rsid w:val="00BA202D"/>
    <w:rsid w:val="00BA685B"/>
    <w:rsid w:val="00BB41E5"/>
    <w:rsid w:val="00BB4E0F"/>
    <w:rsid w:val="00BB5542"/>
    <w:rsid w:val="00BB6E96"/>
    <w:rsid w:val="00BC0C12"/>
    <w:rsid w:val="00BC1204"/>
    <w:rsid w:val="00BC3EE6"/>
    <w:rsid w:val="00BD0A6E"/>
    <w:rsid w:val="00BD2F9E"/>
    <w:rsid w:val="00BD3228"/>
    <w:rsid w:val="00BD383E"/>
    <w:rsid w:val="00BD4F29"/>
    <w:rsid w:val="00BD6C45"/>
    <w:rsid w:val="00BD7B21"/>
    <w:rsid w:val="00BE093D"/>
    <w:rsid w:val="00BE18B8"/>
    <w:rsid w:val="00BE1E79"/>
    <w:rsid w:val="00BE4F41"/>
    <w:rsid w:val="00BE4F98"/>
    <w:rsid w:val="00BE6978"/>
    <w:rsid w:val="00BE7717"/>
    <w:rsid w:val="00BF07EA"/>
    <w:rsid w:val="00BF5526"/>
    <w:rsid w:val="00C018D9"/>
    <w:rsid w:val="00C05A98"/>
    <w:rsid w:val="00C06380"/>
    <w:rsid w:val="00C06B4E"/>
    <w:rsid w:val="00C104AA"/>
    <w:rsid w:val="00C1783B"/>
    <w:rsid w:val="00C24316"/>
    <w:rsid w:val="00C255DE"/>
    <w:rsid w:val="00C268ED"/>
    <w:rsid w:val="00C32067"/>
    <w:rsid w:val="00C32574"/>
    <w:rsid w:val="00C354D7"/>
    <w:rsid w:val="00C413B5"/>
    <w:rsid w:val="00C41AF4"/>
    <w:rsid w:val="00C423CC"/>
    <w:rsid w:val="00C42556"/>
    <w:rsid w:val="00C42616"/>
    <w:rsid w:val="00C4416A"/>
    <w:rsid w:val="00C44D1A"/>
    <w:rsid w:val="00C450FE"/>
    <w:rsid w:val="00C47FE7"/>
    <w:rsid w:val="00C5133E"/>
    <w:rsid w:val="00C52697"/>
    <w:rsid w:val="00C53CD6"/>
    <w:rsid w:val="00C54AAB"/>
    <w:rsid w:val="00C569D7"/>
    <w:rsid w:val="00C572FC"/>
    <w:rsid w:val="00C57809"/>
    <w:rsid w:val="00C579A2"/>
    <w:rsid w:val="00C57C71"/>
    <w:rsid w:val="00C60982"/>
    <w:rsid w:val="00C61F26"/>
    <w:rsid w:val="00C622A7"/>
    <w:rsid w:val="00C64F1D"/>
    <w:rsid w:val="00C67B21"/>
    <w:rsid w:val="00C73C05"/>
    <w:rsid w:val="00C77767"/>
    <w:rsid w:val="00C8213F"/>
    <w:rsid w:val="00C828BF"/>
    <w:rsid w:val="00C87FCF"/>
    <w:rsid w:val="00C92829"/>
    <w:rsid w:val="00CA05DE"/>
    <w:rsid w:val="00CA118F"/>
    <w:rsid w:val="00CA4783"/>
    <w:rsid w:val="00CA7227"/>
    <w:rsid w:val="00CB0B71"/>
    <w:rsid w:val="00CB2142"/>
    <w:rsid w:val="00CB27B6"/>
    <w:rsid w:val="00CB7F2E"/>
    <w:rsid w:val="00CC06E1"/>
    <w:rsid w:val="00CC2DBD"/>
    <w:rsid w:val="00CC40EC"/>
    <w:rsid w:val="00CC514E"/>
    <w:rsid w:val="00CC5F94"/>
    <w:rsid w:val="00CC6F81"/>
    <w:rsid w:val="00CD0344"/>
    <w:rsid w:val="00CD64E6"/>
    <w:rsid w:val="00CD67F5"/>
    <w:rsid w:val="00CE0137"/>
    <w:rsid w:val="00CE0794"/>
    <w:rsid w:val="00CE07F2"/>
    <w:rsid w:val="00CE195A"/>
    <w:rsid w:val="00CE555B"/>
    <w:rsid w:val="00CF29CE"/>
    <w:rsid w:val="00CF33AC"/>
    <w:rsid w:val="00CF3CF0"/>
    <w:rsid w:val="00CF6730"/>
    <w:rsid w:val="00D028DE"/>
    <w:rsid w:val="00D0304D"/>
    <w:rsid w:val="00D03127"/>
    <w:rsid w:val="00D03B87"/>
    <w:rsid w:val="00D03FB5"/>
    <w:rsid w:val="00D068A3"/>
    <w:rsid w:val="00D10D48"/>
    <w:rsid w:val="00D1202B"/>
    <w:rsid w:val="00D12881"/>
    <w:rsid w:val="00D13BE1"/>
    <w:rsid w:val="00D14B8F"/>
    <w:rsid w:val="00D15C4E"/>
    <w:rsid w:val="00D20C4E"/>
    <w:rsid w:val="00D213D3"/>
    <w:rsid w:val="00D220EC"/>
    <w:rsid w:val="00D24031"/>
    <w:rsid w:val="00D31D72"/>
    <w:rsid w:val="00D356DA"/>
    <w:rsid w:val="00D378F6"/>
    <w:rsid w:val="00D37D4B"/>
    <w:rsid w:val="00D43101"/>
    <w:rsid w:val="00D43BC5"/>
    <w:rsid w:val="00D448F8"/>
    <w:rsid w:val="00D473CB"/>
    <w:rsid w:val="00D517CA"/>
    <w:rsid w:val="00D52D8D"/>
    <w:rsid w:val="00D56F56"/>
    <w:rsid w:val="00D572C0"/>
    <w:rsid w:val="00D629B4"/>
    <w:rsid w:val="00D661B8"/>
    <w:rsid w:val="00D66B27"/>
    <w:rsid w:val="00D7090B"/>
    <w:rsid w:val="00D7198D"/>
    <w:rsid w:val="00D725D7"/>
    <w:rsid w:val="00D75474"/>
    <w:rsid w:val="00D83164"/>
    <w:rsid w:val="00D83724"/>
    <w:rsid w:val="00D837CA"/>
    <w:rsid w:val="00D84F87"/>
    <w:rsid w:val="00D86D79"/>
    <w:rsid w:val="00D95A72"/>
    <w:rsid w:val="00D95F35"/>
    <w:rsid w:val="00DA18DB"/>
    <w:rsid w:val="00DA2069"/>
    <w:rsid w:val="00DA26E8"/>
    <w:rsid w:val="00DA2D3C"/>
    <w:rsid w:val="00DA5191"/>
    <w:rsid w:val="00DA64D7"/>
    <w:rsid w:val="00DA6E37"/>
    <w:rsid w:val="00DB01C5"/>
    <w:rsid w:val="00DB2B1C"/>
    <w:rsid w:val="00DB2F39"/>
    <w:rsid w:val="00DB56BA"/>
    <w:rsid w:val="00DB58C8"/>
    <w:rsid w:val="00DB6A69"/>
    <w:rsid w:val="00DC15E8"/>
    <w:rsid w:val="00DC1E2F"/>
    <w:rsid w:val="00DC23F0"/>
    <w:rsid w:val="00DC3057"/>
    <w:rsid w:val="00DC3573"/>
    <w:rsid w:val="00DC3FEB"/>
    <w:rsid w:val="00DD0C96"/>
    <w:rsid w:val="00DD12B6"/>
    <w:rsid w:val="00DD1A9A"/>
    <w:rsid w:val="00DD369D"/>
    <w:rsid w:val="00DD3D6C"/>
    <w:rsid w:val="00DD3DEF"/>
    <w:rsid w:val="00DD701B"/>
    <w:rsid w:val="00DE046D"/>
    <w:rsid w:val="00DE0962"/>
    <w:rsid w:val="00DE1A80"/>
    <w:rsid w:val="00DE1AC1"/>
    <w:rsid w:val="00DE5DBB"/>
    <w:rsid w:val="00DE6890"/>
    <w:rsid w:val="00DF05F5"/>
    <w:rsid w:val="00DF1525"/>
    <w:rsid w:val="00DF280A"/>
    <w:rsid w:val="00DF3A02"/>
    <w:rsid w:val="00DF3EC3"/>
    <w:rsid w:val="00DF5229"/>
    <w:rsid w:val="00DF6873"/>
    <w:rsid w:val="00E00175"/>
    <w:rsid w:val="00E042DF"/>
    <w:rsid w:val="00E04C6A"/>
    <w:rsid w:val="00E05A39"/>
    <w:rsid w:val="00E05B9E"/>
    <w:rsid w:val="00E10E3A"/>
    <w:rsid w:val="00E1169F"/>
    <w:rsid w:val="00E13CC5"/>
    <w:rsid w:val="00E14A41"/>
    <w:rsid w:val="00E14CF0"/>
    <w:rsid w:val="00E21D95"/>
    <w:rsid w:val="00E24A3D"/>
    <w:rsid w:val="00E27E88"/>
    <w:rsid w:val="00E30FDE"/>
    <w:rsid w:val="00E32FB2"/>
    <w:rsid w:val="00E3425C"/>
    <w:rsid w:val="00E41204"/>
    <w:rsid w:val="00E41897"/>
    <w:rsid w:val="00E41C47"/>
    <w:rsid w:val="00E43C54"/>
    <w:rsid w:val="00E44CBC"/>
    <w:rsid w:val="00E4636E"/>
    <w:rsid w:val="00E47C38"/>
    <w:rsid w:val="00E50FA4"/>
    <w:rsid w:val="00E511BF"/>
    <w:rsid w:val="00E56871"/>
    <w:rsid w:val="00E64797"/>
    <w:rsid w:val="00E65352"/>
    <w:rsid w:val="00E663AA"/>
    <w:rsid w:val="00E66AF9"/>
    <w:rsid w:val="00E67FFD"/>
    <w:rsid w:val="00E7397C"/>
    <w:rsid w:val="00E74AE6"/>
    <w:rsid w:val="00E7729A"/>
    <w:rsid w:val="00E81605"/>
    <w:rsid w:val="00E82FB5"/>
    <w:rsid w:val="00E838B7"/>
    <w:rsid w:val="00E84016"/>
    <w:rsid w:val="00E84604"/>
    <w:rsid w:val="00E86165"/>
    <w:rsid w:val="00E869F7"/>
    <w:rsid w:val="00E915B1"/>
    <w:rsid w:val="00E95253"/>
    <w:rsid w:val="00E9547D"/>
    <w:rsid w:val="00E96465"/>
    <w:rsid w:val="00EA1A1C"/>
    <w:rsid w:val="00EA2360"/>
    <w:rsid w:val="00EA2417"/>
    <w:rsid w:val="00EA3D8F"/>
    <w:rsid w:val="00EA4873"/>
    <w:rsid w:val="00EA6103"/>
    <w:rsid w:val="00EA76B3"/>
    <w:rsid w:val="00EB09DB"/>
    <w:rsid w:val="00EB1E39"/>
    <w:rsid w:val="00EB5069"/>
    <w:rsid w:val="00EB54F6"/>
    <w:rsid w:val="00EB55A9"/>
    <w:rsid w:val="00EB5E1A"/>
    <w:rsid w:val="00EB7504"/>
    <w:rsid w:val="00EC240A"/>
    <w:rsid w:val="00EC61B9"/>
    <w:rsid w:val="00ED24D2"/>
    <w:rsid w:val="00ED28E2"/>
    <w:rsid w:val="00ED2CE7"/>
    <w:rsid w:val="00ED3D6A"/>
    <w:rsid w:val="00ED4900"/>
    <w:rsid w:val="00ED6653"/>
    <w:rsid w:val="00ED70B8"/>
    <w:rsid w:val="00ED7A47"/>
    <w:rsid w:val="00EE082F"/>
    <w:rsid w:val="00EE273E"/>
    <w:rsid w:val="00EE2D88"/>
    <w:rsid w:val="00EE2DFA"/>
    <w:rsid w:val="00EE2F15"/>
    <w:rsid w:val="00EE3DAF"/>
    <w:rsid w:val="00EE6182"/>
    <w:rsid w:val="00EF0887"/>
    <w:rsid w:val="00EF20B9"/>
    <w:rsid w:val="00EF44E8"/>
    <w:rsid w:val="00EF777A"/>
    <w:rsid w:val="00F01773"/>
    <w:rsid w:val="00F03A77"/>
    <w:rsid w:val="00F0530E"/>
    <w:rsid w:val="00F05F8A"/>
    <w:rsid w:val="00F061E6"/>
    <w:rsid w:val="00F13750"/>
    <w:rsid w:val="00F140D9"/>
    <w:rsid w:val="00F14CCE"/>
    <w:rsid w:val="00F152D1"/>
    <w:rsid w:val="00F21B0E"/>
    <w:rsid w:val="00F227E5"/>
    <w:rsid w:val="00F27577"/>
    <w:rsid w:val="00F30414"/>
    <w:rsid w:val="00F30547"/>
    <w:rsid w:val="00F31333"/>
    <w:rsid w:val="00F35F4B"/>
    <w:rsid w:val="00F367A1"/>
    <w:rsid w:val="00F36996"/>
    <w:rsid w:val="00F36A9F"/>
    <w:rsid w:val="00F37FFD"/>
    <w:rsid w:val="00F40338"/>
    <w:rsid w:val="00F42819"/>
    <w:rsid w:val="00F45A24"/>
    <w:rsid w:val="00F505CA"/>
    <w:rsid w:val="00F50E4C"/>
    <w:rsid w:val="00F517A3"/>
    <w:rsid w:val="00F54665"/>
    <w:rsid w:val="00F600A7"/>
    <w:rsid w:val="00F6055D"/>
    <w:rsid w:val="00F60A49"/>
    <w:rsid w:val="00F610B0"/>
    <w:rsid w:val="00F63BC5"/>
    <w:rsid w:val="00F66444"/>
    <w:rsid w:val="00F71B28"/>
    <w:rsid w:val="00F71D9C"/>
    <w:rsid w:val="00F73CDA"/>
    <w:rsid w:val="00F76F85"/>
    <w:rsid w:val="00F8120E"/>
    <w:rsid w:val="00F82540"/>
    <w:rsid w:val="00F82B1D"/>
    <w:rsid w:val="00F84342"/>
    <w:rsid w:val="00F85CB7"/>
    <w:rsid w:val="00F87E35"/>
    <w:rsid w:val="00F90399"/>
    <w:rsid w:val="00F903A3"/>
    <w:rsid w:val="00F91211"/>
    <w:rsid w:val="00F94538"/>
    <w:rsid w:val="00F9678F"/>
    <w:rsid w:val="00FA02FA"/>
    <w:rsid w:val="00FA3AAE"/>
    <w:rsid w:val="00FA4349"/>
    <w:rsid w:val="00FA46B4"/>
    <w:rsid w:val="00FA4E42"/>
    <w:rsid w:val="00FA51F8"/>
    <w:rsid w:val="00FA72A7"/>
    <w:rsid w:val="00FA7301"/>
    <w:rsid w:val="00FB4065"/>
    <w:rsid w:val="00FB5712"/>
    <w:rsid w:val="00FB6F4C"/>
    <w:rsid w:val="00FC02E7"/>
    <w:rsid w:val="00FC1034"/>
    <w:rsid w:val="00FC1ECC"/>
    <w:rsid w:val="00FC48FA"/>
    <w:rsid w:val="00FC4C3D"/>
    <w:rsid w:val="00FC5682"/>
    <w:rsid w:val="00FC7882"/>
    <w:rsid w:val="00FC7C1C"/>
    <w:rsid w:val="00FD0B6A"/>
    <w:rsid w:val="00FD198F"/>
    <w:rsid w:val="00FD32AA"/>
    <w:rsid w:val="00FD4B31"/>
    <w:rsid w:val="00FD4C14"/>
    <w:rsid w:val="00FD7793"/>
    <w:rsid w:val="00FE03C5"/>
    <w:rsid w:val="00FE0E98"/>
    <w:rsid w:val="00FE1F0B"/>
    <w:rsid w:val="00FE2983"/>
    <w:rsid w:val="00FE29F0"/>
    <w:rsid w:val="00FE2B46"/>
    <w:rsid w:val="00FE3C26"/>
    <w:rsid w:val="00FE54CE"/>
    <w:rsid w:val="00FE6297"/>
    <w:rsid w:val="00FE789F"/>
    <w:rsid w:val="00FF4F11"/>
    <w:rsid w:val="00FF6BAE"/>
    <w:rsid w:val="00FF7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5B040"/>
  <w15:chartTrackingRefBased/>
  <w15:docId w15:val="{B84AABF4-32E4-407D-8B5A-E3AE6CA05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1CC"/>
    <w:pPr>
      <w:spacing w:after="0" w:line="240" w:lineRule="auto"/>
      <w:ind w:firstLine="288"/>
      <w:jc w:val="both"/>
    </w:pPr>
    <w:rPr>
      <w:rFonts w:ascii="Times New Roman" w:hAnsi="Times New Roman" w:cs="Times New Roman"/>
      <w:kern w:val="0"/>
      <w:szCs w:val="22"/>
    </w:rPr>
  </w:style>
  <w:style w:type="paragraph" w:styleId="Heading1">
    <w:name w:val="heading 1"/>
    <w:basedOn w:val="Normal"/>
    <w:next w:val="Normal"/>
    <w:link w:val="Heading1Char"/>
    <w:uiPriority w:val="9"/>
    <w:qFormat/>
    <w:rsid w:val="003F6DB9"/>
    <w:pPr>
      <w:keepNext/>
      <w:keepLines/>
      <w:numPr>
        <w:numId w:val="1"/>
      </w:numPr>
      <w:outlineLvl w:val="0"/>
    </w:pPr>
    <w:rPr>
      <w:rFonts w:eastAsiaTheme="majorEastAsia"/>
      <w:b/>
      <w:bCs/>
      <w:szCs w:val="24"/>
    </w:rPr>
  </w:style>
  <w:style w:type="paragraph" w:styleId="Heading2">
    <w:name w:val="heading 2"/>
    <w:basedOn w:val="Normal"/>
    <w:next w:val="Normal"/>
    <w:link w:val="Heading2Char"/>
    <w:uiPriority w:val="9"/>
    <w:unhideWhenUsed/>
    <w:qFormat/>
    <w:rsid w:val="003F6DB9"/>
    <w:pPr>
      <w:keepNext/>
      <w:keepLines/>
      <w:numPr>
        <w:ilvl w:val="1"/>
        <w:numId w:val="1"/>
      </w:numPr>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AA0A44"/>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A0A44"/>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0A44"/>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0A44"/>
    <w:pPr>
      <w:keepNext/>
      <w:keepLines/>
      <w:numPr>
        <w:ilvl w:val="5"/>
        <w:numId w:val="1"/>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0A44"/>
    <w:pPr>
      <w:keepNext/>
      <w:keepLines/>
      <w:numPr>
        <w:ilvl w:val="6"/>
        <w:numId w:val="1"/>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0A44"/>
    <w:pPr>
      <w:keepNext/>
      <w:keepLines/>
      <w:numPr>
        <w:ilvl w:val="7"/>
        <w:numId w:val="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0A44"/>
    <w:pPr>
      <w:keepNext/>
      <w:keepLines/>
      <w:numPr>
        <w:ilvl w:val="8"/>
        <w:numId w:val="1"/>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DB9"/>
    <w:rPr>
      <w:rFonts w:ascii="Times New Roman" w:eastAsiaTheme="majorEastAsia" w:hAnsi="Times New Roman" w:cs="Times New Roman"/>
      <w:b/>
      <w:bCs/>
      <w:kern w:val="0"/>
    </w:rPr>
  </w:style>
  <w:style w:type="character" w:customStyle="1" w:styleId="Heading2Char">
    <w:name w:val="Heading 2 Char"/>
    <w:basedOn w:val="DefaultParagraphFont"/>
    <w:link w:val="Heading2"/>
    <w:uiPriority w:val="9"/>
    <w:rsid w:val="003F6DB9"/>
    <w:rPr>
      <w:rFonts w:ascii="Times New Roman" w:eastAsiaTheme="majorEastAsia" w:hAnsi="Times New Roman" w:cstheme="majorBidi"/>
      <w:b/>
      <w:kern w:val="0"/>
      <w:szCs w:val="32"/>
    </w:rPr>
  </w:style>
  <w:style w:type="character" w:customStyle="1" w:styleId="Heading3Char">
    <w:name w:val="Heading 3 Char"/>
    <w:basedOn w:val="DefaultParagraphFont"/>
    <w:link w:val="Heading3"/>
    <w:uiPriority w:val="9"/>
    <w:semiHidden/>
    <w:rsid w:val="00AA0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0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0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0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0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0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0A44"/>
    <w:rPr>
      <w:rFonts w:eastAsiaTheme="majorEastAsia" w:cstheme="majorBidi"/>
      <w:color w:val="272727" w:themeColor="text1" w:themeTint="D8"/>
    </w:rPr>
  </w:style>
  <w:style w:type="paragraph" w:styleId="Title">
    <w:name w:val="Title"/>
    <w:basedOn w:val="Normal"/>
    <w:next w:val="Normal"/>
    <w:link w:val="TitleChar"/>
    <w:uiPriority w:val="10"/>
    <w:qFormat/>
    <w:rsid w:val="00AA0A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0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0A44"/>
    <w:pPr>
      <w:numPr>
        <w:ilvl w:val="1"/>
      </w:numPr>
      <w:ind w:firstLine="288"/>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0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0A44"/>
    <w:pPr>
      <w:spacing w:before="160"/>
      <w:jc w:val="center"/>
    </w:pPr>
    <w:rPr>
      <w:i/>
      <w:iCs/>
      <w:color w:val="404040" w:themeColor="text1" w:themeTint="BF"/>
    </w:rPr>
  </w:style>
  <w:style w:type="character" w:customStyle="1" w:styleId="QuoteChar">
    <w:name w:val="Quote Char"/>
    <w:basedOn w:val="DefaultParagraphFont"/>
    <w:link w:val="Quote"/>
    <w:uiPriority w:val="29"/>
    <w:rsid w:val="00AA0A44"/>
    <w:rPr>
      <w:i/>
      <w:iCs/>
      <w:color w:val="404040" w:themeColor="text1" w:themeTint="BF"/>
    </w:rPr>
  </w:style>
  <w:style w:type="paragraph" w:styleId="ListParagraph">
    <w:name w:val="List Paragraph"/>
    <w:basedOn w:val="Normal"/>
    <w:uiPriority w:val="34"/>
    <w:qFormat/>
    <w:rsid w:val="00AA0A44"/>
    <w:pPr>
      <w:ind w:left="720"/>
      <w:contextualSpacing/>
    </w:pPr>
  </w:style>
  <w:style w:type="character" w:styleId="IntenseEmphasis">
    <w:name w:val="Intense Emphasis"/>
    <w:basedOn w:val="DefaultParagraphFont"/>
    <w:uiPriority w:val="21"/>
    <w:qFormat/>
    <w:rsid w:val="00AA0A44"/>
    <w:rPr>
      <w:i/>
      <w:iCs/>
      <w:color w:val="0F4761" w:themeColor="accent1" w:themeShade="BF"/>
    </w:rPr>
  </w:style>
  <w:style w:type="paragraph" w:styleId="IntenseQuote">
    <w:name w:val="Intense Quote"/>
    <w:basedOn w:val="Normal"/>
    <w:next w:val="Normal"/>
    <w:link w:val="IntenseQuoteChar"/>
    <w:uiPriority w:val="30"/>
    <w:qFormat/>
    <w:rsid w:val="00AA0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0A44"/>
    <w:rPr>
      <w:i/>
      <w:iCs/>
      <w:color w:val="0F4761" w:themeColor="accent1" w:themeShade="BF"/>
    </w:rPr>
  </w:style>
  <w:style w:type="character" w:styleId="IntenseReference">
    <w:name w:val="Intense Reference"/>
    <w:basedOn w:val="DefaultParagraphFont"/>
    <w:uiPriority w:val="32"/>
    <w:qFormat/>
    <w:rsid w:val="00AA0A44"/>
    <w:rPr>
      <w:b/>
      <w:bCs/>
      <w:smallCaps/>
      <w:color w:val="0F4761" w:themeColor="accent1" w:themeShade="BF"/>
      <w:spacing w:val="5"/>
    </w:rPr>
  </w:style>
  <w:style w:type="paragraph" w:styleId="NoSpacing">
    <w:name w:val="No Spacing"/>
    <w:basedOn w:val="Heading1"/>
    <w:uiPriority w:val="1"/>
    <w:qFormat/>
    <w:rsid w:val="006907DB"/>
    <w:pPr>
      <w:keepNext w:val="0"/>
      <w:keepLines w:val="0"/>
      <w:spacing w:line="480" w:lineRule="auto"/>
    </w:pPr>
    <w:rPr>
      <w:rFonts w:eastAsiaTheme="minorHAnsi"/>
    </w:rPr>
  </w:style>
  <w:style w:type="character" w:customStyle="1" w:styleId="normaltextrun">
    <w:name w:val="normaltextrun"/>
    <w:basedOn w:val="DefaultParagraphFont"/>
    <w:rsid w:val="006907DB"/>
  </w:style>
  <w:style w:type="character" w:customStyle="1" w:styleId="eop">
    <w:name w:val="eop"/>
    <w:basedOn w:val="DefaultParagraphFont"/>
    <w:rsid w:val="006907DB"/>
  </w:style>
  <w:style w:type="paragraph" w:customStyle="1" w:styleId="paragraph">
    <w:name w:val="paragraph"/>
    <w:basedOn w:val="Normal"/>
    <w:rsid w:val="006907DB"/>
    <w:pPr>
      <w:spacing w:before="100" w:beforeAutospacing="1" w:after="100" w:afterAutospacing="1"/>
      <w:ind w:firstLine="0"/>
      <w:jc w:val="left"/>
    </w:pPr>
    <w:rPr>
      <w:rFonts w:eastAsia="Times New Roman"/>
      <w:szCs w:val="24"/>
    </w:rPr>
  </w:style>
  <w:style w:type="table" w:styleId="TableGrid">
    <w:name w:val="Table Grid"/>
    <w:basedOn w:val="TableNormal"/>
    <w:uiPriority w:val="39"/>
    <w:rsid w:val="00294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695C7F"/>
    <w:pPr>
      <w:spacing w:line="480" w:lineRule="auto"/>
      <w:ind w:left="720" w:hanging="720"/>
    </w:pPr>
  </w:style>
  <w:style w:type="table" w:customStyle="1" w:styleId="TableGrid1">
    <w:name w:val="Table Grid1"/>
    <w:basedOn w:val="TableNormal"/>
    <w:next w:val="TableGrid"/>
    <w:uiPriority w:val="39"/>
    <w:rsid w:val="004D7F90"/>
    <w:pPr>
      <w:spacing w:after="0" w:line="240" w:lineRule="auto"/>
      <w:ind w:firstLine="360"/>
      <w:jc w:val="both"/>
    </w:pPr>
    <w:rPr>
      <w:rFonts w:ascii="Times New Roman" w:hAnsi="Times New Roman"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D236D"/>
    <w:rPr>
      <w:color w:val="467886" w:themeColor="hyperlink"/>
      <w:u w:val="single"/>
    </w:rPr>
  </w:style>
  <w:style w:type="character" w:styleId="LineNumber">
    <w:name w:val="line number"/>
    <w:basedOn w:val="DefaultParagraphFont"/>
    <w:uiPriority w:val="99"/>
    <w:semiHidden/>
    <w:unhideWhenUsed/>
    <w:rsid w:val="00E41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hyperlink" Target="mailto:cmptrsn2@illinois.edu"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9EB4F-7118-4D20-852E-01A9404D7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17140</TotalTime>
  <Pages>15</Pages>
  <Words>6281</Words>
  <Characters>35805</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 Chelsea Marie</dc:creator>
  <cp:keywords/>
  <dc:description/>
  <cp:lastModifiedBy>Peterson, Chelsea Marie</cp:lastModifiedBy>
  <cp:revision>1143</cp:revision>
  <dcterms:created xsi:type="dcterms:W3CDTF">2025-12-24T00:20:00Z</dcterms:created>
  <dcterms:modified xsi:type="dcterms:W3CDTF">2026-10-02T03:28:00Z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zotero-version="10.0.3"&gt;&lt;session id="ZpQrmqEI"/&gt;&lt;style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