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5.0" w:type="dxa"/>
        <w:jc w:val="center"/>
        <w:tblLayout w:type="fixed"/>
        <w:tblLook w:val="0400"/>
      </w:tblPr>
      <w:tblGrid>
        <w:gridCol w:w="1119"/>
        <w:gridCol w:w="4267"/>
        <w:gridCol w:w="1824"/>
        <w:gridCol w:w="1295"/>
        <w:tblGridChange w:id="0">
          <w:tblGrid>
            <w:gridCol w:w="1119"/>
            <w:gridCol w:w="4267"/>
            <w:gridCol w:w="1824"/>
            <w:gridCol w:w="12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Additional file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1: Factors associated with non-adherence without considering WHODAS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OR (95% CI)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p-value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Retirement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E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Retired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2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Nonretired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1.4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(0.81-2.57)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Social class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Unskilled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E">
            <w:pPr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Mid-level supervisors and directors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0.73 (0.47-1.11)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0.144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Skilled primary sector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0.90 (0.60-1.3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0.622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Education level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Primary education incomplete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E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Primary 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85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(0.59-1.22)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2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Secondary or higher 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1.04 (0.68-1.61)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Socioeconomic level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A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&lt;=550€/month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551-1050€/month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0.95 (0.64-1.41)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0.809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2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&gt;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1051€/month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0.82 (0.40-1.68)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0.584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Urban vulnerability indicators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&gt;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indicators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E">
            <w:pPr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&lt;4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indicators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73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(0.52-1.02)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0.068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Functional support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6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7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1st tertile (low)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A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2nd tertile (medium)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0.97 (0.68-1.39)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0.8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E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3rd tertile (high)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0.86 (0.57-1.28)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0.446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Number of diseases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1.00 (0.93-1.08)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0.9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Number of drugs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ref.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E">
            <w:pPr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-9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1.1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(0.79-1.59)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2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≥10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1.18 (0.76-1.85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0.458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Age in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0.98 (0.94-1.02)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0.274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E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Woman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2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1.26 (0.92-1.74)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0.1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EQ-5D-5L-VAS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1.00 (0.99-1.01)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Utilities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0.22 (0.10-0.52)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&lt;0.001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GP´s seniority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2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1-14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6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7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15-19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0.70 (0.38-1.32)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0.274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A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≥20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0.65 (0.38-1.09)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0.101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Variance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0.6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(0.37-1.2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D: dimension of adherence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 w:val="1"/>
    <w:rsid w:val="003F45DE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3F45DE"/>
    <w:rPr>
      <w:rFonts w:ascii="Arial" w:cs="Arial" w:eastAsia="Arial" w:hAnsi="Arial"/>
      <w:sz w:val="20"/>
      <w:szCs w:val="20"/>
      <w:lang w:eastAsia="es-ES" w:val="en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3F45DE"/>
    <w:rPr>
      <w:sz w:val="16"/>
      <w:szCs w:val="16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clfWFVY3Hhk7cY9Bznu6GspBvA==">CgMxLjA4AHIhMU5zNFlWUHhhdUhBRXlIczBhYXZTYmtpenhhOTdRb2Yt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2026-02-12T11:37:00Z</dcterms:created>
  <dc:creator>Aida Moreno Juste</dc:creator>
</cp:coreProperties>
</file>