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13729" w14:textId="77777777" w:rsidR="00E35A99" w:rsidRDefault="00E35A99" w:rsidP="00E5155E">
      <w:pPr>
        <w:spacing w:before="240" w:after="240"/>
      </w:pPr>
      <w:r>
        <w:rPr>
          <w:noProof/>
        </w:rPr>
        <w:drawing>
          <wp:inline distT="0" distB="0" distL="0" distR="0" wp14:anchorId="097A1BFE" wp14:editId="110FC276">
            <wp:extent cx="6019800" cy="6156528"/>
            <wp:effectExtent l="0" t="0" r="0" b="0"/>
            <wp:docPr id="1323111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099" cy="618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F238CF" w14:textId="57D33887" w:rsidR="00E35A99" w:rsidRDefault="00E35A99" w:rsidP="00E5155E">
      <w:pPr>
        <w:spacing w:before="240" w:after="240"/>
      </w:pPr>
      <w:r>
        <w:rPr>
          <w:b/>
        </w:rPr>
        <w:t xml:space="preserve">Figure </w:t>
      </w:r>
      <w:r w:rsidR="00A9396E">
        <w:rPr>
          <w:b/>
        </w:rPr>
        <w:t>S1</w:t>
      </w:r>
      <w:r>
        <w:rPr>
          <w:b/>
        </w:rPr>
        <w:t xml:space="preserve">.) </w:t>
      </w:r>
      <w:r>
        <w:t>Heatmaps of cognitive-behavioral correlations in sex-treatment groups a.) control males b.) low males c.) high males d.) control females e.) low females f.) high females. Spearman correlations are significant within each sex-treatment group, but correlations between sex-treatment groups are not significant (p&gt; 0.05); Fisher’s z test with</w:t>
      </w:r>
      <w:r w:rsidR="00E5155E">
        <w:t xml:space="preserve"> false discovery rate correction</w:t>
      </w:r>
      <w:r>
        <w:t>.</w:t>
      </w:r>
    </w:p>
    <w:p w14:paraId="7FB2511A" w14:textId="475894F0" w:rsidR="00E456E4" w:rsidRDefault="00E456E4" w:rsidP="000C36A2">
      <w:pPr>
        <w:spacing w:before="240" w:after="240"/>
      </w:pPr>
    </w:p>
    <w:p w14:paraId="260DB5E7" w14:textId="061F27D9" w:rsidR="00E456E4" w:rsidRDefault="00E456E4" w:rsidP="00E35A99">
      <w:pPr>
        <w:spacing w:before="240" w:after="240"/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041"/>
        <w:gridCol w:w="2041"/>
        <w:gridCol w:w="2042"/>
        <w:gridCol w:w="2042"/>
      </w:tblGrid>
      <w:tr w:rsidR="005854F7" w14:paraId="3F0EC140" w14:textId="77777777" w:rsidTr="005854F7">
        <w:trPr>
          <w:trHeight w:val="85"/>
        </w:trPr>
        <w:tc>
          <w:tcPr>
            <w:tcW w:w="2041" w:type="dxa"/>
          </w:tcPr>
          <w:p w14:paraId="4B362D6A" w14:textId="24E424CD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lastRenderedPageBreak/>
              <w:t>Trial Number</w:t>
            </w:r>
          </w:p>
        </w:tc>
        <w:tc>
          <w:tcPr>
            <w:tcW w:w="2041" w:type="dxa"/>
          </w:tcPr>
          <w:p w14:paraId="78791678" w14:textId="66CB5CF2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Participant n</w:t>
            </w:r>
          </w:p>
        </w:tc>
        <w:tc>
          <w:tcPr>
            <w:tcW w:w="2042" w:type="dxa"/>
          </w:tcPr>
          <w:p w14:paraId="585FE710" w14:textId="2AF0E7AD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Total n</w:t>
            </w:r>
          </w:p>
        </w:tc>
        <w:tc>
          <w:tcPr>
            <w:tcW w:w="2042" w:type="dxa"/>
          </w:tcPr>
          <w:p w14:paraId="7230392F" w14:textId="16335201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proportion</w:t>
            </w:r>
          </w:p>
        </w:tc>
      </w:tr>
      <w:tr w:rsidR="005854F7" w14:paraId="77AB8084" w14:textId="77777777" w:rsidTr="005854F7">
        <w:trPr>
          <w:trHeight w:val="85"/>
        </w:trPr>
        <w:tc>
          <w:tcPr>
            <w:tcW w:w="2041" w:type="dxa"/>
          </w:tcPr>
          <w:p w14:paraId="341893C9" w14:textId="49DDBA18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1</w:t>
            </w:r>
          </w:p>
        </w:tc>
        <w:tc>
          <w:tcPr>
            <w:tcW w:w="2041" w:type="dxa"/>
          </w:tcPr>
          <w:p w14:paraId="2DEA5033" w14:textId="355CA61E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96</w:t>
            </w:r>
          </w:p>
        </w:tc>
        <w:tc>
          <w:tcPr>
            <w:tcW w:w="2042" w:type="dxa"/>
          </w:tcPr>
          <w:p w14:paraId="111387A0" w14:textId="1EDFBBD3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123</w:t>
            </w:r>
          </w:p>
        </w:tc>
        <w:tc>
          <w:tcPr>
            <w:tcW w:w="2042" w:type="dxa"/>
          </w:tcPr>
          <w:p w14:paraId="3546C976" w14:textId="65BC176D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0.7805</w:t>
            </w:r>
          </w:p>
        </w:tc>
      </w:tr>
      <w:tr w:rsidR="005854F7" w14:paraId="298FB272" w14:textId="77777777" w:rsidTr="005854F7">
        <w:trPr>
          <w:trHeight w:val="85"/>
        </w:trPr>
        <w:tc>
          <w:tcPr>
            <w:tcW w:w="2041" w:type="dxa"/>
          </w:tcPr>
          <w:p w14:paraId="096E4131" w14:textId="5A38FA5E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2</w:t>
            </w:r>
          </w:p>
        </w:tc>
        <w:tc>
          <w:tcPr>
            <w:tcW w:w="2041" w:type="dxa"/>
          </w:tcPr>
          <w:p w14:paraId="65C7A461" w14:textId="19A909A3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103</w:t>
            </w:r>
          </w:p>
        </w:tc>
        <w:tc>
          <w:tcPr>
            <w:tcW w:w="2042" w:type="dxa"/>
          </w:tcPr>
          <w:p w14:paraId="36FA0431" w14:textId="7075FA1A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124</w:t>
            </w:r>
          </w:p>
        </w:tc>
        <w:tc>
          <w:tcPr>
            <w:tcW w:w="2042" w:type="dxa"/>
          </w:tcPr>
          <w:p w14:paraId="307F954F" w14:textId="3BB4C129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0.8306</w:t>
            </w:r>
          </w:p>
        </w:tc>
      </w:tr>
      <w:tr w:rsidR="005854F7" w14:paraId="0D67D398" w14:textId="77777777" w:rsidTr="005854F7">
        <w:trPr>
          <w:trHeight w:val="85"/>
        </w:trPr>
        <w:tc>
          <w:tcPr>
            <w:tcW w:w="2041" w:type="dxa"/>
          </w:tcPr>
          <w:p w14:paraId="08BD827B" w14:textId="56E9C535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3</w:t>
            </w:r>
          </w:p>
        </w:tc>
        <w:tc>
          <w:tcPr>
            <w:tcW w:w="2041" w:type="dxa"/>
          </w:tcPr>
          <w:p w14:paraId="69434B99" w14:textId="253C4C65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86</w:t>
            </w:r>
          </w:p>
        </w:tc>
        <w:tc>
          <w:tcPr>
            <w:tcW w:w="2042" w:type="dxa"/>
          </w:tcPr>
          <w:p w14:paraId="55B81F25" w14:textId="0E99B4C1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125</w:t>
            </w:r>
          </w:p>
        </w:tc>
        <w:tc>
          <w:tcPr>
            <w:tcW w:w="2042" w:type="dxa"/>
          </w:tcPr>
          <w:p w14:paraId="138FC43B" w14:textId="12616048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0.6880</w:t>
            </w:r>
          </w:p>
        </w:tc>
      </w:tr>
      <w:tr w:rsidR="005854F7" w14:paraId="30C73337" w14:textId="77777777" w:rsidTr="005854F7">
        <w:trPr>
          <w:trHeight w:val="85"/>
        </w:trPr>
        <w:tc>
          <w:tcPr>
            <w:tcW w:w="2041" w:type="dxa"/>
          </w:tcPr>
          <w:p w14:paraId="699BE12C" w14:textId="613F7305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4</w:t>
            </w:r>
          </w:p>
        </w:tc>
        <w:tc>
          <w:tcPr>
            <w:tcW w:w="2041" w:type="dxa"/>
          </w:tcPr>
          <w:p w14:paraId="1C1A36C5" w14:textId="0BD4BCDF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81</w:t>
            </w:r>
          </w:p>
        </w:tc>
        <w:tc>
          <w:tcPr>
            <w:tcW w:w="2042" w:type="dxa"/>
          </w:tcPr>
          <w:p w14:paraId="34B3D89E" w14:textId="058BEDC7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124</w:t>
            </w:r>
          </w:p>
        </w:tc>
        <w:tc>
          <w:tcPr>
            <w:tcW w:w="2042" w:type="dxa"/>
          </w:tcPr>
          <w:p w14:paraId="7289EFF3" w14:textId="3308AC94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0.6532</w:t>
            </w:r>
          </w:p>
        </w:tc>
      </w:tr>
      <w:tr w:rsidR="005854F7" w14:paraId="2A1AF461" w14:textId="77777777" w:rsidTr="005854F7">
        <w:trPr>
          <w:trHeight w:val="85"/>
        </w:trPr>
        <w:tc>
          <w:tcPr>
            <w:tcW w:w="2041" w:type="dxa"/>
          </w:tcPr>
          <w:p w14:paraId="65049B39" w14:textId="5A2C6ED1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5</w:t>
            </w:r>
          </w:p>
        </w:tc>
        <w:tc>
          <w:tcPr>
            <w:tcW w:w="2041" w:type="dxa"/>
          </w:tcPr>
          <w:p w14:paraId="7CC3B62A" w14:textId="7224D830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63</w:t>
            </w:r>
          </w:p>
        </w:tc>
        <w:tc>
          <w:tcPr>
            <w:tcW w:w="2042" w:type="dxa"/>
          </w:tcPr>
          <w:p w14:paraId="7B306F00" w14:textId="296FD9CB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122</w:t>
            </w:r>
          </w:p>
        </w:tc>
        <w:tc>
          <w:tcPr>
            <w:tcW w:w="2042" w:type="dxa"/>
          </w:tcPr>
          <w:p w14:paraId="0C1F5C0C" w14:textId="43AAAF98" w:rsidR="005854F7" w:rsidRPr="005854F7" w:rsidRDefault="005854F7" w:rsidP="00E35A99">
            <w:pPr>
              <w:spacing w:before="240" w:after="240"/>
              <w:rPr>
                <w:sz w:val="20"/>
                <w:szCs w:val="20"/>
              </w:rPr>
            </w:pPr>
            <w:r w:rsidRPr="005854F7">
              <w:rPr>
                <w:sz w:val="20"/>
                <w:szCs w:val="20"/>
              </w:rPr>
              <w:t>0.5164</w:t>
            </w:r>
          </w:p>
        </w:tc>
      </w:tr>
    </w:tbl>
    <w:p w14:paraId="1F517288" w14:textId="67F4D2BC" w:rsidR="000C36A2" w:rsidRDefault="005854F7" w:rsidP="004F4A8D">
      <w:pPr>
        <w:spacing w:before="240" w:after="240"/>
        <w:ind w:firstLine="720"/>
      </w:pPr>
      <w:r>
        <w:rPr>
          <w:b/>
          <w:bCs/>
        </w:rPr>
        <w:t>Table S1</w:t>
      </w:r>
      <w:r w:rsidR="00E456E4" w:rsidRPr="00E456E4">
        <w:rPr>
          <w:b/>
          <w:bCs/>
        </w:rPr>
        <w:t>.)</w:t>
      </w:r>
      <w:r w:rsidR="00E456E4">
        <w:t xml:space="preserve"> </w:t>
      </w:r>
      <w:r>
        <w:t xml:space="preserve">Total proportion of individuals that participated in the route learning task in each trial. To be considered a participant, individuals must enter both zone 1 and zone 2 in the route learning task in that trial. </w:t>
      </w:r>
      <w:r w:rsidR="00CD1E20">
        <w:t>Trial 5 was not included in further analyses due to less than 65% of individuals participating.</w:t>
      </w:r>
    </w:p>
    <w:p w14:paraId="24C8FB77" w14:textId="64172BB6" w:rsidR="000C36A2" w:rsidRDefault="004F4A8D" w:rsidP="005854F7">
      <w:pPr>
        <w:spacing w:before="240" w:after="240"/>
        <w:ind w:firstLine="720"/>
      </w:pPr>
      <w:r>
        <w:rPr>
          <w:noProof/>
        </w:rPr>
        <w:drawing>
          <wp:inline distT="0" distB="0" distL="0" distR="0" wp14:anchorId="23F82E3C" wp14:editId="1557E1B6">
            <wp:extent cx="5145939" cy="3672840"/>
            <wp:effectExtent l="0" t="0" r="0" b="3810"/>
            <wp:docPr id="1252625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511" cy="367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446FE" w14:textId="1DDA9784" w:rsidR="00A9396E" w:rsidRPr="004F4A8D" w:rsidRDefault="004F4A8D" w:rsidP="005854F7">
      <w:pPr>
        <w:spacing w:before="240" w:after="240"/>
        <w:ind w:firstLine="720"/>
      </w:pPr>
      <w:r>
        <w:rPr>
          <w:b/>
          <w:bCs/>
        </w:rPr>
        <w:lastRenderedPageBreak/>
        <w:t>Figure S2.)</w:t>
      </w:r>
      <w:r>
        <w:t xml:space="preserve"> The length-weight relationship of males and females. Males and females differ in earliest size at maturity, largest body weight, longest body, and the slope of the length-weight relationship.</w:t>
      </w:r>
    </w:p>
    <w:p w14:paraId="2D698385" w14:textId="77777777" w:rsidR="00A9396E" w:rsidRDefault="00A9396E" w:rsidP="005854F7">
      <w:pPr>
        <w:spacing w:before="240" w:after="240"/>
        <w:ind w:firstLine="720"/>
      </w:pPr>
    </w:p>
    <w:p w14:paraId="2134D916" w14:textId="77777777" w:rsidR="00E35A99" w:rsidRDefault="00E35A99"/>
    <w:sectPr w:rsidR="00E35A9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45C04" w14:textId="77777777" w:rsidR="00497B3C" w:rsidRDefault="00497B3C" w:rsidP="00E35A99">
      <w:pPr>
        <w:spacing w:line="240" w:lineRule="auto"/>
      </w:pPr>
      <w:r>
        <w:separator/>
      </w:r>
    </w:p>
  </w:endnote>
  <w:endnote w:type="continuationSeparator" w:id="0">
    <w:p w14:paraId="1DB4C54E" w14:textId="77777777" w:rsidR="00497B3C" w:rsidRDefault="00497B3C" w:rsidP="00E35A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AB9D" w14:textId="77777777" w:rsidR="00497B3C" w:rsidRDefault="00497B3C" w:rsidP="00E35A99">
      <w:pPr>
        <w:spacing w:line="240" w:lineRule="auto"/>
      </w:pPr>
      <w:r>
        <w:separator/>
      </w:r>
    </w:p>
  </w:footnote>
  <w:footnote w:type="continuationSeparator" w:id="0">
    <w:p w14:paraId="3D1662F2" w14:textId="77777777" w:rsidR="00497B3C" w:rsidRDefault="00497B3C" w:rsidP="00E35A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385D" w14:textId="2B513898" w:rsidR="00E35A99" w:rsidRDefault="00E35A99">
    <w:pPr>
      <w:pStyle w:val="Header"/>
    </w:pPr>
    <w:r>
      <w:tab/>
      <w:t>Supplemental Materials</w:t>
    </w:r>
  </w:p>
  <w:p w14:paraId="001ADC1C" w14:textId="77777777" w:rsidR="00E35A99" w:rsidRDefault="00E35A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99"/>
    <w:rsid w:val="000C36A2"/>
    <w:rsid w:val="00135654"/>
    <w:rsid w:val="001871C0"/>
    <w:rsid w:val="001E2B45"/>
    <w:rsid w:val="00317FE8"/>
    <w:rsid w:val="00497B3C"/>
    <w:rsid w:val="004F4A8D"/>
    <w:rsid w:val="005854F7"/>
    <w:rsid w:val="005F4B0D"/>
    <w:rsid w:val="006E3C5F"/>
    <w:rsid w:val="00770792"/>
    <w:rsid w:val="009440C8"/>
    <w:rsid w:val="00A9396E"/>
    <w:rsid w:val="00BA4A95"/>
    <w:rsid w:val="00C176CC"/>
    <w:rsid w:val="00CD1E20"/>
    <w:rsid w:val="00E05B89"/>
    <w:rsid w:val="00E211E8"/>
    <w:rsid w:val="00E35A99"/>
    <w:rsid w:val="00E456E4"/>
    <w:rsid w:val="00E5155E"/>
    <w:rsid w:val="00EE23A3"/>
    <w:rsid w:val="00F043CB"/>
    <w:rsid w:val="00FD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1EE1C"/>
  <w15:chartTrackingRefBased/>
  <w15:docId w15:val="{80278243-648F-411D-863D-38FF6F9E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A9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5A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A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A9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A9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A9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A9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A9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A9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A9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A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A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A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A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A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A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35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A9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35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A9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35A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A9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35A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A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A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5A9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35A99"/>
  </w:style>
  <w:style w:type="paragraph" w:styleId="Footer">
    <w:name w:val="footer"/>
    <w:basedOn w:val="Normal"/>
    <w:link w:val="FooterChar"/>
    <w:uiPriority w:val="99"/>
    <w:unhideWhenUsed/>
    <w:rsid w:val="00E35A9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35A99"/>
  </w:style>
  <w:style w:type="table" w:styleId="TableGrid">
    <w:name w:val="Table Grid"/>
    <w:basedOn w:val="TableNormal"/>
    <w:uiPriority w:val="39"/>
    <w:rsid w:val="0058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Ramsaroop, Maxximus G</dc:creator>
  <cp:keywords/>
  <dc:description/>
  <cp:lastModifiedBy>Maxximus</cp:lastModifiedBy>
  <cp:revision>2</cp:revision>
  <dcterms:created xsi:type="dcterms:W3CDTF">2026-09-23T13:46:00Z</dcterms:created>
  <dcterms:modified xsi:type="dcterms:W3CDTF">2026-09-23T13:46:00Z</dcterms:modified>
</cp:coreProperties>
</file>