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1519" w14:textId="77777777" w:rsidR="004648C7" w:rsidRPr="00F51E8A" w:rsidRDefault="004648C7" w:rsidP="004648C7">
      <w:pPr>
        <w:rPr>
          <w:b/>
          <w:bCs/>
        </w:rPr>
      </w:pPr>
      <w:r w:rsidRPr="00CA6476">
        <w:rPr>
          <w:b/>
          <w:bCs/>
        </w:rPr>
        <w:t>Supplementary Figure S1.</w:t>
      </w:r>
      <w:r w:rsidRPr="00565414">
        <w:t xml:space="preserve"> </w:t>
      </w:r>
      <w:r w:rsidRPr="00F51E8A">
        <w:rPr>
          <w:b/>
          <w:bCs/>
        </w:rPr>
        <w:t xml:space="preserve">Exploratory Subgroup Analyses: Win Ratio for the Hierarchical Composite Primary Outcome According to Baseline CRT Status and Lactate Category. </w:t>
      </w:r>
      <w:r w:rsidRPr="00F51E8A">
        <w:t>Win ratios for the hierarchical composite outcome stratified by baseline CRT status (Panel A: normal ≤3s vs abnormal &gt;3s) and serum lactate category (Panel B: 2–4 vs &gt;4 mmol/L), shown for the overall population, LMICs, and HICs. A significant treatment-by-lactate interaction was identified in LMIC patients (p=0.002) but not HICs (p=0.798), with the largest benefit in LMIC patients with lactate &gt;4 mmol/L (WR 1.57) and no benefit in those with lactate 2–4 mmol/L (WR 0.93). No significant CRT-by-treatment interaction was identified (overall p=0.757). All analyses post hoc and exploratory. CI, confidence interval; CRT, capillary refill time; HIC, high-income country; LMIC, low- and middle-income country; WR, win ratio.</w:t>
      </w:r>
    </w:p>
    <w:p w14:paraId="534F520C" w14:textId="77777777" w:rsidR="004648C7" w:rsidRPr="00F51E8A" w:rsidRDefault="004648C7" w:rsidP="004648C7">
      <w:pPr>
        <w:rPr>
          <w:b/>
          <w:bCs/>
        </w:rPr>
      </w:pPr>
    </w:p>
    <w:p w14:paraId="250B7AC4" w14:textId="77777777" w:rsidR="004648C7" w:rsidRPr="00F51E8A" w:rsidRDefault="004648C7" w:rsidP="004648C7">
      <w:pPr>
        <w:rPr>
          <w:b/>
          <w:bCs/>
        </w:rPr>
      </w:pPr>
      <w:r w:rsidRPr="00F51E8A">
        <w:rPr>
          <w:b/>
          <w:bCs/>
        </w:rPr>
        <w:t>Supplementary Figure S2. Vasopressor Use at Baseline and Treatment Effect of CRT-Guided Personalised Hemodynamic Resuscitation.</w:t>
      </w:r>
      <w:r>
        <w:rPr>
          <w:b/>
          <w:bCs/>
        </w:rPr>
        <w:t xml:space="preserve"> </w:t>
      </w:r>
      <w:r w:rsidRPr="00B27B45">
        <w:t xml:space="preserve">Win ratios stratified by vasopressin use at baseline (Panel A: </w:t>
      </w:r>
      <w:r>
        <w:t>no</w:t>
      </w:r>
      <w:r w:rsidRPr="00B27B45">
        <w:t xml:space="preserve"> vs </w:t>
      </w:r>
      <w:r>
        <w:t>yes</w:t>
      </w:r>
      <w:r w:rsidRPr="00B27B45">
        <w:t>) and number of adjunctive vasopressors (Panel B: 0, 1, ≥2). In LMICs, the win ratio was higher among vasopressin users (1.39) than non-users (1.12); the opposite pattern was observed in HICs. No significant treatment-by-vasopressin interaction was identified (overall p=0.743). All analyses post hoc and exploratory. CI, confidence interval; HIC, high-income country; LMIC, low- and middle-income country; WR, win ratio.</w:t>
      </w:r>
    </w:p>
    <w:p w14:paraId="447173F7" w14:textId="77777777" w:rsidR="004648C7" w:rsidRPr="00F51E8A" w:rsidRDefault="004648C7" w:rsidP="004648C7">
      <w:pPr>
        <w:rPr>
          <w:b/>
          <w:bCs/>
        </w:rPr>
      </w:pPr>
    </w:p>
    <w:p w14:paraId="4F7A9E80" w14:textId="77777777" w:rsidR="004648C7" w:rsidRPr="00F51E8A" w:rsidRDefault="004648C7" w:rsidP="004648C7">
      <w:pPr>
        <w:rPr>
          <w:b/>
          <w:bCs/>
        </w:rPr>
      </w:pPr>
      <w:r w:rsidRPr="00F51E8A">
        <w:rPr>
          <w:b/>
          <w:bCs/>
        </w:rPr>
        <w:t>Supplementary Figure S3. Institutional Heterogeneity Within LMIC Centres: Win Ratio for the Hierarchical Composite Primary Outcome by Centre Characteristics and Country.</w:t>
      </w:r>
      <w:r>
        <w:rPr>
          <w:b/>
          <w:bCs/>
        </w:rPr>
        <w:t xml:space="preserve"> </w:t>
      </w:r>
      <w:r w:rsidRPr="00516B21">
        <w:t>Win ratios by hospital ownership, university affiliation, and ICU size (Panel A) and by country (Panel B), restricted to LMIC patients. Chile (n=181) and Uruguay (n=1) excluded as HIC countries. The greatest benefit was observed in public centres (WR 1.32) and medium-sized ICUs of 16–25 beds (WR 1.34); private centres (WR 0.96) and non-university centres (WR 0.84) showed no significant benefit. 28-day mortality shown per country for context. Brazil excluded (n=8). All analyses post hoc and exploratory. CI, confidence interval; HIC, high-income country; ICU, intensive care unit; LMIC, low- and middle-income country; WR, win ratio.</w:t>
      </w:r>
    </w:p>
    <w:p w14:paraId="2E1F7130" w14:textId="77777777" w:rsidR="004648C7" w:rsidRPr="00F51E8A" w:rsidRDefault="004648C7" w:rsidP="004648C7">
      <w:pPr>
        <w:rPr>
          <w:b/>
          <w:bCs/>
        </w:rPr>
      </w:pPr>
    </w:p>
    <w:p w14:paraId="07460C5E" w14:textId="77777777" w:rsidR="004648C7" w:rsidRPr="00516B21" w:rsidRDefault="004648C7" w:rsidP="004648C7">
      <w:pPr>
        <w:rPr>
          <w:b/>
          <w:bCs/>
        </w:rPr>
      </w:pPr>
      <w:r w:rsidRPr="00F51E8A">
        <w:rPr>
          <w:b/>
          <w:bCs/>
        </w:rPr>
        <w:t>Supplementary Figure S4. Regional Heterogeneity in Treatment Effect: Win Ratio by Geographic Region.</w:t>
      </w:r>
      <w:r>
        <w:rPr>
          <w:b/>
          <w:bCs/>
        </w:rPr>
        <w:t xml:space="preserve"> </w:t>
      </w:r>
      <w:r w:rsidRPr="00516B21">
        <w:t>Win ratios by geographic region, shown separately for HICs (Europe, Latin America, Middle East) and LMICs (Latin America, South Asia). HIC Latin America — Chile and Uruguay (n=182) — showed the highest win ratio among HIC regions (1.44, 95% CI 1.35–1.52), exceeding Europe (1.16). Blue and red dotted lines indicate overall HIC (1.18) and LMIC (1.16) win ratios respectively. North America excluded (n=4). No significant HIC region × treatment interaction (p=0.661). All analyses post hoc and exploratory. CI, confidence interval; HIC, high-income country; LMIC, low- and middle-income country; WR, win ratio.</w:t>
      </w:r>
    </w:p>
    <w:p w14:paraId="25552208" w14:textId="77777777" w:rsidR="004648C7" w:rsidRPr="00750FD5" w:rsidRDefault="004648C7" w:rsidP="004648C7"/>
    <w:p w14:paraId="4E074301" w14:textId="77777777" w:rsidR="004648C7" w:rsidRPr="00750FD5" w:rsidRDefault="004648C7" w:rsidP="004648C7">
      <w:pPr>
        <w:sectPr w:rsidR="004648C7" w:rsidRPr="00750FD5" w:rsidSect="004648C7">
          <w:pgSz w:w="11906" w:h="16838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7A25CC0" w14:textId="77777777" w:rsidR="004648C7" w:rsidRPr="00750FD5" w:rsidRDefault="004648C7" w:rsidP="004648C7">
      <w:pPr>
        <w:jc w:val="center"/>
        <w:rPr>
          <w:b/>
          <w:color w:val="000000" w:themeColor="text1"/>
        </w:rPr>
      </w:pPr>
      <w:r w:rsidRPr="00750FD5">
        <w:rPr>
          <w:b/>
          <w:color w:val="000000" w:themeColor="text1"/>
        </w:rPr>
        <w:lastRenderedPageBreak/>
        <w:t>SUPPLEMENTARY MATERIAL</w:t>
      </w:r>
    </w:p>
    <w:p w14:paraId="7ACCEDFD" w14:textId="77777777" w:rsidR="004648C7" w:rsidRPr="00750FD5" w:rsidRDefault="004648C7" w:rsidP="004648C7">
      <w:pPr>
        <w:jc w:val="center"/>
      </w:pPr>
    </w:p>
    <w:p w14:paraId="22D3049D" w14:textId="77777777" w:rsidR="004648C7" w:rsidRPr="00750FD5" w:rsidRDefault="004648C7" w:rsidP="004648C7">
      <w:pPr>
        <w:rPr>
          <w:color w:val="000000" w:themeColor="text1"/>
          <w:sz w:val="22"/>
          <w:szCs w:val="22"/>
        </w:rPr>
      </w:pPr>
      <w:r w:rsidRPr="00750FD5">
        <w:rPr>
          <w:b/>
          <w:bCs/>
          <w:color w:val="000000" w:themeColor="text1"/>
          <w:sz w:val="22"/>
          <w:szCs w:val="22"/>
        </w:rPr>
        <w:t>Supplementary Table 1.</w:t>
      </w:r>
      <w:r w:rsidRPr="00750FD5">
        <w:rPr>
          <w:color w:val="000000" w:themeColor="text1"/>
          <w:sz w:val="22"/>
          <w:szCs w:val="22"/>
        </w:rPr>
        <w:t xml:space="preserve"> Exploratory Subgroup Analyses: Win Ratio for the Hierarchical Composite Primary Outcome According to Baseline CRT Status and Lactate Category. </w:t>
      </w:r>
      <w:r w:rsidRPr="00750FD5">
        <w:rPr>
          <w:i/>
          <w:iCs/>
          <w:color w:val="000000" w:themeColor="text1"/>
          <w:sz w:val="22"/>
          <w:szCs w:val="22"/>
        </w:rPr>
        <w:t>Win ratio calculated by stratified pairwise comparison, stratified by median APACHE II score (cut-point: 19), performed separately for each subgroup. Hierarchical composite endpoint: (1) 28-day all-cause mortality; (2) duration of vital organ support; (3) hospital length of stay truncated at 28 days. Win ratio &gt;1 favours the CRT-guided intervention. Interaction p-values derived from likelihood ratio test comparing ordinal logistic regression models with and without a treatment-by-subgroup interaction term (outcome: vital support–free days at 28 days, adjusted for APACHE II score). These analyses were not pre-specified in the original trial protocol and should be interpreted as exploratory and hypothesis-generating. Abbreviations: CI, confidence interval; CRT, capillary refill time; HIC, high-income country; LMIC, low- and middle-income country.</w:t>
      </w:r>
    </w:p>
    <w:p w14:paraId="1464BEB3" w14:textId="77777777" w:rsidR="004648C7" w:rsidRPr="00750FD5" w:rsidRDefault="004648C7" w:rsidP="004648C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94"/>
        <w:gridCol w:w="855"/>
        <w:gridCol w:w="2129"/>
        <w:gridCol w:w="925"/>
        <w:gridCol w:w="2031"/>
      </w:tblGrid>
      <w:tr w:rsidR="004648C7" w:rsidRPr="00750FD5" w14:paraId="50965E7E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7F48D53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Subgroup</w:t>
            </w:r>
          </w:p>
        </w:tc>
        <w:tc>
          <w:tcPr>
            <w:tcW w:w="0" w:type="auto"/>
            <w:noWrap/>
            <w:hideMark/>
          </w:tcPr>
          <w:p w14:paraId="7BDEA11C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noWrap/>
            <w:hideMark/>
          </w:tcPr>
          <w:p w14:paraId="26D7A808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Win Ratio (95% CI)</w:t>
            </w:r>
          </w:p>
        </w:tc>
        <w:tc>
          <w:tcPr>
            <w:tcW w:w="0" w:type="auto"/>
            <w:noWrap/>
            <w:hideMark/>
          </w:tcPr>
          <w:p w14:paraId="3A56144C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135575D6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Interaction P-value</w:t>
            </w:r>
          </w:p>
        </w:tc>
      </w:tr>
      <w:tr w:rsidR="004648C7" w:rsidRPr="00750FD5" w14:paraId="6788C49C" w14:textId="77777777" w:rsidTr="006763C7">
        <w:trPr>
          <w:trHeight w:val="300"/>
          <w:jc w:val="center"/>
        </w:trPr>
        <w:tc>
          <w:tcPr>
            <w:tcW w:w="0" w:type="auto"/>
            <w:gridSpan w:val="2"/>
            <w:noWrap/>
            <w:hideMark/>
          </w:tcPr>
          <w:p w14:paraId="33B3FA1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BASELINE CRT STATUS</w:t>
            </w:r>
          </w:p>
        </w:tc>
        <w:tc>
          <w:tcPr>
            <w:tcW w:w="0" w:type="auto"/>
            <w:noWrap/>
            <w:hideMark/>
          </w:tcPr>
          <w:p w14:paraId="1A8F0B6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7CB5DC6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7D4BDF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E792C45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4EB75A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80C7CF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223545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0677F6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9028C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2504D64D" w14:textId="77777777" w:rsidTr="006763C7">
        <w:trPr>
          <w:trHeight w:val="300"/>
          <w:jc w:val="center"/>
        </w:trPr>
        <w:tc>
          <w:tcPr>
            <w:tcW w:w="0" w:type="auto"/>
            <w:gridSpan w:val="2"/>
            <w:noWrap/>
            <w:hideMark/>
          </w:tcPr>
          <w:p w14:paraId="59A3FB9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Normal CRT (≤3s)</w:t>
            </w:r>
          </w:p>
        </w:tc>
        <w:tc>
          <w:tcPr>
            <w:tcW w:w="0" w:type="auto"/>
            <w:noWrap/>
            <w:hideMark/>
          </w:tcPr>
          <w:p w14:paraId="02F8270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04FEEAFA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28936B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Overall: 0.757</w:t>
            </w:r>
          </w:p>
        </w:tc>
      </w:tr>
      <w:tr w:rsidR="004648C7" w:rsidRPr="00750FD5" w14:paraId="06B8A644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59E0BA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Overall</w:t>
            </w:r>
          </w:p>
        </w:tc>
        <w:tc>
          <w:tcPr>
            <w:tcW w:w="0" w:type="auto"/>
            <w:noWrap/>
            <w:hideMark/>
          </w:tcPr>
          <w:p w14:paraId="5B31208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583</w:t>
            </w:r>
          </w:p>
        </w:tc>
        <w:tc>
          <w:tcPr>
            <w:tcW w:w="0" w:type="auto"/>
            <w:noWrap/>
            <w:hideMark/>
          </w:tcPr>
          <w:p w14:paraId="06B9398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1.13 (1.11–1.15)</w:t>
            </w:r>
          </w:p>
        </w:tc>
        <w:tc>
          <w:tcPr>
            <w:tcW w:w="0" w:type="auto"/>
            <w:noWrap/>
            <w:hideMark/>
          </w:tcPr>
          <w:p w14:paraId="0AE1A8A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0E0F944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6C2B2080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4CF27D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LMIC</w:t>
            </w:r>
          </w:p>
        </w:tc>
        <w:tc>
          <w:tcPr>
            <w:tcW w:w="0" w:type="auto"/>
            <w:noWrap/>
            <w:hideMark/>
          </w:tcPr>
          <w:p w14:paraId="4A38323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317</w:t>
            </w:r>
          </w:p>
        </w:tc>
        <w:tc>
          <w:tcPr>
            <w:tcW w:w="0" w:type="auto"/>
            <w:noWrap/>
            <w:hideMark/>
          </w:tcPr>
          <w:p w14:paraId="68EBD41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1.12 (1.08–1.16)</w:t>
            </w:r>
          </w:p>
        </w:tc>
        <w:tc>
          <w:tcPr>
            <w:tcW w:w="0" w:type="auto"/>
            <w:noWrap/>
            <w:hideMark/>
          </w:tcPr>
          <w:p w14:paraId="3A33EA8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74B8AF5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LMIC: 0.961</w:t>
            </w:r>
          </w:p>
        </w:tc>
      </w:tr>
      <w:tr w:rsidR="004648C7" w:rsidRPr="00750FD5" w14:paraId="7E301F95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D8AB96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HIC</w:t>
            </w:r>
          </w:p>
        </w:tc>
        <w:tc>
          <w:tcPr>
            <w:tcW w:w="0" w:type="auto"/>
            <w:noWrap/>
            <w:hideMark/>
          </w:tcPr>
          <w:p w14:paraId="5DF845D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noWrap/>
            <w:hideMark/>
          </w:tcPr>
          <w:p w14:paraId="189D232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1.14 (1.09–1.19)</w:t>
            </w:r>
          </w:p>
        </w:tc>
        <w:tc>
          <w:tcPr>
            <w:tcW w:w="0" w:type="auto"/>
            <w:noWrap/>
            <w:hideMark/>
          </w:tcPr>
          <w:p w14:paraId="5F59556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012EDF1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HIC: 0.681</w:t>
            </w:r>
          </w:p>
        </w:tc>
      </w:tr>
      <w:tr w:rsidR="004648C7" w:rsidRPr="00750FD5" w14:paraId="40D354E0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7388ED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6FCDA3B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0E0E0D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93DE4AA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679FC5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1948D44F" w14:textId="77777777" w:rsidTr="006763C7">
        <w:trPr>
          <w:trHeight w:val="300"/>
          <w:jc w:val="center"/>
        </w:trPr>
        <w:tc>
          <w:tcPr>
            <w:tcW w:w="0" w:type="auto"/>
            <w:gridSpan w:val="2"/>
            <w:noWrap/>
            <w:hideMark/>
          </w:tcPr>
          <w:p w14:paraId="066BEE2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Abnormal CRT (&gt;3s)</w:t>
            </w:r>
          </w:p>
        </w:tc>
        <w:tc>
          <w:tcPr>
            <w:tcW w:w="0" w:type="auto"/>
            <w:noWrap/>
            <w:hideMark/>
          </w:tcPr>
          <w:p w14:paraId="759CA47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155E2F9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9547CE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72E26C3B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A05902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Overall</w:t>
            </w:r>
          </w:p>
        </w:tc>
        <w:tc>
          <w:tcPr>
            <w:tcW w:w="0" w:type="auto"/>
            <w:noWrap/>
            <w:hideMark/>
          </w:tcPr>
          <w:p w14:paraId="6276E2A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878</w:t>
            </w:r>
          </w:p>
        </w:tc>
        <w:tc>
          <w:tcPr>
            <w:tcW w:w="0" w:type="auto"/>
            <w:noWrap/>
            <w:hideMark/>
          </w:tcPr>
          <w:p w14:paraId="05E2285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1.18 (1.17–1.20)</w:t>
            </w:r>
          </w:p>
        </w:tc>
        <w:tc>
          <w:tcPr>
            <w:tcW w:w="0" w:type="auto"/>
            <w:noWrap/>
            <w:hideMark/>
          </w:tcPr>
          <w:p w14:paraId="50334FC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5B875C0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14AAD0AE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35EFEA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LMIC</w:t>
            </w:r>
          </w:p>
        </w:tc>
        <w:tc>
          <w:tcPr>
            <w:tcW w:w="0" w:type="auto"/>
            <w:noWrap/>
            <w:hideMark/>
          </w:tcPr>
          <w:p w14:paraId="1E5C4A2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517</w:t>
            </w:r>
          </w:p>
        </w:tc>
        <w:tc>
          <w:tcPr>
            <w:tcW w:w="0" w:type="auto"/>
            <w:noWrap/>
            <w:hideMark/>
          </w:tcPr>
          <w:p w14:paraId="55965D6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1.18 (1.16–1.21)</w:t>
            </w:r>
          </w:p>
        </w:tc>
        <w:tc>
          <w:tcPr>
            <w:tcW w:w="0" w:type="auto"/>
            <w:noWrap/>
            <w:hideMark/>
          </w:tcPr>
          <w:p w14:paraId="048A86C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5161168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221A680A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7814523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HIC</w:t>
            </w:r>
          </w:p>
        </w:tc>
        <w:tc>
          <w:tcPr>
            <w:tcW w:w="0" w:type="auto"/>
            <w:noWrap/>
            <w:hideMark/>
          </w:tcPr>
          <w:p w14:paraId="3EA1F75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361</w:t>
            </w:r>
          </w:p>
        </w:tc>
        <w:tc>
          <w:tcPr>
            <w:tcW w:w="0" w:type="auto"/>
            <w:noWrap/>
            <w:hideMark/>
          </w:tcPr>
          <w:p w14:paraId="669BBBC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1.19 (1.15–1.23)</w:t>
            </w:r>
          </w:p>
        </w:tc>
        <w:tc>
          <w:tcPr>
            <w:tcW w:w="0" w:type="auto"/>
            <w:noWrap/>
            <w:hideMark/>
          </w:tcPr>
          <w:p w14:paraId="7F7F609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54AA3E0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7CADB4DB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A1604C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69C2022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2D9BDC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6516D4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CDB1B2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667B54C4" w14:textId="77777777" w:rsidTr="006763C7">
        <w:trPr>
          <w:trHeight w:val="300"/>
          <w:jc w:val="center"/>
        </w:trPr>
        <w:tc>
          <w:tcPr>
            <w:tcW w:w="0" w:type="auto"/>
            <w:gridSpan w:val="3"/>
            <w:noWrap/>
            <w:hideMark/>
          </w:tcPr>
          <w:p w14:paraId="2F0021F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BASELINE LACTATE CATEGORY</w:t>
            </w:r>
          </w:p>
        </w:tc>
        <w:tc>
          <w:tcPr>
            <w:tcW w:w="0" w:type="auto"/>
            <w:noWrap/>
            <w:hideMark/>
          </w:tcPr>
          <w:p w14:paraId="33246DB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179266B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4804391C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246FDEB0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2BEC69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BD5D26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4F6300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39C8E1A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626C40D7" w14:textId="77777777" w:rsidTr="006763C7">
        <w:trPr>
          <w:trHeight w:val="300"/>
          <w:jc w:val="center"/>
        </w:trPr>
        <w:tc>
          <w:tcPr>
            <w:tcW w:w="0" w:type="auto"/>
            <w:gridSpan w:val="2"/>
            <w:noWrap/>
            <w:hideMark/>
          </w:tcPr>
          <w:p w14:paraId="650FD3D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Lactate 2–4 mmol/L</w:t>
            </w:r>
          </w:p>
        </w:tc>
        <w:tc>
          <w:tcPr>
            <w:tcW w:w="0" w:type="auto"/>
            <w:noWrap/>
            <w:hideMark/>
          </w:tcPr>
          <w:p w14:paraId="2B3DE14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7FF921C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391FB8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Overall: 0.034</w:t>
            </w:r>
          </w:p>
        </w:tc>
      </w:tr>
      <w:tr w:rsidR="004648C7" w:rsidRPr="00750FD5" w14:paraId="70D0A2F7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6E00522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Overall</w:t>
            </w:r>
          </w:p>
        </w:tc>
        <w:tc>
          <w:tcPr>
            <w:tcW w:w="0" w:type="auto"/>
            <w:noWrap/>
            <w:hideMark/>
          </w:tcPr>
          <w:p w14:paraId="1D5D223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836</w:t>
            </w:r>
          </w:p>
        </w:tc>
        <w:tc>
          <w:tcPr>
            <w:tcW w:w="0" w:type="auto"/>
            <w:noWrap/>
            <w:hideMark/>
          </w:tcPr>
          <w:p w14:paraId="18F5CBA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1.03 (1.01–1.04)</w:t>
            </w:r>
          </w:p>
        </w:tc>
        <w:tc>
          <w:tcPr>
            <w:tcW w:w="0" w:type="auto"/>
            <w:noWrap/>
            <w:hideMark/>
          </w:tcPr>
          <w:p w14:paraId="2891B5C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78F8834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1EA25EF0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0F08C0D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LMIC</w:t>
            </w:r>
          </w:p>
        </w:tc>
        <w:tc>
          <w:tcPr>
            <w:tcW w:w="0" w:type="auto"/>
            <w:noWrap/>
            <w:hideMark/>
          </w:tcPr>
          <w:p w14:paraId="5DDB9DB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435</w:t>
            </w:r>
          </w:p>
        </w:tc>
        <w:tc>
          <w:tcPr>
            <w:tcW w:w="0" w:type="auto"/>
            <w:noWrap/>
            <w:hideMark/>
          </w:tcPr>
          <w:p w14:paraId="4D3FA2D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0.93 (0.90–0.95)</w:t>
            </w:r>
          </w:p>
        </w:tc>
        <w:tc>
          <w:tcPr>
            <w:tcW w:w="0" w:type="auto"/>
            <w:noWrap/>
            <w:hideMark/>
          </w:tcPr>
          <w:p w14:paraId="1D56247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0CC28CD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LMIC: 0.002</w:t>
            </w:r>
          </w:p>
        </w:tc>
      </w:tr>
      <w:tr w:rsidR="004648C7" w:rsidRPr="00750FD5" w14:paraId="37EDCDCD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620EB9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HIC</w:t>
            </w:r>
          </w:p>
        </w:tc>
        <w:tc>
          <w:tcPr>
            <w:tcW w:w="0" w:type="auto"/>
            <w:noWrap/>
            <w:hideMark/>
          </w:tcPr>
          <w:p w14:paraId="47F9CD0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401</w:t>
            </w:r>
          </w:p>
        </w:tc>
        <w:tc>
          <w:tcPr>
            <w:tcW w:w="0" w:type="auto"/>
            <w:noWrap/>
            <w:hideMark/>
          </w:tcPr>
          <w:p w14:paraId="553A631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1.16 (1.13–1.19)</w:t>
            </w:r>
          </w:p>
        </w:tc>
        <w:tc>
          <w:tcPr>
            <w:tcW w:w="0" w:type="auto"/>
            <w:noWrap/>
            <w:hideMark/>
          </w:tcPr>
          <w:p w14:paraId="3BF897B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4AE114F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HIC: 0.798</w:t>
            </w:r>
          </w:p>
        </w:tc>
      </w:tr>
      <w:tr w:rsidR="004648C7" w:rsidRPr="00750FD5" w14:paraId="6195C2D2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38FD004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5D0140B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41DB0C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212E65B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A1C0FC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532DC2BF" w14:textId="77777777" w:rsidTr="006763C7">
        <w:trPr>
          <w:trHeight w:val="300"/>
          <w:jc w:val="center"/>
        </w:trPr>
        <w:tc>
          <w:tcPr>
            <w:tcW w:w="0" w:type="auto"/>
            <w:gridSpan w:val="2"/>
            <w:noWrap/>
            <w:hideMark/>
          </w:tcPr>
          <w:p w14:paraId="495FCC5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Lactate &gt;4 mmol/L</w:t>
            </w:r>
          </w:p>
        </w:tc>
        <w:tc>
          <w:tcPr>
            <w:tcW w:w="0" w:type="auto"/>
            <w:noWrap/>
            <w:hideMark/>
          </w:tcPr>
          <w:p w14:paraId="7B2F7F4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14:paraId="68326D7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19DF0D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22F65219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1D94F46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Overall</w:t>
            </w:r>
          </w:p>
        </w:tc>
        <w:tc>
          <w:tcPr>
            <w:tcW w:w="0" w:type="auto"/>
            <w:noWrap/>
            <w:hideMark/>
          </w:tcPr>
          <w:p w14:paraId="7671C7A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629</w:t>
            </w:r>
          </w:p>
        </w:tc>
        <w:tc>
          <w:tcPr>
            <w:tcW w:w="0" w:type="auto"/>
            <w:noWrap/>
            <w:hideMark/>
          </w:tcPr>
          <w:p w14:paraId="0605F5A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1.38 (1.35–1.40)</w:t>
            </w:r>
          </w:p>
        </w:tc>
        <w:tc>
          <w:tcPr>
            <w:tcW w:w="0" w:type="auto"/>
            <w:noWrap/>
            <w:hideMark/>
          </w:tcPr>
          <w:p w14:paraId="2DAE4F0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131B8CD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2565A39C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5EB83B9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LMIC</w:t>
            </w:r>
          </w:p>
        </w:tc>
        <w:tc>
          <w:tcPr>
            <w:tcW w:w="0" w:type="auto"/>
            <w:noWrap/>
            <w:hideMark/>
          </w:tcPr>
          <w:p w14:paraId="5CD2AD4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399</w:t>
            </w:r>
          </w:p>
        </w:tc>
        <w:tc>
          <w:tcPr>
            <w:tcW w:w="0" w:type="auto"/>
            <w:noWrap/>
            <w:hideMark/>
          </w:tcPr>
          <w:p w14:paraId="194F4B9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1.57 (1.53–1.62)</w:t>
            </w:r>
          </w:p>
        </w:tc>
        <w:tc>
          <w:tcPr>
            <w:tcW w:w="0" w:type="auto"/>
            <w:noWrap/>
            <w:hideMark/>
          </w:tcPr>
          <w:p w14:paraId="12130FC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005058A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2FA066BE" w14:textId="77777777" w:rsidTr="006763C7">
        <w:trPr>
          <w:trHeight w:val="300"/>
          <w:jc w:val="center"/>
        </w:trPr>
        <w:tc>
          <w:tcPr>
            <w:tcW w:w="0" w:type="auto"/>
            <w:noWrap/>
            <w:hideMark/>
          </w:tcPr>
          <w:p w14:paraId="4742603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  HIC</w:t>
            </w:r>
          </w:p>
        </w:tc>
        <w:tc>
          <w:tcPr>
            <w:tcW w:w="0" w:type="auto"/>
            <w:noWrap/>
            <w:hideMark/>
          </w:tcPr>
          <w:p w14:paraId="58718C8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0" w:type="auto"/>
            <w:noWrap/>
            <w:hideMark/>
          </w:tcPr>
          <w:p w14:paraId="1728BE2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1.11 (1.06–1.17)</w:t>
            </w:r>
          </w:p>
        </w:tc>
        <w:tc>
          <w:tcPr>
            <w:tcW w:w="0" w:type="auto"/>
            <w:noWrap/>
            <w:hideMark/>
          </w:tcPr>
          <w:p w14:paraId="1113D75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0" w:type="auto"/>
            <w:noWrap/>
            <w:hideMark/>
          </w:tcPr>
          <w:p w14:paraId="4138805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</w:tbl>
    <w:p w14:paraId="37925865" w14:textId="77777777" w:rsidR="004648C7" w:rsidRPr="00750FD5" w:rsidRDefault="004648C7" w:rsidP="004648C7">
      <w:pPr>
        <w:spacing w:line="480" w:lineRule="auto"/>
      </w:pPr>
    </w:p>
    <w:p w14:paraId="0455FE93" w14:textId="77777777" w:rsidR="004648C7" w:rsidRPr="00750FD5" w:rsidRDefault="004648C7" w:rsidP="004648C7">
      <w:pPr>
        <w:rPr>
          <w:color w:val="000000" w:themeColor="text1"/>
          <w:sz w:val="22"/>
          <w:szCs w:val="22"/>
        </w:rPr>
        <w:sectPr w:rsidR="004648C7" w:rsidRPr="00750FD5" w:rsidSect="004648C7">
          <w:pgSz w:w="11906" w:h="16838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21405BF" w14:textId="77777777" w:rsidR="004648C7" w:rsidRPr="00750FD5" w:rsidRDefault="004648C7" w:rsidP="004648C7">
      <w:pPr>
        <w:rPr>
          <w:color w:val="000000" w:themeColor="text1"/>
          <w:sz w:val="22"/>
          <w:szCs w:val="22"/>
        </w:rPr>
      </w:pPr>
      <w:r w:rsidRPr="00750FD5">
        <w:rPr>
          <w:b/>
          <w:color w:val="000000" w:themeColor="text1"/>
          <w:sz w:val="22"/>
          <w:szCs w:val="22"/>
        </w:rPr>
        <w:lastRenderedPageBreak/>
        <w:t>Supplementary Table 2.</w:t>
      </w:r>
      <w:r w:rsidRPr="00750FD5">
        <w:rPr>
          <w:color w:val="000000" w:themeColor="text1"/>
          <w:sz w:val="22"/>
          <w:szCs w:val="22"/>
        </w:rPr>
        <w:t xml:space="preserve"> Component Vital Support–Free Days at 28 Days According to Country Income Level and Treatment Allocation. </w:t>
      </w:r>
      <w:r w:rsidRPr="00750FD5">
        <w:rPr>
          <w:i/>
          <w:color w:val="000000" w:themeColor="text1"/>
          <w:sz w:val="22"/>
          <w:szCs w:val="22"/>
        </w:rPr>
        <w:t>Data are presented as median (IQR) and mean (SD). P-values from Wilcoxon rank-sum test comparing intervention vs control within each income group. Abbreviations: ICU, intensive care unit; IQR, interquartile range; KRT, kidney replacement therapy; MV, mechanical ventilation; SD, standard deviation.</w:t>
      </w:r>
    </w:p>
    <w:p w14:paraId="052D6102" w14:textId="77777777" w:rsidR="004648C7" w:rsidRPr="00750FD5" w:rsidRDefault="004648C7" w:rsidP="004648C7">
      <w:pPr>
        <w:rPr>
          <w:i/>
          <w:color w:val="000000" w:themeColor="text1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11"/>
        <w:gridCol w:w="1668"/>
        <w:gridCol w:w="1677"/>
        <w:gridCol w:w="1668"/>
        <w:gridCol w:w="1802"/>
      </w:tblGrid>
      <w:tr w:rsidR="004648C7" w:rsidRPr="00750FD5" w14:paraId="32BAD9C6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38EF3D81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924" w:type="pct"/>
            <w:noWrap/>
            <w:hideMark/>
          </w:tcPr>
          <w:p w14:paraId="4D17450B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LMIC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(n=328)</w:t>
            </w:r>
          </w:p>
        </w:tc>
        <w:tc>
          <w:tcPr>
            <w:tcW w:w="929" w:type="pct"/>
            <w:noWrap/>
            <w:hideMark/>
          </w:tcPr>
          <w:p w14:paraId="10C0A645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LMIC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(n=324)</w:t>
            </w:r>
          </w:p>
        </w:tc>
        <w:tc>
          <w:tcPr>
            <w:tcW w:w="924" w:type="pct"/>
            <w:noWrap/>
            <w:hideMark/>
          </w:tcPr>
          <w:p w14:paraId="49B74E6D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HIC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(n=419)</w:t>
            </w:r>
          </w:p>
        </w:tc>
        <w:tc>
          <w:tcPr>
            <w:tcW w:w="998" w:type="pct"/>
            <w:noWrap/>
            <w:hideMark/>
          </w:tcPr>
          <w:p w14:paraId="18488FA1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HIC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(n=396)</w:t>
            </w:r>
          </w:p>
        </w:tc>
      </w:tr>
      <w:tr w:rsidR="004648C7" w:rsidRPr="00750FD5" w14:paraId="32F1490B" w14:textId="77777777" w:rsidTr="006763C7">
        <w:trPr>
          <w:trHeight w:val="300"/>
        </w:trPr>
        <w:tc>
          <w:tcPr>
            <w:tcW w:w="3078" w:type="pct"/>
            <w:gridSpan w:val="3"/>
            <w:noWrap/>
            <w:hideMark/>
          </w:tcPr>
          <w:p w14:paraId="454142F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VASOPRESSOR-FREE DAYS</w:t>
            </w:r>
          </w:p>
        </w:tc>
        <w:tc>
          <w:tcPr>
            <w:tcW w:w="924" w:type="pct"/>
            <w:noWrap/>
            <w:hideMark/>
          </w:tcPr>
          <w:p w14:paraId="73B1F25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8" w:type="pct"/>
            <w:noWrap/>
            <w:hideMark/>
          </w:tcPr>
          <w:p w14:paraId="0CABB95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177CB01F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6D8C050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Median (IQR), days</w:t>
            </w:r>
          </w:p>
        </w:tc>
        <w:tc>
          <w:tcPr>
            <w:tcW w:w="924" w:type="pct"/>
            <w:noWrap/>
            <w:hideMark/>
          </w:tcPr>
          <w:p w14:paraId="2FAAF70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24.0 (0.0–26.0)</w:t>
            </w:r>
          </w:p>
        </w:tc>
        <w:tc>
          <w:tcPr>
            <w:tcW w:w="929" w:type="pct"/>
            <w:noWrap/>
            <w:hideMark/>
          </w:tcPr>
          <w:p w14:paraId="4CD394A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25.0 (0.0–26.0)</w:t>
            </w:r>
          </w:p>
        </w:tc>
        <w:tc>
          <w:tcPr>
            <w:tcW w:w="924" w:type="pct"/>
            <w:noWrap/>
            <w:hideMark/>
          </w:tcPr>
          <w:p w14:paraId="6BFA544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25.0 (0.0–26.0)</w:t>
            </w:r>
          </w:p>
        </w:tc>
        <w:tc>
          <w:tcPr>
            <w:tcW w:w="998" w:type="pct"/>
            <w:noWrap/>
            <w:hideMark/>
          </w:tcPr>
          <w:p w14:paraId="7D7F4B6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25.0 (0.8–27.0)</w:t>
            </w:r>
          </w:p>
        </w:tc>
      </w:tr>
      <w:tr w:rsidR="004648C7" w:rsidRPr="00750FD5" w14:paraId="17818BC5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257D58E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Mean (SD), days</w:t>
            </w:r>
          </w:p>
        </w:tc>
        <w:tc>
          <w:tcPr>
            <w:tcW w:w="924" w:type="pct"/>
            <w:noWrap/>
            <w:hideMark/>
          </w:tcPr>
          <w:p w14:paraId="54C9306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17.0 (11.7)</w:t>
            </w:r>
          </w:p>
        </w:tc>
        <w:tc>
          <w:tcPr>
            <w:tcW w:w="929" w:type="pct"/>
            <w:noWrap/>
            <w:hideMark/>
          </w:tcPr>
          <w:p w14:paraId="45528AA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17.7 (11.7)</w:t>
            </w:r>
          </w:p>
        </w:tc>
        <w:tc>
          <w:tcPr>
            <w:tcW w:w="924" w:type="pct"/>
            <w:noWrap/>
            <w:hideMark/>
          </w:tcPr>
          <w:p w14:paraId="0A9DFB1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17.8 (11.2)</w:t>
            </w:r>
          </w:p>
        </w:tc>
        <w:tc>
          <w:tcPr>
            <w:tcW w:w="998" w:type="pct"/>
            <w:noWrap/>
            <w:hideMark/>
          </w:tcPr>
          <w:p w14:paraId="69B673B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18.4 (11.2)</w:t>
            </w:r>
          </w:p>
        </w:tc>
      </w:tr>
      <w:tr w:rsidR="004648C7" w:rsidRPr="00750FD5" w14:paraId="1ED2E9F1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5FDBD41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P-value (Wilcoxon)</w:t>
            </w:r>
          </w:p>
        </w:tc>
        <w:tc>
          <w:tcPr>
            <w:tcW w:w="924" w:type="pct"/>
            <w:noWrap/>
            <w:hideMark/>
          </w:tcPr>
          <w:p w14:paraId="0F635F4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29" w:type="pct"/>
            <w:noWrap/>
            <w:hideMark/>
          </w:tcPr>
          <w:p w14:paraId="724BDF9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0.351</w:t>
            </w:r>
          </w:p>
        </w:tc>
        <w:tc>
          <w:tcPr>
            <w:tcW w:w="924" w:type="pct"/>
            <w:noWrap/>
            <w:hideMark/>
          </w:tcPr>
          <w:p w14:paraId="63CE97A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98" w:type="pct"/>
            <w:noWrap/>
            <w:hideMark/>
          </w:tcPr>
          <w:p w14:paraId="079CA0D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0.200</w:t>
            </w:r>
          </w:p>
        </w:tc>
      </w:tr>
      <w:tr w:rsidR="004648C7" w:rsidRPr="00750FD5" w14:paraId="77229E55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1C657ED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4" w:type="pct"/>
            <w:noWrap/>
            <w:hideMark/>
          </w:tcPr>
          <w:p w14:paraId="7CC0ECF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9" w:type="pct"/>
            <w:noWrap/>
            <w:hideMark/>
          </w:tcPr>
          <w:p w14:paraId="104F327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noWrap/>
            <w:hideMark/>
          </w:tcPr>
          <w:p w14:paraId="494FF9BD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  <w:noWrap/>
            <w:hideMark/>
          </w:tcPr>
          <w:p w14:paraId="1C2CA0D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4A1715E0" w14:textId="77777777" w:rsidTr="006763C7">
        <w:trPr>
          <w:trHeight w:val="300"/>
        </w:trPr>
        <w:tc>
          <w:tcPr>
            <w:tcW w:w="4002" w:type="pct"/>
            <w:gridSpan w:val="4"/>
            <w:noWrap/>
            <w:hideMark/>
          </w:tcPr>
          <w:p w14:paraId="0621215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MECHANICAL VENTILATION-FREE DAYS</w:t>
            </w:r>
          </w:p>
        </w:tc>
        <w:tc>
          <w:tcPr>
            <w:tcW w:w="998" w:type="pct"/>
            <w:noWrap/>
            <w:hideMark/>
          </w:tcPr>
          <w:p w14:paraId="4009914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</w:tr>
      <w:tr w:rsidR="004648C7" w:rsidRPr="00750FD5" w14:paraId="4B6FE748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72AF1E5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Median (IQR), days</w:t>
            </w:r>
          </w:p>
        </w:tc>
        <w:tc>
          <w:tcPr>
            <w:tcW w:w="924" w:type="pct"/>
            <w:noWrap/>
            <w:hideMark/>
          </w:tcPr>
          <w:p w14:paraId="432C0C5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27.0 (0.0–28.0)</w:t>
            </w:r>
          </w:p>
        </w:tc>
        <w:tc>
          <w:tcPr>
            <w:tcW w:w="929" w:type="pct"/>
            <w:noWrap/>
            <w:hideMark/>
          </w:tcPr>
          <w:p w14:paraId="0BE2D89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26.0 (0.0–28.0)</w:t>
            </w:r>
          </w:p>
        </w:tc>
        <w:tc>
          <w:tcPr>
            <w:tcW w:w="924" w:type="pct"/>
            <w:noWrap/>
            <w:hideMark/>
          </w:tcPr>
          <w:p w14:paraId="189C41B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25.0 (0.0–28.0)</w:t>
            </w:r>
          </w:p>
        </w:tc>
        <w:tc>
          <w:tcPr>
            <w:tcW w:w="998" w:type="pct"/>
            <w:noWrap/>
            <w:hideMark/>
          </w:tcPr>
          <w:p w14:paraId="3D92FFE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26.0 (0.0–28.0)</w:t>
            </w:r>
          </w:p>
        </w:tc>
      </w:tr>
      <w:tr w:rsidR="004648C7" w:rsidRPr="00750FD5" w14:paraId="519D9B27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1F088EF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Mean (SD), days</w:t>
            </w:r>
          </w:p>
        </w:tc>
        <w:tc>
          <w:tcPr>
            <w:tcW w:w="924" w:type="pct"/>
            <w:noWrap/>
            <w:hideMark/>
          </w:tcPr>
          <w:p w14:paraId="26629E4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18.1 (12.4)</w:t>
            </w:r>
          </w:p>
        </w:tc>
        <w:tc>
          <w:tcPr>
            <w:tcW w:w="929" w:type="pct"/>
            <w:noWrap/>
            <w:hideMark/>
          </w:tcPr>
          <w:p w14:paraId="3060161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18.2 (12.4)</w:t>
            </w:r>
          </w:p>
        </w:tc>
        <w:tc>
          <w:tcPr>
            <w:tcW w:w="924" w:type="pct"/>
            <w:noWrap/>
            <w:hideMark/>
          </w:tcPr>
          <w:p w14:paraId="713C3E9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17.2 (12.4)</w:t>
            </w:r>
          </w:p>
        </w:tc>
        <w:tc>
          <w:tcPr>
            <w:tcW w:w="998" w:type="pct"/>
            <w:noWrap/>
            <w:hideMark/>
          </w:tcPr>
          <w:p w14:paraId="2F39A5E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18.4 (12.1)</w:t>
            </w:r>
          </w:p>
        </w:tc>
      </w:tr>
      <w:tr w:rsidR="004648C7" w:rsidRPr="00750FD5" w14:paraId="17C73B5D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26560F0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P-value (Wilcoxon)</w:t>
            </w:r>
          </w:p>
        </w:tc>
        <w:tc>
          <w:tcPr>
            <w:tcW w:w="924" w:type="pct"/>
            <w:noWrap/>
            <w:hideMark/>
          </w:tcPr>
          <w:p w14:paraId="4E8B033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29" w:type="pct"/>
            <w:noWrap/>
            <w:hideMark/>
          </w:tcPr>
          <w:p w14:paraId="46072B0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0.902</w:t>
            </w:r>
          </w:p>
        </w:tc>
        <w:tc>
          <w:tcPr>
            <w:tcW w:w="924" w:type="pct"/>
            <w:noWrap/>
            <w:hideMark/>
          </w:tcPr>
          <w:p w14:paraId="1C09668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98" w:type="pct"/>
            <w:noWrap/>
            <w:hideMark/>
          </w:tcPr>
          <w:p w14:paraId="2FB0415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0.129</w:t>
            </w:r>
          </w:p>
        </w:tc>
      </w:tr>
      <w:tr w:rsidR="004648C7" w:rsidRPr="00750FD5" w14:paraId="612C04D7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513D1E5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4" w:type="pct"/>
            <w:noWrap/>
            <w:hideMark/>
          </w:tcPr>
          <w:p w14:paraId="30C1313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9" w:type="pct"/>
            <w:noWrap/>
            <w:hideMark/>
          </w:tcPr>
          <w:p w14:paraId="7E88F2D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noWrap/>
            <w:hideMark/>
          </w:tcPr>
          <w:p w14:paraId="66DA5F8D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8" w:type="pct"/>
            <w:noWrap/>
            <w:hideMark/>
          </w:tcPr>
          <w:p w14:paraId="62909EE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5C342587" w14:textId="77777777" w:rsidTr="006763C7">
        <w:trPr>
          <w:trHeight w:val="300"/>
        </w:trPr>
        <w:tc>
          <w:tcPr>
            <w:tcW w:w="4002" w:type="pct"/>
            <w:gridSpan w:val="4"/>
            <w:noWrap/>
            <w:hideMark/>
          </w:tcPr>
          <w:p w14:paraId="70C2838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KIDNEY REPLACEMENT THERAPY-FREE DAYS</w:t>
            </w:r>
          </w:p>
        </w:tc>
        <w:tc>
          <w:tcPr>
            <w:tcW w:w="998" w:type="pct"/>
            <w:noWrap/>
            <w:hideMark/>
          </w:tcPr>
          <w:p w14:paraId="713D6AB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</w:tr>
      <w:tr w:rsidR="004648C7" w:rsidRPr="00750FD5" w14:paraId="0B7A49B2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5790A2A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Median (IQR), days</w:t>
            </w:r>
          </w:p>
        </w:tc>
        <w:tc>
          <w:tcPr>
            <w:tcW w:w="924" w:type="pct"/>
            <w:noWrap/>
            <w:hideMark/>
          </w:tcPr>
          <w:p w14:paraId="62BCCF1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28.0 (0.0–28.0)</w:t>
            </w:r>
          </w:p>
        </w:tc>
        <w:tc>
          <w:tcPr>
            <w:tcW w:w="929" w:type="pct"/>
            <w:noWrap/>
            <w:hideMark/>
          </w:tcPr>
          <w:p w14:paraId="00625B5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28.0 (0.0–28.0)</w:t>
            </w:r>
          </w:p>
        </w:tc>
        <w:tc>
          <w:tcPr>
            <w:tcW w:w="924" w:type="pct"/>
            <w:noWrap/>
            <w:hideMark/>
          </w:tcPr>
          <w:p w14:paraId="5856B6E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28.0 (0.0–28.0)</w:t>
            </w:r>
          </w:p>
        </w:tc>
        <w:tc>
          <w:tcPr>
            <w:tcW w:w="998" w:type="pct"/>
            <w:noWrap/>
            <w:hideMark/>
          </w:tcPr>
          <w:p w14:paraId="11B297E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28.0 (10.5–28.0)</w:t>
            </w:r>
          </w:p>
        </w:tc>
      </w:tr>
      <w:tr w:rsidR="004648C7" w:rsidRPr="00750FD5" w14:paraId="17FDEA94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6D69DDC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Mean (SD), days</w:t>
            </w:r>
          </w:p>
        </w:tc>
        <w:tc>
          <w:tcPr>
            <w:tcW w:w="924" w:type="pct"/>
            <w:noWrap/>
            <w:hideMark/>
          </w:tcPr>
          <w:p w14:paraId="116EB46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19.3 (12.8)</w:t>
            </w:r>
          </w:p>
        </w:tc>
        <w:tc>
          <w:tcPr>
            <w:tcW w:w="929" w:type="pct"/>
            <w:noWrap/>
            <w:hideMark/>
          </w:tcPr>
          <w:p w14:paraId="5F0C80D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19.4 (12.8)</w:t>
            </w:r>
          </w:p>
        </w:tc>
        <w:tc>
          <w:tcPr>
            <w:tcW w:w="924" w:type="pct"/>
            <w:noWrap/>
            <w:hideMark/>
          </w:tcPr>
          <w:p w14:paraId="7DB8216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19.9 (12.3)</w:t>
            </w:r>
          </w:p>
        </w:tc>
        <w:tc>
          <w:tcPr>
            <w:tcW w:w="998" w:type="pct"/>
            <w:noWrap/>
            <w:hideMark/>
          </w:tcPr>
          <w:p w14:paraId="1BE76AE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20.7 (12.0)</w:t>
            </w:r>
          </w:p>
        </w:tc>
      </w:tr>
      <w:tr w:rsidR="004648C7" w:rsidRPr="00750FD5" w14:paraId="576A97EF" w14:textId="77777777" w:rsidTr="006763C7">
        <w:trPr>
          <w:trHeight w:val="300"/>
        </w:trPr>
        <w:tc>
          <w:tcPr>
            <w:tcW w:w="1225" w:type="pct"/>
            <w:noWrap/>
            <w:hideMark/>
          </w:tcPr>
          <w:p w14:paraId="031CF98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P-value (Wilcoxon)</w:t>
            </w:r>
          </w:p>
        </w:tc>
        <w:tc>
          <w:tcPr>
            <w:tcW w:w="924" w:type="pct"/>
            <w:noWrap/>
            <w:hideMark/>
          </w:tcPr>
          <w:p w14:paraId="099C4CC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29" w:type="pct"/>
            <w:noWrap/>
            <w:hideMark/>
          </w:tcPr>
          <w:p w14:paraId="4C3A981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0.902</w:t>
            </w:r>
          </w:p>
        </w:tc>
        <w:tc>
          <w:tcPr>
            <w:tcW w:w="924" w:type="pct"/>
            <w:noWrap/>
            <w:hideMark/>
          </w:tcPr>
          <w:p w14:paraId="7EE93F0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998" w:type="pct"/>
            <w:noWrap/>
            <w:hideMark/>
          </w:tcPr>
          <w:p w14:paraId="5523BF3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0.232</w:t>
            </w:r>
          </w:p>
        </w:tc>
      </w:tr>
    </w:tbl>
    <w:p w14:paraId="2F53A390" w14:textId="77777777" w:rsidR="004648C7" w:rsidRPr="00750FD5" w:rsidRDefault="004648C7" w:rsidP="004648C7"/>
    <w:p w14:paraId="36B688D4" w14:textId="77777777" w:rsidR="004648C7" w:rsidRPr="00750FD5" w:rsidRDefault="004648C7" w:rsidP="004648C7">
      <w:pPr>
        <w:sectPr w:rsidR="004648C7" w:rsidRPr="00750FD5" w:rsidSect="004648C7">
          <w:pgSz w:w="11906" w:h="16838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3AC0BBA" w14:textId="77777777" w:rsidR="004648C7" w:rsidRPr="00750FD5" w:rsidRDefault="004648C7" w:rsidP="004648C7">
      <w:r w:rsidRPr="00750FD5">
        <w:rPr>
          <w:b/>
          <w:color w:val="000000" w:themeColor="text1"/>
          <w:sz w:val="22"/>
          <w:szCs w:val="22"/>
        </w:rPr>
        <w:lastRenderedPageBreak/>
        <w:t>Supplementary Table 3.</w:t>
      </w:r>
      <w:r w:rsidRPr="00750FD5">
        <w:rPr>
          <w:color w:val="000000" w:themeColor="text1"/>
          <w:sz w:val="22"/>
          <w:szCs w:val="22"/>
        </w:rPr>
        <w:t xml:space="preserve"> Resuscitation Patterns at Baseline According to Country Income Level and Treatment Allocation. </w:t>
      </w:r>
      <w:r w:rsidRPr="00750FD5">
        <w:rPr>
          <w:i/>
          <w:color w:val="000000" w:themeColor="text1"/>
          <w:sz w:val="22"/>
          <w:szCs w:val="22"/>
        </w:rPr>
        <w:t>Data are median (IQR) for continuous variables and n (%) for categorical variables. Within-group p-values (Control vs Intervention) calculated by Wilcoxon rank-sum test for continuous variables and chi-squared test for categorical variables. LMIC vs HIC p-values calculated collapsing treatment arms. Abbreviations: CRT, capillary refill time; HIC, high-income country; IQR, interquartile range; IV, intravenous; LMIC, low- and middle-income country.</w:t>
      </w:r>
    </w:p>
    <w:p w14:paraId="4A4AA8D3" w14:textId="77777777" w:rsidR="004648C7" w:rsidRPr="00750FD5" w:rsidRDefault="004648C7" w:rsidP="004648C7">
      <w:pPr>
        <w:rPr>
          <w:i/>
          <w:color w:val="000000" w:themeColor="text1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850"/>
        <w:gridCol w:w="993"/>
        <w:gridCol w:w="1134"/>
        <w:gridCol w:w="850"/>
        <w:gridCol w:w="941"/>
      </w:tblGrid>
      <w:tr w:rsidR="004648C7" w:rsidRPr="00750FD5" w14:paraId="4BC5950F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2D3B80B8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134" w:type="dxa"/>
            <w:noWrap/>
            <w:hideMark/>
          </w:tcPr>
          <w:p w14:paraId="5EC5D30E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LMIC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(n=328)</w:t>
            </w:r>
          </w:p>
        </w:tc>
        <w:tc>
          <w:tcPr>
            <w:tcW w:w="1418" w:type="dxa"/>
            <w:noWrap/>
            <w:hideMark/>
          </w:tcPr>
          <w:p w14:paraId="663EB379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LMIC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(n=324)</w:t>
            </w:r>
          </w:p>
        </w:tc>
        <w:tc>
          <w:tcPr>
            <w:tcW w:w="850" w:type="dxa"/>
            <w:noWrap/>
            <w:hideMark/>
          </w:tcPr>
          <w:p w14:paraId="0E781EAC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LMIC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P-value</w:t>
            </w:r>
          </w:p>
        </w:tc>
        <w:tc>
          <w:tcPr>
            <w:tcW w:w="993" w:type="dxa"/>
            <w:noWrap/>
            <w:hideMark/>
          </w:tcPr>
          <w:p w14:paraId="313D6DAC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HIC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(n=419)</w:t>
            </w:r>
          </w:p>
        </w:tc>
        <w:tc>
          <w:tcPr>
            <w:tcW w:w="1134" w:type="dxa"/>
            <w:noWrap/>
            <w:hideMark/>
          </w:tcPr>
          <w:p w14:paraId="1CA53A60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HIC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(n=396)</w:t>
            </w:r>
          </w:p>
        </w:tc>
        <w:tc>
          <w:tcPr>
            <w:tcW w:w="850" w:type="dxa"/>
            <w:noWrap/>
            <w:hideMark/>
          </w:tcPr>
          <w:p w14:paraId="09BD3504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HIC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P-value</w:t>
            </w:r>
          </w:p>
        </w:tc>
        <w:tc>
          <w:tcPr>
            <w:tcW w:w="941" w:type="dxa"/>
            <w:noWrap/>
            <w:hideMark/>
          </w:tcPr>
          <w:p w14:paraId="3AA7A083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50FD5">
              <w:rPr>
                <w:b/>
                <w:bCs/>
                <w:color w:val="000000"/>
                <w:sz w:val="18"/>
                <w:szCs w:val="18"/>
              </w:rPr>
              <w:t>LMIC vs HIC</w:t>
            </w:r>
            <w:r w:rsidRPr="00750FD5">
              <w:rPr>
                <w:b/>
                <w:bCs/>
                <w:color w:val="000000"/>
                <w:sz w:val="18"/>
                <w:szCs w:val="18"/>
              </w:rPr>
              <w:br/>
              <w:t>P-value</w:t>
            </w:r>
          </w:p>
        </w:tc>
      </w:tr>
      <w:tr w:rsidR="004648C7" w:rsidRPr="00750FD5" w14:paraId="74E874F6" w14:textId="77777777" w:rsidTr="006763C7">
        <w:trPr>
          <w:trHeight w:val="300"/>
        </w:trPr>
        <w:tc>
          <w:tcPr>
            <w:tcW w:w="4248" w:type="dxa"/>
            <w:gridSpan w:val="3"/>
            <w:noWrap/>
            <w:hideMark/>
          </w:tcPr>
          <w:p w14:paraId="75F4479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VASOPRESSOR THERAPY</w:t>
            </w:r>
          </w:p>
        </w:tc>
        <w:tc>
          <w:tcPr>
            <w:tcW w:w="850" w:type="dxa"/>
            <w:noWrap/>
            <w:hideMark/>
          </w:tcPr>
          <w:p w14:paraId="376CA38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14:paraId="5DCA938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F89F32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2A416ACB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2AAAC8D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63BACC4F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14DC07C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Norepinephrine dose, median (IQR), µg/kg/min</w:t>
            </w:r>
          </w:p>
        </w:tc>
        <w:tc>
          <w:tcPr>
            <w:tcW w:w="1134" w:type="dxa"/>
            <w:noWrap/>
            <w:hideMark/>
          </w:tcPr>
          <w:p w14:paraId="5823A52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 (0.1–0.4)</w:t>
            </w:r>
          </w:p>
        </w:tc>
        <w:tc>
          <w:tcPr>
            <w:tcW w:w="1418" w:type="dxa"/>
            <w:noWrap/>
            <w:hideMark/>
          </w:tcPr>
          <w:p w14:paraId="6A82A72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 (0.1–0.4)</w:t>
            </w:r>
          </w:p>
        </w:tc>
        <w:tc>
          <w:tcPr>
            <w:tcW w:w="850" w:type="dxa"/>
            <w:noWrap/>
            <w:hideMark/>
          </w:tcPr>
          <w:p w14:paraId="3154281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0.398</w:t>
            </w:r>
          </w:p>
        </w:tc>
        <w:tc>
          <w:tcPr>
            <w:tcW w:w="993" w:type="dxa"/>
            <w:noWrap/>
            <w:hideMark/>
          </w:tcPr>
          <w:p w14:paraId="0491C8E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 (0.1–0.4)</w:t>
            </w:r>
          </w:p>
        </w:tc>
        <w:tc>
          <w:tcPr>
            <w:tcW w:w="1134" w:type="dxa"/>
            <w:noWrap/>
            <w:hideMark/>
          </w:tcPr>
          <w:p w14:paraId="67D6012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0.2 (0.1–0.4)</w:t>
            </w:r>
          </w:p>
        </w:tc>
        <w:tc>
          <w:tcPr>
            <w:tcW w:w="850" w:type="dxa"/>
            <w:noWrap/>
            <w:hideMark/>
          </w:tcPr>
          <w:p w14:paraId="17F6A22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0.178</w:t>
            </w:r>
          </w:p>
        </w:tc>
        <w:tc>
          <w:tcPr>
            <w:tcW w:w="941" w:type="dxa"/>
            <w:noWrap/>
            <w:hideMark/>
          </w:tcPr>
          <w:p w14:paraId="6BB6ED4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0.680</w:t>
            </w:r>
          </w:p>
        </w:tc>
      </w:tr>
      <w:tr w:rsidR="004648C7" w:rsidRPr="00750FD5" w14:paraId="012F3AA7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103CE00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Vasopressin use, n (%)</w:t>
            </w:r>
          </w:p>
        </w:tc>
        <w:tc>
          <w:tcPr>
            <w:tcW w:w="1134" w:type="dxa"/>
            <w:noWrap/>
            <w:hideMark/>
          </w:tcPr>
          <w:p w14:paraId="0A6AFA2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180 (54.9%)</w:t>
            </w:r>
          </w:p>
        </w:tc>
        <w:tc>
          <w:tcPr>
            <w:tcW w:w="1418" w:type="dxa"/>
            <w:noWrap/>
            <w:hideMark/>
          </w:tcPr>
          <w:p w14:paraId="450C92C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207 (63.9%)</w:t>
            </w:r>
          </w:p>
        </w:tc>
        <w:tc>
          <w:tcPr>
            <w:tcW w:w="850" w:type="dxa"/>
            <w:noWrap/>
            <w:hideMark/>
          </w:tcPr>
          <w:p w14:paraId="0E687F0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993" w:type="dxa"/>
            <w:noWrap/>
            <w:hideMark/>
          </w:tcPr>
          <w:p w14:paraId="59DD8D4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122 (30.5%)</w:t>
            </w:r>
          </w:p>
        </w:tc>
        <w:tc>
          <w:tcPr>
            <w:tcW w:w="1134" w:type="dxa"/>
            <w:noWrap/>
            <w:hideMark/>
          </w:tcPr>
          <w:p w14:paraId="23829C7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107 (28.4%)</w:t>
            </w:r>
          </w:p>
        </w:tc>
        <w:tc>
          <w:tcPr>
            <w:tcW w:w="850" w:type="dxa"/>
            <w:noWrap/>
            <w:hideMark/>
          </w:tcPr>
          <w:p w14:paraId="64B849E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0.570</w:t>
            </w:r>
          </w:p>
        </w:tc>
        <w:tc>
          <w:tcPr>
            <w:tcW w:w="941" w:type="dxa"/>
            <w:noWrap/>
            <w:hideMark/>
          </w:tcPr>
          <w:p w14:paraId="0CF72AB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28899FCD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0BE9CFA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Dobutamine use, n (%)</w:t>
            </w:r>
          </w:p>
        </w:tc>
        <w:tc>
          <w:tcPr>
            <w:tcW w:w="1134" w:type="dxa"/>
            <w:noWrap/>
            <w:hideMark/>
          </w:tcPr>
          <w:p w14:paraId="23D0930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41 (12.5%)</w:t>
            </w:r>
          </w:p>
        </w:tc>
        <w:tc>
          <w:tcPr>
            <w:tcW w:w="1418" w:type="dxa"/>
            <w:noWrap/>
            <w:hideMark/>
          </w:tcPr>
          <w:p w14:paraId="13A5A34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63 (19.4%)</w:t>
            </w:r>
          </w:p>
        </w:tc>
        <w:tc>
          <w:tcPr>
            <w:tcW w:w="850" w:type="dxa"/>
            <w:noWrap/>
            <w:hideMark/>
          </w:tcPr>
          <w:p w14:paraId="5476160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993" w:type="dxa"/>
            <w:noWrap/>
            <w:hideMark/>
          </w:tcPr>
          <w:p w14:paraId="5136E47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47 (11.8%)</w:t>
            </w:r>
          </w:p>
        </w:tc>
        <w:tc>
          <w:tcPr>
            <w:tcW w:w="1134" w:type="dxa"/>
            <w:noWrap/>
            <w:hideMark/>
          </w:tcPr>
          <w:p w14:paraId="41E77EF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63 (16.6%)</w:t>
            </w:r>
          </w:p>
        </w:tc>
        <w:tc>
          <w:tcPr>
            <w:tcW w:w="850" w:type="dxa"/>
            <w:noWrap/>
            <w:hideMark/>
          </w:tcPr>
          <w:p w14:paraId="68FE025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0.067</w:t>
            </w:r>
          </w:p>
        </w:tc>
        <w:tc>
          <w:tcPr>
            <w:tcW w:w="941" w:type="dxa"/>
            <w:noWrap/>
            <w:hideMark/>
          </w:tcPr>
          <w:p w14:paraId="73AC000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0.367</w:t>
            </w:r>
          </w:p>
        </w:tc>
      </w:tr>
      <w:tr w:rsidR="004648C7" w:rsidRPr="00750FD5" w14:paraId="32020CAB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42C4492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hideMark/>
          </w:tcPr>
          <w:p w14:paraId="7F3804A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hideMark/>
          </w:tcPr>
          <w:p w14:paraId="2318966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014EA56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412BBB1B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5B5C31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690B1FB3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6ACC130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E23AE62" w14:textId="77777777" w:rsidTr="006763C7">
        <w:trPr>
          <w:trHeight w:val="300"/>
        </w:trPr>
        <w:tc>
          <w:tcPr>
            <w:tcW w:w="4248" w:type="dxa"/>
            <w:gridSpan w:val="3"/>
            <w:noWrap/>
            <w:hideMark/>
          </w:tcPr>
          <w:p w14:paraId="13ACC6F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PERIPHERAL PERFUSION</w:t>
            </w:r>
          </w:p>
        </w:tc>
        <w:tc>
          <w:tcPr>
            <w:tcW w:w="850" w:type="dxa"/>
            <w:noWrap/>
            <w:hideMark/>
          </w:tcPr>
          <w:p w14:paraId="665A29E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noWrap/>
            <w:hideMark/>
          </w:tcPr>
          <w:p w14:paraId="2C066EE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DD8F0DB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569CB4B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54CE6C7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5D0BD362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09E58BF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Capillary refill time, median (IQR), s</w:t>
            </w:r>
          </w:p>
        </w:tc>
        <w:tc>
          <w:tcPr>
            <w:tcW w:w="1134" w:type="dxa"/>
            <w:noWrap/>
            <w:hideMark/>
          </w:tcPr>
          <w:p w14:paraId="46375C9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4.5 (3.0–6.0)</w:t>
            </w:r>
          </w:p>
        </w:tc>
        <w:tc>
          <w:tcPr>
            <w:tcW w:w="1418" w:type="dxa"/>
            <w:noWrap/>
            <w:hideMark/>
          </w:tcPr>
          <w:p w14:paraId="54E71EB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4.1 (2.6–6.0)</w:t>
            </w:r>
          </w:p>
        </w:tc>
        <w:tc>
          <w:tcPr>
            <w:tcW w:w="850" w:type="dxa"/>
            <w:noWrap/>
            <w:hideMark/>
          </w:tcPr>
          <w:p w14:paraId="4192058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0.176</w:t>
            </w:r>
          </w:p>
        </w:tc>
        <w:tc>
          <w:tcPr>
            <w:tcW w:w="993" w:type="dxa"/>
            <w:noWrap/>
            <w:hideMark/>
          </w:tcPr>
          <w:p w14:paraId="19EA1A7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4.0 (2.5–5.5)</w:t>
            </w:r>
          </w:p>
        </w:tc>
        <w:tc>
          <w:tcPr>
            <w:tcW w:w="1134" w:type="dxa"/>
            <w:noWrap/>
            <w:hideMark/>
          </w:tcPr>
          <w:p w14:paraId="45059FE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4.0 (2.3–5.0)</w:t>
            </w:r>
          </w:p>
        </w:tc>
        <w:tc>
          <w:tcPr>
            <w:tcW w:w="850" w:type="dxa"/>
            <w:noWrap/>
            <w:hideMark/>
          </w:tcPr>
          <w:p w14:paraId="03D3E02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0.397</w:t>
            </w:r>
          </w:p>
        </w:tc>
        <w:tc>
          <w:tcPr>
            <w:tcW w:w="941" w:type="dxa"/>
            <w:noWrap/>
            <w:hideMark/>
          </w:tcPr>
          <w:p w14:paraId="724BB28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1E584ED1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29B92C3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Abnormal CRT &gt;3s, n (%)</w:t>
            </w:r>
          </w:p>
        </w:tc>
        <w:tc>
          <w:tcPr>
            <w:tcW w:w="1134" w:type="dxa"/>
            <w:noWrap/>
            <w:hideMark/>
          </w:tcPr>
          <w:p w14:paraId="3FE337F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225 (68.6%)</w:t>
            </w:r>
          </w:p>
        </w:tc>
        <w:tc>
          <w:tcPr>
            <w:tcW w:w="1418" w:type="dxa"/>
            <w:noWrap/>
            <w:hideMark/>
          </w:tcPr>
          <w:p w14:paraId="0AE6D8B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198 (61.1%)</w:t>
            </w:r>
          </w:p>
        </w:tc>
        <w:tc>
          <w:tcPr>
            <w:tcW w:w="850" w:type="dxa"/>
            <w:noWrap/>
            <w:hideMark/>
          </w:tcPr>
          <w:p w14:paraId="5514EA7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993" w:type="dxa"/>
            <w:noWrap/>
            <w:hideMark/>
          </w:tcPr>
          <w:p w14:paraId="1E73354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234 (56.5%)</w:t>
            </w:r>
          </w:p>
        </w:tc>
        <w:tc>
          <w:tcPr>
            <w:tcW w:w="1134" w:type="dxa"/>
            <w:noWrap/>
            <w:hideMark/>
          </w:tcPr>
          <w:p w14:paraId="44D026D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221 (55.9%)</w:t>
            </w:r>
          </w:p>
        </w:tc>
        <w:tc>
          <w:tcPr>
            <w:tcW w:w="850" w:type="dxa"/>
            <w:noWrap/>
            <w:hideMark/>
          </w:tcPr>
          <w:p w14:paraId="006F8AA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0.926</w:t>
            </w:r>
          </w:p>
        </w:tc>
        <w:tc>
          <w:tcPr>
            <w:tcW w:w="941" w:type="dxa"/>
            <w:noWrap/>
            <w:hideMark/>
          </w:tcPr>
          <w:p w14:paraId="522631F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69885700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3CD464B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hideMark/>
          </w:tcPr>
          <w:p w14:paraId="3B27C00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hideMark/>
          </w:tcPr>
          <w:p w14:paraId="7EFFA62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309755C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38C1B08B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99E9FC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5563B87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6DA8386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535C5BAB" w14:textId="77777777" w:rsidTr="006763C7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2E7E92D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METABOLIC STATUS</w:t>
            </w:r>
          </w:p>
        </w:tc>
        <w:tc>
          <w:tcPr>
            <w:tcW w:w="1418" w:type="dxa"/>
            <w:noWrap/>
            <w:hideMark/>
          </w:tcPr>
          <w:p w14:paraId="48D2FA0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14:paraId="60CF78F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125FCCE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044B6D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67268E9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4D3A5F0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166CE88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19359DF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Serum lactate, median (IQR), mmol/L</w:t>
            </w:r>
          </w:p>
        </w:tc>
        <w:tc>
          <w:tcPr>
            <w:tcW w:w="1134" w:type="dxa"/>
            <w:noWrap/>
            <w:hideMark/>
          </w:tcPr>
          <w:p w14:paraId="38F8F2D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3.8 (2.9–5.4)</w:t>
            </w:r>
          </w:p>
        </w:tc>
        <w:tc>
          <w:tcPr>
            <w:tcW w:w="1418" w:type="dxa"/>
            <w:noWrap/>
            <w:hideMark/>
          </w:tcPr>
          <w:p w14:paraId="4188856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4.0 (3.0–5.7)</w:t>
            </w:r>
          </w:p>
        </w:tc>
        <w:tc>
          <w:tcPr>
            <w:tcW w:w="850" w:type="dxa"/>
            <w:noWrap/>
            <w:hideMark/>
          </w:tcPr>
          <w:p w14:paraId="2D72D12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993" w:type="dxa"/>
            <w:noWrap/>
            <w:hideMark/>
          </w:tcPr>
          <w:p w14:paraId="28CFA8D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3.5 (2.7–5.2)</w:t>
            </w:r>
          </w:p>
        </w:tc>
        <w:tc>
          <w:tcPr>
            <w:tcW w:w="1134" w:type="dxa"/>
            <w:noWrap/>
            <w:hideMark/>
          </w:tcPr>
          <w:p w14:paraId="418D968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3.3 (2.6–5.3)</w:t>
            </w:r>
          </w:p>
        </w:tc>
        <w:tc>
          <w:tcPr>
            <w:tcW w:w="850" w:type="dxa"/>
            <w:noWrap/>
            <w:hideMark/>
          </w:tcPr>
          <w:p w14:paraId="6FD5738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0.456</w:t>
            </w:r>
          </w:p>
        </w:tc>
        <w:tc>
          <w:tcPr>
            <w:tcW w:w="941" w:type="dxa"/>
            <w:noWrap/>
            <w:hideMark/>
          </w:tcPr>
          <w:p w14:paraId="6ABD760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6E3B58D1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600DE9E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hideMark/>
          </w:tcPr>
          <w:p w14:paraId="10D35376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noWrap/>
            <w:hideMark/>
          </w:tcPr>
          <w:p w14:paraId="16357D3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1D111B9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345C58A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5C2E97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31838DC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1EE264A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43FF562A" w14:textId="77777777" w:rsidTr="006763C7">
        <w:trPr>
          <w:trHeight w:val="300"/>
        </w:trPr>
        <w:tc>
          <w:tcPr>
            <w:tcW w:w="2830" w:type="dxa"/>
            <w:gridSpan w:val="2"/>
            <w:noWrap/>
            <w:hideMark/>
          </w:tcPr>
          <w:p w14:paraId="75CB2C1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FLUID THERAPY</w:t>
            </w:r>
          </w:p>
        </w:tc>
        <w:tc>
          <w:tcPr>
            <w:tcW w:w="1418" w:type="dxa"/>
            <w:noWrap/>
            <w:hideMark/>
          </w:tcPr>
          <w:p w14:paraId="0E66F9A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14:paraId="1F84FF7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4C488896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5ACC9F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20CD030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noWrap/>
            <w:hideMark/>
          </w:tcPr>
          <w:p w14:paraId="73F974B6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794CB234" w14:textId="77777777" w:rsidTr="006763C7">
        <w:trPr>
          <w:trHeight w:val="300"/>
        </w:trPr>
        <w:tc>
          <w:tcPr>
            <w:tcW w:w="1696" w:type="dxa"/>
            <w:noWrap/>
            <w:hideMark/>
          </w:tcPr>
          <w:p w14:paraId="3599606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Pre-randomisation IV fluids, median (IQR), mL</w:t>
            </w:r>
          </w:p>
        </w:tc>
        <w:tc>
          <w:tcPr>
            <w:tcW w:w="1134" w:type="dxa"/>
            <w:noWrap/>
            <w:hideMark/>
          </w:tcPr>
          <w:p w14:paraId="58140C6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1500.0 (1000.0–2000.0)</w:t>
            </w:r>
          </w:p>
        </w:tc>
        <w:tc>
          <w:tcPr>
            <w:tcW w:w="1418" w:type="dxa"/>
            <w:noWrap/>
            <w:hideMark/>
          </w:tcPr>
          <w:p w14:paraId="142CEC7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1500.0 (1000.0–2000.0)</w:t>
            </w:r>
          </w:p>
        </w:tc>
        <w:tc>
          <w:tcPr>
            <w:tcW w:w="850" w:type="dxa"/>
            <w:noWrap/>
            <w:hideMark/>
          </w:tcPr>
          <w:p w14:paraId="1A776BC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0.636</w:t>
            </w:r>
          </w:p>
        </w:tc>
        <w:tc>
          <w:tcPr>
            <w:tcW w:w="993" w:type="dxa"/>
            <w:noWrap/>
            <w:hideMark/>
          </w:tcPr>
          <w:p w14:paraId="726EFBD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1500.0 (1000.0–2450.0)</w:t>
            </w:r>
          </w:p>
        </w:tc>
        <w:tc>
          <w:tcPr>
            <w:tcW w:w="1134" w:type="dxa"/>
            <w:noWrap/>
            <w:hideMark/>
          </w:tcPr>
          <w:p w14:paraId="26BFA68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1650.0 (1000.0–2500.0)</w:t>
            </w:r>
          </w:p>
        </w:tc>
        <w:tc>
          <w:tcPr>
            <w:tcW w:w="850" w:type="dxa"/>
            <w:noWrap/>
            <w:hideMark/>
          </w:tcPr>
          <w:p w14:paraId="2164004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0.321</w:t>
            </w:r>
          </w:p>
        </w:tc>
        <w:tc>
          <w:tcPr>
            <w:tcW w:w="941" w:type="dxa"/>
            <w:noWrap/>
            <w:hideMark/>
          </w:tcPr>
          <w:p w14:paraId="146B73F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</w:tbl>
    <w:p w14:paraId="0E5D6F2D" w14:textId="77777777" w:rsidR="004648C7" w:rsidRPr="00750FD5" w:rsidRDefault="004648C7" w:rsidP="004648C7">
      <w:pPr>
        <w:rPr>
          <w:color w:val="000000" w:themeColor="text1"/>
          <w:sz w:val="22"/>
          <w:szCs w:val="22"/>
        </w:rPr>
      </w:pPr>
    </w:p>
    <w:p w14:paraId="317ED59C" w14:textId="77777777" w:rsidR="004648C7" w:rsidRPr="00750FD5" w:rsidRDefault="004648C7" w:rsidP="004648C7">
      <w:pPr>
        <w:rPr>
          <w:color w:val="000000" w:themeColor="text1"/>
          <w:sz w:val="22"/>
          <w:szCs w:val="22"/>
        </w:rPr>
      </w:pPr>
    </w:p>
    <w:p w14:paraId="69D5875A" w14:textId="77777777" w:rsidR="004648C7" w:rsidRPr="00750FD5" w:rsidRDefault="004648C7" w:rsidP="004648C7">
      <w:pPr>
        <w:spacing w:line="480" w:lineRule="auto"/>
      </w:pPr>
      <w:r w:rsidRPr="00750FD5">
        <w:br w:type="page"/>
      </w:r>
    </w:p>
    <w:p w14:paraId="3FB6850D" w14:textId="77777777" w:rsidR="004648C7" w:rsidRPr="00750FD5" w:rsidRDefault="004648C7" w:rsidP="004648C7">
      <w:r w:rsidRPr="00750FD5">
        <w:rPr>
          <w:b/>
          <w:color w:val="000000" w:themeColor="text1"/>
          <w:sz w:val="22"/>
          <w:szCs w:val="22"/>
        </w:rPr>
        <w:lastRenderedPageBreak/>
        <w:t>Supplementary Table 4.</w:t>
      </w:r>
      <w:r w:rsidRPr="00750FD5">
        <w:rPr>
          <w:color w:val="000000" w:themeColor="text1"/>
          <w:sz w:val="22"/>
          <w:szCs w:val="22"/>
        </w:rPr>
        <w:t xml:space="preserve"> Sensitivity Analyses for the Primary Win Ratio Outcome. </w:t>
      </w:r>
      <w:r w:rsidRPr="00750FD5">
        <w:rPr>
          <w:i/>
          <w:color w:val="000000" w:themeColor="text1"/>
          <w:sz w:val="22"/>
          <w:szCs w:val="22"/>
        </w:rPr>
        <w:t>All analyses follow the same hierarchical composite endpoint as the primary analysis. Sensitivity 1: tied pairs excluded from win ratio calculation. Sensitivity 2: win ratio stratified by APACHE II tertiles (</w:t>
      </w:r>
      <w:proofErr w:type="spellStart"/>
      <w:r w:rsidRPr="00750FD5">
        <w:rPr>
          <w:i/>
          <w:color w:val="000000" w:themeColor="text1"/>
          <w:sz w:val="22"/>
          <w:szCs w:val="22"/>
        </w:rPr>
        <w:t>cutpoints</w:t>
      </w:r>
      <w:proofErr w:type="spellEnd"/>
      <w:r w:rsidRPr="00750FD5">
        <w:rPr>
          <w:i/>
          <w:color w:val="000000" w:themeColor="text1"/>
          <w:sz w:val="22"/>
          <w:szCs w:val="22"/>
        </w:rPr>
        <w:t>: 16 and 21) instead of binary median split. Sensitivity 3: Cox proportional hazards model incorporating a country-level frailty term to account for within-country clustering, restricted to 28-day mortality. Interaction p-values from likelihood ratio test (ordinal regression) and Cox model with treatment-by-income interaction term. Abbreviations: APACHE, Acute Physiology and Chronic Health Evaluation; CI, confidence interval; HR, hazard ratio; LRT, likelihood ratio test; WR, win ratio.</w:t>
      </w:r>
    </w:p>
    <w:p w14:paraId="581B1924" w14:textId="77777777" w:rsidR="004648C7" w:rsidRPr="00750FD5" w:rsidRDefault="004648C7" w:rsidP="004648C7"/>
    <w:tbl>
      <w:tblPr>
        <w:tblW w:w="6947" w:type="dxa"/>
        <w:jc w:val="center"/>
        <w:tblLook w:val="04A0" w:firstRow="1" w:lastRow="0" w:firstColumn="1" w:lastColumn="0" w:noHBand="0" w:noVBand="1"/>
      </w:tblPr>
      <w:tblGrid>
        <w:gridCol w:w="2421"/>
        <w:gridCol w:w="3466"/>
        <w:gridCol w:w="1060"/>
      </w:tblGrid>
      <w:tr w:rsidR="004648C7" w:rsidRPr="00750FD5" w14:paraId="6A4ABE90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22A0569E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Analysis</w:t>
            </w:r>
          </w:p>
        </w:tc>
        <w:tc>
          <w:tcPr>
            <w:tcW w:w="3466" w:type="dxa"/>
            <w:noWrap/>
            <w:hideMark/>
          </w:tcPr>
          <w:p w14:paraId="7C27AB62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Win Ratio or HR</w:t>
            </w:r>
            <w:r w:rsidRPr="00750FD5">
              <w:rPr>
                <w:b/>
                <w:bCs/>
                <w:color w:val="000000"/>
                <w:sz w:val="22"/>
                <w:szCs w:val="22"/>
              </w:rPr>
              <w:br/>
              <w:t>(95% CI)</w:t>
            </w:r>
          </w:p>
        </w:tc>
        <w:tc>
          <w:tcPr>
            <w:tcW w:w="1060" w:type="dxa"/>
            <w:noWrap/>
            <w:hideMark/>
          </w:tcPr>
          <w:p w14:paraId="18E6D374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50FD5">
              <w:rPr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4648C7" w:rsidRPr="00750FD5" w14:paraId="00F87FF6" w14:textId="77777777" w:rsidTr="006763C7">
        <w:trPr>
          <w:trHeight w:val="300"/>
          <w:jc w:val="center"/>
        </w:trPr>
        <w:tc>
          <w:tcPr>
            <w:tcW w:w="5887" w:type="dxa"/>
            <w:gridSpan w:val="2"/>
            <w:noWrap/>
            <w:hideMark/>
          </w:tcPr>
          <w:p w14:paraId="507D87B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PRIMARY ANALYSIS</w:t>
            </w:r>
          </w:p>
        </w:tc>
        <w:tc>
          <w:tcPr>
            <w:tcW w:w="1060" w:type="dxa"/>
            <w:noWrap/>
            <w:hideMark/>
          </w:tcPr>
          <w:p w14:paraId="7ACC0C1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</w:tr>
      <w:tr w:rsidR="004648C7" w:rsidRPr="00750FD5" w14:paraId="52DD2696" w14:textId="77777777" w:rsidTr="006763C7">
        <w:trPr>
          <w:trHeight w:val="300"/>
          <w:jc w:val="center"/>
        </w:trPr>
        <w:tc>
          <w:tcPr>
            <w:tcW w:w="6947" w:type="dxa"/>
            <w:gridSpan w:val="3"/>
            <w:noWrap/>
            <w:hideMark/>
          </w:tcPr>
          <w:p w14:paraId="5851BD6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Stratification: APACHE II binary (median split, </w:t>
            </w:r>
            <w:proofErr w:type="spellStart"/>
            <w:r w:rsidRPr="00750FD5">
              <w:rPr>
                <w:color w:val="000000"/>
                <w:sz w:val="22"/>
                <w:szCs w:val="22"/>
              </w:rPr>
              <w:t>cutpoint</w:t>
            </w:r>
            <w:proofErr w:type="spellEnd"/>
            <w:r w:rsidRPr="00750FD5">
              <w:rPr>
                <w:color w:val="000000"/>
                <w:sz w:val="22"/>
                <w:szCs w:val="22"/>
              </w:rPr>
              <w:t>=19)</w:t>
            </w:r>
          </w:p>
        </w:tc>
      </w:tr>
      <w:tr w:rsidR="004648C7" w:rsidRPr="00750FD5" w14:paraId="619F7705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091E36F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Overall</w:t>
            </w:r>
          </w:p>
        </w:tc>
        <w:tc>
          <w:tcPr>
            <w:tcW w:w="3466" w:type="dxa"/>
            <w:noWrap/>
            <w:hideMark/>
          </w:tcPr>
          <w:p w14:paraId="672E64F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1.16 (1.15–1.17)</w:t>
            </w:r>
          </w:p>
        </w:tc>
        <w:tc>
          <w:tcPr>
            <w:tcW w:w="1060" w:type="dxa"/>
            <w:noWrap/>
            <w:hideMark/>
          </w:tcPr>
          <w:p w14:paraId="79E5028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52A44B6F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3DA5E3A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LMIC</w:t>
            </w:r>
          </w:p>
        </w:tc>
        <w:tc>
          <w:tcPr>
            <w:tcW w:w="3466" w:type="dxa"/>
            <w:noWrap/>
            <w:hideMark/>
          </w:tcPr>
          <w:p w14:paraId="201AE8D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1.16 (1.14–1.18)</w:t>
            </w:r>
          </w:p>
        </w:tc>
        <w:tc>
          <w:tcPr>
            <w:tcW w:w="1060" w:type="dxa"/>
            <w:noWrap/>
            <w:hideMark/>
          </w:tcPr>
          <w:p w14:paraId="436346E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75698FE1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03EEC5A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HIC</w:t>
            </w:r>
          </w:p>
        </w:tc>
        <w:tc>
          <w:tcPr>
            <w:tcW w:w="3466" w:type="dxa"/>
            <w:noWrap/>
            <w:hideMark/>
          </w:tcPr>
          <w:p w14:paraId="7A2179D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1.18 (1.17–1.20)</w:t>
            </w:r>
          </w:p>
        </w:tc>
        <w:tc>
          <w:tcPr>
            <w:tcW w:w="1060" w:type="dxa"/>
            <w:noWrap/>
            <w:hideMark/>
          </w:tcPr>
          <w:p w14:paraId="714B6B8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2C10806C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6DC1A99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6" w:type="dxa"/>
            <w:noWrap/>
            <w:hideMark/>
          </w:tcPr>
          <w:p w14:paraId="3993F3A0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7BF61F0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6BAA561" w14:textId="77777777" w:rsidTr="006763C7">
        <w:trPr>
          <w:trHeight w:val="300"/>
          <w:jc w:val="center"/>
        </w:trPr>
        <w:tc>
          <w:tcPr>
            <w:tcW w:w="6947" w:type="dxa"/>
            <w:gridSpan w:val="3"/>
            <w:noWrap/>
            <w:hideMark/>
          </w:tcPr>
          <w:p w14:paraId="101B69E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SENSITIVITY 1: Excluding tied pairs</w:t>
            </w:r>
          </w:p>
        </w:tc>
      </w:tr>
      <w:tr w:rsidR="004648C7" w:rsidRPr="00750FD5" w14:paraId="57411684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41672147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Overall</w:t>
            </w:r>
          </w:p>
        </w:tc>
        <w:tc>
          <w:tcPr>
            <w:tcW w:w="3466" w:type="dxa"/>
            <w:noWrap/>
            <w:hideMark/>
          </w:tcPr>
          <w:p w14:paraId="2C746C9F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1.160 (1.151–1.169)</w:t>
            </w:r>
          </w:p>
        </w:tc>
        <w:tc>
          <w:tcPr>
            <w:tcW w:w="1060" w:type="dxa"/>
            <w:noWrap/>
            <w:hideMark/>
          </w:tcPr>
          <w:p w14:paraId="0977E2B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0CD84530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77099AD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LMIC</w:t>
            </w:r>
          </w:p>
        </w:tc>
        <w:tc>
          <w:tcPr>
            <w:tcW w:w="3466" w:type="dxa"/>
            <w:noWrap/>
            <w:hideMark/>
          </w:tcPr>
          <w:p w14:paraId="468648F4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1.155 (1.136–1.175)</w:t>
            </w:r>
          </w:p>
        </w:tc>
        <w:tc>
          <w:tcPr>
            <w:tcW w:w="1060" w:type="dxa"/>
            <w:noWrap/>
            <w:hideMark/>
          </w:tcPr>
          <w:p w14:paraId="28A9957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247F5923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5FE2EA13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HIC</w:t>
            </w:r>
          </w:p>
        </w:tc>
        <w:tc>
          <w:tcPr>
            <w:tcW w:w="3466" w:type="dxa"/>
            <w:noWrap/>
            <w:hideMark/>
          </w:tcPr>
          <w:p w14:paraId="1F3AB81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1.184 (1.168–1.200)</w:t>
            </w:r>
          </w:p>
        </w:tc>
        <w:tc>
          <w:tcPr>
            <w:tcW w:w="1060" w:type="dxa"/>
            <w:noWrap/>
            <w:hideMark/>
          </w:tcPr>
          <w:p w14:paraId="2AB608E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5CC4D5C0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448B4C7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Note: ties as % of all pairs</w:t>
            </w:r>
          </w:p>
        </w:tc>
        <w:tc>
          <w:tcPr>
            <w:tcW w:w="3466" w:type="dxa"/>
            <w:noWrap/>
            <w:hideMark/>
          </w:tcPr>
          <w:p w14:paraId="2F002B6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Overall: 1.2% | LMIC: 1.1% | HIC: 1.3%</w:t>
            </w:r>
          </w:p>
        </w:tc>
        <w:tc>
          <w:tcPr>
            <w:tcW w:w="1060" w:type="dxa"/>
            <w:noWrap/>
            <w:hideMark/>
          </w:tcPr>
          <w:p w14:paraId="348E93B2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—</w:t>
            </w:r>
          </w:p>
        </w:tc>
      </w:tr>
      <w:tr w:rsidR="004648C7" w:rsidRPr="00750FD5" w14:paraId="6C1E6C0A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0649088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6" w:type="dxa"/>
            <w:noWrap/>
            <w:hideMark/>
          </w:tcPr>
          <w:p w14:paraId="3AD924D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376656D8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35A18F6" w14:textId="77777777" w:rsidTr="006763C7">
        <w:trPr>
          <w:trHeight w:val="300"/>
          <w:jc w:val="center"/>
        </w:trPr>
        <w:tc>
          <w:tcPr>
            <w:tcW w:w="6947" w:type="dxa"/>
            <w:gridSpan w:val="3"/>
            <w:noWrap/>
            <w:hideMark/>
          </w:tcPr>
          <w:p w14:paraId="6623B81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SENSITIVITY 2: APACHE II tertile stratification (</w:t>
            </w:r>
            <w:proofErr w:type="spellStart"/>
            <w:r w:rsidRPr="00750FD5">
              <w:rPr>
                <w:color w:val="000000"/>
                <w:sz w:val="22"/>
                <w:szCs w:val="22"/>
              </w:rPr>
              <w:t>cutpoints</w:t>
            </w:r>
            <w:proofErr w:type="spellEnd"/>
            <w:r w:rsidRPr="00750FD5">
              <w:rPr>
                <w:color w:val="000000"/>
                <w:sz w:val="22"/>
                <w:szCs w:val="22"/>
              </w:rPr>
              <w:t>: 16, 21)</w:t>
            </w:r>
          </w:p>
        </w:tc>
      </w:tr>
      <w:tr w:rsidR="004648C7" w:rsidRPr="00750FD5" w14:paraId="0E7DC82C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327C373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Overall</w:t>
            </w:r>
          </w:p>
        </w:tc>
        <w:tc>
          <w:tcPr>
            <w:tcW w:w="3466" w:type="dxa"/>
            <w:noWrap/>
            <w:hideMark/>
          </w:tcPr>
          <w:p w14:paraId="625FD68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1.147 (1.136–1.158)</w:t>
            </w:r>
          </w:p>
        </w:tc>
        <w:tc>
          <w:tcPr>
            <w:tcW w:w="1060" w:type="dxa"/>
            <w:noWrap/>
            <w:hideMark/>
          </w:tcPr>
          <w:p w14:paraId="11B6022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75391231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0A74FB55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LMIC</w:t>
            </w:r>
          </w:p>
        </w:tc>
        <w:tc>
          <w:tcPr>
            <w:tcW w:w="3466" w:type="dxa"/>
            <w:noWrap/>
            <w:hideMark/>
          </w:tcPr>
          <w:p w14:paraId="44DA99F6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1.151 (1.127–1.175)</w:t>
            </w:r>
          </w:p>
        </w:tc>
        <w:tc>
          <w:tcPr>
            <w:tcW w:w="1060" w:type="dxa"/>
            <w:noWrap/>
            <w:hideMark/>
          </w:tcPr>
          <w:p w14:paraId="1151410C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37177D03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297BE1C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HIC</w:t>
            </w:r>
          </w:p>
        </w:tc>
        <w:tc>
          <w:tcPr>
            <w:tcW w:w="3466" w:type="dxa"/>
            <w:noWrap/>
            <w:hideMark/>
          </w:tcPr>
          <w:p w14:paraId="1091726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1.167 (1.148–1.187)</w:t>
            </w:r>
          </w:p>
        </w:tc>
        <w:tc>
          <w:tcPr>
            <w:tcW w:w="1060" w:type="dxa"/>
            <w:noWrap/>
            <w:hideMark/>
          </w:tcPr>
          <w:p w14:paraId="36DF7EF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&lt;0.001</w:t>
            </w:r>
          </w:p>
        </w:tc>
      </w:tr>
      <w:tr w:rsidR="004648C7" w:rsidRPr="00750FD5" w14:paraId="4428FFB8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1B23B26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6" w:type="dxa"/>
            <w:noWrap/>
            <w:hideMark/>
          </w:tcPr>
          <w:p w14:paraId="43802336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25D3A9E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203E1BE" w14:textId="77777777" w:rsidTr="006763C7">
        <w:trPr>
          <w:trHeight w:val="300"/>
          <w:jc w:val="center"/>
        </w:trPr>
        <w:tc>
          <w:tcPr>
            <w:tcW w:w="6947" w:type="dxa"/>
            <w:gridSpan w:val="3"/>
            <w:noWrap/>
            <w:hideMark/>
          </w:tcPr>
          <w:p w14:paraId="73E70DA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SENSITIVITY 3: Cox model with country-level frailty</w:t>
            </w:r>
          </w:p>
        </w:tc>
      </w:tr>
      <w:tr w:rsidR="004648C7" w:rsidRPr="00750FD5" w14:paraId="55B1B80B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69F7E54D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HIC — HR (95% CI)</w:t>
            </w:r>
          </w:p>
        </w:tc>
        <w:tc>
          <w:tcPr>
            <w:tcW w:w="3466" w:type="dxa"/>
            <w:noWrap/>
            <w:hideMark/>
          </w:tcPr>
          <w:p w14:paraId="6624AC6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1.04 (0.79–1.38)</w:t>
            </w:r>
          </w:p>
        </w:tc>
        <w:tc>
          <w:tcPr>
            <w:tcW w:w="1060" w:type="dxa"/>
            <w:noWrap/>
            <w:hideMark/>
          </w:tcPr>
          <w:p w14:paraId="27F74F8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0.781</w:t>
            </w:r>
          </w:p>
        </w:tc>
      </w:tr>
      <w:tr w:rsidR="004648C7" w:rsidRPr="00750FD5" w14:paraId="33893D7E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1DEE4FF8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LMIC — HR (95% CI)</w:t>
            </w:r>
          </w:p>
        </w:tc>
        <w:tc>
          <w:tcPr>
            <w:tcW w:w="3466" w:type="dxa"/>
            <w:noWrap/>
            <w:hideMark/>
          </w:tcPr>
          <w:p w14:paraId="5A7EABFE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0.86 (0.64–1.15)</w:t>
            </w:r>
          </w:p>
        </w:tc>
        <w:tc>
          <w:tcPr>
            <w:tcW w:w="1060" w:type="dxa"/>
            <w:noWrap/>
            <w:hideMark/>
          </w:tcPr>
          <w:p w14:paraId="48991361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0.310</w:t>
            </w:r>
          </w:p>
        </w:tc>
      </w:tr>
      <w:tr w:rsidR="004648C7" w:rsidRPr="00750FD5" w14:paraId="432A7F09" w14:textId="77777777" w:rsidTr="006763C7">
        <w:trPr>
          <w:trHeight w:val="300"/>
          <w:jc w:val="center"/>
        </w:trPr>
        <w:tc>
          <w:tcPr>
            <w:tcW w:w="2421" w:type="dxa"/>
            <w:noWrap/>
            <w:hideMark/>
          </w:tcPr>
          <w:p w14:paraId="3308C8AA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66" w:type="dxa"/>
            <w:noWrap/>
            <w:hideMark/>
          </w:tcPr>
          <w:p w14:paraId="7306FCF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noWrap/>
            <w:hideMark/>
          </w:tcPr>
          <w:p w14:paraId="6E22ABEC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67344A1E" w14:textId="77777777" w:rsidTr="006763C7">
        <w:trPr>
          <w:trHeight w:val="300"/>
          <w:jc w:val="center"/>
        </w:trPr>
        <w:tc>
          <w:tcPr>
            <w:tcW w:w="6947" w:type="dxa"/>
            <w:gridSpan w:val="3"/>
            <w:noWrap/>
            <w:hideMark/>
          </w:tcPr>
          <w:p w14:paraId="50585150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INTERACTION TEST (primary analysis)</w:t>
            </w:r>
          </w:p>
        </w:tc>
      </w:tr>
      <w:tr w:rsidR="004648C7" w:rsidRPr="00750FD5" w14:paraId="0C6207F2" w14:textId="77777777" w:rsidTr="006763C7">
        <w:trPr>
          <w:trHeight w:val="300"/>
          <w:jc w:val="center"/>
        </w:trPr>
        <w:tc>
          <w:tcPr>
            <w:tcW w:w="5887" w:type="dxa"/>
            <w:gridSpan w:val="2"/>
            <w:noWrap/>
            <w:hideMark/>
          </w:tcPr>
          <w:p w14:paraId="5C0C5BD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Treatment × Income (LRT, ordinal regression)</w:t>
            </w:r>
          </w:p>
        </w:tc>
        <w:tc>
          <w:tcPr>
            <w:tcW w:w="1060" w:type="dxa"/>
            <w:noWrap/>
            <w:hideMark/>
          </w:tcPr>
          <w:p w14:paraId="612CBD2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0.912</w:t>
            </w:r>
          </w:p>
        </w:tc>
      </w:tr>
      <w:tr w:rsidR="004648C7" w:rsidRPr="00750FD5" w14:paraId="79D6A69F" w14:textId="77777777" w:rsidTr="006763C7">
        <w:trPr>
          <w:trHeight w:val="300"/>
          <w:jc w:val="center"/>
        </w:trPr>
        <w:tc>
          <w:tcPr>
            <w:tcW w:w="5887" w:type="dxa"/>
            <w:gridSpan w:val="2"/>
            <w:noWrap/>
            <w:hideMark/>
          </w:tcPr>
          <w:p w14:paraId="27D782EB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 xml:space="preserve">  Treatment × Income (Cox, 28-day mortality)</w:t>
            </w:r>
          </w:p>
        </w:tc>
        <w:tc>
          <w:tcPr>
            <w:tcW w:w="1060" w:type="dxa"/>
            <w:noWrap/>
            <w:hideMark/>
          </w:tcPr>
          <w:p w14:paraId="11C62719" w14:textId="77777777" w:rsidR="004648C7" w:rsidRPr="00750FD5" w:rsidRDefault="004648C7" w:rsidP="006763C7">
            <w:pPr>
              <w:rPr>
                <w:color w:val="000000"/>
                <w:sz w:val="22"/>
                <w:szCs w:val="22"/>
              </w:rPr>
            </w:pPr>
            <w:r w:rsidRPr="00750FD5">
              <w:rPr>
                <w:color w:val="000000"/>
                <w:sz w:val="22"/>
                <w:szCs w:val="22"/>
              </w:rPr>
              <w:t>0.418</w:t>
            </w:r>
          </w:p>
        </w:tc>
      </w:tr>
    </w:tbl>
    <w:p w14:paraId="3AC318F9" w14:textId="77777777" w:rsidR="004648C7" w:rsidRPr="00750FD5" w:rsidRDefault="004648C7" w:rsidP="004648C7"/>
    <w:p w14:paraId="69A1E1FE" w14:textId="77777777" w:rsidR="004648C7" w:rsidRPr="00750FD5" w:rsidRDefault="004648C7" w:rsidP="004648C7">
      <w:pPr>
        <w:sectPr w:rsidR="004648C7" w:rsidRPr="00750FD5" w:rsidSect="004648C7">
          <w:pgSz w:w="11906" w:h="16838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267CFCD" w14:textId="77777777" w:rsidR="004648C7" w:rsidRPr="00750FD5" w:rsidRDefault="004648C7" w:rsidP="004648C7">
      <w:r w:rsidRPr="00750FD5">
        <w:rPr>
          <w:b/>
          <w:bCs/>
        </w:rPr>
        <w:lastRenderedPageBreak/>
        <w:t>Supplementary Table 5.</w:t>
      </w:r>
      <w:r w:rsidRPr="00750FD5">
        <w:t xml:space="preserve"> Vasopressor Use at Baseline and Impact on Vasopressor Days According to Country Income Level and Treatment Allocation.</w:t>
      </w:r>
    </w:p>
    <w:p w14:paraId="639BAEFB" w14:textId="77777777" w:rsidR="004648C7" w:rsidRPr="00750FD5" w:rsidRDefault="004648C7" w:rsidP="004648C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53"/>
        <w:gridCol w:w="890"/>
        <w:gridCol w:w="1398"/>
        <w:gridCol w:w="795"/>
        <w:gridCol w:w="929"/>
        <w:gridCol w:w="1284"/>
        <w:gridCol w:w="787"/>
        <w:gridCol w:w="1280"/>
      </w:tblGrid>
      <w:tr w:rsidR="004648C7" w:rsidRPr="00750FD5" w14:paraId="231BC95E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6694C646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890" w:type="dxa"/>
            <w:noWrap/>
            <w:hideMark/>
          </w:tcPr>
          <w:p w14:paraId="74875C45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LMIC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(n=328)</w:t>
            </w:r>
          </w:p>
        </w:tc>
        <w:tc>
          <w:tcPr>
            <w:tcW w:w="1398" w:type="dxa"/>
            <w:noWrap/>
            <w:hideMark/>
          </w:tcPr>
          <w:p w14:paraId="07EBB20A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LMIC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(n=324)</w:t>
            </w:r>
          </w:p>
        </w:tc>
        <w:tc>
          <w:tcPr>
            <w:tcW w:w="795" w:type="dxa"/>
            <w:noWrap/>
            <w:hideMark/>
          </w:tcPr>
          <w:p w14:paraId="7819DD8E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LMIC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P-value</w:t>
            </w:r>
          </w:p>
        </w:tc>
        <w:tc>
          <w:tcPr>
            <w:tcW w:w="929" w:type="dxa"/>
            <w:noWrap/>
            <w:hideMark/>
          </w:tcPr>
          <w:p w14:paraId="13558C12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HIC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Control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(n=419)</w:t>
            </w:r>
          </w:p>
        </w:tc>
        <w:tc>
          <w:tcPr>
            <w:tcW w:w="1284" w:type="dxa"/>
            <w:noWrap/>
            <w:hideMark/>
          </w:tcPr>
          <w:p w14:paraId="53EB4F34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HIC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Intervention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(n=396)</w:t>
            </w:r>
          </w:p>
        </w:tc>
        <w:tc>
          <w:tcPr>
            <w:tcW w:w="787" w:type="dxa"/>
            <w:noWrap/>
            <w:hideMark/>
          </w:tcPr>
          <w:p w14:paraId="054A4E5E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HIC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P-value</w:t>
            </w:r>
          </w:p>
        </w:tc>
        <w:tc>
          <w:tcPr>
            <w:tcW w:w="1280" w:type="dxa"/>
            <w:noWrap/>
            <w:hideMark/>
          </w:tcPr>
          <w:p w14:paraId="0EAD22C6" w14:textId="77777777" w:rsidR="004648C7" w:rsidRPr="00750FD5" w:rsidRDefault="004648C7" w:rsidP="006763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50FD5">
              <w:rPr>
                <w:b/>
                <w:bCs/>
                <w:color w:val="000000"/>
                <w:sz w:val="20"/>
                <w:szCs w:val="20"/>
              </w:rPr>
              <w:t>LMIC vs HIC</w:t>
            </w:r>
            <w:r w:rsidRPr="00750FD5">
              <w:rPr>
                <w:b/>
                <w:bCs/>
                <w:color w:val="000000"/>
                <w:sz w:val="20"/>
                <w:szCs w:val="20"/>
              </w:rPr>
              <w:br/>
              <w:t>P-value</w:t>
            </w:r>
          </w:p>
        </w:tc>
      </w:tr>
      <w:tr w:rsidR="004648C7" w:rsidRPr="00750FD5" w14:paraId="7BA9023D" w14:textId="77777777" w:rsidTr="006763C7">
        <w:trPr>
          <w:trHeight w:val="300"/>
        </w:trPr>
        <w:tc>
          <w:tcPr>
            <w:tcW w:w="9016" w:type="dxa"/>
            <w:gridSpan w:val="8"/>
            <w:noWrap/>
            <w:hideMark/>
          </w:tcPr>
          <w:p w14:paraId="7C08E0E7" w14:textId="77777777" w:rsidR="004648C7" w:rsidRPr="00750FD5" w:rsidRDefault="004648C7" w:rsidP="006763C7">
            <w:pPr>
              <w:rPr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VASOPRESSOR USE AT BASELINE</w:t>
            </w:r>
          </w:p>
        </w:tc>
      </w:tr>
      <w:tr w:rsidR="004648C7" w:rsidRPr="00750FD5" w14:paraId="001C387C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1DC7D5F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Vasopressin, n (%)</w:t>
            </w:r>
          </w:p>
        </w:tc>
        <w:tc>
          <w:tcPr>
            <w:tcW w:w="890" w:type="dxa"/>
            <w:noWrap/>
            <w:hideMark/>
          </w:tcPr>
          <w:p w14:paraId="1668760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191 (45.3%)</w:t>
            </w:r>
          </w:p>
        </w:tc>
        <w:tc>
          <w:tcPr>
            <w:tcW w:w="1398" w:type="dxa"/>
            <w:noWrap/>
            <w:hideMark/>
          </w:tcPr>
          <w:p w14:paraId="4084590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217 (52.7%)</w:t>
            </w:r>
          </w:p>
        </w:tc>
        <w:tc>
          <w:tcPr>
            <w:tcW w:w="795" w:type="dxa"/>
            <w:noWrap/>
            <w:hideMark/>
          </w:tcPr>
          <w:p w14:paraId="30578E9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29" w:type="dxa"/>
            <w:noWrap/>
            <w:hideMark/>
          </w:tcPr>
          <w:p w14:paraId="2A065A80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111 (36.3%)</w:t>
            </w:r>
          </w:p>
        </w:tc>
        <w:tc>
          <w:tcPr>
            <w:tcW w:w="1284" w:type="dxa"/>
            <w:noWrap/>
            <w:hideMark/>
          </w:tcPr>
          <w:p w14:paraId="50CAAEF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97 (33.6%)</w:t>
            </w:r>
          </w:p>
        </w:tc>
        <w:tc>
          <w:tcPr>
            <w:tcW w:w="787" w:type="dxa"/>
            <w:noWrap/>
            <w:hideMark/>
          </w:tcPr>
          <w:p w14:paraId="0AA680F0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280" w:type="dxa"/>
            <w:noWrap/>
            <w:hideMark/>
          </w:tcPr>
          <w:p w14:paraId="30AD36C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648C7" w:rsidRPr="00750FD5" w14:paraId="2C279937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55AF90A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Epinephrine, n (%)</w:t>
            </w:r>
          </w:p>
        </w:tc>
        <w:tc>
          <w:tcPr>
            <w:tcW w:w="890" w:type="dxa"/>
            <w:noWrap/>
            <w:hideMark/>
          </w:tcPr>
          <w:p w14:paraId="4B4CA1C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23 (5.5%)</w:t>
            </w:r>
          </w:p>
        </w:tc>
        <w:tc>
          <w:tcPr>
            <w:tcW w:w="1398" w:type="dxa"/>
            <w:noWrap/>
            <w:hideMark/>
          </w:tcPr>
          <w:p w14:paraId="55E6E1A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18 (4.4%)</w:t>
            </w:r>
          </w:p>
        </w:tc>
        <w:tc>
          <w:tcPr>
            <w:tcW w:w="795" w:type="dxa"/>
            <w:noWrap/>
            <w:hideMark/>
          </w:tcPr>
          <w:p w14:paraId="156B8A6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929" w:type="dxa"/>
            <w:noWrap/>
            <w:hideMark/>
          </w:tcPr>
          <w:p w14:paraId="59A956E0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15 (4.9%)</w:t>
            </w:r>
          </w:p>
        </w:tc>
        <w:tc>
          <w:tcPr>
            <w:tcW w:w="1284" w:type="dxa"/>
            <w:noWrap/>
            <w:hideMark/>
          </w:tcPr>
          <w:p w14:paraId="5076B7D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5 (1.7%)</w:t>
            </w:r>
          </w:p>
        </w:tc>
        <w:tc>
          <w:tcPr>
            <w:tcW w:w="787" w:type="dxa"/>
            <w:noWrap/>
            <w:hideMark/>
          </w:tcPr>
          <w:p w14:paraId="7576FB6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280" w:type="dxa"/>
            <w:noWrap/>
            <w:hideMark/>
          </w:tcPr>
          <w:p w14:paraId="7098ACBC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0.200</w:t>
            </w:r>
          </w:p>
        </w:tc>
      </w:tr>
      <w:tr w:rsidR="004648C7" w:rsidRPr="00750FD5" w14:paraId="6C406FDC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062DA2A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Dobutamine, n (%)</w:t>
            </w:r>
          </w:p>
        </w:tc>
        <w:tc>
          <w:tcPr>
            <w:tcW w:w="890" w:type="dxa"/>
            <w:noWrap/>
            <w:hideMark/>
          </w:tcPr>
          <w:p w14:paraId="1FC4D78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46 (10.9%)</w:t>
            </w:r>
          </w:p>
        </w:tc>
        <w:tc>
          <w:tcPr>
            <w:tcW w:w="1398" w:type="dxa"/>
            <w:noWrap/>
            <w:hideMark/>
          </w:tcPr>
          <w:p w14:paraId="5D8E06A0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68 (16.5%)</w:t>
            </w:r>
          </w:p>
        </w:tc>
        <w:tc>
          <w:tcPr>
            <w:tcW w:w="795" w:type="dxa"/>
            <w:noWrap/>
            <w:hideMark/>
          </w:tcPr>
          <w:p w14:paraId="2CA1102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29" w:type="dxa"/>
            <w:noWrap/>
            <w:hideMark/>
          </w:tcPr>
          <w:p w14:paraId="39F479F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42 (13.7%)</w:t>
            </w:r>
          </w:p>
        </w:tc>
        <w:tc>
          <w:tcPr>
            <w:tcW w:w="1284" w:type="dxa"/>
            <w:noWrap/>
            <w:hideMark/>
          </w:tcPr>
          <w:p w14:paraId="72F7A024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58 (19.9%)</w:t>
            </w:r>
          </w:p>
        </w:tc>
        <w:tc>
          <w:tcPr>
            <w:tcW w:w="787" w:type="dxa"/>
            <w:noWrap/>
            <w:hideMark/>
          </w:tcPr>
          <w:p w14:paraId="20C773C0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280" w:type="dxa"/>
            <w:noWrap/>
            <w:hideMark/>
          </w:tcPr>
          <w:p w14:paraId="1EB04B2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0.128</w:t>
            </w:r>
          </w:p>
        </w:tc>
      </w:tr>
      <w:tr w:rsidR="004648C7" w:rsidRPr="00750FD5" w14:paraId="0703A658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7F10307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noWrap/>
            <w:hideMark/>
          </w:tcPr>
          <w:p w14:paraId="2B1F8A6A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398" w:type="dxa"/>
            <w:noWrap/>
            <w:hideMark/>
          </w:tcPr>
          <w:p w14:paraId="740DC7DE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noWrap/>
            <w:hideMark/>
          </w:tcPr>
          <w:p w14:paraId="4FB974CD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noWrap/>
            <w:hideMark/>
          </w:tcPr>
          <w:p w14:paraId="18C2BEB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4" w:type="dxa"/>
            <w:noWrap/>
            <w:hideMark/>
          </w:tcPr>
          <w:p w14:paraId="021ADE41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14:paraId="5BCD1570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noWrap/>
            <w:hideMark/>
          </w:tcPr>
          <w:p w14:paraId="65BC61D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5A0CE3CA" w14:textId="77777777" w:rsidTr="006763C7">
        <w:trPr>
          <w:trHeight w:val="300"/>
        </w:trPr>
        <w:tc>
          <w:tcPr>
            <w:tcW w:w="9016" w:type="dxa"/>
            <w:gridSpan w:val="8"/>
            <w:noWrap/>
            <w:hideMark/>
          </w:tcPr>
          <w:p w14:paraId="32113AE3" w14:textId="77777777" w:rsidR="004648C7" w:rsidRPr="00750FD5" w:rsidRDefault="004648C7" w:rsidP="006763C7">
            <w:pPr>
              <w:rPr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NUMBER OF ADJUNCTIVE VASOPRESSORS</w:t>
            </w:r>
          </w:p>
        </w:tc>
      </w:tr>
      <w:tr w:rsidR="004648C7" w:rsidRPr="00750FD5" w14:paraId="24FBDA5A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3B8BA79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0 adjunctive, n (%)</w:t>
            </w:r>
          </w:p>
        </w:tc>
        <w:tc>
          <w:tcPr>
            <w:tcW w:w="890" w:type="dxa"/>
            <w:noWrap/>
            <w:hideMark/>
          </w:tcPr>
          <w:p w14:paraId="77A9BC5F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200 (47.4%)</w:t>
            </w:r>
          </w:p>
        </w:tc>
        <w:tc>
          <w:tcPr>
            <w:tcW w:w="1398" w:type="dxa"/>
            <w:noWrap/>
            <w:hideMark/>
          </w:tcPr>
          <w:p w14:paraId="45AC8B4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170 (41.3%)</w:t>
            </w:r>
          </w:p>
        </w:tc>
        <w:tc>
          <w:tcPr>
            <w:tcW w:w="795" w:type="dxa"/>
            <w:noWrap/>
            <w:hideMark/>
          </w:tcPr>
          <w:p w14:paraId="076761D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29" w:type="dxa"/>
            <w:noWrap/>
            <w:hideMark/>
          </w:tcPr>
          <w:p w14:paraId="2420EFB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200 (61.5%)</w:t>
            </w:r>
          </w:p>
        </w:tc>
        <w:tc>
          <w:tcPr>
            <w:tcW w:w="1284" w:type="dxa"/>
            <w:noWrap/>
            <w:hideMark/>
          </w:tcPr>
          <w:p w14:paraId="1E98EFF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185 (60.1%)</w:t>
            </w:r>
          </w:p>
        </w:tc>
        <w:tc>
          <w:tcPr>
            <w:tcW w:w="787" w:type="dxa"/>
            <w:noWrap/>
            <w:hideMark/>
          </w:tcPr>
          <w:p w14:paraId="6C3A77D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1280" w:type="dxa"/>
            <w:noWrap/>
            <w:hideMark/>
          </w:tcPr>
          <w:p w14:paraId="1A14A49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648C7" w:rsidRPr="00750FD5" w14:paraId="11B428D2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6CF474D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1 adjunctive, n (%)</w:t>
            </w:r>
          </w:p>
        </w:tc>
        <w:tc>
          <w:tcPr>
            <w:tcW w:w="890" w:type="dxa"/>
            <w:noWrap/>
            <w:hideMark/>
          </w:tcPr>
          <w:p w14:paraId="7932C37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184 (43.6%)</w:t>
            </w:r>
          </w:p>
        </w:tc>
        <w:tc>
          <w:tcPr>
            <w:tcW w:w="1398" w:type="dxa"/>
            <w:noWrap/>
            <w:hideMark/>
          </w:tcPr>
          <w:p w14:paraId="2B811C4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182 (44.2%)</w:t>
            </w:r>
          </w:p>
        </w:tc>
        <w:tc>
          <w:tcPr>
            <w:tcW w:w="795" w:type="dxa"/>
            <w:noWrap/>
            <w:hideMark/>
          </w:tcPr>
          <w:p w14:paraId="132668E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929" w:type="dxa"/>
            <w:noWrap/>
            <w:hideMark/>
          </w:tcPr>
          <w:p w14:paraId="4392ED4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88 (27.1%)</w:t>
            </w:r>
          </w:p>
        </w:tc>
        <w:tc>
          <w:tcPr>
            <w:tcW w:w="1284" w:type="dxa"/>
            <w:noWrap/>
            <w:hideMark/>
          </w:tcPr>
          <w:p w14:paraId="76A4F588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88 (28.6%)</w:t>
            </w:r>
          </w:p>
        </w:tc>
        <w:tc>
          <w:tcPr>
            <w:tcW w:w="787" w:type="dxa"/>
            <w:noWrap/>
            <w:hideMark/>
          </w:tcPr>
          <w:p w14:paraId="316C6C9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0" w:type="dxa"/>
            <w:noWrap/>
            <w:hideMark/>
          </w:tcPr>
          <w:p w14:paraId="278E1B2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6E2315D4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478EB39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≥2 adjunctive, n (%)</w:t>
            </w:r>
          </w:p>
        </w:tc>
        <w:tc>
          <w:tcPr>
            <w:tcW w:w="890" w:type="dxa"/>
            <w:noWrap/>
            <w:hideMark/>
          </w:tcPr>
          <w:p w14:paraId="488D782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38 (9.0%)</w:t>
            </w:r>
          </w:p>
        </w:tc>
        <w:tc>
          <w:tcPr>
            <w:tcW w:w="1398" w:type="dxa"/>
            <w:noWrap/>
            <w:hideMark/>
          </w:tcPr>
          <w:p w14:paraId="764691F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60 (14.6%)</w:t>
            </w:r>
          </w:p>
        </w:tc>
        <w:tc>
          <w:tcPr>
            <w:tcW w:w="795" w:type="dxa"/>
            <w:noWrap/>
            <w:hideMark/>
          </w:tcPr>
          <w:p w14:paraId="0C5B3E0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929" w:type="dxa"/>
            <w:noWrap/>
            <w:hideMark/>
          </w:tcPr>
          <w:p w14:paraId="23673F2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37 (11.4%)</w:t>
            </w:r>
          </w:p>
        </w:tc>
        <w:tc>
          <w:tcPr>
            <w:tcW w:w="1284" w:type="dxa"/>
            <w:noWrap/>
            <w:hideMark/>
          </w:tcPr>
          <w:p w14:paraId="4AED8B6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35 (11.4%)</w:t>
            </w:r>
          </w:p>
        </w:tc>
        <w:tc>
          <w:tcPr>
            <w:tcW w:w="787" w:type="dxa"/>
            <w:noWrap/>
            <w:hideMark/>
          </w:tcPr>
          <w:p w14:paraId="160929D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0" w:type="dxa"/>
            <w:noWrap/>
            <w:hideMark/>
          </w:tcPr>
          <w:p w14:paraId="7897AF0A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550C8200" w14:textId="77777777" w:rsidTr="006763C7">
        <w:trPr>
          <w:trHeight w:val="300"/>
        </w:trPr>
        <w:tc>
          <w:tcPr>
            <w:tcW w:w="2543" w:type="dxa"/>
            <w:gridSpan w:val="2"/>
            <w:noWrap/>
            <w:hideMark/>
          </w:tcPr>
          <w:p w14:paraId="5309685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VASOPRESSOR DAYS</w:t>
            </w:r>
          </w:p>
        </w:tc>
        <w:tc>
          <w:tcPr>
            <w:tcW w:w="1398" w:type="dxa"/>
            <w:noWrap/>
            <w:hideMark/>
          </w:tcPr>
          <w:p w14:paraId="2AF3C07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5" w:type="dxa"/>
            <w:noWrap/>
            <w:hideMark/>
          </w:tcPr>
          <w:p w14:paraId="642B9BA6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noWrap/>
            <w:hideMark/>
          </w:tcPr>
          <w:p w14:paraId="77FF2A4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4" w:type="dxa"/>
            <w:noWrap/>
            <w:hideMark/>
          </w:tcPr>
          <w:p w14:paraId="130528F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14:paraId="4800DF99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noWrap/>
            <w:hideMark/>
          </w:tcPr>
          <w:p w14:paraId="648ECAF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22811B8C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5BE41CE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Mean (SD), days</w:t>
            </w:r>
          </w:p>
        </w:tc>
        <w:tc>
          <w:tcPr>
            <w:tcW w:w="890" w:type="dxa"/>
            <w:noWrap/>
            <w:hideMark/>
          </w:tcPr>
          <w:p w14:paraId="5935C12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4.5 (5.1)</w:t>
            </w:r>
          </w:p>
        </w:tc>
        <w:tc>
          <w:tcPr>
            <w:tcW w:w="1398" w:type="dxa"/>
            <w:noWrap/>
            <w:hideMark/>
          </w:tcPr>
          <w:p w14:paraId="7E3EE87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3.9 (4.4)</w:t>
            </w:r>
          </w:p>
        </w:tc>
        <w:tc>
          <w:tcPr>
            <w:tcW w:w="795" w:type="dxa"/>
            <w:noWrap/>
            <w:hideMark/>
          </w:tcPr>
          <w:p w14:paraId="4E687F5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929" w:type="dxa"/>
            <w:noWrap/>
            <w:hideMark/>
          </w:tcPr>
          <w:p w14:paraId="19E9CDF4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4.9 (5.9)</w:t>
            </w:r>
          </w:p>
        </w:tc>
        <w:tc>
          <w:tcPr>
            <w:tcW w:w="1284" w:type="dxa"/>
            <w:noWrap/>
            <w:hideMark/>
          </w:tcPr>
          <w:p w14:paraId="398EB69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3.8 (4.6)</w:t>
            </w:r>
          </w:p>
        </w:tc>
        <w:tc>
          <w:tcPr>
            <w:tcW w:w="787" w:type="dxa"/>
            <w:noWrap/>
            <w:hideMark/>
          </w:tcPr>
          <w:p w14:paraId="32FFE4D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280" w:type="dxa"/>
            <w:noWrap/>
            <w:hideMark/>
          </w:tcPr>
          <w:p w14:paraId="1DFA32F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0.145</w:t>
            </w:r>
          </w:p>
        </w:tc>
      </w:tr>
      <w:tr w:rsidR="004648C7" w:rsidRPr="00750FD5" w14:paraId="0458752B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4E0A951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Median (IQR), days</w:t>
            </w:r>
          </w:p>
        </w:tc>
        <w:tc>
          <w:tcPr>
            <w:tcW w:w="890" w:type="dxa"/>
            <w:noWrap/>
            <w:hideMark/>
          </w:tcPr>
          <w:p w14:paraId="070654EC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3.0 (1.0–5.0)</w:t>
            </w:r>
          </w:p>
        </w:tc>
        <w:tc>
          <w:tcPr>
            <w:tcW w:w="1398" w:type="dxa"/>
            <w:noWrap/>
            <w:hideMark/>
          </w:tcPr>
          <w:p w14:paraId="18F492B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2.0 (1.0–4.0)</w:t>
            </w:r>
          </w:p>
        </w:tc>
        <w:tc>
          <w:tcPr>
            <w:tcW w:w="795" w:type="dxa"/>
            <w:noWrap/>
            <w:hideMark/>
          </w:tcPr>
          <w:p w14:paraId="79AE2E8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929" w:type="dxa"/>
            <w:noWrap/>
            <w:hideMark/>
          </w:tcPr>
          <w:p w14:paraId="2A3CEBE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2.0 (1.0–5.0)</w:t>
            </w:r>
          </w:p>
        </w:tc>
        <w:tc>
          <w:tcPr>
            <w:tcW w:w="1284" w:type="dxa"/>
            <w:noWrap/>
            <w:hideMark/>
          </w:tcPr>
          <w:p w14:paraId="7E31FEF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2.0 (1.0–4.0)</w:t>
            </w:r>
          </w:p>
        </w:tc>
        <w:tc>
          <w:tcPr>
            <w:tcW w:w="787" w:type="dxa"/>
            <w:noWrap/>
            <w:hideMark/>
          </w:tcPr>
          <w:p w14:paraId="5F0F169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0" w:type="dxa"/>
            <w:noWrap/>
            <w:hideMark/>
          </w:tcPr>
          <w:p w14:paraId="60E3203C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4A272C76" w14:textId="77777777" w:rsidTr="006763C7">
        <w:trPr>
          <w:trHeight w:val="300"/>
        </w:trPr>
        <w:tc>
          <w:tcPr>
            <w:tcW w:w="9016" w:type="dxa"/>
            <w:gridSpan w:val="8"/>
            <w:noWrap/>
            <w:hideMark/>
          </w:tcPr>
          <w:p w14:paraId="50939E27" w14:textId="77777777" w:rsidR="004648C7" w:rsidRPr="00750FD5" w:rsidRDefault="004648C7" w:rsidP="006763C7">
            <w:pPr>
              <w:rPr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WIN RATIO BY VASOPRESSIN USE SUBGROUP</w:t>
            </w:r>
          </w:p>
        </w:tc>
      </w:tr>
      <w:tr w:rsidR="004648C7" w:rsidRPr="00750FD5" w14:paraId="419AE02F" w14:textId="77777777" w:rsidTr="006763C7">
        <w:trPr>
          <w:trHeight w:val="300"/>
        </w:trPr>
        <w:tc>
          <w:tcPr>
            <w:tcW w:w="5665" w:type="dxa"/>
            <w:gridSpan w:val="5"/>
            <w:noWrap/>
            <w:hideMark/>
          </w:tcPr>
          <w:p w14:paraId="5BE1931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(Interaction p: overall=0.743, LMIC=0.390, HIC=0.071)</w:t>
            </w:r>
          </w:p>
        </w:tc>
        <w:tc>
          <w:tcPr>
            <w:tcW w:w="1284" w:type="dxa"/>
            <w:noWrap/>
            <w:hideMark/>
          </w:tcPr>
          <w:p w14:paraId="77D4CC98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14:paraId="39B9CAF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noWrap/>
            <w:hideMark/>
          </w:tcPr>
          <w:p w14:paraId="27AD6225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0950C1D9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6D97547F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Vasopressin use — Win Ratio (95% CI)</w:t>
            </w:r>
          </w:p>
        </w:tc>
        <w:tc>
          <w:tcPr>
            <w:tcW w:w="890" w:type="dxa"/>
            <w:noWrap/>
            <w:hideMark/>
          </w:tcPr>
          <w:p w14:paraId="61917BC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98" w:type="dxa"/>
            <w:noWrap/>
            <w:hideMark/>
          </w:tcPr>
          <w:p w14:paraId="2546740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1.39 (1.35–1.43)</w:t>
            </w:r>
          </w:p>
        </w:tc>
        <w:tc>
          <w:tcPr>
            <w:tcW w:w="795" w:type="dxa"/>
            <w:noWrap/>
            <w:hideMark/>
          </w:tcPr>
          <w:p w14:paraId="1ADD4E1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929" w:type="dxa"/>
            <w:noWrap/>
            <w:hideMark/>
          </w:tcPr>
          <w:p w14:paraId="3709884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4" w:type="dxa"/>
            <w:noWrap/>
            <w:hideMark/>
          </w:tcPr>
          <w:p w14:paraId="03BD9696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1.03 (0.98–1.09)</w:t>
            </w:r>
          </w:p>
        </w:tc>
        <w:tc>
          <w:tcPr>
            <w:tcW w:w="787" w:type="dxa"/>
            <w:noWrap/>
            <w:hideMark/>
          </w:tcPr>
          <w:p w14:paraId="1B46B1F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1280" w:type="dxa"/>
            <w:noWrap/>
            <w:hideMark/>
          </w:tcPr>
          <w:p w14:paraId="0226106C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33534FDB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7A2967AA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No vasopressin — Win Ratio (95% CI)</w:t>
            </w:r>
          </w:p>
        </w:tc>
        <w:tc>
          <w:tcPr>
            <w:tcW w:w="890" w:type="dxa"/>
            <w:noWrap/>
            <w:hideMark/>
          </w:tcPr>
          <w:p w14:paraId="217AE0AF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98" w:type="dxa"/>
            <w:noWrap/>
            <w:hideMark/>
          </w:tcPr>
          <w:p w14:paraId="020A4E8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1.12 (1.09–1.15)</w:t>
            </w:r>
          </w:p>
        </w:tc>
        <w:tc>
          <w:tcPr>
            <w:tcW w:w="795" w:type="dxa"/>
            <w:noWrap/>
            <w:hideMark/>
          </w:tcPr>
          <w:p w14:paraId="60743AC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929" w:type="dxa"/>
            <w:noWrap/>
            <w:hideMark/>
          </w:tcPr>
          <w:p w14:paraId="6600EAE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4" w:type="dxa"/>
            <w:noWrap/>
            <w:hideMark/>
          </w:tcPr>
          <w:p w14:paraId="4C403FE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1.32 (1.28–1.36)</w:t>
            </w:r>
          </w:p>
        </w:tc>
        <w:tc>
          <w:tcPr>
            <w:tcW w:w="787" w:type="dxa"/>
            <w:noWrap/>
            <w:hideMark/>
          </w:tcPr>
          <w:p w14:paraId="57E0BCFD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80" w:type="dxa"/>
            <w:noWrap/>
            <w:hideMark/>
          </w:tcPr>
          <w:p w14:paraId="63BF0C9A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7DF161D5" w14:textId="77777777" w:rsidTr="006763C7">
        <w:trPr>
          <w:trHeight w:val="300"/>
        </w:trPr>
        <w:tc>
          <w:tcPr>
            <w:tcW w:w="9016" w:type="dxa"/>
            <w:gridSpan w:val="8"/>
            <w:noWrap/>
            <w:hideMark/>
          </w:tcPr>
          <w:p w14:paraId="1E2B4B38" w14:textId="77777777" w:rsidR="004648C7" w:rsidRPr="00750FD5" w:rsidRDefault="004648C7" w:rsidP="006763C7">
            <w:pPr>
              <w:rPr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WIN RATIO BY NUMBER OF ADJUNCTIVE VASOPRESSORS</w:t>
            </w:r>
          </w:p>
        </w:tc>
      </w:tr>
      <w:tr w:rsidR="004648C7" w:rsidRPr="00750FD5" w14:paraId="15EDA93D" w14:textId="77777777" w:rsidTr="006763C7">
        <w:trPr>
          <w:trHeight w:val="300"/>
        </w:trPr>
        <w:tc>
          <w:tcPr>
            <w:tcW w:w="3941" w:type="dxa"/>
            <w:gridSpan w:val="3"/>
            <w:noWrap/>
            <w:hideMark/>
          </w:tcPr>
          <w:p w14:paraId="304314F4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(Interaction p: overall=0.372)</w:t>
            </w:r>
          </w:p>
        </w:tc>
        <w:tc>
          <w:tcPr>
            <w:tcW w:w="795" w:type="dxa"/>
            <w:noWrap/>
            <w:hideMark/>
          </w:tcPr>
          <w:p w14:paraId="18878FC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noWrap/>
            <w:hideMark/>
          </w:tcPr>
          <w:p w14:paraId="23A2EB62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4" w:type="dxa"/>
            <w:noWrap/>
            <w:hideMark/>
          </w:tcPr>
          <w:p w14:paraId="3C2CC347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noWrap/>
            <w:hideMark/>
          </w:tcPr>
          <w:p w14:paraId="1C4C48DF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noWrap/>
            <w:hideMark/>
          </w:tcPr>
          <w:p w14:paraId="359450D4" w14:textId="77777777" w:rsidR="004648C7" w:rsidRPr="00750FD5" w:rsidRDefault="004648C7" w:rsidP="006763C7">
            <w:pPr>
              <w:rPr>
                <w:sz w:val="20"/>
                <w:szCs w:val="20"/>
              </w:rPr>
            </w:pPr>
          </w:p>
        </w:tc>
      </w:tr>
      <w:tr w:rsidR="004648C7" w:rsidRPr="00750FD5" w14:paraId="22EF82C1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598242E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0 adjunctive — Win Ratio (95% CI)</w:t>
            </w:r>
          </w:p>
        </w:tc>
        <w:tc>
          <w:tcPr>
            <w:tcW w:w="890" w:type="dxa"/>
            <w:noWrap/>
            <w:hideMark/>
          </w:tcPr>
          <w:p w14:paraId="754E800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98" w:type="dxa"/>
            <w:noWrap/>
            <w:hideMark/>
          </w:tcPr>
          <w:p w14:paraId="5F923EA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1.08 (1.05–1.11)</w:t>
            </w:r>
          </w:p>
        </w:tc>
        <w:tc>
          <w:tcPr>
            <w:tcW w:w="795" w:type="dxa"/>
            <w:noWrap/>
            <w:hideMark/>
          </w:tcPr>
          <w:p w14:paraId="087B13E5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929" w:type="dxa"/>
            <w:noWrap/>
            <w:hideMark/>
          </w:tcPr>
          <w:p w14:paraId="74B6EFA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4" w:type="dxa"/>
            <w:noWrap/>
            <w:hideMark/>
          </w:tcPr>
          <w:p w14:paraId="291429F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1.19 (1.15–1.22)</w:t>
            </w:r>
          </w:p>
        </w:tc>
        <w:tc>
          <w:tcPr>
            <w:tcW w:w="787" w:type="dxa"/>
            <w:noWrap/>
            <w:hideMark/>
          </w:tcPr>
          <w:p w14:paraId="0599C16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80" w:type="dxa"/>
            <w:noWrap/>
            <w:hideMark/>
          </w:tcPr>
          <w:p w14:paraId="769DE88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329D6563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5977E0A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1 adjunctive — Win Ratio (95% CI)</w:t>
            </w:r>
          </w:p>
        </w:tc>
        <w:tc>
          <w:tcPr>
            <w:tcW w:w="890" w:type="dxa"/>
            <w:noWrap/>
            <w:hideMark/>
          </w:tcPr>
          <w:p w14:paraId="66F17B5E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98" w:type="dxa"/>
            <w:noWrap/>
            <w:hideMark/>
          </w:tcPr>
          <w:p w14:paraId="5916C12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1.48 (1.43–1.52)</w:t>
            </w:r>
          </w:p>
        </w:tc>
        <w:tc>
          <w:tcPr>
            <w:tcW w:w="795" w:type="dxa"/>
            <w:noWrap/>
            <w:hideMark/>
          </w:tcPr>
          <w:p w14:paraId="58FCE69C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929" w:type="dxa"/>
            <w:noWrap/>
            <w:hideMark/>
          </w:tcPr>
          <w:p w14:paraId="7927C8A8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4" w:type="dxa"/>
            <w:noWrap/>
            <w:hideMark/>
          </w:tcPr>
          <w:p w14:paraId="0649DB0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1.12 (1.05–1.19)</w:t>
            </w:r>
          </w:p>
        </w:tc>
        <w:tc>
          <w:tcPr>
            <w:tcW w:w="787" w:type="dxa"/>
            <w:noWrap/>
            <w:hideMark/>
          </w:tcPr>
          <w:p w14:paraId="5A638682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80" w:type="dxa"/>
            <w:noWrap/>
            <w:hideMark/>
          </w:tcPr>
          <w:p w14:paraId="372C1E91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  <w:tr w:rsidR="004648C7" w:rsidRPr="00750FD5" w14:paraId="704E4910" w14:textId="77777777" w:rsidTr="006763C7">
        <w:trPr>
          <w:trHeight w:val="300"/>
        </w:trPr>
        <w:tc>
          <w:tcPr>
            <w:tcW w:w="1653" w:type="dxa"/>
            <w:noWrap/>
            <w:hideMark/>
          </w:tcPr>
          <w:p w14:paraId="5B475018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 xml:space="preserve">  ≥2 adjunctive — Win Ratio (95% CI)</w:t>
            </w:r>
          </w:p>
        </w:tc>
        <w:tc>
          <w:tcPr>
            <w:tcW w:w="890" w:type="dxa"/>
            <w:noWrap/>
            <w:hideMark/>
          </w:tcPr>
          <w:p w14:paraId="59D88D59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98" w:type="dxa"/>
            <w:noWrap/>
            <w:hideMark/>
          </w:tcPr>
          <w:p w14:paraId="63B366FF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1.13 (1.01–1.27)</w:t>
            </w:r>
          </w:p>
        </w:tc>
        <w:tc>
          <w:tcPr>
            <w:tcW w:w="795" w:type="dxa"/>
            <w:noWrap/>
            <w:hideMark/>
          </w:tcPr>
          <w:p w14:paraId="7483326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29" w:type="dxa"/>
            <w:noWrap/>
            <w:hideMark/>
          </w:tcPr>
          <w:p w14:paraId="68319D97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284" w:type="dxa"/>
            <w:noWrap/>
            <w:hideMark/>
          </w:tcPr>
          <w:p w14:paraId="52779394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1.64 (1.41–1.92)</w:t>
            </w:r>
          </w:p>
        </w:tc>
        <w:tc>
          <w:tcPr>
            <w:tcW w:w="787" w:type="dxa"/>
            <w:noWrap/>
            <w:hideMark/>
          </w:tcPr>
          <w:p w14:paraId="506579EB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280" w:type="dxa"/>
            <w:noWrap/>
            <w:hideMark/>
          </w:tcPr>
          <w:p w14:paraId="60030E73" w14:textId="77777777" w:rsidR="004648C7" w:rsidRPr="00750FD5" w:rsidRDefault="004648C7" w:rsidP="006763C7">
            <w:pPr>
              <w:rPr>
                <w:color w:val="000000"/>
                <w:sz w:val="20"/>
                <w:szCs w:val="20"/>
              </w:rPr>
            </w:pPr>
            <w:r w:rsidRPr="00750FD5">
              <w:rPr>
                <w:color w:val="000000"/>
                <w:sz w:val="20"/>
                <w:szCs w:val="20"/>
              </w:rPr>
              <w:t>—</w:t>
            </w:r>
          </w:p>
        </w:tc>
      </w:tr>
    </w:tbl>
    <w:p w14:paraId="0655CB40" w14:textId="77777777" w:rsidR="004648C7" w:rsidRPr="00750FD5" w:rsidRDefault="004648C7" w:rsidP="004648C7"/>
    <w:p w14:paraId="2C2BF1B6" w14:textId="77777777" w:rsidR="00767E38" w:rsidRDefault="00767E38"/>
    <w:sectPr w:rsidR="00767E38" w:rsidSect="004648C7"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C7"/>
    <w:rsid w:val="00122585"/>
    <w:rsid w:val="004648C7"/>
    <w:rsid w:val="00767E38"/>
    <w:rsid w:val="00866F7D"/>
    <w:rsid w:val="00CE640D"/>
    <w:rsid w:val="00EE5CC4"/>
    <w:rsid w:val="00F3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80017"/>
  <w15:chartTrackingRefBased/>
  <w15:docId w15:val="{C52410D5-E694-47C4-BC8F-B6F415AD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8C7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8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8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8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8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8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8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8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8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8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4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8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4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8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4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8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4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8C7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6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1660</Words>
  <Characters>9465</Characters>
  <Application>Microsoft Office Word</Application>
  <DocSecurity>0</DocSecurity>
  <Lines>78</Lines>
  <Paragraphs>22</Paragraphs>
  <ScaleCrop>false</ScaleCrop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6</cp:revision>
  <dcterms:created xsi:type="dcterms:W3CDTF">2026-10-16T13:58:00Z</dcterms:created>
  <dcterms:modified xsi:type="dcterms:W3CDTF">2026-10-16T14:01:00Z</dcterms:modified>
</cp:coreProperties>
</file>