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E835" w14:textId="18B02206" w:rsidR="00995121" w:rsidRPr="000A3212" w:rsidRDefault="00995121" w:rsidP="003A582E">
      <w:pPr>
        <w:jc w:val="center"/>
        <w:rPr>
          <w:rFonts w:ascii="Arial" w:hAnsi="Arial" w:cs="Arial"/>
          <w:b/>
          <w:bCs/>
          <w:sz w:val="32"/>
          <w:szCs w:val="32"/>
          <w:u w:val="single"/>
        </w:rPr>
      </w:pPr>
      <w:r w:rsidRPr="000A3212">
        <w:rPr>
          <w:rFonts w:ascii="Arial" w:hAnsi="Arial" w:cs="Arial"/>
          <w:b/>
          <w:bCs/>
          <w:sz w:val="32"/>
          <w:szCs w:val="32"/>
          <w:u w:val="single"/>
        </w:rPr>
        <w:t>Supplementary</w:t>
      </w:r>
    </w:p>
    <w:p w14:paraId="5E9CF259" w14:textId="77777777" w:rsidR="00995121" w:rsidRPr="005C2C68" w:rsidRDefault="00995121" w:rsidP="003A582E">
      <w:pPr>
        <w:rPr>
          <w:rFonts w:ascii="Arial" w:hAnsi="Arial" w:cs="Arial"/>
          <w:i/>
          <w:iCs/>
          <w:sz w:val="24"/>
          <w:szCs w:val="24"/>
        </w:rPr>
      </w:pPr>
      <w:r w:rsidRPr="005C2C68">
        <w:rPr>
          <w:rFonts w:ascii="Arial" w:hAnsi="Arial" w:cs="Arial"/>
          <w:i/>
          <w:iCs/>
          <w:sz w:val="24"/>
          <w:szCs w:val="24"/>
        </w:rPr>
        <w:t>Bee specimen sampling.</w:t>
      </w:r>
    </w:p>
    <w:p w14:paraId="460A29E8" w14:textId="77777777" w:rsidR="00995121" w:rsidRPr="000A3212" w:rsidRDefault="00995121" w:rsidP="00595A7E">
      <w:pPr>
        <w:spacing w:line="360" w:lineRule="auto"/>
        <w:ind w:firstLine="720"/>
        <w:rPr>
          <w:rFonts w:ascii="Arial" w:hAnsi="Arial" w:cs="Arial"/>
          <w:sz w:val="24"/>
          <w:szCs w:val="24"/>
        </w:rPr>
      </w:pPr>
      <w:r w:rsidRPr="000A3212">
        <w:rPr>
          <w:rFonts w:ascii="Arial" w:hAnsi="Arial" w:cs="Arial"/>
          <w:sz w:val="24"/>
          <w:szCs w:val="24"/>
        </w:rPr>
        <w:t xml:space="preserve">All beekeepers </w:t>
      </w:r>
      <w:r>
        <w:rPr>
          <w:rFonts w:ascii="Arial" w:hAnsi="Arial" w:cs="Arial"/>
          <w:sz w:val="24"/>
          <w:szCs w:val="24"/>
        </w:rPr>
        <w:t xml:space="preserve">unbiasedly </w:t>
      </w:r>
      <w:r w:rsidRPr="000A3212">
        <w:rPr>
          <w:rFonts w:ascii="Arial" w:hAnsi="Arial" w:cs="Arial"/>
          <w:sz w:val="24"/>
          <w:szCs w:val="24"/>
        </w:rPr>
        <w:t>sampled the bees at their own hives. An open 50</w:t>
      </w:r>
      <w:r>
        <w:rPr>
          <w:rFonts w:ascii="Arial" w:hAnsi="Arial" w:cs="Arial"/>
          <w:sz w:val="24"/>
          <w:szCs w:val="24"/>
        </w:rPr>
        <w:t xml:space="preserve"> </w:t>
      </w:r>
      <w:r w:rsidRPr="000A3212">
        <w:rPr>
          <w:rFonts w:ascii="Arial" w:hAnsi="Arial" w:cs="Arial"/>
          <w:sz w:val="24"/>
          <w:szCs w:val="24"/>
        </w:rPr>
        <w:t>ml falcon tube was used to capture adult worker bees within an open hive</w:t>
      </w:r>
      <w:r>
        <w:rPr>
          <w:rFonts w:ascii="Arial" w:hAnsi="Arial" w:cs="Arial"/>
          <w:sz w:val="24"/>
          <w:szCs w:val="24"/>
        </w:rPr>
        <w:t xml:space="preserve"> by </w:t>
      </w:r>
      <w:r w:rsidRPr="000A3212">
        <w:rPr>
          <w:rFonts w:ascii="Arial" w:hAnsi="Arial" w:cs="Arial"/>
          <w:sz w:val="24"/>
          <w:szCs w:val="24"/>
        </w:rPr>
        <w:t>using a scooping motion</w:t>
      </w:r>
      <w:r>
        <w:rPr>
          <w:rFonts w:ascii="Arial" w:hAnsi="Arial" w:cs="Arial"/>
          <w:sz w:val="24"/>
          <w:szCs w:val="24"/>
        </w:rPr>
        <w:t>,</w:t>
      </w:r>
      <w:r w:rsidRPr="000A3212">
        <w:rPr>
          <w:rFonts w:ascii="Arial" w:hAnsi="Arial" w:cs="Arial"/>
          <w:sz w:val="24"/>
          <w:szCs w:val="24"/>
        </w:rPr>
        <w:t xml:space="preserve"> and once </w:t>
      </w:r>
      <w:r>
        <w:rPr>
          <w:rFonts w:ascii="Arial" w:hAnsi="Arial" w:cs="Arial"/>
          <w:sz w:val="24"/>
          <w:szCs w:val="24"/>
        </w:rPr>
        <w:t xml:space="preserve">3-5 </w:t>
      </w:r>
      <w:r w:rsidRPr="000A3212">
        <w:rPr>
          <w:rFonts w:ascii="Arial" w:hAnsi="Arial" w:cs="Arial"/>
          <w:sz w:val="24"/>
          <w:szCs w:val="24"/>
        </w:rPr>
        <w:t>bees were in the tube, the lid was capped on and sealed. The tube was placed within a -20</w:t>
      </w:r>
      <w:r>
        <w:rPr>
          <w:rFonts w:ascii="Arial" w:hAnsi="Arial" w:cs="Arial"/>
          <w:sz w:val="24"/>
          <w:szCs w:val="24"/>
        </w:rPr>
        <w:t xml:space="preserve"> </w:t>
      </w:r>
      <w:r w:rsidRPr="000A3212">
        <w:rPr>
          <w:rFonts w:ascii="Arial" w:hAnsi="Arial" w:cs="Arial"/>
          <w:sz w:val="24"/>
          <w:szCs w:val="24"/>
        </w:rPr>
        <w:t>°C freezer for 24 hours</w:t>
      </w:r>
      <w:r>
        <w:rPr>
          <w:rFonts w:ascii="Arial" w:hAnsi="Arial" w:cs="Arial"/>
          <w:sz w:val="24"/>
          <w:szCs w:val="24"/>
        </w:rPr>
        <w:t>,</w:t>
      </w:r>
      <w:r w:rsidRPr="000A3212">
        <w:rPr>
          <w:rFonts w:ascii="Arial" w:hAnsi="Arial" w:cs="Arial"/>
          <w:sz w:val="24"/>
          <w:szCs w:val="24"/>
        </w:rPr>
        <w:t xml:space="preserve"> to humanely euthanise the specimens</w:t>
      </w:r>
      <w:r>
        <w:rPr>
          <w:rFonts w:ascii="Arial" w:hAnsi="Arial" w:cs="Arial"/>
          <w:sz w:val="24"/>
          <w:szCs w:val="24"/>
        </w:rPr>
        <w:t xml:space="preserve">. The sampling </w:t>
      </w:r>
      <w:r w:rsidRPr="00595A7E">
        <w:rPr>
          <w:rFonts w:ascii="Arial" w:hAnsi="Arial" w:cs="Arial"/>
          <w:sz w:val="24"/>
          <w:szCs w:val="24"/>
        </w:rPr>
        <w:t>was reviewe</w:t>
      </w:r>
      <w:r>
        <w:rPr>
          <w:rFonts w:ascii="Arial" w:hAnsi="Arial" w:cs="Arial"/>
          <w:sz w:val="24"/>
          <w:szCs w:val="24"/>
        </w:rPr>
        <w:t>d</w:t>
      </w:r>
      <w:r w:rsidRPr="00595A7E">
        <w:rPr>
          <w:rFonts w:ascii="Arial" w:hAnsi="Arial" w:cs="Arial"/>
          <w:sz w:val="24"/>
          <w:szCs w:val="24"/>
        </w:rPr>
        <w:t xml:space="preserve"> for ethical considerations by the internal Animal Research Ethics Committee at UKCEH</w:t>
      </w:r>
      <w:r>
        <w:rPr>
          <w:rFonts w:ascii="Arial" w:hAnsi="Arial" w:cs="Arial"/>
          <w:sz w:val="24"/>
          <w:szCs w:val="24"/>
        </w:rPr>
        <w:t xml:space="preserve"> (REC code: </w:t>
      </w:r>
      <w:r w:rsidRPr="00595A7E">
        <w:rPr>
          <w:rFonts w:ascii="Arial" w:hAnsi="Arial" w:cs="Arial"/>
          <w:sz w:val="24"/>
          <w:szCs w:val="24"/>
        </w:rPr>
        <w:t>AREC0007</w:t>
      </w:r>
      <w:r>
        <w:rPr>
          <w:rFonts w:ascii="Arial" w:hAnsi="Arial" w:cs="Arial"/>
          <w:sz w:val="24"/>
          <w:szCs w:val="24"/>
        </w:rPr>
        <w:t>)</w:t>
      </w:r>
      <w:r w:rsidRPr="000A3212">
        <w:rPr>
          <w:rFonts w:ascii="Arial" w:hAnsi="Arial" w:cs="Arial"/>
          <w:sz w:val="24"/>
          <w:szCs w:val="24"/>
        </w:rPr>
        <w:t xml:space="preserve">. The beekeepers using tweezers and sterile gloves, </w:t>
      </w:r>
      <w:r>
        <w:rPr>
          <w:rFonts w:ascii="Arial" w:hAnsi="Arial" w:cs="Arial"/>
          <w:sz w:val="24"/>
          <w:szCs w:val="24"/>
        </w:rPr>
        <w:t xml:space="preserve">carefully deposited </w:t>
      </w:r>
      <w:r w:rsidRPr="000A3212">
        <w:rPr>
          <w:rFonts w:ascii="Arial" w:hAnsi="Arial" w:cs="Arial"/>
          <w:sz w:val="24"/>
          <w:szCs w:val="24"/>
        </w:rPr>
        <w:t>the specimens within a 5</w:t>
      </w:r>
      <w:r>
        <w:rPr>
          <w:rFonts w:ascii="Arial" w:hAnsi="Arial" w:cs="Arial"/>
          <w:sz w:val="24"/>
          <w:szCs w:val="24"/>
        </w:rPr>
        <w:t xml:space="preserve"> </w:t>
      </w:r>
      <w:r w:rsidRPr="000A3212">
        <w:rPr>
          <w:rFonts w:ascii="Arial" w:hAnsi="Arial" w:cs="Arial"/>
          <w:sz w:val="24"/>
          <w:szCs w:val="24"/>
        </w:rPr>
        <w:t>ml tube containing 2</w:t>
      </w:r>
      <w:r>
        <w:rPr>
          <w:rFonts w:ascii="Arial" w:hAnsi="Arial" w:cs="Arial"/>
          <w:sz w:val="24"/>
          <w:szCs w:val="24"/>
        </w:rPr>
        <w:t xml:space="preserve"> </w:t>
      </w:r>
      <w:r w:rsidRPr="000A3212">
        <w:rPr>
          <w:rFonts w:ascii="Arial" w:hAnsi="Arial" w:cs="Arial"/>
          <w:sz w:val="24"/>
          <w:szCs w:val="24"/>
        </w:rPr>
        <w:t>ml of DNA/RNA shield</w:t>
      </w:r>
      <w:r>
        <w:rPr>
          <w:rFonts w:ascii="Arial" w:hAnsi="Arial" w:cs="Arial"/>
          <w:sz w:val="24"/>
          <w:szCs w:val="24"/>
        </w:rPr>
        <w:t xml:space="preserve"> (</w:t>
      </w:r>
      <w:proofErr w:type="spellStart"/>
      <w:r>
        <w:rPr>
          <w:rFonts w:ascii="Arial" w:hAnsi="Arial" w:cs="Arial"/>
          <w:sz w:val="24"/>
          <w:szCs w:val="24"/>
        </w:rPr>
        <w:t>Zymo</w:t>
      </w:r>
      <w:proofErr w:type="spellEnd"/>
      <w:r>
        <w:rPr>
          <w:rFonts w:ascii="Arial" w:hAnsi="Arial" w:cs="Arial"/>
          <w:sz w:val="24"/>
          <w:szCs w:val="24"/>
        </w:rPr>
        <w:t>)</w:t>
      </w:r>
      <w:r w:rsidRPr="000A3212">
        <w:rPr>
          <w:rFonts w:ascii="Arial" w:hAnsi="Arial" w:cs="Arial"/>
          <w:sz w:val="24"/>
          <w:szCs w:val="24"/>
        </w:rPr>
        <w:t>. The</w:t>
      </w:r>
      <w:r>
        <w:rPr>
          <w:rFonts w:ascii="Arial" w:hAnsi="Arial" w:cs="Arial"/>
          <w:sz w:val="24"/>
          <w:szCs w:val="24"/>
        </w:rPr>
        <w:t xml:space="preserve"> tubes</w:t>
      </w:r>
      <w:r w:rsidRPr="000A3212">
        <w:rPr>
          <w:rFonts w:ascii="Arial" w:hAnsi="Arial" w:cs="Arial"/>
          <w:sz w:val="24"/>
          <w:szCs w:val="24"/>
        </w:rPr>
        <w:t xml:space="preserve"> were then posted back to the UKCEH using a first-class postal system. Upon receipt the beekeepers’ information was recorded, and the sample</w:t>
      </w:r>
      <w:r>
        <w:rPr>
          <w:rFonts w:ascii="Arial" w:hAnsi="Arial" w:cs="Arial"/>
          <w:sz w:val="24"/>
          <w:szCs w:val="24"/>
        </w:rPr>
        <w:t>s</w:t>
      </w:r>
      <w:r w:rsidRPr="000A3212">
        <w:rPr>
          <w:rFonts w:ascii="Arial" w:hAnsi="Arial" w:cs="Arial"/>
          <w:sz w:val="24"/>
          <w:szCs w:val="24"/>
        </w:rPr>
        <w:t xml:space="preserve"> w</w:t>
      </w:r>
      <w:r>
        <w:rPr>
          <w:rFonts w:ascii="Arial" w:hAnsi="Arial" w:cs="Arial"/>
          <w:sz w:val="24"/>
          <w:szCs w:val="24"/>
        </w:rPr>
        <w:t>ere</w:t>
      </w:r>
      <w:r w:rsidRPr="000A3212">
        <w:rPr>
          <w:rFonts w:ascii="Arial" w:hAnsi="Arial" w:cs="Arial"/>
          <w:sz w:val="24"/>
          <w:szCs w:val="24"/>
        </w:rPr>
        <w:t xml:space="preserve"> stored in -20</w:t>
      </w:r>
      <w:r>
        <w:rPr>
          <w:rFonts w:ascii="Arial" w:hAnsi="Arial" w:cs="Arial"/>
          <w:sz w:val="24"/>
          <w:szCs w:val="24"/>
        </w:rPr>
        <w:t xml:space="preserve"> </w:t>
      </w:r>
      <w:r w:rsidRPr="000A3212">
        <w:rPr>
          <w:rFonts w:ascii="Arial" w:hAnsi="Arial" w:cs="Arial"/>
          <w:sz w:val="24"/>
          <w:szCs w:val="24"/>
        </w:rPr>
        <w:t>°C prior to extraction.</w:t>
      </w:r>
    </w:p>
    <w:p w14:paraId="0EF68080" w14:textId="77777777" w:rsidR="00995121" w:rsidRPr="005C2C68" w:rsidRDefault="00995121" w:rsidP="003A582E">
      <w:pPr>
        <w:rPr>
          <w:rFonts w:ascii="Arial" w:hAnsi="Arial" w:cs="Arial"/>
          <w:i/>
          <w:iCs/>
          <w:sz w:val="24"/>
          <w:szCs w:val="24"/>
        </w:rPr>
      </w:pPr>
      <w:r w:rsidRPr="005C2C68">
        <w:rPr>
          <w:rFonts w:ascii="Arial" w:hAnsi="Arial" w:cs="Arial"/>
          <w:i/>
          <w:iCs/>
          <w:sz w:val="24"/>
          <w:szCs w:val="24"/>
        </w:rPr>
        <w:t>Digestive tract excision:</w:t>
      </w:r>
    </w:p>
    <w:p w14:paraId="21AC7276" w14:textId="77777777" w:rsidR="00995121" w:rsidRPr="000A3212" w:rsidRDefault="00995121" w:rsidP="00EC171B">
      <w:pPr>
        <w:spacing w:line="360" w:lineRule="auto"/>
        <w:ind w:firstLine="720"/>
        <w:rPr>
          <w:rFonts w:ascii="Arial" w:hAnsi="Arial" w:cs="Arial"/>
          <w:sz w:val="24"/>
          <w:szCs w:val="24"/>
        </w:rPr>
      </w:pPr>
      <w:r>
        <w:rPr>
          <w:rFonts w:ascii="Arial" w:hAnsi="Arial" w:cs="Arial"/>
          <w:sz w:val="24"/>
          <w:szCs w:val="24"/>
        </w:rPr>
        <w:t xml:space="preserve">All individual tissue excisions took place on their own sterile petri dish. </w:t>
      </w:r>
      <w:r w:rsidRPr="000A3212">
        <w:rPr>
          <w:rFonts w:ascii="Arial" w:hAnsi="Arial" w:cs="Arial"/>
          <w:sz w:val="24"/>
          <w:szCs w:val="24"/>
        </w:rPr>
        <w:t>Each individual bee was decapitated with scissors to detach the digestive system. A pair of tweezers were then clamped on the tip of the abdomen with the right</w:t>
      </w:r>
      <w:r>
        <w:rPr>
          <w:rFonts w:ascii="Arial" w:hAnsi="Arial" w:cs="Arial"/>
          <w:sz w:val="24"/>
          <w:szCs w:val="24"/>
        </w:rPr>
        <w:t xml:space="preserve"> hand</w:t>
      </w:r>
      <w:r w:rsidRPr="000A3212">
        <w:rPr>
          <w:rFonts w:ascii="Arial" w:hAnsi="Arial" w:cs="Arial"/>
          <w:sz w:val="24"/>
          <w:szCs w:val="24"/>
        </w:rPr>
        <w:t xml:space="preserve"> and another pair</w:t>
      </w:r>
      <w:r>
        <w:rPr>
          <w:rFonts w:ascii="Arial" w:hAnsi="Arial" w:cs="Arial"/>
          <w:sz w:val="24"/>
          <w:szCs w:val="24"/>
        </w:rPr>
        <w:t xml:space="preserve"> of tweezers</w:t>
      </w:r>
      <w:r w:rsidRPr="000A3212">
        <w:rPr>
          <w:rFonts w:ascii="Arial" w:hAnsi="Arial" w:cs="Arial"/>
          <w:sz w:val="24"/>
          <w:szCs w:val="24"/>
        </w:rPr>
        <w:t xml:space="preserve"> in the left hand were placed on the middle of the bees’ thorax. Using the right hand the tweezers pull</w:t>
      </w:r>
      <w:r>
        <w:rPr>
          <w:rFonts w:ascii="Arial" w:hAnsi="Arial" w:cs="Arial"/>
          <w:sz w:val="24"/>
          <w:szCs w:val="24"/>
        </w:rPr>
        <w:t>ed</w:t>
      </w:r>
      <w:r w:rsidRPr="000A3212">
        <w:rPr>
          <w:rFonts w:ascii="Arial" w:hAnsi="Arial" w:cs="Arial"/>
          <w:sz w:val="24"/>
          <w:szCs w:val="24"/>
        </w:rPr>
        <w:t xml:space="preserve"> away the abdomen</w:t>
      </w:r>
      <w:r>
        <w:rPr>
          <w:rFonts w:ascii="Arial" w:hAnsi="Arial" w:cs="Arial"/>
          <w:sz w:val="24"/>
          <w:szCs w:val="24"/>
        </w:rPr>
        <w:t>, exposing</w:t>
      </w:r>
      <w:r w:rsidRPr="000A3212">
        <w:rPr>
          <w:rFonts w:ascii="Arial" w:hAnsi="Arial" w:cs="Arial"/>
          <w:sz w:val="24"/>
          <w:szCs w:val="24"/>
        </w:rPr>
        <w:t xml:space="preserve"> </w:t>
      </w:r>
      <w:r>
        <w:rPr>
          <w:rFonts w:ascii="Arial" w:hAnsi="Arial" w:cs="Arial"/>
          <w:sz w:val="24"/>
          <w:szCs w:val="24"/>
        </w:rPr>
        <w:t>the digestive tract of the bees on the petri dish (the crop, the midgut and the hindgut).</w:t>
      </w:r>
      <w:r w:rsidRPr="000A3212">
        <w:rPr>
          <w:rFonts w:ascii="Arial" w:hAnsi="Arial" w:cs="Arial"/>
          <w:sz w:val="24"/>
          <w:szCs w:val="24"/>
        </w:rPr>
        <w:t xml:space="preserve"> </w:t>
      </w:r>
      <w:r>
        <w:rPr>
          <w:rFonts w:ascii="Arial" w:hAnsi="Arial" w:cs="Arial"/>
          <w:sz w:val="24"/>
          <w:szCs w:val="24"/>
        </w:rPr>
        <w:t>This tissue</w:t>
      </w:r>
      <w:r w:rsidRPr="000A3212">
        <w:rPr>
          <w:rFonts w:ascii="Arial" w:hAnsi="Arial" w:cs="Arial"/>
          <w:sz w:val="24"/>
          <w:szCs w:val="24"/>
        </w:rPr>
        <w:t xml:space="preserve"> w</w:t>
      </w:r>
      <w:r>
        <w:rPr>
          <w:rFonts w:ascii="Arial" w:hAnsi="Arial" w:cs="Arial"/>
          <w:sz w:val="24"/>
          <w:szCs w:val="24"/>
        </w:rPr>
        <w:t>as</w:t>
      </w:r>
      <w:r w:rsidRPr="000A3212">
        <w:rPr>
          <w:rFonts w:ascii="Arial" w:hAnsi="Arial" w:cs="Arial"/>
          <w:sz w:val="24"/>
          <w:szCs w:val="24"/>
        </w:rPr>
        <w:t xml:space="preserve"> placed in </w:t>
      </w:r>
      <w:r>
        <w:rPr>
          <w:rFonts w:ascii="Arial" w:hAnsi="Arial" w:cs="Arial"/>
          <w:sz w:val="24"/>
          <w:szCs w:val="24"/>
        </w:rPr>
        <w:t>the</w:t>
      </w:r>
      <w:r w:rsidRPr="000A3212">
        <w:rPr>
          <w:rFonts w:ascii="Arial" w:hAnsi="Arial" w:cs="Arial"/>
          <w:sz w:val="24"/>
          <w:szCs w:val="24"/>
        </w:rPr>
        <w:t xml:space="preserve"> lysis buffer</w:t>
      </w:r>
      <w:r>
        <w:rPr>
          <w:rFonts w:ascii="Arial" w:hAnsi="Arial" w:cs="Arial"/>
          <w:sz w:val="24"/>
          <w:szCs w:val="24"/>
        </w:rPr>
        <w:t>,</w:t>
      </w:r>
      <w:r w:rsidRPr="000A3212">
        <w:rPr>
          <w:rFonts w:ascii="Arial" w:hAnsi="Arial" w:cs="Arial"/>
          <w:sz w:val="24"/>
          <w:szCs w:val="24"/>
        </w:rPr>
        <w:t xml:space="preserve"> </w:t>
      </w:r>
      <w:r>
        <w:rPr>
          <w:rFonts w:ascii="Arial" w:hAnsi="Arial" w:cs="Arial"/>
          <w:sz w:val="24"/>
          <w:szCs w:val="24"/>
        </w:rPr>
        <w:t xml:space="preserve">as described in the main body of text, </w:t>
      </w:r>
      <w:r w:rsidRPr="000A3212">
        <w:rPr>
          <w:rFonts w:ascii="Arial" w:hAnsi="Arial" w:cs="Arial"/>
          <w:sz w:val="24"/>
          <w:szCs w:val="24"/>
        </w:rPr>
        <w:t>ready for DNA extraction.</w:t>
      </w:r>
      <w:r>
        <w:rPr>
          <w:rFonts w:ascii="Arial" w:hAnsi="Arial" w:cs="Arial"/>
          <w:sz w:val="24"/>
          <w:szCs w:val="24"/>
        </w:rPr>
        <w:t xml:space="preserve"> All equipment was placed in a 1 % solution of sodium hypochlorite, then dried and reused for further excisions.</w:t>
      </w:r>
    </w:p>
    <w:p w14:paraId="6FAFE90A" w14:textId="77777777" w:rsidR="00995121" w:rsidRPr="005C2C68" w:rsidRDefault="00995121" w:rsidP="003A582E">
      <w:pPr>
        <w:rPr>
          <w:rFonts w:ascii="Arial" w:hAnsi="Arial" w:cs="Arial"/>
          <w:i/>
          <w:iCs/>
          <w:sz w:val="24"/>
          <w:szCs w:val="24"/>
        </w:rPr>
      </w:pPr>
      <w:r w:rsidRPr="005C2C68">
        <w:rPr>
          <w:rFonts w:ascii="Arial" w:hAnsi="Arial" w:cs="Arial"/>
          <w:i/>
          <w:iCs/>
          <w:sz w:val="24"/>
          <w:szCs w:val="24"/>
        </w:rPr>
        <w:t>qPCR methodology.</w:t>
      </w:r>
    </w:p>
    <w:p w14:paraId="4A8C0C1C" w14:textId="77777777" w:rsidR="00995121" w:rsidRPr="000A3212" w:rsidRDefault="00995121" w:rsidP="009B5394">
      <w:pPr>
        <w:spacing w:before="120" w:after="0" w:line="360" w:lineRule="auto"/>
        <w:ind w:firstLine="720"/>
        <w:jc w:val="both"/>
        <w:textAlignment w:val="baseline"/>
        <w:rPr>
          <w:rFonts w:ascii="Arial" w:eastAsia="Times New Roman" w:hAnsi="Arial" w:cs="Arial"/>
          <w:sz w:val="24"/>
          <w:szCs w:val="24"/>
          <w:lang w:eastAsia="en-GB"/>
        </w:rPr>
      </w:pPr>
      <w:bookmarkStart w:id="0" w:name="_Hlk216180807"/>
      <w:r w:rsidRPr="000A3212">
        <w:rPr>
          <w:rFonts w:ascii="Arial" w:hAnsi="Arial" w:cs="Arial"/>
          <w:sz w:val="24"/>
          <w:szCs w:val="24"/>
        </w:rPr>
        <w:t xml:space="preserve">The abundance of </w:t>
      </w:r>
      <w:r w:rsidRPr="000A3212">
        <w:rPr>
          <w:rFonts w:ascii="Arial" w:hAnsi="Arial" w:cs="Arial"/>
          <w:i/>
          <w:iCs/>
          <w:sz w:val="24"/>
          <w:szCs w:val="24"/>
        </w:rPr>
        <w:t>N. ceranae</w:t>
      </w:r>
      <w:r w:rsidRPr="000A3212">
        <w:rPr>
          <w:rFonts w:ascii="Arial" w:hAnsi="Arial" w:cs="Arial"/>
          <w:sz w:val="24"/>
          <w:szCs w:val="24"/>
        </w:rPr>
        <w:t xml:space="preserve"> and </w:t>
      </w:r>
      <w:r w:rsidRPr="000A3212">
        <w:rPr>
          <w:rFonts w:ascii="Arial" w:hAnsi="Arial" w:cs="Arial"/>
          <w:i/>
          <w:iCs/>
          <w:sz w:val="24"/>
          <w:szCs w:val="24"/>
        </w:rPr>
        <w:t xml:space="preserve">N. </w:t>
      </w:r>
      <w:proofErr w:type="spellStart"/>
      <w:r w:rsidRPr="000A3212">
        <w:rPr>
          <w:rFonts w:ascii="Arial" w:hAnsi="Arial" w:cs="Arial"/>
          <w:i/>
          <w:iCs/>
          <w:sz w:val="24"/>
          <w:szCs w:val="24"/>
        </w:rPr>
        <w:t>apis</w:t>
      </w:r>
      <w:proofErr w:type="spellEnd"/>
      <w:r w:rsidRPr="000A3212">
        <w:rPr>
          <w:rFonts w:ascii="Arial" w:hAnsi="Arial" w:cs="Arial"/>
          <w:sz w:val="24"/>
          <w:szCs w:val="24"/>
        </w:rPr>
        <w:t>, was quantified through the following conditions;</w:t>
      </w:r>
    </w:p>
    <w:p w14:paraId="79B9622A" w14:textId="77777777" w:rsidR="00995121" w:rsidRPr="000A3212" w:rsidRDefault="00995121" w:rsidP="009B5394">
      <w:pPr>
        <w:spacing w:before="120" w:after="0" w:line="360" w:lineRule="auto"/>
        <w:jc w:val="both"/>
        <w:textAlignment w:val="baseline"/>
        <w:rPr>
          <w:rFonts w:ascii="Arial" w:hAnsi="Arial" w:cs="Arial"/>
          <w:sz w:val="24"/>
          <w:szCs w:val="24"/>
        </w:rPr>
      </w:pPr>
      <w:r w:rsidRPr="000A3212">
        <w:rPr>
          <w:rFonts w:ascii="Arial" w:hAnsi="Arial" w:cs="Arial"/>
          <w:sz w:val="24"/>
          <w:szCs w:val="24"/>
        </w:rPr>
        <w:t>To 5</w:t>
      </w:r>
      <w:r>
        <w:rPr>
          <w:rFonts w:ascii="Arial" w:hAnsi="Arial" w:cs="Arial"/>
          <w:sz w:val="24"/>
          <w:szCs w:val="24"/>
        </w:rPr>
        <w:t xml:space="preserve"> </w:t>
      </w:r>
      <w:r w:rsidRPr="000A3212">
        <w:rPr>
          <w:rFonts w:ascii="Arial" w:hAnsi="Arial" w:cs="Arial"/>
          <w:sz w:val="24"/>
          <w:szCs w:val="24"/>
        </w:rPr>
        <w:t>µl solution of Thermo-Scientific Fast Advanced Taq Master Mix, 1</w:t>
      </w:r>
      <w:r>
        <w:rPr>
          <w:rFonts w:ascii="Arial" w:hAnsi="Arial" w:cs="Arial"/>
          <w:sz w:val="24"/>
          <w:szCs w:val="24"/>
        </w:rPr>
        <w:t xml:space="preserve"> </w:t>
      </w:r>
      <w:r w:rsidRPr="000A3212">
        <w:rPr>
          <w:rFonts w:ascii="Arial" w:hAnsi="Arial" w:cs="Arial"/>
          <w:sz w:val="24"/>
          <w:szCs w:val="24"/>
        </w:rPr>
        <w:t>µl of primer mix, comprised of 1</w:t>
      </w:r>
      <w:r>
        <w:rPr>
          <w:rFonts w:ascii="Arial" w:hAnsi="Arial" w:cs="Arial"/>
          <w:sz w:val="24"/>
          <w:szCs w:val="24"/>
        </w:rPr>
        <w:t xml:space="preserve"> </w:t>
      </w:r>
      <w:r w:rsidRPr="000A3212">
        <w:rPr>
          <w:rFonts w:ascii="Arial" w:hAnsi="Arial" w:cs="Arial"/>
          <w:sz w:val="24"/>
          <w:szCs w:val="24"/>
        </w:rPr>
        <w:t>µM forward and reverse primers with 0.25</w:t>
      </w:r>
      <w:r>
        <w:rPr>
          <w:rFonts w:ascii="Arial" w:hAnsi="Arial" w:cs="Arial"/>
          <w:sz w:val="24"/>
          <w:szCs w:val="24"/>
        </w:rPr>
        <w:t xml:space="preserve"> </w:t>
      </w:r>
      <w:r w:rsidRPr="000A3212">
        <w:rPr>
          <w:rFonts w:ascii="Arial" w:hAnsi="Arial" w:cs="Arial"/>
          <w:sz w:val="24"/>
          <w:szCs w:val="24"/>
        </w:rPr>
        <w:t>µm of probe solution (Table 1), 1.5</w:t>
      </w:r>
      <w:r>
        <w:rPr>
          <w:rFonts w:ascii="Arial" w:hAnsi="Arial" w:cs="Arial"/>
          <w:sz w:val="24"/>
          <w:szCs w:val="24"/>
        </w:rPr>
        <w:t xml:space="preserve"> </w:t>
      </w:r>
      <w:r w:rsidRPr="000A3212">
        <w:rPr>
          <w:rFonts w:ascii="Arial" w:hAnsi="Arial" w:cs="Arial"/>
          <w:sz w:val="24"/>
          <w:szCs w:val="24"/>
        </w:rPr>
        <w:t xml:space="preserve">µl of molecular grade water, </w:t>
      </w:r>
      <w:r w:rsidRPr="000A3212">
        <w:rPr>
          <w:rFonts w:ascii="Arial" w:hAnsi="Arial" w:cs="Arial"/>
          <w:color w:val="000000" w:themeColor="text1"/>
          <w:sz w:val="24"/>
          <w:szCs w:val="24"/>
        </w:rPr>
        <w:t>and 1</w:t>
      </w:r>
      <w:r>
        <w:rPr>
          <w:rFonts w:ascii="Arial" w:hAnsi="Arial" w:cs="Arial"/>
          <w:color w:val="000000" w:themeColor="text1"/>
          <w:sz w:val="24"/>
          <w:szCs w:val="24"/>
        </w:rPr>
        <w:t xml:space="preserve"> </w:t>
      </w:r>
      <w:r w:rsidRPr="000A3212">
        <w:rPr>
          <w:rFonts w:ascii="Arial" w:hAnsi="Arial" w:cs="Arial"/>
          <w:color w:val="000000" w:themeColor="text1"/>
          <w:sz w:val="24"/>
          <w:szCs w:val="24"/>
        </w:rPr>
        <w:t xml:space="preserve">ng </w:t>
      </w:r>
      <w:r w:rsidRPr="000A3212">
        <w:rPr>
          <w:rFonts w:ascii="Arial" w:hAnsi="Arial" w:cs="Arial"/>
          <w:sz w:val="24"/>
          <w:szCs w:val="24"/>
        </w:rPr>
        <w:t>of DNA template was added to a 10</w:t>
      </w:r>
      <w:r>
        <w:rPr>
          <w:rFonts w:ascii="Arial" w:hAnsi="Arial" w:cs="Arial"/>
          <w:sz w:val="24"/>
          <w:szCs w:val="24"/>
        </w:rPr>
        <w:t xml:space="preserve"> </w:t>
      </w:r>
      <w:r w:rsidRPr="000A3212">
        <w:rPr>
          <w:rFonts w:ascii="Arial" w:hAnsi="Arial" w:cs="Arial"/>
          <w:sz w:val="24"/>
          <w:szCs w:val="24"/>
        </w:rPr>
        <w:t>µl reaction volume. Thermocycling conditions first imposed an initial denaturation stage at 95</w:t>
      </w:r>
      <w:r>
        <w:rPr>
          <w:rFonts w:ascii="Arial" w:hAnsi="Arial" w:cs="Arial"/>
          <w:sz w:val="24"/>
          <w:szCs w:val="24"/>
        </w:rPr>
        <w:t xml:space="preserve"> </w:t>
      </w:r>
      <w:r w:rsidRPr="000A3212">
        <w:rPr>
          <w:rFonts w:ascii="Arial" w:hAnsi="Arial" w:cs="Arial"/>
          <w:sz w:val="24"/>
          <w:szCs w:val="24"/>
        </w:rPr>
        <w:t>°C for 5 mins, proceeded by 45 cycles of amplification with 95</w:t>
      </w:r>
      <w:r>
        <w:rPr>
          <w:rFonts w:ascii="Arial" w:hAnsi="Arial" w:cs="Arial"/>
          <w:sz w:val="24"/>
          <w:szCs w:val="24"/>
        </w:rPr>
        <w:t xml:space="preserve"> </w:t>
      </w:r>
      <w:r w:rsidRPr="000A3212">
        <w:rPr>
          <w:rFonts w:ascii="Arial" w:hAnsi="Arial" w:cs="Arial"/>
          <w:sz w:val="24"/>
          <w:szCs w:val="24"/>
        </w:rPr>
        <w:t>°C for 10 secs and 65</w:t>
      </w:r>
      <w:r>
        <w:rPr>
          <w:rFonts w:ascii="Arial" w:hAnsi="Arial" w:cs="Arial"/>
          <w:sz w:val="24"/>
          <w:szCs w:val="24"/>
        </w:rPr>
        <w:t xml:space="preserve"> </w:t>
      </w:r>
      <w:r w:rsidRPr="000A3212">
        <w:rPr>
          <w:rFonts w:ascii="Arial" w:hAnsi="Arial" w:cs="Arial"/>
          <w:sz w:val="24"/>
          <w:szCs w:val="24"/>
        </w:rPr>
        <w:t>°C for 30 secs.</w:t>
      </w:r>
      <w:bookmarkStart w:id="1" w:name="_Hlk188635281"/>
    </w:p>
    <w:p w14:paraId="57F7D6D9" w14:textId="77777777" w:rsidR="00995121" w:rsidRPr="000A3212" w:rsidRDefault="00995121" w:rsidP="0030004C">
      <w:pPr>
        <w:spacing w:before="120" w:after="0" w:line="360" w:lineRule="auto"/>
        <w:ind w:firstLine="720"/>
        <w:jc w:val="both"/>
        <w:textAlignment w:val="baseline"/>
        <w:rPr>
          <w:rFonts w:ascii="Arial" w:eastAsia="Times New Roman" w:hAnsi="Arial" w:cs="Arial"/>
          <w:sz w:val="24"/>
          <w:szCs w:val="24"/>
          <w:lang w:eastAsia="en-GB"/>
        </w:rPr>
      </w:pPr>
      <w:r w:rsidRPr="000A3212">
        <w:rPr>
          <w:rFonts w:ascii="Arial" w:eastAsia="Times New Roman" w:hAnsi="Arial" w:cs="Arial"/>
          <w:sz w:val="24"/>
          <w:szCs w:val="24"/>
          <w:lang w:eastAsia="en-GB"/>
        </w:rPr>
        <w:lastRenderedPageBreak/>
        <w:t>Synthetic oligonucleotide DNA standards (</w:t>
      </w:r>
      <w:proofErr w:type="spellStart"/>
      <w:r w:rsidRPr="000A3212">
        <w:rPr>
          <w:rFonts w:ascii="Arial" w:eastAsia="Times New Roman" w:hAnsi="Arial" w:cs="Arial"/>
          <w:sz w:val="24"/>
          <w:szCs w:val="24"/>
          <w:lang w:eastAsia="en-GB"/>
        </w:rPr>
        <w:t>gBlocks</w:t>
      </w:r>
      <w:proofErr w:type="spellEnd"/>
      <w:r w:rsidRPr="000A3212">
        <w:rPr>
          <w:rFonts w:ascii="Arial" w:eastAsia="Times New Roman" w:hAnsi="Arial" w:cs="Arial"/>
          <w:sz w:val="24"/>
          <w:szCs w:val="24"/>
          <w:lang w:eastAsia="en-GB"/>
        </w:rPr>
        <w:t xml:space="preserve">) were designed from published sequences and </w:t>
      </w:r>
      <w:r>
        <w:rPr>
          <w:rFonts w:ascii="Arial" w:eastAsia="Times New Roman" w:hAnsi="Arial" w:cs="Arial"/>
          <w:sz w:val="24"/>
          <w:szCs w:val="24"/>
          <w:lang w:eastAsia="en-GB"/>
        </w:rPr>
        <w:t xml:space="preserve">were </w:t>
      </w:r>
      <w:r w:rsidRPr="000A3212">
        <w:rPr>
          <w:rFonts w:ascii="Arial" w:eastAsia="Times New Roman" w:hAnsi="Arial" w:cs="Arial"/>
          <w:sz w:val="24"/>
          <w:szCs w:val="24"/>
          <w:lang w:eastAsia="en-GB"/>
        </w:rPr>
        <w:t>used to produce a standard curve from which pathogenic gene copies could be calculated. Only runs where standard curves had efficiency values ranging between &gt;90-110 %, and r</w:t>
      </w:r>
      <w:r w:rsidRPr="000A3212">
        <w:rPr>
          <w:rFonts w:ascii="Arial" w:eastAsia="Times New Roman" w:hAnsi="Arial" w:cs="Arial"/>
          <w:sz w:val="24"/>
          <w:szCs w:val="24"/>
          <w:vertAlign w:val="superscript"/>
          <w:lang w:eastAsia="en-GB"/>
        </w:rPr>
        <w:t>2</w:t>
      </w:r>
      <w:r w:rsidRPr="000A3212">
        <w:rPr>
          <w:rFonts w:ascii="Arial" w:eastAsia="Times New Roman" w:hAnsi="Arial" w:cs="Arial"/>
          <w:sz w:val="24"/>
          <w:szCs w:val="24"/>
          <w:lang w:eastAsia="en-GB"/>
        </w:rPr>
        <w:t xml:space="preserve"> values of at least 0.99 were included in analysis </w:t>
      </w:r>
      <w:r>
        <w:rPr>
          <w:rFonts w:ascii="Arial" w:eastAsia="Times New Roman" w:hAnsi="Arial" w:cs="Arial"/>
          <w:noProof/>
          <w:sz w:val="24"/>
          <w:szCs w:val="24"/>
          <w:lang w:eastAsia="en-GB"/>
        </w:rPr>
        <w:t>[1]</w:t>
      </w:r>
      <w:r w:rsidRPr="000A3212">
        <w:rPr>
          <w:rFonts w:ascii="Arial" w:eastAsia="Times New Roman" w:hAnsi="Arial" w:cs="Arial"/>
          <w:sz w:val="24"/>
          <w:szCs w:val="24"/>
          <w:lang w:eastAsia="en-GB"/>
        </w:rPr>
        <w:t xml:space="preserve">. To maximise this calculation, at least four of the eight dilutions were used to improve standard curve efficiency </w:t>
      </w:r>
      <w:r>
        <w:rPr>
          <w:rFonts w:ascii="Arial" w:eastAsia="Times New Roman" w:hAnsi="Arial" w:cs="Arial"/>
          <w:noProof/>
          <w:sz w:val="24"/>
          <w:szCs w:val="24"/>
          <w:lang w:eastAsia="en-GB"/>
        </w:rPr>
        <w:t>[2]</w:t>
      </w:r>
      <w:r w:rsidRPr="000A3212">
        <w:rPr>
          <w:rFonts w:ascii="Arial" w:eastAsia="Times New Roman" w:hAnsi="Arial" w:cs="Arial"/>
          <w:sz w:val="24"/>
          <w:szCs w:val="24"/>
          <w:lang w:eastAsia="en-GB"/>
        </w:rPr>
        <w:t>.</w:t>
      </w:r>
    </w:p>
    <w:p w14:paraId="59FA2AC2" w14:textId="77777777" w:rsidR="00995121" w:rsidRPr="000A3212" w:rsidRDefault="00995121" w:rsidP="009B5394">
      <w:pPr>
        <w:spacing w:before="120" w:after="0" w:line="360" w:lineRule="auto"/>
        <w:ind w:firstLine="720"/>
        <w:jc w:val="both"/>
        <w:textAlignment w:val="baseline"/>
        <w:rPr>
          <w:rFonts w:ascii="Arial" w:eastAsia="Times New Roman" w:hAnsi="Arial" w:cs="Arial"/>
          <w:sz w:val="24"/>
          <w:szCs w:val="24"/>
          <w:lang w:eastAsia="en-GB"/>
        </w:rPr>
      </w:pPr>
      <w:r w:rsidRPr="000A3212">
        <w:rPr>
          <w:rFonts w:ascii="Arial" w:eastAsia="Times New Roman" w:hAnsi="Arial" w:cs="Arial"/>
          <w:sz w:val="24"/>
          <w:szCs w:val="24"/>
          <w:lang w:eastAsia="en-GB"/>
        </w:rPr>
        <w:t>Absolute quantification was used to generate Cycle Threshold (</w:t>
      </w:r>
      <w:proofErr w:type="spellStart"/>
      <w:r w:rsidRPr="000A3212">
        <w:rPr>
          <w:rFonts w:ascii="Arial" w:eastAsia="Times New Roman" w:hAnsi="Arial" w:cs="Arial"/>
          <w:sz w:val="24"/>
          <w:szCs w:val="24"/>
          <w:lang w:eastAsia="en-GB"/>
        </w:rPr>
        <w:t>C</w:t>
      </w:r>
      <w:r>
        <w:rPr>
          <w:rFonts w:ascii="Arial" w:eastAsia="Times New Roman" w:hAnsi="Arial" w:cs="Arial"/>
          <w:sz w:val="24"/>
          <w:szCs w:val="24"/>
          <w:lang w:eastAsia="en-GB"/>
        </w:rPr>
        <w:t>q</w:t>
      </w:r>
      <w:proofErr w:type="spellEnd"/>
      <w:r w:rsidRPr="000A3212">
        <w:rPr>
          <w:rFonts w:ascii="Arial" w:eastAsia="Times New Roman" w:hAnsi="Arial" w:cs="Arial"/>
          <w:sz w:val="24"/>
          <w:szCs w:val="24"/>
          <w:lang w:eastAsia="en-GB"/>
        </w:rPr>
        <w:t xml:space="preserve">) values calculated from the amplification plots produced on the </w:t>
      </w:r>
      <w:proofErr w:type="spellStart"/>
      <w:r w:rsidRPr="000A3212">
        <w:rPr>
          <w:rFonts w:ascii="Arial" w:eastAsia="Times New Roman" w:hAnsi="Arial" w:cs="Arial"/>
          <w:sz w:val="24"/>
          <w:szCs w:val="24"/>
          <w:lang w:eastAsia="en-GB"/>
        </w:rPr>
        <w:t>LightCycler</w:t>
      </w:r>
      <w:proofErr w:type="spellEnd"/>
      <w:r w:rsidRPr="000A3212">
        <w:rPr>
          <w:rFonts w:ascii="Arial" w:eastAsia="Times New Roman" w:hAnsi="Arial" w:cs="Arial"/>
          <w:sz w:val="24"/>
          <w:szCs w:val="24"/>
          <w:lang w:eastAsia="en-GB"/>
        </w:rPr>
        <w:t xml:space="preserve"> software. Samples were considered positive for disease when both replicates had a </w:t>
      </w:r>
      <w:proofErr w:type="spellStart"/>
      <w:r w:rsidRPr="000A3212">
        <w:rPr>
          <w:rFonts w:ascii="Arial" w:eastAsia="Times New Roman" w:hAnsi="Arial" w:cs="Arial"/>
          <w:sz w:val="24"/>
          <w:szCs w:val="24"/>
          <w:lang w:eastAsia="en-GB"/>
        </w:rPr>
        <w:t>C</w:t>
      </w:r>
      <w:r>
        <w:rPr>
          <w:rFonts w:ascii="Arial" w:eastAsia="Times New Roman" w:hAnsi="Arial" w:cs="Arial"/>
          <w:sz w:val="24"/>
          <w:szCs w:val="24"/>
          <w:lang w:eastAsia="en-GB"/>
        </w:rPr>
        <w:t>q</w:t>
      </w:r>
      <w:proofErr w:type="spellEnd"/>
      <w:r w:rsidRPr="000A3212">
        <w:rPr>
          <w:rFonts w:ascii="Arial" w:eastAsia="Times New Roman" w:hAnsi="Arial" w:cs="Arial"/>
          <w:sz w:val="24"/>
          <w:szCs w:val="24"/>
          <w:lang w:eastAsia="en-GB"/>
        </w:rPr>
        <w:t xml:space="preserve"> value &lt;35. Samples and standards had two replicates per plate, and if one sample replicate was reported as having a difference greater than 1 </w:t>
      </w:r>
      <w:proofErr w:type="spellStart"/>
      <w:r w:rsidRPr="000A3212">
        <w:rPr>
          <w:rFonts w:ascii="Arial" w:eastAsia="Times New Roman" w:hAnsi="Arial" w:cs="Arial"/>
          <w:sz w:val="24"/>
          <w:szCs w:val="24"/>
          <w:lang w:eastAsia="en-GB"/>
        </w:rPr>
        <w:t>C</w:t>
      </w:r>
      <w:r>
        <w:rPr>
          <w:rFonts w:ascii="Arial" w:eastAsia="Times New Roman" w:hAnsi="Arial" w:cs="Arial"/>
          <w:sz w:val="24"/>
          <w:szCs w:val="24"/>
          <w:lang w:eastAsia="en-GB"/>
        </w:rPr>
        <w:t>q</w:t>
      </w:r>
      <w:proofErr w:type="spellEnd"/>
      <w:r w:rsidRPr="000A3212">
        <w:rPr>
          <w:rFonts w:ascii="Arial" w:eastAsia="Times New Roman" w:hAnsi="Arial" w:cs="Arial"/>
          <w:sz w:val="24"/>
          <w:szCs w:val="24"/>
          <w:lang w:eastAsia="en-GB"/>
        </w:rPr>
        <w:t xml:space="preserve"> from the other, these reactions were repeated. Further, to account for potential contamination negative controls and extraction blanks were included in the analysis, none of which amplified. </w:t>
      </w:r>
    </w:p>
    <w:bookmarkEnd w:id="0"/>
    <w:p w14:paraId="6D472BD7" w14:textId="77777777" w:rsidR="00995121" w:rsidRPr="000A3212" w:rsidRDefault="00995121" w:rsidP="009B5394">
      <w:pPr>
        <w:spacing w:line="360" w:lineRule="auto"/>
        <w:ind w:firstLine="720"/>
        <w:jc w:val="both"/>
        <w:rPr>
          <w:rFonts w:ascii="Arial" w:hAnsi="Arial" w:cs="Arial"/>
          <w:sz w:val="24"/>
          <w:szCs w:val="24"/>
        </w:rPr>
      </w:pPr>
      <w:r w:rsidRPr="000A3212">
        <w:rPr>
          <w:rFonts w:ascii="Arial" w:hAnsi="Arial" w:cs="Arial"/>
          <w:sz w:val="24"/>
          <w:szCs w:val="24"/>
        </w:rPr>
        <w:t>The gene copy for each pathogen was calculated using the formula:</w:t>
      </w:r>
    </w:p>
    <w:p w14:paraId="5E69CF5D" w14:textId="77777777" w:rsidR="00995121" w:rsidRPr="000A3212" w:rsidRDefault="00995121" w:rsidP="009B5394">
      <w:pPr>
        <w:spacing w:line="360" w:lineRule="auto"/>
        <w:jc w:val="both"/>
        <w:rPr>
          <w:rFonts w:ascii="Arial" w:hAnsi="Arial" w:cs="Arial"/>
          <w:sz w:val="24"/>
          <w:szCs w:val="24"/>
        </w:rPr>
      </w:pPr>
      <w:r w:rsidRPr="000A3212">
        <w:rPr>
          <w:rFonts w:ascii="Arial" w:hAnsi="Arial" w:cs="Arial"/>
          <w:sz w:val="24"/>
          <w:szCs w:val="24"/>
        </w:rPr>
        <w:t xml:space="preserve">                              Xo = </w:t>
      </w:r>
      <w:proofErr w:type="spellStart"/>
      <w:r w:rsidRPr="000A3212">
        <w:rPr>
          <w:rFonts w:ascii="Arial" w:hAnsi="Arial" w:cs="Arial"/>
          <w:sz w:val="24"/>
          <w:szCs w:val="24"/>
        </w:rPr>
        <w:t>Eamp</w:t>
      </w:r>
      <w:proofErr w:type="spellEnd"/>
      <w:r w:rsidRPr="000A3212">
        <w:rPr>
          <w:rFonts w:ascii="Arial" w:hAnsi="Arial" w:cs="Arial"/>
          <w:sz w:val="24"/>
          <w:szCs w:val="24"/>
          <w:vertAlign w:val="superscript"/>
        </w:rPr>
        <w:t>(b-</w:t>
      </w:r>
      <w:proofErr w:type="spellStart"/>
      <w:r w:rsidRPr="000A3212">
        <w:rPr>
          <w:rFonts w:ascii="Arial" w:hAnsi="Arial" w:cs="Arial"/>
          <w:sz w:val="24"/>
          <w:szCs w:val="24"/>
          <w:vertAlign w:val="superscript"/>
        </w:rPr>
        <w:t>C</w:t>
      </w:r>
      <w:r>
        <w:rPr>
          <w:rFonts w:ascii="Arial" w:hAnsi="Arial" w:cs="Arial"/>
          <w:sz w:val="24"/>
          <w:szCs w:val="24"/>
          <w:vertAlign w:val="superscript"/>
        </w:rPr>
        <w:t>q</w:t>
      </w:r>
      <w:proofErr w:type="spellEnd"/>
      <w:r w:rsidRPr="000A3212">
        <w:rPr>
          <w:rFonts w:ascii="Arial" w:hAnsi="Arial" w:cs="Arial"/>
          <w:sz w:val="24"/>
          <w:szCs w:val="24"/>
          <w:vertAlign w:val="superscript"/>
        </w:rPr>
        <w:t>)</w:t>
      </w:r>
      <w:r w:rsidRPr="000A3212">
        <w:rPr>
          <w:rFonts w:ascii="Arial" w:hAnsi="Arial" w:cs="Arial"/>
          <w:sz w:val="24"/>
          <w:szCs w:val="24"/>
        </w:rPr>
        <w:t xml:space="preserve">, </w:t>
      </w:r>
    </w:p>
    <w:p w14:paraId="1C451128" w14:textId="77777777" w:rsidR="00995121" w:rsidRPr="000A3212" w:rsidRDefault="00995121" w:rsidP="009B5394">
      <w:pPr>
        <w:spacing w:line="360" w:lineRule="auto"/>
        <w:jc w:val="both"/>
        <w:rPr>
          <w:rFonts w:ascii="Arial" w:hAnsi="Arial" w:cs="Arial"/>
          <w:sz w:val="24"/>
          <w:szCs w:val="24"/>
        </w:rPr>
      </w:pPr>
      <w:r w:rsidRPr="000A3212">
        <w:rPr>
          <w:rFonts w:ascii="Arial" w:hAnsi="Arial" w:cs="Arial"/>
          <w:sz w:val="24"/>
          <w:szCs w:val="24"/>
        </w:rPr>
        <w:t xml:space="preserve">where Xo = gene copy number, </w:t>
      </w:r>
      <w:proofErr w:type="spellStart"/>
      <w:r w:rsidRPr="000A3212">
        <w:rPr>
          <w:rFonts w:ascii="Arial" w:hAnsi="Arial" w:cs="Arial"/>
          <w:sz w:val="24"/>
          <w:szCs w:val="24"/>
        </w:rPr>
        <w:t>Eamp</w:t>
      </w:r>
      <w:proofErr w:type="spellEnd"/>
      <w:r w:rsidRPr="000A3212">
        <w:rPr>
          <w:rFonts w:ascii="Arial" w:hAnsi="Arial" w:cs="Arial"/>
          <w:sz w:val="24"/>
          <w:szCs w:val="24"/>
        </w:rPr>
        <w:t xml:space="preserve"> = efficiency of standard curve, b = y intercept and the </w:t>
      </w:r>
      <w:proofErr w:type="spellStart"/>
      <w:r w:rsidRPr="000A3212">
        <w:rPr>
          <w:rFonts w:ascii="Arial" w:hAnsi="Arial" w:cs="Arial"/>
          <w:sz w:val="24"/>
          <w:szCs w:val="24"/>
        </w:rPr>
        <w:t>C</w:t>
      </w:r>
      <w:r>
        <w:rPr>
          <w:rFonts w:ascii="Arial" w:hAnsi="Arial" w:cs="Arial"/>
          <w:sz w:val="24"/>
          <w:szCs w:val="24"/>
        </w:rPr>
        <w:t>q</w:t>
      </w:r>
      <w:proofErr w:type="spellEnd"/>
      <w:r w:rsidRPr="000A3212">
        <w:rPr>
          <w:rFonts w:ascii="Arial" w:hAnsi="Arial" w:cs="Arial"/>
          <w:sz w:val="24"/>
          <w:szCs w:val="24"/>
        </w:rPr>
        <w:t xml:space="preserve"> = the average </w:t>
      </w:r>
      <w:proofErr w:type="spellStart"/>
      <w:r w:rsidRPr="000A3212">
        <w:rPr>
          <w:rFonts w:ascii="Arial" w:hAnsi="Arial" w:cs="Arial"/>
          <w:sz w:val="24"/>
          <w:szCs w:val="24"/>
        </w:rPr>
        <w:t>C</w:t>
      </w:r>
      <w:r>
        <w:rPr>
          <w:rFonts w:ascii="Arial" w:hAnsi="Arial" w:cs="Arial"/>
          <w:sz w:val="24"/>
          <w:szCs w:val="24"/>
        </w:rPr>
        <w:t>q</w:t>
      </w:r>
      <w:proofErr w:type="spellEnd"/>
      <w:r w:rsidRPr="000A3212">
        <w:rPr>
          <w:rFonts w:ascii="Arial" w:hAnsi="Arial" w:cs="Arial"/>
          <w:sz w:val="24"/>
          <w:szCs w:val="24"/>
        </w:rPr>
        <w:t xml:space="preserve"> for each sample </w:t>
      </w:r>
      <w:r>
        <w:rPr>
          <w:rFonts w:ascii="Arial" w:hAnsi="Arial" w:cs="Arial"/>
          <w:noProof/>
          <w:sz w:val="24"/>
          <w:szCs w:val="24"/>
        </w:rPr>
        <w:t>[3]</w:t>
      </w:r>
      <w:r w:rsidRPr="000A3212">
        <w:rPr>
          <w:rFonts w:ascii="Arial" w:hAnsi="Arial" w:cs="Arial"/>
          <w:sz w:val="24"/>
          <w:szCs w:val="24"/>
        </w:rPr>
        <w:t xml:space="preserve">. </w:t>
      </w:r>
    </w:p>
    <w:p w14:paraId="20AFF45D" w14:textId="77777777" w:rsidR="00995121" w:rsidRPr="000A3212" w:rsidRDefault="00995121" w:rsidP="009B5394">
      <w:pPr>
        <w:jc w:val="both"/>
        <w:rPr>
          <w:rFonts w:ascii="Arial" w:eastAsia="Times New Roman" w:hAnsi="Arial" w:cs="Arial"/>
          <w:i/>
          <w:iCs/>
          <w:sz w:val="24"/>
          <w:szCs w:val="24"/>
          <w:lang w:eastAsia="en-GB"/>
        </w:rPr>
      </w:pPr>
      <w:r w:rsidRPr="000A3212">
        <w:rPr>
          <w:rFonts w:ascii="Arial" w:eastAsia="Times New Roman" w:hAnsi="Arial" w:cs="Arial"/>
          <w:i/>
          <w:iCs/>
          <w:sz w:val="24"/>
          <w:szCs w:val="24"/>
          <w:lang w:eastAsia="en-GB"/>
        </w:rPr>
        <w:t>Sequences of G blocks</w:t>
      </w:r>
    </w:p>
    <w:p w14:paraId="193E5C8B" w14:textId="77777777" w:rsidR="00995121" w:rsidRPr="000A3212" w:rsidRDefault="00995121" w:rsidP="009B5394">
      <w:pPr>
        <w:ind w:firstLine="720"/>
        <w:jc w:val="both"/>
        <w:rPr>
          <w:rFonts w:ascii="Arial" w:eastAsia="Times New Roman" w:hAnsi="Arial" w:cs="Arial"/>
          <w:sz w:val="24"/>
          <w:szCs w:val="24"/>
          <w:lang w:eastAsia="en-GB"/>
        </w:rPr>
      </w:pPr>
      <w:r w:rsidRPr="000A3212">
        <w:rPr>
          <w:rFonts w:ascii="Arial" w:eastAsia="Times New Roman" w:hAnsi="Arial" w:cs="Arial"/>
          <w:i/>
          <w:iCs/>
          <w:sz w:val="24"/>
          <w:szCs w:val="24"/>
          <w:lang w:eastAsia="en-GB"/>
        </w:rPr>
        <w:t xml:space="preserve">-Nosema </w:t>
      </w:r>
      <w:proofErr w:type="spellStart"/>
      <w:r w:rsidRPr="000A3212">
        <w:rPr>
          <w:rFonts w:ascii="Arial" w:eastAsia="Times New Roman" w:hAnsi="Arial" w:cs="Arial"/>
          <w:i/>
          <w:iCs/>
          <w:sz w:val="24"/>
          <w:szCs w:val="24"/>
          <w:lang w:eastAsia="en-GB"/>
        </w:rPr>
        <w:t>apis</w:t>
      </w:r>
      <w:proofErr w:type="spellEnd"/>
      <w:r w:rsidRPr="000A3212">
        <w:rPr>
          <w:rFonts w:ascii="Arial" w:eastAsia="Times New Roman" w:hAnsi="Arial" w:cs="Arial"/>
          <w:i/>
          <w:iCs/>
          <w:sz w:val="24"/>
          <w:szCs w:val="24"/>
          <w:lang w:eastAsia="en-GB"/>
        </w:rPr>
        <w:t xml:space="preserve"> </w:t>
      </w:r>
      <w:r w:rsidRPr="000A3212">
        <w:rPr>
          <w:rFonts w:ascii="Arial" w:eastAsia="Times New Roman" w:hAnsi="Arial" w:cs="Arial"/>
          <w:sz w:val="24"/>
          <w:szCs w:val="24"/>
          <w:lang w:eastAsia="en-GB"/>
        </w:rPr>
        <w:t>– accession code - U97150.1:</w:t>
      </w:r>
    </w:p>
    <w:p w14:paraId="08710249" w14:textId="77777777" w:rsidR="00995121" w:rsidRPr="000A3212" w:rsidRDefault="00995121" w:rsidP="009B5394">
      <w:pPr>
        <w:jc w:val="both"/>
        <w:rPr>
          <w:rFonts w:ascii="Arial" w:eastAsia="Times New Roman" w:hAnsi="Arial" w:cs="Arial"/>
          <w:sz w:val="24"/>
          <w:szCs w:val="24"/>
          <w:lang w:eastAsia="en-GB"/>
        </w:rPr>
      </w:pPr>
      <w:r w:rsidRPr="000A3212">
        <w:rPr>
          <w:rFonts w:ascii="Arial" w:eastAsia="Times New Roman" w:hAnsi="Arial" w:cs="Arial"/>
          <w:sz w:val="24"/>
          <w:szCs w:val="24"/>
          <w:lang w:eastAsia="en-GB"/>
        </w:rPr>
        <w:t>CCATTGCCGGATAAGAGAGTCCGTTATCCTTCGGGAAATCTCTAAACTTTGACCTGAGGGAGGTCAGGCATGATAGTGAGGCTCTATCACTCCGCTGAACTGAGTTGTGTTCTTAAATGGTGTATTGAACCAGGCGATTTTGTTCCTATACTCTTAACTGAGTTGTATCCTAAGGGAACACCTTTTCTCCTACAAGCAAGGCCTTAAAGGTATGCTGGCGTGCAAGCGCGATATTGATGTTTTGTTTTTCTCTTGGGAGTTTTTGGTGG</w:t>
      </w:r>
    </w:p>
    <w:p w14:paraId="7271706D" w14:textId="77777777" w:rsidR="00995121" w:rsidRPr="000A3212" w:rsidRDefault="00995121" w:rsidP="009B5394">
      <w:pPr>
        <w:ind w:firstLine="720"/>
        <w:jc w:val="both"/>
        <w:rPr>
          <w:rFonts w:ascii="Arial" w:hAnsi="Arial" w:cs="Arial"/>
          <w:i/>
          <w:iCs/>
          <w:sz w:val="24"/>
          <w:szCs w:val="24"/>
        </w:rPr>
      </w:pPr>
      <w:r w:rsidRPr="000A3212">
        <w:rPr>
          <w:rFonts w:ascii="Arial" w:hAnsi="Arial" w:cs="Arial"/>
          <w:i/>
          <w:iCs/>
          <w:sz w:val="24"/>
          <w:szCs w:val="24"/>
        </w:rPr>
        <w:t xml:space="preserve">-Nosema ceranae </w:t>
      </w:r>
      <w:r w:rsidRPr="000A3212">
        <w:rPr>
          <w:rFonts w:ascii="Arial" w:hAnsi="Arial" w:cs="Arial"/>
          <w:sz w:val="24"/>
          <w:szCs w:val="24"/>
        </w:rPr>
        <w:t>– accession code - DQ486027.1</w:t>
      </w:r>
      <w:r w:rsidRPr="000A3212">
        <w:rPr>
          <w:rFonts w:ascii="Arial" w:hAnsi="Arial" w:cs="Arial"/>
          <w:i/>
          <w:iCs/>
          <w:sz w:val="24"/>
          <w:szCs w:val="24"/>
        </w:rPr>
        <w:t>:</w:t>
      </w:r>
    </w:p>
    <w:p w14:paraId="04F2F180" w14:textId="77777777" w:rsidR="00995121" w:rsidRPr="006568FB" w:rsidRDefault="00995121" w:rsidP="006568FB">
      <w:pPr>
        <w:spacing w:before="120" w:after="0" w:line="240" w:lineRule="auto"/>
        <w:jc w:val="both"/>
        <w:textAlignment w:val="baseline"/>
        <w:rPr>
          <w:rFonts w:ascii="Arial" w:eastAsia="Times New Roman" w:hAnsi="Arial" w:cs="Arial"/>
          <w:sz w:val="24"/>
          <w:szCs w:val="24"/>
          <w:lang w:eastAsia="en-GB"/>
        </w:rPr>
      </w:pPr>
      <w:r w:rsidRPr="000A3212">
        <w:rPr>
          <w:rFonts w:ascii="Arial" w:hAnsi="Arial" w:cs="Arial"/>
          <w:sz w:val="24"/>
          <w:szCs w:val="24"/>
        </w:rPr>
        <w:t xml:space="preserve">ATCCTTGGGGTGAGTAGACCCATTGCCGGATAAAAGAGTCCGTTACCCTTCGGGGAATCTTAAGTCTTTCTTCTAAGAAAGTAGGGCAAGCTATGCTCTTGGGATGTGAGATCCAGTGCCGGTTGGGAGAAGCCGTTACCCTTCGGGGAATCTTCAAAAAACACACAACCTGGGGGAGGGTTTGGCAAGCTGCTGACGCCGTAGCATTTGCGTTGGATCAGGTCAGATCCTTAAACTGACGATTGAGTCAGCGTGTTATCCCTAGAACCCTGCTCAGCGCAGTCACGGTCTTC </w:t>
      </w:r>
    </w:p>
    <w:p w14:paraId="77275E30" w14:textId="77777777" w:rsidR="00995121" w:rsidRPr="005C2C68" w:rsidRDefault="00995121" w:rsidP="00EC171B">
      <w:pPr>
        <w:spacing w:before="120" w:after="0" w:line="360" w:lineRule="auto"/>
        <w:jc w:val="both"/>
        <w:textAlignment w:val="baseline"/>
        <w:rPr>
          <w:rFonts w:ascii="Arial" w:hAnsi="Arial" w:cs="Arial"/>
          <w:i/>
          <w:iCs/>
          <w:sz w:val="24"/>
          <w:szCs w:val="24"/>
        </w:rPr>
      </w:pPr>
      <w:r w:rsidRPr="005C2C68">
        <w:rPr>
          <w:rFonts w:ascii="Arial" w:hAnsi="Arial" w:cs="Arial"/>
          <w:i/>
          <w:iCs/>
          <w:sz w:val="24"/>
          <w:szCs w:val="24"/>
        </w:rPr>
        <w:t>16s rRNA amplification and sequencing.</w:t>
      </w:r>
    </w:p>
    <w:p w14:paraId="3C555B76" w14:textId="77777777" w:rsidR="00995121" w:rsidRPr="00EC171B" w:rsidRDefault="00995121" w:rsidP="00EC171B">
      <w:pPr>
        <w:spacing w:before="120" w:after="0" w:line="360" w:lineRule="auto"/>
        <w:ind w:firstLine="720"/>
        <w:jc w:val="both"/>
        <w:textAlignment w:val="baseline"/>
        <w:rPr>
          <w:rFonts w:ascii="Arial" w:hAnsi="Arial" w:cs="Arial"/>
          <w:sz w:val="24"/>
          <w:szCs w:val="24"/>
        </w:rPr>
      </w:pPr>
      <w:r w:rsidRPr="00EC171B">
        <w:rPr>
          <w:rFonts w:ascii="Arial" w:hAnsi="Arial" w:cs="Arial"/>
          <w:sz w:val="24"/>
          <w:szCs w:val="24"/>
        </w:rPr>
        <w:t>The 16s rRNA amplification of the samples was conducted via the following conditions;</w:t>
      </w:r>
    </w:p>
    <w:p w14:paraId="31A299CE" w14:textId="77777777" w:rsidR="00995121" w:rsidRPr="00EC171B" w:rsidRDefault="00995121" w:rsidP="00EC171B">
      <w:pPr>
        <w:spacing w:before="120" w:after="0" w:line="360" w:lineRule="auto"/>
        <w:jc w:val="both"/>
        <w:textAlignment w:val="baseline"/>
        <w:rPr>
          <w:rFonts w:ascii="Arial" w:hAnsi="Arial" w:cs="Arial"/>
          <w:sz w:val="24"/>
          <w:szCs w:val="24"/>
        </w:rPr>
      </w:pPr>
      <w:r w:rsidRPr="00EC171B">
        <w:rPr>
          <w:rFonts w:ascii="Arial" w:hAnsi="Arial" w:cs="Arial"/>
          <w:sz w:val="24"/>
          <w:szCs w:val="24"/>
        </w:rPr>
        <w:lastRenderedPageBreak/>
        <w:t>To 10</w:t>
      </w:r>
      <w:r>
        <w:rPr>
          <w:rFonts w:ascii="Arial" w:hAnsi="Arial" w:cs="Arial"/>
          <w:sz w:val="24"/>
          <w:szCs w:val="24"/>
        </w:rPr>
        <w:t xml:space="preserve"> </w:t>
      </w:r>
      <w:r w:rsidRPr="00EC171B">
        <w:rPr>
          <w:rFonts w:ascii="Arial" w:hAnsi="Arial" w:cs="Arial"/>
          <w:sz w:val="24"/>
          <w:szCs w:val="24"/>
        </w:rPr>
        <w:t>µl of Q5 high-fidelity buffer, 10</w:t>
      </w:r>
      <w:r>
        <w:rPr>
          <w:rFonts w:ascii="Arial" w:hAnsi="Arial" w:cs="Arial"/>
          <w:sz w:val="24"/>
          <w:szCs w:val="24"/>
        </w:rPr>
        <w:t xml:space="preserve"> </w:t>
      </w:r>
      <w:r w:rsidRPr="00EC171B">
        <w:rPr>
          <w:rFonts w:ascii="Arial" w:hAnsi="Arial" w:cs="Arial"/>
          <w:sz w:val="24"/>
          <w:szCs w:val="24"/>
        </w:rPr>
        <w:t>µl of GC buffer, 0.5</w:t>
      </w:r>
      <w:r>
        <w:rPr>
          <w:rFonts w:ascii="Arial" w:hAnsi="Arial" w:cs="Arial"/>
          <w:sz w:val="24"/>
          <w:szCs w:val="24"/>
        </w:rPr>
        <w:t xml:space="preserve"> </w:t>
      </w:r>
      <w:r w:rsidRPr="00EC171B">
        <w:rPr>
          <w:rFonts w:ascii="Arial" w:hAnsi="Arial" w:cs="Arial"/>
          <w:sz w:val="24"/>
          <w:szCs w:val="24"/>
        </w:rPr>
        <w:t>µl of DNA polymerase, 0.1</w:t>
      </w:r>
      <w:r>
        <w:rPr>
          <w:rFonts w:ascii="Arial" w:hAnsi="Arial" w:cs="Arial"/>
          <w:sz w:val="24"/>
          <w:szCs w:val="24"/>
        </w:rPr>
        <w:t xml:space="preserve"> </w:t>
      </w:r>
      <w:r w:rsidRPr="00EC171B">
        <w:rPr>
          <w:rFonts w:ascii="Arial" w:hAnsi="Arial" w:cs="Arial"/>
          <w:sz w:val="24"/>
          <w:szCs w:val="24"/>
        </w:rPr>
        <w:t>µl of 100</w:t>
      </w:r>
      <w:r>
        <w:rPr>
          <w:rFonts w:ascii="Arial" w:hAnsi="Arial" w:cs="Arial"/>
          <w:sz w:val="24"/>
          <w:szCs w:val="24"/>
        </w:rPr>
        <w:t xml:space="preserve"> </w:t>
      </w:r>
      <w:r w:rsidRPr="00EC171B">
        <w:rPr>
          <w:rFonts w:ascii="Arial" w:hAnsi="Arial" w:cs="Arial"/>
          <w:sz w:val="24"/>
          <w:szCs w:val="24"/>
        </w:rPr>
        <w:t>µm of forward and reverse primers, 1</w:t>
      </w:r>
      <w:r>
        <w:rPr>
          <w:rFonts w:ascii="Arial" w:hAnsi="Arial" w:cs="Arial"/>
          <w:sz w:val="24"/>
          <w:szCs w:val="24"/>
        </w:rPr>
        <w:t xml:space="preserve"> </w:t>
      </w:r>
      <w:r w:rsidRPr="00EC171B">
        <w:rPr>
          <w:rFonts w:ascii="Arial" w:hAnsi="Arial" w:cs="Arial"/>
          <w:sz w:val="24"/>
          <w:szCs w:val="24"/>
        </w:rPr>
        <w:t>µl of 20</w:t>
      </w:r>
      <w:r>
        <w:rPr>
          <w:rFonts w:ascii="Arial" w:hAnsi="Arial" w:cs="Arial"/>
          <w:sz w:val="24"/>
          <w:szCs w:val="24"/>
        </w:rPr>
        <w:t xml:space="preserve"> </w:t>
      </w:r>
      <w:r w:rsidRPr="00EC171B">
        <w:rPr>
          <w:rFonts w:ascii="Arial" w:hAnsi="Arial" w:cs="Arial"/>
          <w:sz w:val="24"/>
          <w:szCs w:val="24"/>
        </w:rPr>
        <w:t>mM of DNTPs, and 2.4ng of template DNA was added to a 47.6</w:t>
      </w:r>
      <w:r>
        <w:rPr>
          <w:rFonts w:ascii="Arial" w:hAnsi="Arial" w:cs="Arial"/>
          <w:sz w:val="24"/>
          <w:szCs w:val="24"/>
        </w:rPr>
        <w:t xml:space="preserve"> </w:t>
      </w:r>
      <w:r w:rsidRPr="00EC171B">
        <w:rPr>
          <w:rFonts w:ascii="Arial" w:hAnsi="Arial" w:cs="Arial"/>
          <w:sz w:val="24"/>
          <w:szCs w:val="24"/>
        </w:rPr>
        <w:t>µl reaction volume. Thermocycling commenced with an initial stage of 95</w:t>
      </w:r>
      <w:r>
        <w:rPr>
          <w:rFonts w:ascii="Arial" w:hAnsi="Arial" w:cs="Arial"/>
          <w:sz w:val="24"/>
          <w:szCs w:val="24"/>
        </w:rPr>
        <w:t xml:space="preserve"> </w:t>
      </w:r>
      <w:r w:rsidRPr="00EC171B">
        <w:rPr>
          <w:rFonts w:ascii="Arial" w:hAnsi="Arial" w:cs="Arial"/>
          <w:sz w:val="24"/>
          <w:szCs w:val="24"/>
        </w:rPr>
        <w:t>°C for 2 mins, followed by 30 cycles of amplification with a denaturation stage of 95</w:t>
      </w:r>
      <w:r>
        <w:rPr>
          <w:rFonts w:ascii="Arial" w:hAnsi="Arial" w:cs="Arial"/>
          <w:sz w:val="24"/>
          <w:szCs w:val="24"/>
        </w:rPr>
        <w:t xml:space="preserve"> </w:t>
      </w:r>
      <w:r w:rsidRPr="00EC171B">
        <w:rPr>
          <w:rFonts w:ascii="Arial" w:hAnsi="Arial" w:cs="Arial"/>
          <w:sz w:val="24"/>
          <w:szCs w:val="24"/>
        </w:rPr>
        <w:t>°C for 15 secs, proceeded by an annealing stage of 50</w:t>
      </w:r>
      <w:r>
        <w:rPr>
          <w:rFonts w:ascii="Arial" w:hAnsi="Arial" w:cs="Arial"/>
          <w:sz w:val="24"/>
          <w:szCs w:val="24"/>
        </w:rPr>
        <w:t xml:space="preserve"> </w:t>
      </w:r>
      <w:r w:rsidRPr="00EC171B">
        <w:rPr>
          <w:rFonts w:ascii="Arial" w:hAnsi="Arial" w:cs="Arial"/>
          <w:sz w:val="24"/>
          <w:szCs w:val="24"/>
        </w:rPr>
        <w:t>°C for 30 secs and a final extension of 72</w:t>
      </w:r>
      <w:r>
        <w:rPr>
          <w:rFonts w:ascii="Arial" w:hAnsi="Arial" w:cs="Arial"/>
          <w:sz w:val="24"/>
          <w:szCs w:val="24"/>
        </w:rPr>
        <w:t xml:space="preserve"> </w:t>
      </w:r>
      <w:r w:rsidRPr="00EC171B">
        <w:rPr>
          <w:rFonts w:ascii="Arial" w:hAnsi="Arial" w:cs="Arial"/>
          <w:sz w:val="24"/>
          <w:szCs w:val="24"/>
        </w:rPr>
        <w:t xml:space="preserve">°C for 30 secs. Amplicons were purified using the Qiagen </w:t>
      </w:r>
      <w:proofErr w:type="spellStart"/>
      <w:r w:rsidRPr="00EC171B">
        <w:rPr>
          <w:rFonts w:ascii="Arial" w:hAnsi="Arial" w:cs="Arial"/>
          <w:sz w:val="24"/>
          <w:szCs w:val="24"/>
        </w:rPr>
        <w:t>QIAquick</w:t>
      </w:r>
      <w:proofErr w:type="spellEnd"/>
      <w:r w:rsidRPr="00EC171B">
        <w:rPr>
          <w:rFonts w:ascii="Arial" w:hAnsi="Arial" w:cs="Arial"/>
          <w:sz w:val="24"/>
          <w:szCs w:val="24"/>
        </w:rPr>
        <w:t xml:space="preserve"> PCR purification kit and protocol.</w:t>
      </w:r>
    </w:p>
    <w:p w14:paraId="45F348CE" w14:textId="77777777" w:rsidR="00995121" w:rsidRPr="00EC171B" w:rsidRDefault="00995121" w:rsidP="00EC171B">
      <w:pPr>
        <w:spacing w:before="120" w:after="0" w:line="360" w:lineRule="auto"/>
        <w:ind w:firstLine="720"/>
        <w:jc w:val="both"/>
        <w:textAlignment w:val="baseline"/>
        <w:rPr>
          <w:rFonts w:ascii="Arial" w:hAnsi="Arial" w:cs="Arial"/>
          <w:sz w:val="24"/>
          <w:szCs w:val="24"/>
        </w:rPr>
      </w:pPr>
      <w:r w:rsidRPr="00EC171B">
        <w:rPr>
          <w:rFonts w:ascii="Arial" w:hAnsi="Arial" w:cs="Arial"/>
          <w:sz w:val="24"/>
          <w:szCs w:val="24"/>
        </w:rPr>
        <w:t>Purified DNA was subsequently individually indexed through the following conditions;</w:t>
      </w:r>
    </w:p>
    <w:p w14:paraId="213CDFEE" w14:textId="77777777" w:rsidR="00995121" w:rsidRDefault="00995121" w:rsidP="00EC171B">
      <w:pPr>
        <w:spacing w:before="120" w:after="0" w:line="360" w:lineRule="auto"/>
        <w:jc w:val="both"/>
        <w:textAlignment w:val="baseline"/>
        <w:rPr>
          <w:rFonts w:ascii="Arial" w:hAnsi="Arial" w:cs="Arial"/>
          <w:sz w:val="24"/>
          <w:szCs w:val="24"/>
        </w:rPr>
      </w:pPr>
      <w:r w:rsidRPr="00EC171B">
        <w:rPr>
          <w:rFonts w:ascii="Arial" w:hAnsi="Arial" w:cs="Arial"/>
          <w:sz w:val="24"/>
          <w:szCs w:val="24"/>
        </w:rPr>
        <w:t>To 5</w:t>
      </w:r>
      <w:r>
        <w:rPr>
          <w:rFonts w:ascii="Arial" w:hAnsi="Arial" w:cs="Arial"/>
          <w:sz w:val="24"/>
          <w:szCs w:val="24"/>
        </w:rPr>
        <w:t xml:space="preserve"> </w:t>
      </w:r>
      <w:r w:rsidRPr="00EC171B">
        <w:rPr>
          <w:rFonts w:ascii="Arial" w:hAnsi="Arial" w:cs="Arial"/>
          <w:sz w:val="24"/>
          <w:szCs w:val="24"/>
        </w:rPr>
        <w:t>µl of Q5 high-fidelity buffer, 5</w:t>
      </w:r>
      <w:r>
        <w:rPr>
          <w:rFonts w:ascii="Arial" w:hAnsi="Arial" w:cs="Arial"/>
          <w:sz w:val="24"/>
          <w:szCs w:val="24"/>
        </w:rPr>
        <w:t xml:space="preserve"> </w:t>
      </w:r>
      <w:r w:rsidRPr="00EC171B">
        <w:rPr>
          <w:rFonts w:ascii="Arial" w:hAnsi="Arial" w:cs="Arial"/>
          <w:sz w:val="24"/>
          <w:szCs w:val="24"/>
        </w:rPr>
        <w:t>µl of GC buffer, 0.25</w:t>
      </w:r>
      <w:r>
        <w:rPr>
          <w:rFonts w:ascii="Arial" w:hAnsi="Arial" w:cs="Arial"/>
          <w:sz w:val="24"/>
          <w:szCs w:val="24"/>
        </w:rPr>
        <w:t xml:space="preserve"> </w:t>
      </w:r>
      <w:r w:rsidRPr="00EC171B">
        <w:rPr>
          <w:rFonts w:ascii="Arial" w:hAnsi="Arial" w:cs="Arial"/>
          <w:sz w:val="24"/>
          <w:szCs w:val="24"/>
        </w:rPr>
        <w:t>µl of DNA polymerase, 0.5</w:t>
      </w:r>
      <w:r>
        <w:rPr>
          <w:rFonts w:ascii="Arial" w:hAnsi="Arial" w:cs="Arial"/>
          <w:sz w:val="24"/>
          <w:szCs w:val="24"/>
        </w:rPr>
        <w:t xml:space="preserve"> </w:t>
      </w:r>
      <w:r w:rsidRPr="00EC171B">
        <w:rPr>
          <w:rFonts w:ascii="Arial" w:hAnsi="Arial" w:cs="Arial"/>
          <w:sz w:val="24"/>
          <w:szCs w:val="24"/>
        </w:rPr>
        <w:t>µl of 20</w:t>
      </w:r>
      <w:r>
        <w:rPr>
          <w:rFonts w:ascii="Arial" w:hAnsi="Arial" w:cs="Arial"/>
          <w:sz w:val="24"/>
          <w:szCs w:val="24"/>
        </w:rPr>
        <w:t xml:space="preserve"> </w:t>
      </w:r>
      <w:r w:rsidRPr="00EC171B">
        <w:rPr>
          <w:rFonts w:ascii="Arial" w:hAnsi="Arial" w:cs="Arial"/>
          <w:sz w:val="24"/>
          <w:szCs w:val="24"/>
        </w:rPr>
        <w:t>mM of DNTPs, 7.25</w:t>
      </w:r>
      <w:r>
        <w:rPr>
          <w:rFonts w:ascii="Arial" w:hAnsi="Arial" w:cs="Arial"/>
          <w:sz w:val="24"/>
          <w:szCs w:val="24"/>
        </w:rPr>
        <w:t xml:space="preserve"> </w:t>
      </w:r>
      <w:r w:rsidRPr="00EC171B">
        <w:rPr>
          <w:rFonts w:ascii="Arial" w:hAnsi="Arial" w:cs="Arial"/>
          <w:sz w:val="24"/>
          <w:szCs w:val="24"/>
        </w:rPr>
        <w:t>µl of molecular grade water, 2</w:t>
      </w:r>
      <w:r>
        <w:rPr>
          <w:rFonts w:ascii="Arial" w:hAnsi="Arial" w:cs="Arial"/>
          <w:sz w:val="24"/>
          <w:szCs w:val="24"/>
        </w:rPr>
        <w:t xml:space="preserve"> </w:t>
      </w:r>
      <w:r w:rsidRPr="00EC171B">
        <w:rPr>
          <w:rFonts w:ascii="Arial" w:hAnsi="Arial" w:cs="Arial"/>
          <w:sz w:val="24"/>
          <w:szCs w:val="24"/>
        </w:rPr>
        <w:t>µl of purified DNA and 5</w:t>
      </w:r>
      <w:r>
        <w:rPr>
          <w:rFonts w:ascii="Arial" w:hAnsi="Arial" w:cs="Arial"/>
          <w:sz w:val="24"/>
          <w:szCs w:val="24"/>
        </w:rPr>
        <w:t xml:space="preserve"> </w:t>
      </w:r>
      <w:r w:rsidRPr="00EC171B">
        <w:rPr>
          <w:rFonts w:ascii="Arial" w:hAnsi="Arial" w:cs="Arial"/>
          <w:sz w:val="24"/>
          <w:szCs w:val="24"/>
        </w:rPr>
        <w:t>µl of index primer mix. Reactions were initiated with temperature of 95</w:t>
      </w:r>
      <w:r>
        <w:rPr>
          <w:rFonts w:ascii="Arial" w:hAnsi="Arial" w:cs="Arial"/>
          <w:sz w:val="24"/>
          <w:szCs w:val="24"/>
        </w:rPr>
        <w:t xml:space="preserve"> </w:t>
      </w:r>
      <w:r w:rsidRPr="00EC171B">
        <w:rPr>
          <w:rFonts w:ascii="Arial" w:hAnsi="Arial" w:cs="Arial"/>
          <w:sz w:val="24"/>
          <w:szCs w:val="24"/>
        </w:rPr>
        <w:t>°C for 2 mins, followed by 8 cycles of 95</w:t>
      </w:r>
      <w:r>
        <w:rPr>
          <w:rFonts w:ascii="Arial" w:hAnsi="Arial" w:cs="Arial"/>
          <w:sz w:val="24"/>
          <w:szCs w:val="24"/>
        </w:rPr>
        <w:t xml:space="preserve"> </w:t>
      </w:r>
      <w:r w:rsidRPr="00EC171B">
        <w:rPr>
          <w:rFonts w:ascii="Arial" w:hAnsi="Arial" w:cs="Arial"/>
          <w:sz w:val="24"/>
          <w:szCs w:val="24"/>
        </w:rPr>
        <w:t>°C for 15 secs, 55</w:t>
      </w:r>
      <w:r>
        <w:rPr>
          <w:rFonts w:ascii="Arial" w:hAnsi="Arial" w:cs="Arial"/>
          <w:sz w:val="24"/>
          <w:szCs w:val="24"/>
        </w:rPr>
        <w:t xml:space="preserve"> </w:t>
      </w:r>
      <w:r w:rsidRPr="00EC171B">
        <w:rPr>
          <w:rFonts w:ascii="Arial" w:hAnsi="Arial" w:cs="Arial"/>
          <w:sz w:val="24"/>
          <w:szCs w:val="24"/>
        </w:rPr>
        <w:t>°C for 30 secs and 72</w:t>
      </w:r>
      <w:r>
        <w:rPr>
          <w:rFonts w:ascii="Arial" w:hAnsi="Arial" w:cs="Arial"/>
          <w:sz w:val="24"/>
          <w:szCs w:val="24"/>
        </w:rPr>
        <w:t xml:space="preserve"> </w:t>
      </w:r>
      <w:r w:rsidRPr="00EC171B">
        <w:rPr>
          <w:rFonts w:ascii="Arial" w:hAnsi="Arial" w:cs="Arial"/>
          <w:sz w:val="24"/>
          <w:szCs w:val="24"/>
        </w:rPr>
        <w:t xml:space="preserve">°C for 30 secs. Indexed samples were normalised with a </w:t>
      </w:r>
      <w:proofErr w:type="spellStart"/>
      <w:r w:rsidRPr="00EC171B">
        <w:rPr>
          <w:rFonts w:ascii="Arial" w:hAnsi="Arial" w:cs="Arial"/>
          <w:sz w:val="24"/>
          <w:szCs w:val="24"/>
        </w:rPr>
        <w:t>Norgen</w:t>
      </w:r>
      <w:proofErr w:type="spellEnd"/>
      <w:r w:rsidRPr="00EC171B">
        <w:rPr>
          <w:rFonts w:ascii="Arial" w:hAnsi="Arial" w:cs="Arial"/>
          <w:sz w:val="24"/>
          <w:szCs w:val="24"/>
        </w:rPr>
        <w:t xml:space="preserve"> Biotek normalisation kit and procedure. Samples were pooled and the library was concentrated using a vacuum concentrator, that was loaded onto a gel and extracted by using a Qiagen </w:t>
      </w:r>
      <w:proofErr w:type="spellStart"/>
      <w:r w:rsidRPr="00EC171B">
        <w:rPr>
          <w:rFonts w:ascii="Arial" w:hAnsi="Arial" w:cs="Arial"/>
          <w:sz w:val="24"/>
          <w:szCs w:val="24"/>
        </w:rPr>
        <w:t>QIAquick</w:t>
      </w:r>
      <w:proofErr w:type="spellEnd"/>
      <w:r w:rsidRPr="00EC171B">
        <w:rPr>
          <w:rFonts w:ascii="Arial" w:hAnsi="Arial" w:cs="Arial"/>
          <w:sz w:val="24"/>
          <w:szCs w:val="24"/>
        </w:rPr>
        <w:t xml:space="preserve"> gel extraction kit and guidelines. A 445</w:t>
      </w:r>
      <w:r>
        <w:rPr>
          <w:rFonts w:ascii="Arial" w:hAnsi="Arial" w:cs="Arial"/>
          <w:sz w:val="24"/>
          <w:szCs w:val="24"/>
        </w:rPr>
        <w:t xml:space="preserve"> </w:t>
      </w:r>
      <w:r w:rsidRPr="00EC171B">
        <w:rPr>
          <w:rFonts w:ascii="Arial" w:hAnsi="Arial" w:cs="Arial"/>
          <w:sz w:val="24"/>
          <w:szCs w:val="24"/>
        </w:rPr>
        <w:t>bp library was sequenced at a concentration of 7</w:t>
      </w:r>
      <w:r>
        <w:rPr>
          <w:rFonts w:ascii="Arial" w:hAnsi="Arial" w:cs="Arial"/>
          <w:sz w:val="24"/>
          <w:szCs w:val="24"/>
        </w:rPr>
        <w:t xml:space="preserve"> </w:t>
      </w:r>
      <w:r w:rsidRPr="00EC171B">
        <w:rPr>
          <w:rFonts w:ascii="Arial" w:hAnsi="Arial" w:cs="Arial"/>
          <w:sz w:val="24"/>
          <w:szCs w:val="24"/>
        </w:rPr>
        <w:t>pm via a V3 kit onto an Illumina Miseq platform.</w:t>
      </w:r>
    </w:p>
    <w:p w14:paraId="37675FD0" w14:textId="77777777" w:rsidR="00995121" w:rsidRPr="005C2C68" w:rsidRDefault="00995121" w:rsidP="00C7756E">
      <w:pPr>
        <w:spacing w:before="120" w:after="0" w:line="360" w:lineRule="auto"/>
        <w:jc w:val="both"/>
        <w:textAlignment w:val="baseline"/>
        <w:rPr>
          <w:rFonts w:ascii="Arial" w:hAnsi="Arial" w:cs="Arial"/>
          <w:i/>
          <w:iCs/>
          <w:sz w:val="24"/>
          <w:szCs w:val="24"/>
        </w:rPr>
      </w:pPr>
      <w:r w:rsidRPr="005C2C68">
        <w:rPr>
          <w:rFonts w:ascii="Arial" w:hAnsi="Arial" w:cs="Arial"/>
          <w:i/>
          <w:iCs/>
          <w:sz w:val="24"/>
          <w:szCs w:val="24"/>
        </w:rPr>
        <w:t>Statistical analysis.</w:t>
      </w:r>
    </w:p>
    <w:p w14:paraId="13D38ACD" w14:textId="77777777" w:rsidR="00995121" w:rsidRDefault="00995121" w:rsidP="00FA341B">
      <w:pPr>
        <w:spacing w:before="120" w:after="0" w:line="360" w:lineRule="auto"/>
        <w:ind w:firstLine="720"/>
        <w:jc w:val="both"/>
        <w:rPr>
          <w:rFonts w:ascii="Arial" w:eastAsia="Times New Roman" w:hAnsi="Arial" w:cs="Arial"/>
          <w:sz w:val="24"/>
          <w:szCs w:val="24"/>
          <w:lang w:eastAsia="en-GB"/>
        </w:rPr>
      </w:pPr>
      <w:r w:rsidRPr="001840B2">
        <w:rPr>
          <w:rFonts w:ascii="Arial" w:eastAsia="Times New Roman" w:hAnsi="Arial" w:cs="Arial"/>
          <w:sz w:val="24"/>
          <w:szCs w:val="24"/>
          <w:lang w:eastAsia="en-GB"/>
        </w:rPr>
        <w:t>The Shannon diversity index was employed</w:t>
      </w:r>
      <w:r>
        <w:rPr>
          <w:rFonts w:ascii="Arial" w:eastAsia="Times New Roman" w:hAnsi="Arial" w:cs="Arial"/>
          <w:sz w:val="24"/>
          <w:szCs w:val="24"/>
          <w:lang w:eastAsia="en-GB"/>
        </w:rPr>
        <w:t xml:space="preserve"> to analyse alpha diversity</w:t>
      </w:r>
      <w:r w:rsidRPr="001840B2">
        <w:rPr>
          <w:rFonts w:ascii="Arial" w:eastAsia="Times New Roman" w:hAnsi="Arial" w:cs="Arial"/>
          <w:sz w:val="24"/>
          <w:szCs w:val="24"/>
          <w:lang w:eastAsia="en-GB"/>
        </w:rPr>
        <w:t xml:space="preserve"> due to its sensitivity to low-abundance taxa, which are more likely to respond to environmental variation than dominant species, in contrast to other diversity measures</w:t>
      </w:r>
      <w:r>
        <w:rPr>
          <w:rFonts w:ascii="Arial" w:eastAsia="Times New Roman" w:hAnsi="Arial" w:cs="Arial"/>
          <w:sz w:val="24"/>
          <w:szCs w:val="24"/>
          <w:lang w:eastAsia="en-GB"/>
        </w:rPr>
        <w:t xml:space="preserve"> </w:t>
      </w:r>
      <w:r>
        <w:rPr>
          <w:rFonts w:ascii="Arial" w:eastAsia="Times New Roman" w:hAnsi="Arial" w:cs="Arial"/>
          <w:noProof/>
          <w:sz w:val="24"/>
          <w:szCs w:val="24"/>
          <w:lang w:eastAsia="en-GB"/>
        </w:rPr>
        <w:t>[4]</w:t>
      </w:r>
      <w:r>
        <w:rPr>
          <w:rFonts w:ascii="Arial" w:eastAsia="Times New Roman" w:hAnsi="Arial" w:cs="Arial"/>
          <w:sz w:val="24"/>
          <w:szCs w:val="24"/>
          <w:lang w:eastAsia="en-GB"/>
        </w:rPr>
        <w:t>.</w:t>
      </w:r>
      <w:r w:rsidRPr="006E319D">
        <w:rPr>
          <w:rFonts w:ascii="Arial" w:eastAsia="Times New Roman" w:hAnsi="Arial" w:cs="Arial"/>
          <w:sz w:val="24"/>
          <w:szCs w:val="24"/>
          <w:lang w:eastAsia="en-GB"/>
        </w:rPr>
        <w:t xml:space="preserve"> </w:t>
      </w:r>
      <w:r>
        <w:rPr>
          <w:rFonts w:ascii="Arial" w:eastAsia="Times New Roman" w:hAnsi="Arial" w:cs="Arial"/>
          <w:sz w:val="24"/>
          <w:szCs w:val="24"/>
          <w:lang w:eastAsia="en-GB"/>
        </w:rPr>
        <w:t>The selection of models and transformations of data was applied based on information provided by residual plots.</w:t>
      </w:r>
      <w:r>
        <w:t xml:space="preserve"> </w:t>
      </w:r>
      <w:r w:rsidRPr="006E319D">
        <w:rPr>
          <w:rFonts w:ascii="Arial" w:eastAsia="Times New Roman" w:hAnsi="Arial" w:cs="Arial"/>
          <w:sz w:val="24"/>
          <w:szCs w:val="24"/>
          <w:lang w:eastAsia="en-GB"/>
        </w:rPr>
        <w:t>T</w:t>
      </w:r>
      <w:r>
        <w:rPr>
          <w:rFonts w:ascii="Arial" w:eastAsia="Times New Roman" w:hAnsi="Arial" w:cs="Arial"/>
          <w:sz w:val="24"/>
          <w:szCs w:val="24"/>
          <w:lang w:eastAsia="en-GB"/>
        </w:rPr>
        <w:t>he PERMANOVA</w:t>
      </w:r>
      <w:r w:rsidRPr="006E319D">
        <w:rPr>
          <w:rFonts w:ascii="Arial" w:eastAsia="Times New Roman" w:hAnsi="Arial" w:cs="Arial"/>
          <w:sz w:val="24"/>
          <w:szCs w:val="24"/>
          <w:lang w:eastAsia="en-GB"/>
        </w:rPr>
        <w:t xml:space="preserve"> approach was selected because it accommodates non-normally distributed ecological data and complex multivariate structures.</w:t>
      </w:r>
      <w:r>
        <w:rPr>
          <w:rFonts w:ascii="Arial" w:eastAsia="Times New Roman" w:hAnsi="Arial" w:cs="Arial"/>
          <w:sz w:val="24"/>
          <w:szCs w:val="24"/>
          <w:lang w:eastAsia="en-GB"/>
        </w:rPr>
        <w:t xml:space="preserve"> </w:t>
      </w:r>
      <w:r w:rsidRPr="0034261F">
        <w:rPr>
          <w:rFonts w:ascii="Arial" w:eastAsia="Times New Roman" w:hAnsi="Arial" w:cs="Arial"/>
          <w:sz w:val="24"/>
          <w:szCs w:val="24"/>
          <w:lang w:eastAsia="en-GB"/>
        </w:rPr>
        <w:t>To evaluate the effects of biotic and abiotic factors on the overall bee gut microbiome community, sequence data from each sample w</w:t>
      </w:r>
      <w:r>
        <w:rPr>
          <w:rFonts w:ascii="Arial" w:eastAsia="Times New Roman" w:hAnsi="Arial" w:cs="Arial"/>
          <w:sz w:val="24"/>
          <w:szCs w:val="24"/>
          <w:lang w:eastAsia="en-GB"/>
        </w:rPr>
        <w:t>as</w:t>
      </w:r>
      <w:r w:rsidRPr="0034261F">
        <w:rPr>
          <w:rFonts w:ascii="Arial" w:eastAsia="Times New Roman" w:hAnsi="Arial" w:cs="Arial"/>
          <w:sz w:val="24"/>
          <w:szCs w:val="24"/>
          <w:lang w:eastAsia="en-GB"/>
        </w:rPr>
        <w:t xml:space="preserve"> aggregated to calculate the mean relative abundance of each taxon (</w:t>
      </w:r>
      <w:r>
        <w:rPr>
          <w:rFonts w:ascii="Arial" w:eastAsia="Times New Roman" w:hAnsi="Arial" w:cs="Arial"/>
          <w:sz w:val="24"/>
          <w:szCs w:val="24"/>
          <w:lang w:eastAsia="en-GB"/>
        </w:rPr>
        <w:t>species/</w:t>
      </w:r>
      <w:r w:rsidRPr="0034261F">
        <w:rPr>
          <w:rFonts w:ascii="Arial" w:eastAsia="Times New Roman" w:hAnsi="Arial" w:cs="Arial"/>
          <w:sz w:val="24"/>
          <w:szCs w:val="24"/>
          <w:lang w:eastAsia="en-GB"/>
        </w:rPr>
        <w:t xml:space="preserve">genus) across defined factor levels. </w:t>
      </w:r>
    </w:p>
    <w:p w14:paraId="3580A4F4" w14:textId="77777777" w:rsidR="00995121" w:rsidRDefault="00995121" w:rsidP="00C7756E">
      <w:pPr>
        <w:spacing w:before="120" w:after="0" w:line="360" w:lineRule="auto"/>
        <w:ind w:firstLine="720"/>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The </w:t>
      </w:r>
      <w:proofErr w:type="spellStart"/>
      <w:r>
        <w:rPr>
          <w:rFonts w:ascii="Arial" w:eastAsia="Times New Roman" w:hAnsi="Arial" w:cs="Arial"/>
          <w:sz w:val="24"/>
          <w:szCs w:val="24"/>
          <w:lang w:eastAsia="en-GB"/>
        </w:rPr>
        <w:t>envfit</w:t>
      </w:r>
      <w:proofErr w:type="spellEnd"/>
      <w:r>
        <w:rPr>
          <w:rFonts w:ascii="Arial" w:eastAsia="Times New Roman" w:hAnsi="Arial" w:cs="Arial"/>
          <w:sz w:val="24"/>
          <w:szCs w:val="24"/>
          <w:lang w:eastAsia="en-GB"/>
        </w:rPr>
        <w:t xml:space="preserve"> approach was chosen as it is a robust method for assessing relationships between variables and patterns in community compositions. In addition, the permutation tests associated with this protocol do not require parametric </w:t>
      </w:r>
      <w:r>
        <w:rPr>
          <w:rFonts w:ascii="Arial" w:eastAsia="Times New Roman" w:hAnsi="Arial" w:cs="Arial"/>
          <w:sz w:val="24"/>
          <w:szCs w:val="24"/>
          <w:lang w:eastAsia="en-GB"/>
        </w:rPr>
        <w:lastRenderedPageBreak/>
        <w:t xml:space="preserve">restrictions </w:t>
      </w:r>
      <w:r>
        <w:rPr>
          <w:rFonts w:ascii="Arial" w:eastAsia="Times New Roman" w:hAnsi="Arial" w:cs="Arial"/>
          <w:noProof/>
          <w:sz w:val="24"/>
          <w:szCs w:val="24"/>
          <w:lang w:eastAsia="en-GB"/>
        </w:rPr>
        <w:t>[5]</w:t>
      </w:r>
      <w:r>
        <w:rPr>
          <w:rFonts w:ascii="Arial" w:eastAsia="Times New Roman" w:hAnsi="Arial" w:cs="Arial"/>
          <w:sz w:val="24"/>
          <w:szCs w:val="24"/>
          <w:lang w:eastAsia="en-GB"/>
        </w:rPr>
        <w:t>.</w:t>
      </w:r>
      <w:r w:rsidRPr="009D49A4">
        <w:rPr>
          <w:rFonts w:ascii="Arial" w:eastAsia="Times New Roman" w:hAnsi="Arial" w:cs="Arial"/>
          <w:kern w:val="0"/>
          <w:sz w:val="24"/>
          <w:szCs w:val="24"/>
          <w:lang w:eastAsia="en-GB"/>
          <w14:ligatures w14:val="none"/>
        </w:rPr>
        <w:t xml:space="preserve"> Th</w:t>
      </w:r>
      <w:r>
        <w:rPr>
          <w:rFonts w:ascii="Arial" w:eastAsia="Times New Roman" w:hAnsi="Arial" w:cs="Arial"/>
          <w:kern w:val="0"/>
          <w:sz w:val="24"/>
          <w:szCs w:val="24"/>
          <w:lang w:eastAsia="en-GB"/>
          <w14:ligatures w14:val="none"/>
        </w:rPr>
        <w:t>e ANCOM-BC multivariate analysis</w:t>
      </w:r>
      <w:r w:rsidRPr="009D49A4">
        <w:rPr>
          <w:rFonts w:ascii="Arial" w:eastAsia="Times New Roman" w:hAnsi="Arial" w:cs="Arial"/>
          <w:kern w:val="0"/>
          <w:sz w:val="24"/>
          <w:szCs w:val="24"/>
          <w:lang w:eastAsia="en-GB"/>
          <w14:ligatures w14:val="none"/>
        </w:rPr>
        <w:t xml:space="preserve"> was selected because it was specifically developed for compositional microbiome count data and can accommodate both categorical and continuous predictor variables, while accounting for biases arising from differences in sampling fractions between samples</w:t>
      </w:r>
      <w:r>
        <w:rPr>
          <w:rFonts w:ascii="Arial" w:eastAsia="Times New Roman" w:hAnsi="Arial" w:cs="Arial"/>
          <w:kern w:val="0"/>
          <w:sz w:val="24"/>
          <w:szCs w:val="24"/>
          <w:lang w:eastAsia="en-GB"/>
          <w14:ligatures w14:val="none"/>
        </w:rPr>
        <w:t xml:space="preserve"> </w:t>
      </w:r>
      <w:r>
        <w:rPr>
          <w:rFonts w:ascii="Arial" w:eastAsia="Times New Roman" w:hAnsi="Arial" w:cs="Arial"/>
          <w:noProof/>
          <w:kern w:val="0"/>
          <w:sz w:val="24"/>
          <w:szCs w:val="24"/>
          <w:lang w:eastAsia="en-GB"/>
          <w14:ligatures w14:val="none"/>
        </w:rPr>
        <w:t>[6]</w:t>
      </w:r>
      <w:r w:rsidRPr="009D49A4">
        <w:rPr>
          <w:rFonts w:ascii="Arial" w:eastAsia="Times New Roman" w:hAnsi="Arial" w:cs="Arial"/>
          <w:kern w:val="0"/>
          <w:sz w:val="24"/>
          <w:szCs w:val="24"/>
          <w:lang w:eastAsia="en-GB"/>
          <w14:ligatures w14:val="none"/>
        </w:rPr>
        <w:t>.</w:t>
      </w:r>
    </w:p>
    <w:p w14:paraId="2344ED40" w14:textId="77777777" w:rsidR="00995121" w:rsidRPr="000A3212" w:rsidRDefault="00995121" w:rsidP="009B5394">
      <w:pPr>
        <w:jc w:val="both"/>
        <w:rPr>
          <w:rFonts w:ascii="Arial" w:hAnsi="Arial" w:cs="Arial"/>
          <w:i/>
          <w:iCs/>
          <w:sz w:val="24"/>
          <w:szCs w:val="24"/>
        </w:rPr>
      </w:pPr>
    </w:p>
    <w:p w14:paraId="264E641A" w14:textId="77777777" w:rsidR="00995121" w:rsidRPr="005C2C68" w:rsidRDefault="00995121" w:rsidP="009B5394">
      <w:pPr>
        <w:pStyle w:val="EndNoteBibliography"/>
        <w:rPr>
          <w:rFonts w:ascii="Arial" w:hAnsi="Arial" w:cs="Arial"/>
          <w:b/>
          <w:bCs/>
          <w:sz w:val="24"/>
        </w:rPr>
      </w:pPr>
      <w:r w:rsidRPr="005C2C68">
        <w:rPr>
          <w:rFonts w:ascii="Arial" w:hAnsi="Arial" w:cs="Arial"/>
          <w:b/>
          <w:bCs/>
          <w:sz w:val="24"/>
        </w:rPr>
        <w:t>References:</w:t>
      </w:r>
    </w:p>
    <w:bookmarkEnd w:id="1"/>
    <w:p w14:paraId="28630799" w14:textId="77777777" w:rsidR="00995121" w:rsidRPr="006262CD" w:rsidRDefault="00995121" w:rsidP="006262CD">
      <w:pPr>
        <w:pStyle w:val="EndNoteBibliography"/>
        <w:spacing w:after="0"/>
        <w:ind w:left="720" w:hanging="720"/>
      </w:pPr>
      <w:r w:rsidRPr="006262CD">
        <w:t>1.</w:t>
      </w:r>
      <w:r w:rsidRPr="006262CD">
        <w:tab/>
        <w:t xml:space="preserve">Bustin, S.A., et al., </w:t>
      </w:r>
      <w:r w:rsidRPr="006262CD">
        <w:rPr>
          <w:i/>
        </w:rPr>
        <w:t>MIQE 2.0: Revision of the Minimum Information for Publication of Quantitative Real-Time PCR Experiments Guidelines.</w:t>
      </w:r>
      <w:r w:rsidRPr="006262CD">
        <w:t xml:space="preserve"> Clin Chem, 2025. </w:t>
      </w:r>
      <w:r w:rsidRPr="006262CD">
        <w:rPr>
          <w:b/>
        </w:rPr>
        <w:t>71</w:t>
      </w:r>
      <w:r w:rsidRPr="006262CD">
        <w:t>(6): p. 634-651.</w:t>
      </w:r>
    </w:p>
    <w:p w14:paraId="7A273D5D" w14:textId="77777777" w:rsidR="00995121" w:rsidRPr="006262CD" w:rsidRDefault="00995121" w:rsidP="006262CD">
      <w:pPr>
        <w:pStyle w:val="EndNoteBibliography"/>
        <w:spacing w:after="0"/>
        <w:ind w:left="720" w:hanging="720"/>
      </w:pPr>
      <w:r w:rsidRPr="006262CD">
        <w:t>2.</w:t>
      </w:r>
      <w:r w:rsidRPr="006262CD">
        <w:tab/>
        <w:t xml:space="preserve">Ruijter, J.M., et al., </w:t>
      </w:r>
      <w:r w:rsidRPr="006262CD">
        <w:rPr>
          <w:i/>
        </w:rPr>
        <w:t>Efficiency Correction Is Required for Accurate Quantitative PCR Analysis and Reporting.</w:t>
      </w:r>
      <w:r w:rsidRPr="006262CD">
        <w:t xml:space="preserve"> Clin Chem, 2021. </w:t>
      </w:r>
      <w:r w:rsidRPr="006262CD">
        <w:rPr>
          <w:b/>
        </w:rPr>
        <w:t>67</w:t>
      </w:r>
      <w:r w:rsidRPr="006262CD">
        <w:t>(6): p. 829-842.</w:t>
      </w:r>
    </w:p>
    <w:p w14:paraId="4E6A0F3F" w14:textId="77777777" w:rsidR="00995121" w:rsidRPr="006262CD" w:rsidRDefault="00995121" w:rsidP="006262CD">
      <w:pPr>
        <w:pStyle w:val="EndNoteBibliography"/>
        <w:spacing w:after="0"/>
        <w:ind w:left="720" w:hanging="720"/>
      </w:pPr>
      <w:r w:rsidRPr="006262CD">
        <w:t>3.</w:t>
      </w:r>
      <w:r w:rsidRPr="006262CD">
        <w:tab/>
        <w:t xml:space="preserve">Wei, G., et al., </w:t>
      </w:r>
      <w:r w:rsidRPr="006262CD">
        <w:rPr>
          <w:i/>
        </w:rPr>
        <w:t>The chromatin binding domain, including the QPQRYG motif, of feline foamy virus Gag is required for viral DNA integration and nuclear accumulation of Gag and the viral genome.</w:t>
      </w:r>
      <w:r w:rsidRPr="006262CD">
        <w:t xml:space="preserve"> Virology, 2018. </w:t>
      </w:r>
      <w:r w:rsidRPr="006262CD">
        <w:rPr>
          <w:b/>
        </w:rPr>
        <w:t>524</w:t>
      </w:r>
      <w:r w:rsidRPr="006262CD">
        <w:t>: p. 56-68.</w:t>
      </w:r>
    </w:p>
    <w:p w14:paraId="55D7C478" w14:textId="77777777" w:rsidR="00995121" w:rsidRPr="006262CD" w:rsidRDefault="00995121" w:rsidP="006262CD">
      <w:pPr>
        <w:pStyle w:val="EndNoteBibliography"/>
        <w:spacing w:after="0"/>
        <w:ind w:left="720" w:hanging="720"/>
      </w:pPr>
      <w:r w:rsidRPr="006262CD">
        <w:t>4.</w:t>
      </w:r>
      <w:r w:rsidRPr="006262CD">
        <w:tab/>
        <w:t xml:space="preserve">Magurran, A.E., </w:t>
      </w:r>
      <w:r w:rsidRPr="006262CD">
        <w:rPr>
          <w:i/>
        </w:rPr>
        <w:t>Measuring biological diversity</w:t>
      </w:r>
      <w:r w:rsidRPr="006262CD">
        <w:t>. 2003: John Wiley &amp; Sons.</w:t>
      </w:r>
    </w:p>
    <w:p w14:paraId="51990E9A" w14:textId="77777777" w:rsidR="00995121" w:rsidRPr="006262CD" w:rsidRDefault="00995121" w:rsidP="006262CD">
      <w:pPr>
        <w:pStyle w:val="EndNoteBibliography"/>
        <w:spacing w:after="0"/>
        <w:ind w:left="720" w:hanging="720"/>
      </w:pPr>
      <w:r w:rsidRPr="006262CD">
        <w:t>5.</w:t>
      </w:r>
      <w:r w:rsidRPr="006262CD">
        <w:tab/>
        <w:t xml:space="preserve">Oksanen, J., et al., </w:t>
      </w:r>
      <w:r w:rsidRPr="006262CD">
        <w:rPr>
          <w:i/>
        </w:rPr>
        <w:t>vegan: Community Ecology Package. R package version 2.6-4 [online]. Retrieved in 2023, October 10</w:t>
      </w:r>
      <w:r w:rsidRPr="006262CD">
        <w:t>. 2022.</w:t>
      </w:r>
    </w:p>
    <w:p w14:paraId="77D21012" w14:textId="77777777" w:rsidR="00995121" w:rsidRPr="006262CD" w:rsidRDefault="00995121" w:rsidP="006262CD">
      <w:pPr>
        <w:pStyle w:val="EndNoteBibliography"/>
        <w:ind w:left="720" w:hanging="720"/>
      </w:pPr>
      <w:r w:rsidRPr="006262CD">
        <w:t>6.</w:t>
      </w:r>
      <w:r w:rsidRPr="006262CD">
        <w:tab/>
        <w:t xml:space="preserve">Lin, H. and S.D. Peddada, </w:t>
      </w:r>
      <w:r w:rsidRPr="006262CD">
        <w:rPr>
          <w:i/>
        </w:rPr>
        <w:t>Analysis of compositions of microbiomes with bias correction.</w:t>
      </w:r>
      <w:r w:rsidRPr="006262CD">
        <w:t xml:space="preserve"> Nat Commun, 2020. </w:t>
      </w:r>
      <w:r w:rsidRPr="006262CD">
        <w:rPr>
          <w:b/>
        </w:rPr>
        <w:t>11</w:t>
      </w:r>
      <w:r w:rsidRPr="006262CD">
        <w:t>(1): p. 3514.</w:t>
      </w:r>
    </w:p>
    <w:p w14:paraId="50BF727B" w14:textId="77777777" w:rsidR="00995121" w:rsidRPr="009B5394" w:rsidRDefault="00995121" w:rsidP="003A582E">
      <w:pPr>
        <w:rPr>
          <w:b/>
          <w:bCs/>
          <w:sz w:val="24"/>
          <w:szCs w:val="24"/>
          <w:u w:val="single"/>
        </w:rPr>
      </w:pPr>
    </w:p>
    <w:p w14:paraId="5B97C0E8" w14:textId="77777777" w:rsidR="005B26B2" w:rsidRDefault="005B26B2"/>
    <w:sectPr w:rsidR="005B26B2" w:rsidSect="00995121">
      <w:pgSz w:w="11906" w:h="16838" w:code="9"/>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95121"/>
    <w:rsid w:val="0017658C"/>
    <w:rsid w:val="0031191B"/>
    <w:rsid w:val="005B26B2"/>
    <w:rsid w:val="00771C28"/>
    <w:rsid w:val="00995121"/>
    <w:rsid w:val="00AF6245"/>
    <w:rsid w:val="00C36936"/>
    <w:rsid w:val="00C91B47"/>
    <w:rsid w:val="00D85F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42B5"/>
  <w15:chartTrackingRefBased/>
  <w15:docId w15:val="{FDCF4CEB-E42F-4547-B0EA-9A6947AB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121"/>
    <w:rPr>
      <w:rFonts w:asciiTheme="minorHAnsi" w:hAnsiTheme="minorHAnsi" w:cstheme="minorBidi"/>
      <w:kern w:val="2"/>
      <w:sz w:val="22"/>
      <w:szCs w:val="22"/>
      <w14:ligatures w14:val="standardContextual"/>
    </w:rPr>
  </w:style>
  <w:style w:type="paragraph" w:styleId="Heading1">
    <w:name w:val="heading 1"/>
    <w:basedOn w:val="Normal"/>
    <w:next w:val="Normal"/>
    <w:link w:val="Heading1Char"/>
    <w:uiPriority w:val="9"/>
    <w:qFormat/>
    <w:rsid w:val="00995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951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121"/>
  </w:style>
  <w:style w:type="character" w:customStyle="1" w:styleId="Heading1Char">
    <w:name w:val="Heading 1 Char"/>
    <w:basedOn w:val="DefaultParagraphFont"/>
    <w:link w:val="Heading1"/>
    <w:uiPriority w:val="9"/>
    <w:rsid w:val="00995121"/>
    <w:rPr>
      <w:rFonts w:asciiTheme="majorHAnsi" w:eastAsiaTheme="majorEastAsia" w:hAnsiTheme="majorHAnsi" w:cstheme="majorBidi"/>
      <w:color w:val="0F4761"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995121"/>
    <w:rPr>
      <w:rFonts w:asciiTheme="majorHAnsi" w:eastAsiaTheme="majorEastAsia" w:hAnsiTheme="majorHAnsi" w:cstheme="majorBidi"/>
      <w:color w:val="0F4761"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995121"/>
    <w:rPr>
      <w:rFonts w:asciiTheme="minorHAnsi" w:eastAsiaTheme="majorEastAsia" w:hAnsiTheme="minorHAnsi" w:cstheme="majorBidi"/>
      <w:color w:val="0F476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95121"/>
    <w:rPr>
      <w:rFonts w:asciiTheme="minorHAnsi" w:eastAsiaTheme="majorEastAsia" w:hAnsiTheme="minorHAnsi" w:cstheme="majorBidi"/>
      <w:i/>
      <w:iCs/>
      <w:color w:val="0F4761" w:themeColor="accent1" w:themeShade="BF"/>
      <w:kern w:val="2"/>
      <w:sz w:val="22"/>
      <w:szCs w:val="22"/>
      <w14:ligatures w14:val="standardContextual"/>
    </w:rPr>
  </w:style>
  <w:style w:type="character" w:customStyle="1" w:styleId="Heading5Char">
    <w:name w:val="Heading 5 Char"/>
    <w:basedOn w:val="DefaultParagraphFont"/>
    <w:link w:val="Heading5"/>
    <w:uiPriority w:val="9"/>
    <w:semiHidden/>
    <w:rsid w:val="00995121"/>
    <w:rPr>
      <w:rFonts w:asciiTheme="minorHAnsi" w:eastAsiaTheme="majorEastAsia" w:hAnsiTheme="minorHAnsi" w:cstheme="majorBidi"/>
      <w:color w:val="0F4761" w:themeColor="accent1" w:themeShade="BF"/>
      <w:kern w:val="2"/>
      <w:sz w:val="22"/>
      <w:szCs w:val="22"/>
      <w14:ligatures w14:val="standardContextual"/>
    </w:rPr>
  </w:style>
  <w:style w:type="character" w:customStyle="1" w:styleId="Heading6Char">
    <w:name w:val="Heading 6 Char"/>
    <w:basedOn w:val="DefaultParagraphFont"/>
    <w:link w:val="Heading6"/>
    <w:uiPriority w:val="9"/>
    <w:semiHidden/>
    <w:rsid w:val="00995121"/>
    <w:rPr>
      <w:rFonts w:asciiTheme="minorHAnsi" w:eastAsiaTheme="majorEastAsia" w:hAnsiTheme="minorHAnsi" w:cstheme="majorBidi"/>
      <w:i/>
      <w:iCs/>
      <w:color w:val="595959" w:themeColor="text1" w:themeTint="A6"/>
      <w:kern w:val="2"/>
      <w:sz w:val="22"/>
      <w:szCs w:val="22"/>
      <w14:ligatures w14:val="standardContextual"/>
    </w:rPr>
  </w:style>
  <w:style w:type="character" w:customStyle="1" w:styleId="Heading7Char">
    <w:name w:val="Heading 7 Char"/>
    <w:basedOn w:val="DefaultParagraphFont"/>
    <w:link w:val="Heading7"/>
    <w:uiPriority w:val="9"/>
    <w:semiHidden/>
    <w:rsid w:val="00995121"/>
    <w:rPr>
      <w:rFonts w:asciiTheme="minorHAnsi" w:eastAsiaTheme="majorEastAsia" w:hAnsiTheme="minorHAnsi" w:cstheme="majorBidi"/>
      <w:color w:val="595959" w:themeColor="text1" w:themeTint="A6"/>
      <w:kern w:val="2"/>
      <w:sz w:val="22"/>
      <w:szCs w:val="22"/>
      <w14:ligatures w14:val="standardContextual"/>
    </w:rPr>
  </w:style>
  <w:style w:type="character" w:customStyle="1" w:styleId="Heading8Char">
    <w:name w:val="Heading 8 Char"/>
    <w:basedOn w:val="DefaultParagraphFont"/>
    <w:link w:val="Heading8"/>
    <w:uiPriority w:val="9"/>
    <w:semiHidden/>
    <w:rsid w:val="00995121"/>
    <w:rPr>
      <w:rFonts w:asciiTheme="minorHAnsi" w:eastAsiaTheme="majorEastAsia" w:hAnsiTheme="minorHAnsi" w:cstheme="majorBidi"/>
      <w:i/>
      <w:iCs/>
      <w:color w:val="272727" w:themeColor="text1" w:themeTint="D8"/>
      <w:kern w:val="2"/>
      <w:sz w:val="22"/>
      <w:szCs w:val="22"/>
      <w14:ligatures w14:val="standardContextual"/>
    </w:rPr>
  </w:style>
  <w:style w:type="character" w:customStyle="1" w:styleId="Heading9Char">
    <w:name w:val="Heading 9 Char"/>
    <w:basedOn w:val="DefaultParagraphFont"/>
    <w:link w:val="Heading9"/>
    <w:uiPriority w:val="9"/>
    <w:semiHidden/>
    <w:rsid w:val="00995121"/>
    <w:rPr>
      <w:rFonts w:asciiTheme="minorHAnsi" w:eastAsiaTheme="majorEastAsia" w:hAnsiTheme="minorHAnsi" w:cstheme="majorBidi"/>
      <w:color w:val="272727" w:themeColor="text1" w:themeTint="D8"/>
      <w:kern w:val="2"/>
      <w:sz w:val="22"/>
      <w:szCs w:val="22"/>
      <w14:ligatures w14:val="standardContextual"/>
    </w:rPr>
  </w:style>
  <w:style w:type="paragraph" w:styleId="Title">
    <w:name w:val="Title"/>
    <w:basedOn w:val="Normal"/>
    <w:next w:val="Normal"/>
    <w:link w:val="TitleChar"/>
    <w:uiPriority w:val="10"/>
    <w:qFormat/>
    <w:rsid w:val="00995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12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95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121"/>
    <w:rPr>
      <w:rFonts w:asciiTheme="minorHAnsi" w:eastAsiaTheme="majorEastAsia" w:hAnsiTheme="minorHAnsi"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95121"/>
    <w:pPr>
      <w:spacing w:before="160"/>
      <w:jc w:val="center"/>
    </w:pPr>
    <w:rPr>
      <w:i/>
      <w:iCs/>
      <w:color w:val="404040" w:themeColor="text1" w:themeTint="BF"/>
    </w:rPr>
  </w:style>
  <w:style w:type="character" w:customStyle="1" w:styleId="QuoteChar">
    <w:name w:val="Quote Char"/>
    <w:basedOn w:val="DefaultParagraphFont"/>
    <w:link w:val="Quote"/>
    <w:uiPriority w:val="29"/>
    <w:rsid w:val="00995121"/>
    <w:rPr>
      <w:rFonts w:asciiTheme="minorHAnsi" w:hAnsiTheme="minorHAnsi" w:cstheme="minorBidi"/>
      <w:i/>
      <w:iCs/>
      <w:color w:val="404040" w:themeColor="text1" w:themeTint="BF"/>
      <w:kern w:val="2"/>
      <w:sz w:val="22"/>
      <w:szCs w:val="22"/>
      <w14:ligatures w14:val="standardContextual"/>
    </w:rPr>
  </w:style>
  <w:style w:type="paragraph" w:styleId="ListParagraph">
    <w:name w:val="List Paragraph"/>
    <w:basedOn w:val="Normal"/>
    <w:uiPriority w:val="34"/>
    <w:qFormat/>
    <w:rsid w:val="00995121"/>
    <w:pPr>
      <w:ind w:left="720"/>
      <w:contextualSpacing/>
    </w:pPr>
  </w:style>
  <w:style w:type="character" w:styleId="IntenseEmphasis">
    <w:name w:val="Intense Emphasis"/>
    <w:basedOn w:val="DefaultParagraphFont"/>
    <w:uiPriority w:val="21"/>
    <w:qFormat/>
    <w:rsid w:val="00995121"/>
    <w:rPr>
      <w:i/>
      <w:iCs/>
      <w:color w:val="0F4761" w:themeColor="accent1" w:themeShade="BF"/>
    </w:rPr>
  </w:style>
  <w:style w:type="paragraph" w:styleId="IntenseQuote">
    <w:name w:val="Intense Quote"/>
    <w:basedOn w:val="Normal"/>
    <w:next w:val="Normal"/>
    <w:link w:val="IntenseQuoteChar"/>
    <w:uiPriority w:val="30"/>
    <w:qFormat/>
    <w:rsid w:val="00995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121"/>
    <w:rPr>
      <w:rFonts w:asciiTheme="minorHAnsi" w:hAnsiTheme="minorHAnsi" w:cstheme="minorBidi"/>
      <w:i/>
      <w:iCs/>
      <w:color w:val="0F4761" w:themeColor="accent1" w:themeShade="BF"/>
      <w:kern w:val="2"/>
      <w:sz w:val="22"/>
      <w:szCs w:val="22"/>
      <w14:ligatures w14:val="standardContextual"/>
    </w:rPr>
  </w:style>
  <w:style w:type="character" w:styleId="IntenseReference">
    <w:name w:val="Intense Reference"/>
    <w:basedOn w:val="DefaultParagraphFont"/>
    <w:uiPriority w:val="32"/>
    <w:qFormat/>
    <w:rsid w:val="00995121"/>
    <w:rPr>
      <w:b/>
      <w:bCs/>
      <w:smallCaps/>
      <w:color w:val="0F4761" w:themeColor="accent1" w:themeShade="BF"/>
      <w:spacing w:val="5"/>
    </w:rPr>
  </w:style>
  <w:style w:type="character" w:styleId="LineNumber">
    <w:name w:val="line number"/>
    <w:basedOn w:val="DefaultParagraphFont"/>
    <w:uiPriority w:val="99"/>
    <w:semiHidden/>
    <w:unhideWhenUsed/>
    <w:rsid w:val="00995121"/>
  </w:style>
  <w:style w:type="paragraph" w:customStyle="1" w:styleId="EndNoteBibliography">
    <w:name w:val="EndNote Bibliography"/>
    <w:basedOn w:val="Normal"/>
    <w:link w:val="EndNoteBibliographyChar"/>
    <w:rsid w:val="00995121"/>
    <w:pPr>
      <w:spacing w:line="240" w:lineRule="auto"/>
    </w:pPr>
    <w:rPr>
      <w:rFonts w:ascii="Aptos" w:eastAsia="Times New Roman" w:hAnsi="Aptos" w:cs="Calibri"/>
      <w:noProof/>
      <w:kern w:val="0"/>
      <w:szCs w:val="24"/>
      <w:lang w:val="en-US" w:eastAsia="en-GB"/>
      <w14:ligatures w14:val="none"/>
    </w:rPr>
  </w:style>
  <w:style w:type="character" w:customStyle="1" w:styleId="EndNoteBibliographyChar">
    <w:name w:val="EndNote Bibliography Char"/>
    <w:basedOn w:val="DefaultParagraphFont"/>
    <w:link w:val="EndNoteBibliography"/>
    <w:rsid w:val="00995121"/>
    <w:rPr>
      <w:rFonts w:ascii="Aptos" w:eastAsia="Times New Roman" w:hAnsi="Aptos" w:cs="Calibri"/>
      <w:noProof/>
      <w:sz w:val="22"/>
      <w:lang w:val="en-US" w:eastAsia="en-GB"/>
    </w:rPr>
  </w:style>
  <w:style w:type="paragraph" w:customStyle="1" w:styleId="EndNoteBibliographyTitle">
    <w:name w:val="EndNote Bibliography Title"/>
    <w:basedOn w:val="Normal"/>
    <w:link w:val="EndNoteBibliographyTitleChar"/>
    <w:rsid w:val="00995121"/>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995121"/>
    <w:rPr>
      <w:rFonts w:ascii="Aptos" w:hAnsi="Aptos" w:cstheme="minorBidi"/>
      <w:noProof/>
      <w:kern w:val="2"/>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1159</Words>
  <Characters>6608</Characters>
  <Application>Microsoft Office Word</Application>
  <DocSecurity>0</DocSecurity>
  <Lines>55</Lines>
  <Paragraphs>15</Paragraphs>
  <ScaleCrop>false</ScaleCrop>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Bennett</dc:creator>
  <cp:keywords/>
  <dc:description/>
  <cp:lastModifiedBy>Michael Bennett</cp:lastModifiedBy>
  <cp:revision>1</cp:revision>
  <dcterms:created xsi:type="dcterms:W3CDTF">2026-10-01T11:52:00Z</dcterms:created>
  <dcterms:modified xsi:type="dcterms:W3CDTF">2026-10-01T11:56:00Z</dcterms:modified>
</cp:coreProperties>
</file>