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27E6F" w14:textId="77777777" w:rsidR="00676F77" w:rsidRPr="00CE6401" w:rsidRDefault="00676F77" w:rsidP="00676F7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6401">
        <w:rPr>
          <w:rFonts w:ascii="Times New Roman" w:hAnsi="Times New Roman" w:cs="Times New Roman"/>
          <w:b/>
          <w:bCs/>
          <w:sz w:val="24"/>
          <w:szCs w:val="24"/>
        </w:rPr>
        <w:t>Intelectin-1</w:t>
      </w:r>
      <w:r w:rsidRPr="00CE640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(ITLN1) </w:t>
      </w:r>
      <w:r w:rsidRPr="00CE6401">
        <w:rPr>
          <w:rFonts w:ascii="Times New Roman" w:hAnsi="Times New Roman" w:cs="Times New Roman"/>
          <w:b/>
          <w:bCs/>
          <w:sz w:val="24"/>
          <w:szCs w:val="24"/>
        </w:rPr>
        <w:t>Val109Asp (rs2274907) polymorphism: Association with</w:t>
      </w:r>
    </w:p>
    <w:p w14:paraId="7EA9556B" w14:textId="77777777" w:rsidR="00676F77" w:rsidRPr="00CE6401" w:rsidRDefault="00676F77" w:rsidP="00676F77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E6401">
        <w:rPr>
          <w:rFonts w:ascii="Times New Roman" w:hAnsi="Times New Roman" w:cs="Times New Roman"/>
          <w:b/>
          <w:bCs/>
          <w:sz w:val="24"/>
          <w:szCs w:val="24"/>
        </w:rPr>
        <w:t>circulating Omentin-1 Levels and Metaflammation in Men with Type 2 Diabetes</w:t>
      </w:r>
    </w:p>
    <w:p w14:paraId="2EDE041D" w14:textId="6201317B" w:rsidR="00EA4DB0" w:rsidRDefault="00EA4DB0" w:rsidP="00EA4DB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A4DB0">
        <w:rPr>
          <w:rFonts w:ascii="Times New Roman" w:hAnsi="Times New Roman" w:cs="Times New Roman"/>
          <w:b/>
          <w:bCs/>
          <w:sz w:val="24"/>
          <w:szCs w:val="24"/>
        </w:rPr>
        <w:t>Journal: Acta Diabetologica</w:t>
      </w:r>
    </w:p>
    <w:p w14:paraId="41B70645" w14:textId="77777777" w:rsidR="00676F77" w:rsidRPr="00676F77" w:rsidRDefault="00676F77" w:rsidP="00676F77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76F77">
        <w:rPr>
          <w:rFonts w:ascii="Times New Roman" w:hAnsi="Times New Roman" w:cs="Times New Roman"/>
          <w:b/>
          <w:bCs/>
          <w:sz w:val="24"/>
          <w:szCs w:val="24"/>
        </w:rPr>
        <w:t>Running title: Intelectin-1</w:t>
      </w:r>
      <w:r w:rsidRPr="00676F7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(ITLN1) </w:t>
      </w:r>
      <w:r w:rsidRPr="00676F77">
        <w:rPr>
          <w:rFonts w:ascii="Times New Roman" w:hAnsi="Times New Roman" w:cs="Times New Roman"/>
          <w:b/>
          <w:bCs/>
          <w:sz w:val="24"/>
          <w:szCs w:val="24"/>
        </w:rPr>
        <w:t>Val109Asp and circulating Omentin-1 in T2DM</w:t>
      </w:r>
    </w:p>
    <w:p w14:paraId="0DE4C76E" w14:textId="77777777" w:rsidR="00FD13DF" w:rsidRPr="00BA5275" w:rsidRDefault="00FD13DF" w:rsidP="00FD13DF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1B329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Authors:</w:t>
      </w:r>
      <w:r w:rsidRPr="00105989">
        <w:rPr>
          <w:rFonts w:ascii="Times New Roman" w:hAnsi="Times New Roman" w:cs="Times New Roman"/>
          <w:color w:val="000000" w:themeColor="text1"/>
          <w:sz w:val="24"/>
          <w:szCs w:val="24"/>
        </w:rPr>
        <w:br/>
        <w:t>Saidaiah Ikkurthi, M.Sc.¹, Abu R. Srinivasan, M.Sc., Ph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05989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05989">
        <w:rPr>
          <w:rFonts w:ascii="Times New Roman" w:hAnsi="Times New Roman" w:cs="Times New Roman"/>
          <w:color w:val="000000" w:themeColor="text1"/>
          <w:sz w:val="24"/>
          <w:szCs w:val="24"/>
        </w:rPr>
        <w:t>²*, Suresh Vaikkakara, M.D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05989">
        <w:rPr>
          <w:rFonts w:ascii="Times New Roman" w:hAnsi="Times New Roman" w:cs="Times New Roman"/>
          <w:color w:val="000000" w:themeColor="text1"/>
          <w:sz w:val="24"/>
          <w:szCs w:val="24"/>
        </w:rPr>
        <w:t>³, Jayanthi Rajendran, M.Sc., Ph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05989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05989">
        <w:rPr>
          <w:rFonts w:ascii="Times New Roman" w:hAnsi="Times New Roman" w:cs="Times New Roman"/>
          <w:color w:val="000000" w:themeColor="text1"/>
          <w:sz w:val="24"/>
          <w:szCs w:val="24"/>
        </w:rPr>
        <w:t>², Desai Vidya Sripad, M.D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05989">
        <w:rPr>
          <w:rFonts w:ascii="Times New Roman" w:hAnsi="Times New Roman" w:cs="Times New Roman"/>
          <w:color w:val="000000" w:themeColor="text1"/>
          <w:sz w:val="24"/>
          <w:szCs w:val="24"/>
        </w:rPr>
        <w:t>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51FDD">
        <w:rPr>
          <w:rFonts w:ascii="Times New Roman" w:hAnsi="Times New Roman" w:cs="Times New Roman"/>
          <w:color w:val="000000" w:themeColor="text1"/>
          <w:sz w:val="24"/>
          <w:szCs w:val="24"/>
        </w:rPr>
        <w:t>M Rajeswari, M.Sc., Ph.D.⁴</w:t>
      </w:r>
    </w:p>
    <w:p w14:paraId="1CC38A79" w14:textId="77777777" w:rsidR="00FD13DF" w:rsidRPr="001D01C2" w:rsidRDefault="00FD13DF" w:rsidP="00FD13DF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05989">
        <w:rPr>
          <w:rFonts w:ascii="Times New Roman" w:hAnsi="Times New Roman" w:cs="Times New Roman"/>
          <w:color w:val="000000" w:themeColor="text1"/>
          <w:sz w:val="24"/>
          <w:szCs w:val="24"/>
        </w:rPr>
        <w:t>¹ Department of Biochemistry, All India Institute of Medical Sciences (AIIMS), Mangalagiri, Andhra Pradesh, India.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4A410B0" w14:textId="77777777" w:rsidR="00FD13DF" w:rsidRPr="001D01C2" w:rsidRDefault="00FD13DF" w:rsidP="00FD13D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01C2">
        <w:rPr>
          <w:rFonts w:ascii="Times New Roman" w:hAnsi="Times New Roman" w:cs="Times New Roman"/>
          <w:color w:val="000000" w:themeColor="text1"/>
          <w:sz w:val="24"/>
          <w:szCs w:val="24"/>
        </w:rPr>
        <w:t>² Department of Biochemistry, Mahatma Gandhi Medical College &amp; Research Institute, Sri Balaji Vidyapeeth (Deemed to be University), Puducherry, India.</w:t>
      </w:r>
    </w:p>
    <w:p w14:paraId="7520E369" w14:textId="77777777" w:rsidR="00FD13DF" w:rsidRPr="001D01C2" w:rsidRDefault="00FD13DF" w:rsidP="00FD13D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01C2">
        <w:rPr>
          <w:rFonts w:ascii="Times New Roman" w:hAnsi="Times New Roman" w:cs="Times New Roman"/>
          <w:color w:val="000000" w:themeColor="text1"/>
          <w:sz w:val="24"/>
          <w:szCs w:val="24"/>
        </w:rPr>
        <w:t>³ Department of Endocrinology and Metabolism, All India Institute of Medical Sciences (AIIMS), Mangalagiri, Andhra Pradesh, India.</w:t>
      </w:r>
    </w:p>
    <w:p w14:paraId="09C12B2F" w14:textId="77777777" w:rsidR="00FD13DF" w:rsidRDefault="00FD13DF" w:rsidP="00FD13DF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01C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4 </w:t>
      </w:r>
      <w:r w:rsidRPr="001D01C2">
        <w:rPr>
          <w:rFonts w:ascii="Times New Roman" w:hAnsi="Times New Roman" w:cs="Times New Roman"/>
          <w:color w:val="000000" w:themeColor="text1"/>
          <w:sz w:val="24"/>
          <w:szCs w:val="24"/>
        </w:rPr>
        <w:t>Department of Biostatistics, All India Institute of Medical Sciences (AIIMS), Mangalagiri, Andhra Pradesh, India.</w:t>
      </w:r>
    </w:p>
    <w:p w14:paraId="52A25D40" w14:textId="77777777" w:rsidR="00FD13DF" w:rsidRDefault="00FD13DF" w:rsidP="00FD13DF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BA527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Author E-mail Addresses</w:t>
      </w:r>
    </w:p>
    <w:p w14:paraId="39E03C6A" w14:textId="75D63115" w:rsidR="00FD13DF" w:rsidRDefault="00FD13DF" w:rsidP="00FD13D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68A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Saidaiah Ikkurthi:</w:t>
      </w:r>
      <w:r w:rsidRPr="00EF6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42A97">
        <w:rPr>
          <w:rFonts w:ascii="Times New Roman" w:hAnsi="Times New Roman" w:cs="Times New Roman"/>
          <w:sz w:val="24"/>
          <w:szCs w:val="24"/>
        </w:rPr>
        <w:t>saiduikkurthi@gmail.com</w:t>
      </w:r>
      <w:r w:rsidRPr="00EF6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A7A7204" w14:textId="77777777" w:rsidR="00FD13DF" w:rsidRDefault="00FD13DF" w:rsidP="00FD13D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1D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Abu R. Srinivasan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Pr="00271D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srinivasanar@mgmcri.ac.in </w:t>
      </w:r>
    </w:p>
    <w:p w14:paraId="7674F68A" w14:textId="77777777" w:rsidR="00FD13DF" w:rsidRDefault="00FD13DF" w:rsidP="00FD13D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Suresh Vaikkakara:</w:t>
      </w:r>
      <w:r w:rsidRPr="001D01C2">
        <w:rPr>
          <w:rFonts w:ascii="Roboto" w:hAnsi="Roboto"/>
          <w:color w:val="5E5E5E"/>
          <w:sz w:val="21"/>
          <w:szCs w:val="21"/>
          <w:shd w:val="clear" w:color="auto" w:fill="FFFFFF"/>
        </w:rPr>
        <w:t xml:space="preserve"> </w:t>
      </w:r>
      <w:hyperlink r:id="rId4" w:history="1">
        <w:r w:rsidRPr="0034053B">
          <w:rPr>
            <w:rStyle w:val="Hyperlink"/>
            <w:rFonts w:ascii="Times New Roman" w:hAnsi="Times New Roman" w:cs="Times New Roman"/>
            <w:sz w:val="24"/>
            <w:szCs w:val="24"/>
          </w:rPr>
          <w:t>sureshvdrs@aiimsmangalagiri.edu.in</w:t>
        </w:r>
      </w:hyperlink>
    </w:p>
    <w:p w14:paraId="00230C57" w14:textId="77777777" w:rsidR="00FD13DF" w:rsidRPr="001D01C2" w:rsidRDefault="00FD13DF" w:rsidP="00FD13D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1D6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Jayanthi Rajendran:</w:t>
      </w:r>
      <w:r w:rsidRPr="00271D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saijaimgmcri@gmail.com</w:t>
      </w:r>
    </w:p>
    <w:p w14:paraId="5B9D10FD" w14:textId="77777777" w:rsidR="00FD13DF" w:rsidRDefault="00FD13DF" w:rsidP="00FD13D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68A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Desai Vidya Sripad:</w:t>
      </w:r>
      <w:r w:rsidRPr="00EF68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5" w:history="1">
        <w:r w:rsidRPr="0034053B">
          <w:rPr>
            <w:rStyle w:val="Hyperlink"/>
            <w:rFonts w:ascii="Times New Roman" w:hAnsi="Times New Roman" w:cs="Times New Roman"/>
            <w:sz w:val="24"/>
            <w:szCs w:val="24"/>
          </w:rPr>
          <w:t>desai.vidya@aiimsmangalagiri.edu.in</w:t>
        </w:r>
      </w:hyperlink>
    </w:p>
    <w:p w14:paraId="33A19A45" w14:textId="77777777" w:rsidR="00FD13DF" w:rsidRDefault="00FD13DF" w:rsidP="00FD13D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320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 Rajeswari: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6" w:history="1">
        <w:r w:rsidRPr="00A51E68">
          <w:rPr>
            <w:rStyle w:val="Hyperlink"/>
            <w:rFonts w:ascii="Times New Roman" w:hAnsi="Times New Roman" w:cs="Times New Roman"/>
            <w:sz w:val="24"/>
            <w:szCs w:val="24"/>
          </w:rPr>
          <w:t>rajeswarimurugesan@aiimsmangalagiri.edu.in</w:t>
        </w:r>
      </w:hyperlink>
    </w:p>
    <w:p w14:paraId="63468710" w14:textId="77777777" w:rsidR="00FD13DF" w:rsidRDefault="00FD13DF" w:rsidP="00FD13D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8D1DE3" w14:textId="77777777" w:rsidR="00FD13DF" w:rsidRDefault="00FD13DF" w:rsidP="00FD13D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453158C" w14:textId="77777777" w:rsidR="00FD13DF" w:rsidRDefault="00FD13DF" w:rsidP="00FD13D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0759EEC" w14:textId="77777777" w:rsidR="00FD13DF" w:rsidRDefault="00FD13DF" w:rsidP="00FD13D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9A8218E" w14:textId="726E6716" w:rsidR="00FD13DF" w:rsidRPr="00541634" w:rsidRDefault="00FD13DF" w:rsidP="00FD13D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*</w:t>
      </w:r>
      <w:r w:rsidRPr="00591EA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Corresponding Author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:</w:t>
      </w:r>
    </w:p>
    <w:p w14:paraId="221C3248" w14:textId="77777777" w:rsidR="00FD13DF" w:rsidRPr="00105989" w:rsidRDefault="00FD13DF" w:rsidP="00FD13DF">
      <w:pPr>
        <w:spacing w:after="0"/>
        <w:rPr>
          <w:rFonts w:ascii="Times New Roman" w:hAnsi="Times New Roman" w:cs="Times New Roman"/>
          <w:color w:val="000000" w:themeColor="text1"/>
        </w:rPr>
      </w:pPr>
      <w:r w:rsidRPr="00B401B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Prof. Abu R. Srinivasan, M.Sc., Ph.D., FIMSA</w:t>
      </w:r>
      <w:r w:rsidRPr="00B401B3">
        <w:rPr>
          <w:rFonts w:ascii="Times New Roman" w:hAnsi="Times New Roman" w:cs="Times New Roman"/>
          <w:color w:val="000000" w:themeColor="text1"/>
          <w:sz w:val="24"/>
          <w:szCs w:val="24"/>
        </w:rPr>
        <w:br/>
        <w:t>Professor</w:t>
      </w:r>
      <w:r w:rsidRPr="00B401B3">
        <w:rPr>
          <w:rFonts w:ascii="Times New Roman" w:hAnsi="Times New Roman" w:cs="Times New Roman"/>
          <w:color w:val="000000" w:themeColor="text1"/>
          <w:sz w:val="24"/>
          <w:szCs w:val="24"/>
        </w:rPr>
        <w:br/>
        <w:t>Department of Biochemistry</w:t>
      </w:r>
      <w:r w:rsidRPr="00B401B3">
        <w:rPr>
          <w:rFonts w:ascii="Times New Roman" w:hAnsi="Times New Roman" w:cs="Times New Roman"/>
          <w:color w:val="000000" w:themeColor="text1"/>
          <w:sz w:val="24"/>
          <w:szCs w:val="24"/>
        </w:rPr>
        <w:br/>
        <w:t>Mahatma Gandhi Medical College &amp; Research Institute</w:t>
      </w:r>
      <w:r w:rsidRPr="00B401B3">
        <w:rPr>
          <w:rFonts w:ascii="Times New Roman" w:hAnsi="Times New Roman" w:cs="Times New Roman"/>
          <w:color w:val="000000" w:themeColor="text1"/>
          <w:sz w:val="24"/>
          <w:szCs w:val="24"/>
        </w:rPr>
        <w:br/>
        <w:t>Sri Balaji Vidyapeeth (Deemed to be University)</w:t>
      </w:r>
      <w:r w:rsidRPr="00B401B3">
        <w:rPr>
          <w:rFonts w:ascii="Times New Roman" w:hAnsi="Times New Roman" w:cs="Times New Roman"/>
          <w:color w:val="000000" w:themeColor="text1"/>
          <w:sz w:val="24"/>
          <w:szCs w:val="24"/>
        </w:rPr>
        <w:br/>
        <w:t>Puducherry 607402, India</w:t>
      </w:r>
      <w:r w:rsidRPr="00B401B3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Telephone: +91-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9994455627</w:t>
      </w:r>
      <w:r w:rsidRPr="00B401B3">
        <w:rPr>
          <w:rFonts w:ascii="Times New Roman" w:hAnsi="Times New Roman" w:cs="Times New Roman"/>
          <w:color w:val="000000" w:themeColor="text1"/>
          <w:sz w:val="24"/>
          <w:szCs w:val="24"/>
        </w:rPr>
        <w:br/>
        <w:t>E-mail (Primary): srinivasanar@mgmcri.ac.in</w:t>
      </w:r>
      <w:r w:rsidRPr="00B401B3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E-mail (Secondary): </w:t>
      </w:r>
      <w:hyperlink r:id="rId7" w:history="1">
        <w:r w:rsidRPr="00021DCA">
          <w:rPr>
            <w:rStyle w:val="Hyperlink"/>
            <w:rFonts w:ascii="Times New Roman" w:hAnsi="Times New Roman" w:cs="Times New Roman"/>
            <w:sz w:val="24"/>
            <w:szCs w:val="24"/>
          </w:rPr>
          <w:t>raghavan.drvars2000@gmail.com</w:t>
        </w:r>
      </w:hyperlink>
      <w:r w:rsidRPr="00B401B3">
        <w:rPr>
          <w:rFonts w:ascii="Times New Roman" w:hAnsi="Times New Roman" w:cs="Times New Roman"/>
          <w:color w:val="000000" w:themeColor="text1"/>
          <w:sz w:val="24"/>
          <w:szCs w:val="24"/>
        </w:rPr>
        <w:br/>
        <w:t>ORCID: 0000-0001-5775-272X</w:t>
      </w:r>
    </w:p>
    <w:p w14:paraId="3D27E50D" w14:textId="77777777" w:rsidR="00FD13DF" w:rsidRDefault="00FD13DF" w:rsidP="00C91BAA">
      <w:pPr>
        <w:spacing w:line="360" w:lineRule="auto"/>
        <w:ind w:right="23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52FE1701" w14:textId="3E8AF073" w:rsidR="00C91BAA" w:rsidRDefault="00C91BAA" w:rsidP="00C91BAA">
      <w:pPr>
        <w:spacing w:line="360" w:lineRule="auto"/>
        <w:ind w:right="237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B0D75">
        <w:rPr>
          <w:rFonts w:ascii="Times New Roman" w:hAnsi="Times New Roman" w:cs="Times New Roman"/>
          <w:b/>
          <w:bCs/>
          <w:sz w:val="20"/>
          <w:szCs w:val="20"/>
        </w:rPr>
        <w:t>Supplementary Table S1. Receiver operating characteristic analysis of anthropometric, metabolic, and inflammatory markers for identifying low circulating omentin-1 concentrations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1327"/>
        <w:gridCol w:w="950"/>
        <w:gridCol w:w="1834"/>
        <w:gridCol w:w="992"/>
        <w:gridCol w:w="1560"/>
        <w:gridCol w:w="1134"/>
        <w:gridCol w:w="1275"/>
      </w:tblGrid>
      <w:tr w:rsidR="00C91BAA" w:rsidRPr="00A9586C" w14:paraId="66E209D6" w14:textId="77777777" w:rsidTr="005E0C2D">
        <w:trPr>
          <w:trHeight w:val="288"/>
        </w:trPr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C575A6" w14:textId="77777777" w:rsidR="00C91BAA" w:rsidRPr="00A9586C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Marker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3F5DE9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AUC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02902D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621B11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Emphasis"/>
                <w:rFonts w:ascii="Times New Roman" w:hAnsi="Times New Roman" w:cs="Times New Roman"/>
                <w:b/>
                <w:bCs/>
                <w:sz w:val="18"/>
                <w:szCs w:val="18"/>
              </w:rPr>
              <w:t>P</w:t>
            </w:r>
            <w:r w:rsidRPr="00A958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B51373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Optimal cut-off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B7E611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Sensitivity (%)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01D1FF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Specificity (%)</w:t>
            </w:r>
          </w:p>
        </w:tc>
      </w:tr>
      <w:tr w:rsidR="00C91BAA" w:rsidRPr="00A9586C" w14:paraId="6959FA88" w14:textId="77777777" w:rsidTr="005E0C2D">
        <w:trPr>
          <w:trHeight w:val="28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04DA8" w14:textId="77777777" w:rsidR="00C91BAA" w:rsidRPr="00A9586C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WHR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FE3A0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0.863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5C3071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0.813–0.914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B252F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E5682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&gt;1.158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99C2A6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85.4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CD12E0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77.9</w:t>
            </w:r>
          </w:p>
        </w:tc>
      </w:tr>
      <w:tr w:rsidR="00C91BAA" w:rsidRPr="00A9586C" w14:paraId="41671FA9" w14:textId="77777777" w:rsidTr="005E0C2D">
        <w:trPr>
          <w:trHeight w:val="28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ED2779" w14:textId="77777777" w:rsidR="00C91BAA" w:rsidRPr="00A9586C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QUICKI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00E4C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0.914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013C12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0.876–0.951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6A5CCD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6EB48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≤0.281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CF595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75.3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D63974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91.9</w:t>
            </w:r>
          </w:p>
        </w:tc>
      </w:tr>
      <w:tr w:rsidR="00C91BAA" w:rsidRPr="00A9586C" w14:paraId="7791B02C" w14:textId="77777777" w:rsidTr="005E0C2D">
        <w:trPr>
          <w:trHeight w:val="28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66E70" w14:textId="77777777" w:rsidR="00C91BAA" w:rsidRPr="00A9586C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BMI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78293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0.854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90A9B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0.803–0.906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8C7E8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59E2D4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&gt;30.483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FA6CD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75.3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EBA66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86.0</w:t>
            </w:r>
          </w:p>
        </w:tc>
      </w:tr>
      <w:tr w:rsidR="00C91BAA" w:rsidRPr="00A9586C" w14:paraId="10B9DC9F" w14:textId="77777777" w:rsidTr="005E0C2D">
        <w:trPr>
          <w:trHeight w:val="28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207A7A" w14:textId="77777777" w:rsidR="00C91BAA" w:rsidRPr="00A9586C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METS-IR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0762C7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0.928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53891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0.894–0.961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80F6F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B4D96F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&gt;49.968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65570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96.6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08628F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75.7</w:t>
            </w:r>
          </w:p>
        </w:tc>
      </w:tr>
      <w:tr w:rsidR="00C91BAA" w:rsidRPr="00A9586C" w14:paraId="2DA4447D" w14:textId="77777777" w:rsidTr="005E0C2D">
        <w:trPr>
          <w:trHeight w:val="28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17CFA" w14:textId="77777777" w:rsidR="00C91BAA" w:rsidRPr="00A9586C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IL-6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46C05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0.960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20D68F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0.937–0.983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D3DE26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FE4C79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&gt;14.300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86A50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88.8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36D49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91.2</w:t>
            </w:r>
          </w:p>
        </w:tc>
      </w:tr>
      <w:tr w:rsidR="00C91BAA" w:rsidRPr="00A9586C" w14:paraId="4FBD0C94" w14:textId="77777777" w:rsidTr="005E0C2D">
        <w:trPr>
          <w:trHeight w:val="28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44761" w14:textId="77777777" w:rsidR="00C91BAA" w:rsidRPr="00A9586C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IL-8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31127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0.976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05F8DC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0.959–0.992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8D4C9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7D3B9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&gt;27.100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023C99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94.4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B6BA2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93.4</w:t>
            </w:r>
          </w:p>
        </w:tc>
      </w:tr>
      <w:tr w:rsidR="00C91BAA" w:rsidRPr="00A9586C" w14:paraId="08A7FCE5" w14:textId="77777777" w:rsidTr="005E0C2D">
        <w:trPr>
          <w:trHeight w:val="28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864CE" w14:textId="77777777" w:rsidR="00C91BAA" w:rsidRPr="00A9586C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TNF-α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000E9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0.968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FCED3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0.949–0.988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E48E0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E7325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&gt;17.200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42E01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93.3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5B4DA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88.2</w:t>
            </w:r>
          </w:p>
        </w:tc>
      </w:tr>
      <w:tr w:rsidR="00C91BAA" w:rsidRPr="00A9586C" w14:paraId="5F8ECB82" w14:textId="77777777" w:rsidTr="005E0C2D">
        <w:trPr>
          <w:trHeight w:val="28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D8DAC" w14:textId="77777777" w:rsidR="00C91BAA" w:rsidRPr="00A9586C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SIRI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50C6F7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0.771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EDD683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0.707–0.835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B1ED5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A908B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&gt;2.330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B8030F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77.5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5A12C5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70.6</w:t>
            </w:r>
          </w:p>
        </w:tc>
      </w:tr>
      <w:tr w:rsidR="00C91BAA" w:rsidRPr="00A9586C" w14:paraId="4E826F55" w14:textId="77777777" w:rsidTr="005E0C2D">
        <w:trPr>
          <w:trHeight w:val="288"/>
        </w:trPr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2200F" w14:textId="77777777" w:rsidR="00C91BAA" w:rsidRPr="00A9586C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CRP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348D28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0.922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809B9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0.887–0.956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3A085F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0229D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&gt;11.800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CD5D9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85.4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4C691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83.1</w:t>
            </w:r>
          </w:p>
        </w:tc>
      </w:tr>
      <w:tr w:rsidR="00C91BAA" w:rsidRPr="00A9586C" w14:paraId="2826DE5A" w14:textId="77777777" w:rsidTr="005E0C2D">
        <w:trPr>
          <w:trHeight w:val="288"/>
        </w:trPr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F5F4BB" w14:textId="77777777" w:rsidR="00C91BAA" w:rsidRPr="00A9586C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HOMA-IR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BA9682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0.914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B2CB458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0.876–0.951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0F79E1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C3520E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Style w:val="Strong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&gt;8.905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2FA818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75.3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5085B9" w14:textId="77777777" w:rsidR="00C91BAA" w:rsidRPr="00A9586C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A9586C">
              <w:rPr>
                <w:rFonts w:ascii="Times New Roman" w:hAnsi="Times New Roman" w:cs="Times New Roman"/>
                <w:sz w:val="18"/>
                <w:szCs w:val="18"/>
              </w:rPr>
              <w:t>91.9</w:t>
            </w:r>
          </w:p>
        </w:tc>
      </w:tr>
    </w:tbl>
    <w:p w14:paraId="762CFBDB" w14:textId="77777777" w:rsidR="00C91BAA" w:rsidRDefault="00C91BAA" w:rsidP="00C91BAA">
      <w:pPr>
        <w:spacing w:line="360" w:lineRule="auto"/>
        <w:ind w:right="23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36C7069B" w14:textId="77777777" w:rsidR="00C91BAA" w:rsidRDefault="00C91BAA" w:rsidP="00C91BAA">
      <w:pPr>
        <w:spacing w:line="360" w:lineRule="auto"/>
        <w:ind w:right="-46"/>
        <w:jc w:val="both"/>
        <w:rPr>
          <w:rFonts w:ascii="Times New Roman" w:hAnsi="Times New Roman" w:cs="Times New Roman"/>
          <w:sz w:val="20"/>
          <w:szCs w:val="20"/>
        </w:rPr>
      </w:pPr>
      <w:r w:rsidRPr="000930A7">
        <w:rPr>
          <w:rFonts w:ascii="Times New Roman" w:hAnsi="Times New Roman" w:cs="Times New Roman"/>
          <w:sz w:val="20"/>
          <w:szCs w:val="20"/>
        </w:rPr>
        <w:t>Low circulating omentin-1 was defined as an omentin-1 concentration ≤560.45 ng/L (n=89). Receiver operating characteristic (ROC) analysis was performed using low circulating omentin-1 as the binary outcome. The optimal cut-off for each marker was determined by maximizing Youden's index (sensitivity + specificity − 1). For QUICKI, lower values indicated greater likelihood of low circulating omentin-1 and were therefore evaluated in the inverse direction. AUCs are presented with 95% confidence intervals calculated using the nonparametric DeLong method.</w:t>
      </w:r>
    </w:p>
    <w:p w14:paraId="0C554081" w14:textId="0BB0D1A0" w:rsidR="00C91BAA" w:rsidRDefault="00C91BAA" w:rsidP="00C91BAA">
      <w:pPr>
        <w:spacing w:line="360" w:lineRule="auto"/>
        <w:ind w:right="-46"/>
        <w:jc w:val="both"/>
        <w:rPr>
          <w:rFonts w:ascii="Times New Roman" w:hAnsi="Times New Roman" w:cs="Times New Roman"/>
          <w:sz w:val="20"/>
          <w:szCs w:val="20"/>
        </w:rPr>
      </w:pPr>
      <w:r w:rsidRPr="00950726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3608A">
        <w:rPr>
          <w:rFonts w:ascii="Times New Roman" w:hAnsi="Times New Roman" w:cs="Times New Roman"/>
          <w:sz w:val="20"/>
          <w:szCs w:val="20"/>
        </w:rPr>
        <w:t xml:space="preserve">AUC, area under the receiver operating characteristic curve; BMI, body mass index; CI, confidence interval; CRP, C-reactive protein; HOMA-IR, </w:t>
      </w:r>
      <w:r w:rsidR="008068D6" w:rsidRPr="008068D6">
        <w:rPr>
          <w:rFonts w:ascii="Times New Roman" w:hAnsi="Times New Roman" w:cs="Times New Roman"/>
          <w:sz w:val="20"/>
          <w:szCs w:val="20"/>
        </w:rPr>
        <w:t>Homeostasis model assessment of insulin resistance</w:t>
      </w:r>
      <w:r w:rsidRPr="00A3608A">
        <w:rPr>
          <w:rFonts w:ascii="Times New Roman" w:hAnsi="Times New Roman" w:cs="Times New Roman"/>
          <w:sz w:val="20"/>
          <w:szCs w:val="20"/>
        </w:rPr>
        <w:t>; IL-6, interleukin-6; IL-8, interleukin-8; METS-IR, metabolic score for insulin resistance; QUICKI, quantitative insulin sensitivity check index; ROC, receiver operating characteristic; SIRI, systemic inflammation response index; TNF-α, tumour necrosis factor-α; WHR, waist-to-hip ratio. All tests were two-sided.</w:t>
      </w:r>
    </w:p>
    <w:p w14:paraId="2DC1053F" w14:textId="77777777" w:rsidR="00C91BAA" w:rsidRDefault="00C91BAA" w:rsidP="00C91BAA">
      <w:pPr>
        <w:spacing w:line="360" w:lineRule="auto"/>
        <w:ind w:right="-46"/>
        <w:jc w:val="both"/>
        <w:rPr>
          <w:rFonts w:ascii="Times New Roman" w:hAnsi="Times New Roman" w:cs="Times New Roman"/>
          <w:sz w:val="20"/>
          <w:szCs w:val="20"/>
        </w:rPr>
      </w:pPr>
    </w:p>
    <w:p w14:paraId="4F0FA711" w14:textId="77777777" w:rsidR="00FD13DF" w:rsidRDefault="00FD13DF" w:rsidP="00C91BAA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8604A89" w14:textId="09117EBF" w:rsidR="00C91BAA" w:rsidRDefault="00C91BAA" w:rsidP="00C91BAA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B0D75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2 </w:t>
      </w:r>
      <w:r w:rsidRPr="00DF6ED6">
        <w:rPr>
          <w:rFonts w:ascii="Times New Roman" w:hAnsi="Times New Roman" w:cs="Times New Roman"/>
          <w:b/>
          <w:bCs/>
          <w:sz w:val="20"/>
          <w:szCs w:val="20"/>
        </w:rPr>
        <w:t>Dunn–Bonferroni pairwise post hoc comparisons of variables showing significant differences according to ITLN1 Val109Asp (rs2274907) genotype</w:t>
      </w:r>
    </w:p>
    <w:tbl>
      <w:tblPr>
        <w:tblW w:w="8931" w:type="dxa"/>
        <w:tblInd w:w="108" w:type="dxa"/>
        <w:tblLook w:val="04A0" w:firstRow="1" w:lastRow="0" w:firstColumn="1" w:lastColumn="0" w:noHBand="0" w:noVBand="1"/>
      </w:tblPr>
      <w:tblGrid>
        <w:gridCol w:w="4278"/>
        <w:gridCol w:w="1818"/>
        <w:gridCol w:w="1134"/>
        <w:gridCol w:w="1701"/>
      </w:tblGrid>
      <w:tr w:rsidR="00C91BAA" w:rsidRPr="0090101D" w14:paraId="758B40EC" w14:textId="77777777" w:rsidTr="005E0C2D">
        <w:trPr>
          <w:trHeight w:val="276"/>
        </w:trPr>
        <w:tc>
          <w:tcPr>
            <w:tcW w:w="4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186B19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Variable</w:t>
            </w:r>
          </w:p>
        </w:tc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D16557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TT vs AT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298A7B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TT vs AA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B25C4A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AT vs AA</w:t>
            </w:r>
          </w:p>
        </w:tc>
      </w:tr>
      <w:tr w:rsidR="00C91BAA" w:rsidRPr="0090101D" w14:paraId="0B994BF4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4686DB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Anthropometric characteristics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079C3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3C37EF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te-IN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A9CAC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te-IN"/>
                <w14:ligatures w14:val="none"/>
              </w:rPr>
            </w:pPr>
          </w:p>
        </w:tc>
      </w:tr>
      <w:tr w:rsidR="00C91BAA" w:rsidRPr="0090101D" w14:paraId="37BF4350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37E79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Body mass index (kg/m²)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7AF98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80036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0.007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ECCE9E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0.033</w:t>
            </w:r>
          </w:p>
        </w:tc>
      </w:tr>
      <w:tr w:rsidR="00C91BAA" w:rsidRPr="0090101D" w14:paraId="043DA4DA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62B94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Waist-to-hip ratio (WHR)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2AC9A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1.000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44FA3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0.023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FE2D4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0.143</w:t>
            </w:r>
          </w:p>
        </w:tc>
      </w:tr>
      <w:tr w:rsidR="00C91BAA" w:rsidRPr="0090101D" w14:paraId="5B7323BB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9FDC3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Glycaemic and insulin-resistance parameters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B8EF04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649BD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te-IN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37B6F9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te-IN"/>
                <w14:ligatures w14:val="none"/>
              </w:rPr>
            </w:pPr>
          </w:p>
        </w:tc>
      </w:tr>
      <w:tr w:rsidR="00C91BAA" w:rsidRPr="0090101D" w14:paraId="0B2F72C9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2E9C64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Fasting plasma glucose (mg/dL)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3291E6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142236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713C9F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</w:tr>
      <w:tr w:rsidR="00C91BAA" w:rsidRPr="0090101D" w14:paraId="19EED817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534663" w14:textId="6F0BF044" w:rsidR="00C91BAA" w:rsidRPr="0090101D" w:rsidRDefault="006057DC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6057DC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Glycated haemoglobin (HbA1c), % (mmol/mol)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014BD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E86927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16FCD8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</w:tr>
      <w:tr w:rsidR="00C91BAA" w:rsidRPr="0090101D" w14:paraId="40E66098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E4BA4D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Fasting plasma insulin (mIU/L)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C14E8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AE8B7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E858D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</w:tr>
      <w:tr w:rsidR="00C91BAA" w:rsidRPr="0090101D" w14:paraId="52BFBC42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14700C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HOMA-IR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1B6B7A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70F78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195ADD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</w:tr>
      <w:tr w:rsidR="00C91BAA" w:rsidRPr="0090101D" w14:paraId="6C2733FC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60001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QUICKI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AD98B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585F4C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CAA1E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</w:tr>
      <w:tr w:rsidR="00C91BAA" w:rsidRPr="0090101D" w14:paraId="3098A565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24AC0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METS-IR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A797F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0.069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3DD7F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51B64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</w:tr>
      <w:tr w:rsidR="00C91BAA" w:rsidRPr="0090101D" w14:paraId="7B653A87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0DD3E7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Lipid parameters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873850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87FE0D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te-IN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9F9EA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te-IN"/>
                <w14:ligatures w14:val="none"/>
              </w:rPr>
            </w:pPr>
          </w:p>
        </w:tc>
      </w:tr>
      <w:tr w:rsidR="00C91BAA" w:rsidRPr="0090101D" w14:paraId="626F4F61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8359E8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Total cholesterol (mg/dL)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D05B4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09DF0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7C7F9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</w:tr>
      <w:tr w:rsidR="00C91BAA" w:rsidRPr="0090101D" w14:paraId="38BE2BD3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537B8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Triglycerides (mg/dL)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778BDF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DD7C9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8BF18A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</w:tr>
      <w:tr w:rsidR="00C91BAA" w:rsidRPr="0090101D" w14:paraId="155CC5C6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A41EAF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HDL-C (mg/dL)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A0208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CBA75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39F445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</w:tr>
      <w:tr w:rsidR="00C91BAA" w:rsidRPr="0090101D" w14:paraId="4DA6BBAE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BF414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LDL-C (mg/dL)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6F711F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535B2D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DD8793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</w:tr>
      <w:tr w:rsidR="00C91BAA" w:rsidRPr="0090101D" w14:paraId="03A587B8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AD005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Atherogenic index of plasma (AIP)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B04A4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3DE397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50F3CA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</w:tr>
      <w:tr w:rsidR="00C91BAA" w:rsidRPr="0090101D" w14:paraId="2243DCDD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450B9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Adipokine and inflammatory markers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9897F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CA122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te-IN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E6EF6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te-IN"/>
                <w14:ligatures w14:val="none"/>
              </w:rPr>
            </w:pPr>
          </w:p>
        </w:tc>
      </w:tr>
      <w:tr w:rsidR="00C91BAA" w:rsidRPr="0090101D" w14:paraId="5CEE2ACE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CC9C0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Omentin-1 (ng/L)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49ED1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DB07C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4868EE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</w:tr>
      <w:tr w:rsidR="00C91BAA" w:rsidRPr="0090101D" w14:paraId="64C8511C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D1174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Tumour necrosis factor-α (TNF-α) (pg/mL)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C36935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7D679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B869F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</w:tr>
      <w:tr w:rsidR="00C91BAA" w:rsidRPr="0090101D" w14:paraId="01268D70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DC86B8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Interleukin-6 (IL-6) (pg/mL)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294218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D9794C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F25B7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</w:tr>
      <w:tr w:rsidR="00C91BAA" w:rsidRPr="0090101D" w14:paraId="1959147E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0CBEC1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Interleukin-8 (IL-8) (pg/mL)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ECD60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9CA51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737B96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</w:tr>
      <w:tr w:rsidR="00C91BAA" w:rsidRPr="0090101D" w14:paraId="4F765045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3E7F0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C-reactive protein (CRP) (mg/L)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95A493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772B2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7E198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</w:tr>
      <w:tr w:rsidR="00C91BAA" w:rsidRPr="0090101D" w14:paraId="0EB5F61C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24EEC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Haematological and systemic inflammatory indices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CA5DC5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C2496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te-IN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4560D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 w:bidi="te-IN"/>
                <w14:ligatures w14:val="none"/>
              </w:rPr>
            </w:pPr>
          </w:p>
        </w:tc>
      </w:tr>
      <w:tr w:rsidR="00C91BAA" w:rsidRPr="0090101D" w14:paraId="347822DC" w14:textId="77777777" w:rsidTr="005E0C2D">
        <w:trPr>
          <w:trHeight w:val="288"/>
        </w:trPr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AF4B4A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White blood cell count (WBC) (×10³/µL)</w:t>
            </w:r>
          </w:p>
        </w:tc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83BC9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4A690F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D3286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</w:tr>
      <w:tr w:rsidR="00C91BAA" w:rsidRPr="0090101D" w14:paraId="0758CF1E" w14:textId="77777777" w:rsidTr="005E0C2D">
        <w:trPr>
          <w:trHeight w:val="372"/>
        </w:trPr>
        <w:tc>
          <w:tcPr>
            <w:tcW w:w="42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DE2623" w14:textId="77777777" w:rsidR="00C91BAA" w:rsidRPr="0090101D" w:rsidRDefault="00C91BAA" w:rsidP="005E0C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Erythrocyte sedimentation rate (ESR) (mm/h)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6A1337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6FDA41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14CF13" w14:textId="77777777" w:rsidR="00C91BAA" w:rsidRPr="0090101D" w:rsidRDefault="00C91BAA" w:rsidP="005E0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</w:pPr>
            <w:r w:rsidRPr="0090101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en-IN" w:bidi="te-IN"/>
                <w14:ligatures w14:val="none"/>
              </w:rPr>
              <w:t>&lt;0.001</w:t>
            </w:r>
          </w:p>
        </w:tc>
      </w:tr>
    </w:tbl>
    <w:p w14:paraId="750E62C0" w14:textId="77777777" w:rsidR="00C91BAA" w:rsidRDefault="00C91BAA" w:rsidP="00C91BA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IN" w:bidi="te-IN"/>
          <w14:ligatures w14:val="none"/>
        </w:rPr>
      </w:pPr>
    </w:p>
    <w:p w14:paraId="43EF4A13" w14:textId="77777777" w:rsidR="00C91BAA" w:rsidRDefault="00C91BAA" w:rsidP="00C91BAA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IN" w:bidi="te-IN"/>
          <w14:ligatures w14:val="none"/>
        </w:rPr>
      </w:pPr>
      <w:r w:rsidRPr="00E203C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IN" w:bidi="te-IN"/>
          <w14:ligatures w14:val="none"/>
        </w:rPr>
        <w:t xml:space="preserve">Data represent Bonferroni-adjusted </w:t>
      </w:r>
      <w:r w:rsidRPr="00E203CE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en-IN" w:bidi="te-IN"/>
          <w14:ligatures w14:val="none"/>
        </w:rPr>
        <w:t>P</w:t>
      </w:r>
      <w:r w:rsidRPr="00E203C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IN" w:bidi="te-IN"/>
          <w14:ligatures w14:val="none"/>
        </w:rPr>
        <w:t xml:space="preserve"> values for pairwise comparisons between </w:t>
      </w:r>
      <w:r w:rsidRPr="00E203CE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en-IN" w:bidi="te-IN"/>
          <w14:ligatures w14:val="none"/>
        </w:rPr>
        <w:t>ITLN1</w:t>
      </w:r>
      <w:r w:rsidRPr="00E203C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IN" w:bidi="te-IN"/>
          <w14:ligatures w14:val="none"/>
        </w:rPr>
        <w:t xml:space="preserve"> Val109Asp (rs2274907) genotype groups. Pairwise comparisons were performed using Dunn's post hoc test following the Kruskal–Wallis test. All tests were two-sided, and </w:t>
      </w:r>
      <w:r w:rsidRPr="00E203CE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en-IN" w:bidi="te-IN"/>
          <w14:ligatures w14:val="none"/>
        </w:rPr>
        <w:t>P</w:t>
      </w:r>
      <w:r w:rsidRPr="00E203CE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en-IN" w:bidi="te-IN"/>
          <w14:ligatures w14:val="none"/>
        </w:rPr>
        <w:t xml:space="preserve"> &lt;0.05 was considered statistically significant.</w:t>
      </w:r>
    </w:p>
    <w:p w14:paraId="09A6E588" w14:textId="77777777" w:rsidR="00C91BAA" w:rsidRDefault="00C91BAA" w:rsidP="00C91BAA">
      <w:pPr>
        <w:spacing w:line="360" w:lineRule="auto"/>
        <w:ind w:right="-46"/>
        <w:jc w:val="both"/>
        <w:rPr>
          <w:rFonts w:ascii="Times New Roman" w:hAnsi="Times New Roman" w:cs="Times New Roman"/>
          <w:sz w:val="20"/>
          <w:szCs w:val="20"/>
        </w:rPr>
      </w:pPr>
    </w:p>
    <w:p w14:paraId="7AFBC9FF" w14:textId="77777777" w:rsidR="00C91BAA" w:rsidRDefault="00C91BAA" w:rsidP="00C91BAA">
      <w:pPr>
        <w:spacing w:line="360" w:lineRule="auto"/>
        <w:ind w:right="-46"/>
        <w:jc w:val="both"/>
        <w:rPr>
          <w:rFonts w:ascii="Times New Roman" w:hAnsi="Times New Roman" w:cs="Times New Roman"/>
          <w:sz w:val="20"/>
          <w:szCs w:val="20"/>
        </w:rPr>
      </w:pPr>
    </w:p>
    <w:p w14:paraId="7F8B682A" w14:textId="77777777" w:rsidR="00C91BAA" w:rsidRDefault="00C91BAA" w:rsidP="00C91BAA">
      <w:pPr>
        <w:spacing w:line="360" w:lineRule="auto"/>
        <w:ind w:right="-46"/>
        <w:jc w:val="both"/>
        <w:rPr>
          <w:rFonts w:ascii="Times New Roman" w:hAnsi="Times New Roman" w:cs="Times New Roman"/>
          <w:sz w:val="20"/>
          <w:szCs w:val="20"/>
        </w:rPr>
      </w:pPr>
    </w:p>
    <w:p w14:paraId="752F16D1" w14:textId="77777777" w:rsidR="00C91BAA" w:rsidRDefault="00C91BAA" w:rsidP="00C91BAA">
      <w:pPr>
        <w:spacing w:line="360" w:lineRule="auto"/>
        <w:ind w:right="-46"/>
        <w:jc w:val="both"/>
        <w:rPr>
          <w:rFonts w:ascii="Times New Roman" w:hAnsi="Times New Roman" w:cs="Times New Roman"/>
          <w:sz w:val="20"/>
          <w:szCs w:val="20"/>
        </w:rPr>
      </w:pPr>
    </w:p>
    <w:p w14:paraId="3D17F91D" w14:textId="77777777" w:rsidR="00C91BAA" w:rsidRDefault="00C91BAA" w:rsidP="00C91BAA">
      <w:pPr>
        <w:spacing w:line="360" w:lineRule="auto"/>
        <w:ind w:right="-46"/>
        <w:jc w:val="both"/>
        <w:rPr>
          <w:rFonts w:ascii="Times New Roman" w:hAnsi="Times New Roman" w:cs="Times New Roman"/>
          <w:sz w:val="20"/>
          <w:szCs w:val="20"/>
        </w:rPr>
      </w:pPr>
    </w:p>
    <w:p w14:paraId="6E068FB6" w14:textId="77777777" w:rsidR="00C91BAA" w:rsidRDefault="00C91BAA" w:rsidP="00C91BAA">
      <w:pPr>
        <w:spacing w:line="360" w:lineRule="auto"/>
        <w:ind w:right="-46"/>
        <w:jc w:val="both"/>
        <w:rPr>
          <w:rFonts w:ascii="Times New Roman" w:hAnsi="Times New Roman" w:cs="Times New Roman"/>
          <w:sz w:val="20"/>
          <w:szCs w:val="20"/>
        </w:rPr>
      </w:pPr>
    </w:p>
    <w:p w14:paraId="5B7C5721" w14:textId="77777777" w:rsidR="00C91BAA" w:rsidRDefault="00C91BAA" w:rsidP="00C91BAA">
      <w:pPr>
        <w:spacing w:line="360" w:lineRule="auto"/>
        <w:ind w:right="-46"/>
        <w:jc w:val="both"/>
        <w:rPr>
          <w:rFonts w:ascii="Times New Roman" w:hAnsi="Times New Roman" w:cs="Times New Roman"/>
          <w:sz w:val="20"/>
          <w:szCs w:val="20"/>
        </w:rPr>
      </w:pPr>
    </w:p>
    <w:p w14:paraId="1F3EBD94" w14:textId="77777777" w:rsidR="00C91BAA" w:rsidRDefault="00C91BAA" w:rsidP="00C91BAA">
      <w:pPr>
        <w:spacing w:line="360" w:lineRule="auto"/>
        <w:ind w:right="-46"/>
        <w:jc w:val="both"/>
        <w:rPr>
          <w:rFonts w:ascii="Times New Roman" w:hAnsi="Times New Roman" w:cs="Times New Roman"/>
          <w:sz w:val="20"/>
          <w:szCs w:val="20"/>
        </w:rPr>
      </w:pPr>
    </w:p>
    <w:p w14:paraId="7708462C" w14:textId="77777777" w:rsidR="00C91BAA" w:rsidRDefault="00C91BAA" w:rsidP="00C91BAA">
      <w:pPr>
        <w:spacing w:line="360" w:lineRule="auto"/>
        <w:ind w:right="95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B0D75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 Table S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3. </w:t>
      </w:r>
      <w:r w:rsidRPr="00F23251">
        <w:rPr>
          <w:rFonts w:ascii="Times New Roman" w:hAnsi="Times New Roman" w:cs="Times New Roman"/>
          <w:b/>
          <w:bCs/>
          <w:sz w:val="20"/>
          <w:szCs w:val="20"/>
        </w:rPr>
        <w:t xml:space="preserve"> Crude association between the ITLN1 Val109Asp (rs2274907) polymorphism and obesity under different genetic models in adult men with type 2 diabetes mellitus</w:t>
      </w:r>
    </w:p>
    <w:tbl>
      <w:tblPr>
        <w:tblW w:w="8720" w:type="dxa"/>
        <w:tblInd w:w="108" w:type="dxa"/>
        <w:tblLook w:val="04A0" w:firstRow="1" w:lastRow="0" w:firstColumn="1" w:lastColumn="0" w:noHBand="0" w:noVBand="1"/>
      </w:tblPr>
      <w:tblGrid>
        <w:gridCol w:w="1660"/>
        <w:gridCol w:w="1920"/>
        <w:gridCol w:w="1320"/>
        <w:gridCol w:w="1000"/>
        <w:gridCol w:w="1600"/>
        <w:gridCol w:w="1220"/>
      </w:tblGrid>
      <w:tr w:rsidR="00C91BAA" w:rsidRPr="005572B3" w14:paraId="44F03B9F" w14:textId="77777777" w:rsidTr="005E0C2D">
        <w:trPr>
          <w:trHeight w:val="528"/>
        </w:trPr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78F315" w14:textId="77777777" w:rsidR="00C91BAA" w:rsidRPr="005572B3" w:rsidRDefault="00C91BAA" w:rsidP="005E0C2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Genetic model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123217" w14:textId="77777777" w:rsidR="00C91BAA" w:rsidRPr="005572B3" w:rsidRDefault="00C91BAA" w:rsidP="005E0C2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Genotype/allele comparison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185E72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Non-obese (n=75)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EBF6D5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Obese (n=75)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6924CA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OR (95% CI)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B54A4E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P</w:t>
            </w:r>
            <w:r w:rsidRPr="005572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-value</w:t>
            </w:r>
          </w:p>
        </w:tc>
      </w:tr>
      <w:tr w:rsidR="00C91BAA" w:rsidRPr="005572B3" w14:paraId="6D23A3F7" w14:textId="77777777" w:rsidTr="005E0C2D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C1FD2" w14:textId="77777777" w:rsidR="00C91BAA" w:rsidRPr="005572B3" w:rsidRDefault="00C91BAA" w:rsidP="005E0C2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Dominant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CDAC0E" w14:textId="77777777" w:rsidR="00C91BAA" w:rsidRPr="005572B3" w:rsidRDefault="00C91BAA" w:rsidP="005E0C2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TT (Reference)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E7D15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26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219354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14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DCB5D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0FA46C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—</w:t>
            </w:r>
          </w:p>
        </w:tc>
      </w:tr>
      <w:tr w:rsidR="00C91BAA" w:rsidRPr="005572B3" w14:paraId="28B49423" w14:textId="77777777" w:rsidTr="005E0C2D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627AE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CF5E3" w14:textId="77777777" w:rsidR="00C91BAA" w:rsidRPr="005572B3" w:rsidRDefault="00C91BAA" w:rsidP="005E0C2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AT + AA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1B75E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49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469F1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61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F11666" w14:textId="77777777" w:rsidR="00C91BAA" w:rsidRPr="00EB0D89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EB0D8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2.31 (1.09–4.90)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F50458" w14:textId="77777777" w:rsidR="00C91BAA" w:rsidRPr="00EB0D89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EB0D8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0.029</w:t>
            </w:r>
          </w:p>
        </w:tc>
      </w:tr>
      <w:tr w:rsidR="00C91BAA" w:rsidRPr="005572B3" w14:paraId="5250AB8C" w14:textId="77777777" w:rsidTr="005E0C2D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3D955" w14:textId="77777777" w:rsidR="00C91BAA" w:rsidRPr="005572B3" w:rsidRDefault="00C91BAA" w:rsidP="005E0C2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Recessive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D56AD1" w14:textId="77777777" w:rsidR="00C91BAA" w:rsidRPr="005572B3" w:rsidRDefault="00C91BAA" w:rsidP="005E0C2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TT + AT (Reference)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6FC511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58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E801A8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40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9453C2" w14:textId="77777777" w:rsidR="00C91BAA" w:rsidRPr="00EB0D89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EB0D8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E2F7D" w14:textId="77777777" w:rsidR="00C91BAA" w:rsidRPr="00EB0D89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EB0D8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—</w:t>
            </w:r>
          </w:p>
        </w:tc>
      </w:tr>
      <w:tr w:rsidR="00C91BAA" w:rsidRPr="005572B3" w14:paraId="4BCC4AA4" w14:textId="77777777" w:rsidTr="005E0C2D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1EB3A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A1A50" w14:textId="77777777" w:rsidR="00C91BAA" w:rsidRPr="005572B3" w:rsidRDefault="00C91BAA" w:rsidP="005E0C2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AA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04DD9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17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874F0F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35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0A207" w14:textId="77777777" w:rsidR="00C91BAA" w:rsidRPr="00EB0D89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EB0D8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2.99 (1.47–6.05)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84CD7E" w14:textId="77777777" w:rsidR="00C91BAA" w:rsidRPr="00EB0D89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EB0D8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0.002</w:t>
            </w:r>
          </w:p>
        </w:tc>
      </w:tr>
      <w:tr w:rsidR="00C91BAA" w:rsidRPr="005572B3" w14:paraId="440E600C" w14:textId="77777777" w:rsidTr="005E0C2D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5856AF" w14:textId="77777777" w:rsidR="00C91BAA" w:rsidRPr="005572B3" w:rsidRDefault="00C91BAA" w:rsidP="005E0C2D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Allelic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26100" w14:textId="77777777" w:rsidR="00C91BAA" w:rsidRPr="005572B3" w:rsidRDefault="00C91BAA" w:rsidP="005E0C2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T (Reference)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0065A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84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10A43A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54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7936BD" w14:textId="77777777" w:rsidR="00C91BAA" w:rsidRPr="00EB0D89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EB0D8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35B931" w14:textId="77777777" w:rsidR="00C91BAA" w:rsidRPr="00EB0D89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EB0D8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—</w:t>
            </w:r>
          </w:p>
        </w:tc>
      </w:tr>
      <w:tr w:rsidR="00C91BAA" w:rsidRPr="005572B3" w14:paraId="30089AFF" w14:textId="77777777" w:rsidTr="005E0C2D">
        <w:trPr>
          <w:trHeight w:val="288"/>
        </w:trPr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877EA1" w14:textId="77777777" w:rsidR="00C91BAA" w:rsidRPr="005572B3" w:rsidRDefault="00C91BAA" w:rsidP="005E0C2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11D143" w14:textId="77777777" w:rsidR="00C91BAA" w:rsidRPr="005572B3" w:rsidRDefault="00C91BAA" w:rsidP="005E0C2D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95CB0A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66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9AEDFD" w14:textId="77777777" w:rsidR="00C91BAA" w:rsidRPr="005572B3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5572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96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A8D4F4" w14:textId="77777777" w:rsidR="00C91BAA" w:rsidRPr="00EB0D89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EB0D8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2.26 (1.40–3.66)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FE90DF" w14:textId="77777777" w:rsidR="00C91BAA" w:rsidRPr="00EB0D89" w:rsidRDefault="00C91BAA" w:rsidP="005E0C2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</w:pPr>
            <w:r w:rsidRPr="00EB0D89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IN" w:bidi="te-IN"/>
                <w14:ligatures w14:val="none"/>
              </w:rPr>
              <w:t>&lt;0.001</w:t>
            </w:r>
          </w:p>
        </w:tc>
      </w:tr>
    </w:tbl>
    <w:p w14:paraId="552EF643" w14:textId="77777777" w:rsidR="00C91BAA" w:rsidRDefault="00C91BAA" w:rsidP="00C91BAA">
      <w:pPr>
        <w:spacing w:line="360" w:lineRule="auto"/>
        <w:ind w:right="-613"/>
        <w:jc w:val="both"/>
        <w:rPr>
          <w:rFonts w:ascii="Times New Roman" w:hAnsi="Times New Roman" w:cs="Times New Roman"/>
          <w:sz w:val="20"/>
          <w:szCs w:val="20"/>
        </w:rPr>
      </w:pPr>
    </w:p>
    <w:p w14:paraId="05AA4913" w14:textId="77777777" w:rsidR="00C91BAA" w:rsidRDefault="00C91BAA" w:rsidP="00C91BAA">
      <w:pPr>
        <w:spacing w:line="360" w:lineRule="auto"/>
        <w:ind w:right="237"/>
        <w:jc w:val="both"/>
        <w:rPr>
          <w:rFonts w:ascii="Times New Roman" w:hAnsi="Times New Roman" w:cs="Times New Roman"/>
          <w:sz w:val="20"/>
          <w:szCs w:val="20"/>
        </w:rPr>
      </w:pPr>
      <w:r w:rsidRPr="006D2B90">
        <w:rPr>
          <w:rFonts w:ascii="Times New Roman" w:hAnsi="Times New Roman" w:cs="Times New Roman"/>
          <w:sz w:val="20"/>
          <w:szCs w:val="20"/>
        </w:rPr>
        <w:t xml:space="preserve">Data are presented as n. Odds ratios (ORs) and 95% confidence intervals (CIs) were estimated using unadjusted logistic regression for obesity (obese vs non-obese) under the dominant and recessive genetic models. For the allelic model, the OR was estimated from allele counts comparing the A allele with the T allele. Reference categories were TT for the dominant model, TT + AT for the recessive model, and T for the allelic model (OR = 1.00). All tests were two-sided, and </w:t>
      </w:r>
      <w:r w:rsidRPr="006D2B90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6D2B90">
        <w:rPr>
          <w:rFonts w:ascii="Times New Roman" w:hAnsi="Times New Roman" w:cs="Times New Roman"/>
          <w:sz w:val="20"/>
          <w:szCs w:val="20"/>
        </w:rPr>
        <w:t xml:space="preserve"> &lt; 0.05 was considered statistically significant.</w:t>
      </w:r>
    </w:p>
    <w:p w14:paraId="016918E6" w14:textId="77777777" w:rsidR="00C91BAA" w:rsidRDefault="00C91BAA" w:rsidP="00C91BAA">
      <w:pPr>
        <w:spacing w:line="360" w:lineRule="auto"/>
        <w:ind w:right="-46"/>
        <w:jc w:val="both"/>
        <w:rPr>
          <w:rFonts w:ascii="Times New Roman" w:hAnsi="Times New Roman" w:cs="Times New Roman"/>
          <w:sz w:val="20"/>
          <w:szCs w:val="20"/>
        </w:rPr>
      </w:pPr>
    </w:p>
    <w:p w14:paraId="033D782F" w14:textId="77777777" w:rsidR="00C91BAA" w:rsidRPr="00A3608A" w:rsidRDefault="00C91BAA" w:rsidP="00C91BAA">
      <w:pPr>
        <w:spacing w:line="360" w:lineRule="auto"/>
        <w:ind w:right="-46"/>
        <w:jc w:val="both"/>
        <w:rPr>
          <w:rFonts w:ascii="Times New Roman" w:hAnsi="Times New Roman" w:cs="Times New Roman"/>
          <w:sz w:val="20"/>
          <w:szCs w:val="20"/>
        </w:rPr>
      </w:pPr>
    </w:p>
    <w:p w14:paraId="0C727BCA" w14:textId="77777777" w:rsidR="00AA3F72" w:rsidRDefault="00AA3F72"/>
    <w:sectPr w:rsidR="00AA3F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6C39"/>
    <w:rsid w:val="00036C39"/>
    <w:rsid w:val="002B2071"/>
    <w:rsid w:val="003E1875"/>
    <w:rsid w:val="006057DC"/>
    <w:rsid w:val="00676F77"/>
    <w:rsid w:val="006A4AE4"/>
    <w:rsid w:val="006C7145"/>
    <w:rsid w:val="008068D6"/>
    <w:rsid w:val="00942A97"/>
    <w:rsid w:val="00AA3F72"/>
    <w:rsid w:val="00B10C62"/>
    <w:rsid w:val="00B316B2"/>
    <w:rsid w:val="00B55E61"/>
    <w:rsid w:val="00B81834"/>
    <w:rsid w:val="00BC4A04"/>
    <w:rsid w:val="00C91BAA"/>
    <w:rsid w:val="00CA5648"/>
    <w:rsid w:val="00EA4DB0"/>
    <w:rsid w:val="00ED0428"/>
    <w:rsid w:val="00F23831"/>
    <w:rsid w:val="00F511D3"/>
    <w:rsid w:val="00FD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AAE53"/>
  <w15:chartTrackingRefBased/>
  <w15:docId w15:val="{AF1F30F9-37D8-49EB-923C-739F4792F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BAA"/>
  </w:style>
  <w:style w:type="paragraph" w:styleId="Heading1">
    <w:name w:val="heading 1"/>
    <w:basedOn w:val="Normal"/>
    <w:next w:val="Normal"/>
    <w:link w:val="Heading1Char"/>
    <w:uiPriority w:val="9"/>
    <w:qFormat/>
    <w:rsid w:val="00036C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6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6C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C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6C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6C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6C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6C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6C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C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6C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6C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6C3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6C3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6C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6C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6C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6C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6C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6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6C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6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6C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6C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6C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6C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C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C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6C39"/>
    <w:rPr>
      <w:b/>
      <w:bCs/>
      <w:smallCaps/>
      <w:color w:val="2F5496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C91BAA"/>
    <w:rPr>
      <w:i/>
      <w:iCs/>
    </w:rPr>
  </w:style>
  <w:style w:type="character" w:styleId="Strong">
    <w:name w:val="Strong"/>
    <w:basedOn w:val="DefaultParagraphFont"/>
    <w:uiPriority w:val="22"/>
    <w:qFormat/>
    <w:rsid w:val="00C91BAA"/>
    <w:rPr>
      <w:b/>
      <w:bCs/>
    </w:rPr>
  </w:style>
  <w:style w:type="character" w:styleId="Hyperlink">
    <w:name w:val="Hyperlink"/>
    <w:basedOn w:val="DefaultParagraphFont"/>
    <w:uiPriority w:val="99"/>
    <w:unhideWhenUsed/>
    <w:rsid w:val="00FD13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aghavan.drvars2000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jeswarimurugesan@aiimsmangalagiri.edu.in" TargetMode="External"/><Relationship Id="rId5" Type="http://schemas.openxmlformats.org/officeDocument/2006/relationships/hyperlink" Target="mailto:desai.vidya@aiimsmangalagiri.edu.in" TargetMode="External"/><Relationship Id="rId4" Type="http://schemas.openxmlformats.org/officeDocument/2006/relationships/hyperlink" Target="mailto:sureshvdrs@aiimsmangalagiri.edu.in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955</Words>
  <Characters>5446</Characters>
  <Application>Microsoft Office Word</Application>
  <DocSecurity>0</DocSecurity>
  <Lines>45</Lines>
  <Paragraphs>12</Paragraphs>
  <ScaleCrop>false</ScaleCrop>
  <Company/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saidu Ikkurthi</dc:creator>
  <cp:keywords/>
  <dc:description/>
  <cp:lastModifiedBy>saidu Ikkurthi</cp:lastModifiedBy>
  <cp:revision>11</cp:revision>
  <dcterms:created xsi:type="dcterms:W3CDTF">2026-09-23T05:09:00Z</dcterms:created>
  <dcterms:modified xsi:type="dcterms:W3CDTF">2026-09-30T14:22:00Z</dcterms:modified>
</cp:coreProperties>
</file>