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E6D02" w14:textId="77777777" w:rsidR="00661845" w:rsidRDefault="00661845" w:rsidP="00661845">
      <w:pPr>
        <w:pStyle w:val="Heading1"/>
      </w:pPr>
      <w:r>
        <w:rPr>
          <w:rFonts w:ascii="Times New Roman" w:hAnsi="Times New Roman"/>
        </w:rPr>
        <w:t>Supplementary Material</w:t>
      </w:r>
    </w:p>
    <w:p w14:paraId="2188E1CF" w14:textId="77777777" w:rsidR="00661845" w:rsidRDefault="00661845" w:rsidP="00661845">
      <w:r>
        <w:t>The supplementary material presents candidate inflammatory indices, pCR rates stratified by clinical factors, and patterns of missingness in the analysis variables.</w:t>
      </w:r>
    </w:p>
    <w:p w14:paraId="1B4B9440" w14:textId="77777777" w:rsidR="00661845" w:rsidRDefault="00661845" w:rsidP="00661845">
      <w:pPr>
        <w:keepNext/>
        <w:keepLines/>
        <w:spacing w:before="80" w:after="40"/>
        <w:jc w:val="center"/>
      </w:pPr>
      <w:r>
        <w:rPr>
          <w:noProof/>
        </w:rPr>
        <w:drawing>
          <wp:inline distT="0" distB="0" distL="0" distR="0" wp14:anchorId="4DC15528" wp14:editId="0CECD03A">
            <wp:extent cx="5303520" cy="44549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_inflammatory_markers.png"/>
                    <pic:cNvPicPr/>
                  </pic:nvPicPr>
                  <pic:blipFill>
                    <a:blip r:embed="rId4"/>
                    <a:stretch>
                      <a:fillRect/>
                    </a:stretch>
                  </pic:blipFill>
                  <pic:spPr>
                    <a:xfrm>
                      <a:off x="0" y="0"/>
                      <a:ext cx="5303520" cy="4454957"/>
                    </a:xfrm>
                    <a:prstGeom prst="rect">
                      <a:avLst/>
                    </a:prstGeom>
                  </pic:spPr>
                </pic:pic>
              </a:graphicData>
            </a:graphic>
          </wp:inline>
        </w:drawing>
      </w:r>
    </w:p>
    <w:p w14:paraId="3D830AC1" w14:textId="77777777" w:rsidR="00661845" w:rsidRDefault="00661845" w:rsidP="00661845">
      <w:pPr>
        <w:keepLines/>
        <w:spacing w:before="80" w:after="200" w:line="252" w:lineRule="auto"/>
        <w:jc w:val="center"/>
        <w:rPr>
          <w:lang w:eastAsia="zh-CN"/>
        </w:rPr>
      </w:pPr>
      <w:r>
        <w:rPr>
          <w:sz w:val="19"/>
        </w:rPr>
        <w:t>Supplementary Figure S1. Distributions of preoperative SII, PLR, NLR, and LMR according to strictly defined pCR status. Violin plots depict the distributions, box plots show the interquartile ranges, and white diamonds indicate medians.</w:t>
      </w:r>
    </w:p>
    <w:p w14:paraId="67406E18" w14:textId="77777777" w:rsidR="00661845" w:rsidRDefault="00661845" w:rsidP="00661845">
      <w:pPr>
        <w:keepNext/>
        <w:keepLines/>
        <w:spacing w:before="80" w:after="40"/>
        <w:jc w:val="center"/>
      </w:pPr>
      <w:r>
        <w:rPr>
          <w:noProof/>
        </w:rPr>
        <w:lastRenderedPageBreak/>
        <w:drawing>
          <wp:inline distT="0" distB="0" distL="0" distR="0" wp14:anchorId="73FCFBBC" wp14:editId="4B52641E">
            <wp:extent cx="5669280" cy="470135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2_clinical_factor_rates.png"/>
                    <pic:cNvPicPr/>
                  </pic:nvPicPr>
                  <pic:blipFill>
                    <a:blip r:embed="rId5"/>
                    <a:stretch>
                      <a:fillRect/>
                    </a:stretch>
                  </pic:blipFill>
                  <pic:spPr>
                    <a:xfrm>
                      <a:off x="0" y="0"/>
                      <a:ext cx="5669280" cy="4701354"/>
                    </a:xfrm>
                    <a:prstGeom prst="rect">
                      <a:avLst/>
                    </a:prstGeom>
                  </pic:spPr>
                </pic:pic>
              </a:graphicData>
            </a:graphic>
          </wp:inline>
        </w:drawing>
      </w:r>
    </w:p>
    <w:p w14:paraId="2DCC82B6" w14:textId="77777777" w:rsidR="00661845" w:rsidRDefault="00661845" w:rsidP="00661845">
      <w:pPr>
        <w:keepLines/>
        <w:spacing w:before="80" w:after="200" w:line="252" w:lineRule="auto"/>
        <w:jc w:val="center"/>
        <w:rPr>
          <w:lang w:eastAsia="zh-CN"/>
        </w:rPr>
      </w:pPr>
      <w:r>
        <w:rPr>
          <w:sz w:val="19"/>
        </w:rPr>
        <w:t>Supplementary Figure S2. pCR rates across levels of baseline clinical factors. Labels adjacent to each point indicate the number of pCR events divided by the total number of evaluable patients at that level.</w:t>
      </w:r>
    </w:p>
    <w:p w14:paraId="19BF3A7D" w14:textId="77777777" w:rsidR="00661845" w:rsidRDefault="00661845" w:rsidP="00661845">
      <w:pPr>
        <w:keepNext/>
        <w:keepLines/>
        <w:spacing w:before="80" w:after="40"/>
        <w:jc w:val="center"/>
      </w:pPr>
      <w:r>
        <w:rPr>
          <w:noProof/>
        </w:rPr>
        <w:lastRenderedPageBreak/>
        <w:drawing>
          <wp:inline distT="0" distB="0" distL="0" distR="0" wp14:anchorId="32D7A073" wp14:editId="1533358B">
            <wp:extent cx="5669280" cy="423306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3_missingness.png"/>
                    <pic:cNvPicPr/>
                  </pic:nvPicPr>
                  <pic:blipFill>
                    <a:blip r:embed="rId6"/>
                    <a:stretch>
                      <a:fillRect/>
                    </a:stretch>
                  </pic:blipFill>
                  <pic:spPr>
                    <a:xfrm>
                      <a:off x="0" y="0"/>
                      <a:ext cx="5669280" cy="4233062"/>
                    </a:xfrm>
                    <a:prstGeom prst="rect">
                      <a:avLst/>
                    </a:prstGeom>
                  </pic:spPr>
                </pic:pic>
              </a:graphicData>
            </a:graphic>
          </wp:inline>
        </w:drawing>
      </w:r>
    </w:p>
    <w:p w14:paraId="583393FE" w14:textId="77777777" w:rsidR="00661845" w:rsidRDefault="00661845" w:rsidP="00661845">
      <w:pPr>
        <w:keepLines/>
        <w:spacing w:before="80" w:after="200" w:line="252" w:lineRule="auto"/>
        <w:rPr>
          <w:sz w:val="19"/>
        </w:rPr>
      </w:pPr>
      <w:r>
        <w:rPr>
          <w:sz w:val="19"/>
        </w:rPr>
        <w:t>Supplementary Figure S3. Proportions of missing data for analysis variables. Missingness was calculated using all 429 registry records.</w:t>
      </w:r>
    </w:p>
    <w:p w14:paraId="3FD65D0B" w14:textId="77777777" w:rsidR="00F553FF" w:rsidRDefault="00F553FF"/>
    <w:sectPr w:rsidR="00F553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Hiragino Sans GB">
    <w:altName w:val="Yu Gothic"/>
    <w:charset w:val="80"/>
    <w:family w:val="swiss"/>
    <w:pitch w:val="variable"/>
    <w:sig w:usb0="A00002BF" w:usb1="1ACF7CFA" w:usb2="00000016" w:usb3="00000000" w:csb0="00060007"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845"/>
    <w:rsid w:val="003C2EF4"/>
    <w:rsid w:val="00446799"/>
    <w:rsid w:val="00471820"/>
    <w:rsid w:val="00661845"/>
    <w:rsid w:val="006A7E07"/>
    <w:rsid w:val="00701021"/>
    <w:rsid w:val="00866E40"/>
    <w:rsid w:val="00892138"/>
    <w:rsid w:val="00B74216"/>
    <w:rsid w:val="00CF0FCC"/>
    <w:rsid w:val="00D62F8C"/>
    <w:rsid w:val="00DE06E6"/>
    <w:rsid w:val="00E97CD6"/>
    <w:rsid w:val="00F5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22DBA"/>
  <w15:chartTrackingRefBased/>
  <w15:docId w15:val="{CE3F891C-A687-423D-94C6-09239E303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845"/>
    <w:pPr>
      <w:spacing w:after="120" w:line="276" w:lineRule="auto"/>
    </w:pPr>
    <w:rPr>
      <w:rFonts w:ascii="Times New Roman" w:eastAsia="Hiragino Sans GB" w:hAnsi="Times New Roman"/>
      <w:kern w:val="0"/>
      <w:sz w:val="22"/>
      <w:szCs w:val="22"/>
      <w14:ligatures w14:val="none"/>
    </w:rPr>
  </w:style>
  <w:style w:type="paragraph" w:styleId="Heading1">
    <w:name w:val="heading 1"/>
    <w:basedOn w:val="Normal"/>
    <w:next w:val="Normal"/>
    <w:link w:val="Heading1Char"/>
    <w:uiPriority w:val="9"/>
    <w:qFormat/>
    <w:rsid w:val="0066184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6184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6184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6184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6184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6184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6184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6184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61845"/>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8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8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8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8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8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8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8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8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845"/>
    <w:rPr>
      <w:rFonts w:eastAsiaTheme="majorEastAsia" w:cstheme="majorBidi"/>
      <w:color w:val="272727" w:themeColor="text1" w:themeTint="D8"/>
    </w:rPr>
  </w:style>
  <w:style w:type="paragraph" w:styleId="Title">
    <w:name w:val="Title"/>
    <w:basedOn w:val="Normal"/>
    <w:next w:val="Normal"/>
    <w:link w:val="TitleChar"/>
    <w:uiPriority w:val="10"/>
    <w:qFormat/>
    <w:rsid w:val="0066184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618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84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618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845"/>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61845"/>
    <w:rPr>
      <w:i/>
      <w:iCs/>
      <w:color w:val="404040" w:themeColor="text1" w:themeTint="BF"/>
    </w:rPr>
  </w:style>
  <w:style w:type="paragraph" w:styleId="ListParagraph">
    <w:name w:val="List Paragraph"/>
    <w:basedOn w:val="Normal"/>
    <w:uiPriority w:val="34"/>
    <w:qFormat/>
    <w:rsid w:val="00661845"/>
    <w:pPr>
      <w:spacing w:after="160" w:line="278" w:lineRule="auto"/>
      <w:ind w:left="720"/>
      <w:contextualSpacing/>
    </w:pPr>
    <w:rPr>
      <w:rFonts w:asciiTheme="minorHAnsi" w:eastAsiaTheme="minorHAnsi" w:hAnsiTheme="minorHAnsi"/>
      <w:kern w:val="2"/>
      <w:sz w:val="24"/>
      <w:szCs w:val="24"/>
      <w14:ligatures w14:val="standardContextual"/>
    </w:rPr>
  </w:style>
  <w:style w:type="character" w:styleId="IntenseEmphasis">
    <w:name w:val="Intense Emphasis"/>
    <w:basedOn w:val="DefaultParagraphFont"/>
    <w:uiPriority w:val="21"/>
    <w:qFormat/>
    <w:rsid w:val="00661845"/>
    <w:rPr>
      <w:i/>
      <w:iCs/>
      <w:color w:val="0F4761" w:themeColor="accent1" w:themeShade="BF"/>
    </w:rPr>
  </w:style>
  <w:style w:type="paragraph" w:styleId="IntenseQuote">
    <w:name w:val="Intense Quote"/>
    <w:basedOn w:val="Normal"/>
    <w:next w:val="Normal"/>
    <w:link w:val="IntenseQuoteChar"/>
    <w:uiPriority w:val="30"/>
    <w:qFormat/>
    <w:rsid w:val="0066184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61845"/>
    <w:rPr>
      <w:i/>
      <w:iCs/>
      <w:color w:val="0F4761" w:themeColor="accent1" w:themeShade="BF"/>
    </w:rPr>
  </w:style>
  <w:style w:type="character" w:styleId="IntenseReference">
    <w:name w:val="Intense Reference"/>
    <w:basedOn w:val="DefaultParagraphFont"/>
    <w:uiPriority w:val="32"/>
    <w:qFormat/>
    <w:rsid w:val="006618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Words>
  <Characters>661</Characters>
  <Application>Microsoft Office Word</Application>
  <DocSecurity>0</DocSecurity>
  <Lines>5</Lines>
  <Paragraphs>1</Paragraphs>
  <ScaleCrop>false</ScaleCrop>
  <Company>Springer Nature</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2026-11-02T10:09:00Z</dcterms:created>
  <dcterms:modified xsi:type="dcterms:W3CDTF">2026-11-02T10:09:00Z</dcterms:modified>
</cp:coreProperties>
</file>