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E66" w:rsidRDefault="00F16E66" w:rsidP="00F16E66">
      <w:pPr>
        <w:spacing w:line="480" w:lineRule="auto"/>
        <w:jc w:val="left"/>
        <w:rPr>
          <w:rFonts w:ascii="Times New Roman" w:eastAsia="Times New Roman" w:cs="Times New Roman"/>
          <w:sz w:val="24"/>
          <w:szCs w:val="24"/>
        </w:rPr>
      </w:pPr>
      <w:r>
        <w:rPr>
          <w:rFonts w:ascii="Times New Roman" w:eastAsia="Times New Roman" w:cs="Times New Roman"/>
          <w:b/>
          <w:sz w:val="24"/>
          <w:szCs w:val="24"/>
        </w:rPr>
        <w:t>Figure S1.</w:t>
      </w:r>
      <w:r>
        <w:rPr>
          <w:rFonts w:ascii="Times New Roman" w:eastAsia="Times New Roman" w:cs="Times New Roman"/>
          <w:sz w:val="24"/>
          <w:szCs w:val="24"/>
        </w:rPr>
        <w:t xml:space="preserve"> Natural enemy abundances in different times of the year in China during 1980-2017. P and R</w:t>
      </w:r>
      <w:r>
        <w:rPr>
          <w:rFonts w:ascii="Times New Roman" w:eastAsia="Times New Roman" w:cs="Times New Roman"/>
          <w:sz w:val="24"/>
          <w:szCs w:val="24"/>
          <w:vertAlign w:val="superscript"/>
        </w:rPr>
        <w:t>2</w:t>
      </w:r>
      <w:r>
        <w:rPr>
          <w:rFonts w:ascii="Times New Roman" w:eastAsia="Times New Roman" w:cs="Times New Roman"/>
          <w:sz w:val="24"/>
          <w:szCs w:val="24"/>
        </w:rPr>
        <w:t xml:space="preserve"> values are from regressions. Lines indicate significant linear relationships between natural enemy abundances and time.</w:t>
      </w:r>
    </w:p>
    <w:p w:rsidR="00F16E66" w:rsidRDefault="00F16E66" w:rsidP="00F16E66">
      <w:pPr>
        <w:spacing w:line="480" w:lineRule="auto"/>
        <w:rPr>
          <w:sz w:val="24"/>
          <w:szCs w:val="24"/>
        </w:rPr>
      </w:pPr>
      <w:r>
        <w:rPr>
          <w:noProof/>
          <w:sz w:val="24"/>
          <w:szCs w:val="24"/>
        </w:rPr>
        <w:drawing>
          <wp:inline distT="0" distB="0" distL="0" distR="0">
            <wp:extent cx="5947410" cy="311531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7410" cy="3115310"/>
                    </a:xfrm>
                    <a:prstGeom prst="rect">
                      <a:avLst/>
                    </a:prstGeom>
                    <a:noFill/>
                    <a:ln>
                      <a:noFill/>
                    </a:ln>
                  </pic:spPr>
                </pic:pic>
              </a:graphicData>
            </a:graphic>
          </wp:inline>
        </w:drawing>
      </w:r>
      <w:r>
        <w:rPr>
          <w:rFonts w:hint="eastAsia"/>
          <w:sz w:val="24"/>
          <w:szCs w:val="24"/>
        </w:rPr>
        <w:br w:type="page"/>
      </w:r>
    </w:p>
    <w:p w:rsidR="00F16E66" w:rsidRDefault="00F16E66" w:rsidP="00F16E66">
      <w:pPr>
        <w:spacing w:line="480" w:lineRule="auto"/>
        <w:jc w:val="left"/>
        <w:rPr>
          <w:rFonts w:ascii="Times New Roman" w:eastAsiaTheme="minorEastAsia" w:cs="Times New Roman" w:hint="eastAsia"/>
          <w:b/>
          <w:bCs/>
          <w:sz w:val="24"/>
          <w:szCs w:val="24"/>
          <w:lang w:eastAsia="zh-CN"/>
        </w:rPr>
      </w:pPr>
      <w:r>
        <w:rPr>
          <w:rFonts w:ascii="Times New Roman" w:eastAsiaTheme="minorEastAsia" w:cs="Times New Roman"/>
          <w:b/>
          <w:bCs/>
          <w:sz w:val="24"/>
          <w:szCs w:val="24"/>
          <w:lang w:eastAsia="zh-CN"/>
        </w:rPr>
        <w:lastRenderedPageBreak/>
        <w:t xml:space="preserve">Figure S2. </w:t>
      </w:r>
      <w:r>
        <w:rPr>
          <w:rFonts w:ascii="Times New Roman" w:eastAsiaTheme="minorEastAsia" w:cs="Times New Roman"/>
          <w:sz w:val="24"/>
          <w:szCs w:val="24"/>
          <w:lang w:eastAsia="zh-CN"/>
        </w:rPr>
        <w:t xml:space="preserve">Trends of </w:t>
      </w:r>
      <w:r>
        <w:rPr>
          <w:rFonts w:ascii="Times New Roman" w:eastAsia="Times New Roman" w:cs="Times New Roman"/>
          <w:sz w:val="24"/>
          <w:szCs w:val="24"/>
        </w:rPr>
        <w:t>natural enemies in China (A) and Europe (B) from 1980 to 2017. Enemies were reported as</w:t>
      </w:r>
      <w:r>
        <w:rPr>
          <w:rFonts w:ascii="Times New Roman" w:eastAsia="SimSun" w:cs="Times New Roman"/>
          <w:sz w:val="24"/>
          <w:szCs w:val="24"/>
          <w:lang w:eastAsia="zh-CN"/>
        </w:rPr>
        <w:t xml:space="preserve"> lacewings (Neuroptera), ladybirds (Coccinellidae), midges (Cecidomyiidae), hoverflies (Syphidae), spiders (Araneae), unknown parasitoids, unknown predators, or unknown natural enemies.</w:t>
      </w:r>
    </w:p>
    <w:p w:rsidR="00F16E66" w:rsidRDefault="00F16E66" w:rsidP="00F16E66">
      <w:pPr>
        <w:spacing w:line="480" w:lineRule="auto"/>
        <w:jc w:val="center"/>
        <w:rPr>
          <w:rFonts w:ascii="Times New Roman" w:cs="Times New Roman"/>
          <w:sz w:val="24"/>
          <w:szCs w:val="24"/>
        </w:rPr>
      </w:pPr>
      <w:r>
        <w:rPr>
          <w:noProof/>
          <w:sz w:val="24"/>
          <w:szCs w:val="24"/>
        </w:rPr>
        <w:drawing>
          <wp:inline distT="0" distB="0" distL="0" distR="0">
            <wp:extent cx="4944110" cy="6821805"/>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44110" cy="6821805"/>
                    </a:xfrm>
                    <a:prstGeom prst="rect">
                      <a:avLst/>
                    </a:prstGeom>
                    <a:noFill/>
                    <a:ln>
                      <a:noFill/>
                    </a:ln>
                  </pic:spPr>
                </pic:pic>
              </a:graphicData>
            </a:graphic>
          </wp:inline>
        </w:drawing>
      </w:r>
      <w:r>
        <w:rPr>
          <w:rFonts w:ascii="Times New Roman" w:cs="Times New Roman"/>
          <w:sz w:val="24"/>
          <w:szCs w:val="24"/>
        </w:rPr>
        <w:br w:type="page"/>
      </w:r>
    </w:p>
    <w:p w:rsidR="00F16E66" w:rsidRDefault="00F16E66" w:rsidP="00F16E66">
      <w:pPr>
        <w:spacing w:line="480" w:lineRule="auto"/>
        <w:jc w:val="left"/>
        <w:rPr>
          <w:rFonts w:ascii="Times New Roman" w:eastAsia="Times New Roman" w:cs="Times New Roman"/>
          <w:sz w:val="24"/>
          <w:szCs w:val="24"/>
        </w:rPr>
      </w:pPr>
      <w:r>
        <w:rPr>
          <w:rFonts w:ascii="Times New Roman" w:eastAsia="Times New Roman" w:cs="Times New Roman"/>
          <w:b/>
          <w:sz w:val="24"/>
          <w:szCs w:val="24"/>
        </w:rPr>
        <w:lastRenderedPageBreak/>
        <w:t>Figure S3.</w:t>
      </w:r>
      <w:r>
        <w:rPr>
          <w:rFonts w:ascii="Times New Roman" w:eastAsia="Times New Roman" w:cs="Times New Roman"/>
          <w:sz w:val="24"/>
          <w:szCs w:val="24"/>
        </w:rPr>
        <w:t xml:space="preserve"> Trends in average monthly temperature changes by province in China and by country in Europe during 1971-2016. Early is March [China] or May [Europe]. Mid is April [China] or June [Europe]. Late is May [China] or July [Europe]. Winter is December to February [China &amp; Europe]. Station numbers for China provinces were: Anhui=582030, Gansu=535330, Hebei=546020, Henan=570830, Hubei=574610, Jiangsu=582380, Ningxia=536140, Shandong=548230, Shanxi=537720, Shaanxi=536460, Sichuan=563840, Xinjiang=2241714.</w:t>
      </w:r>
    </w:p>
    <w:p w:rsidR="00F16E66" w:rsidRDefault="00F16E66" w:rsidP="00F16E66">
      <w:pPr>
        <w:spacing w:line="480" w:lineRule="auto"/>
        <w:jc w:val="center"/>
        <w:rPr>
          <w:sz w:val="24"/>
          <w:szCs w:val="24"/>
        </w:rPr>
      </w:pPr>
      <w:r>
        <w:rPr>
          <w:noProof/>
          <w:sz w:val="24"/>
          <w:szCs w:val="24"/>
        </w:rPr>
        <w:drawing>
          <wp:inline distT="0" distB="0" distL="0" distR="0">
            <wp:extent cx="4782185" cy="60204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82185" cy="6020435"/>
                    </a:xfrm>
                    <a:prstGeom prst="rect">
                      <a:avLst/>
                    </a:prstGeom>
                    <a:noFill/>
                    <a:ln>
                      <a:noFill/>
                    </a:ln>
                  </pic:spPr>
                </pic:pic>
              </a:graphicData>
            </a:graphic>
          </wp:inline>
        </w:drawing>
      </w:r>
      <w:r>
        <w:rPr>
          <w:rFonts w:hint="eastAsia"/>
          <w:sz w:val="24"/>
          <w:szCs w:val="24"/>
        </w:rPr>
        <w:br w:type="page"/>
      </w:r>
    </w:p>
    <w:p w:rsidR="00F16E66" w:rsidRDefault="00F16E66" w:rsidP="00F16E66">
      <w:pPr>
        <w:spacing w:line="480" w:lineRule="auto"/>
        <w:jc w:val="left"/>
        <w:rPr>
          <w:rFonts w:ascii="Times New Roman" w:eastAsia="Times New Roman" w:cs="Times New Roman" w:hint="eastAsia"/>
          <w:sz w:val="24"/>
          <w:szCs w:val="24"/>
        </w:rPr>
      </w:pPr>
      <w:r>
        <w:rPr>
          <w:rFonts w:ascii="Times New Roman" w:eastAsia="Times New Roman" w:cs="Times New Roman"/>
          <w:b/>
          <w:sz w:val="24"/>
          <w:szCs w:val="24"/>
        </w:rPr>
        <w:lastRenderedPageBreak/>
        <w:t>Figure S4.</w:t>
      </w:r>
      <w:r>
        <w:rPr>
          <w:rFonts w:ascii="Times New Roman" w:eastAsia="Times New Roman" w:cs="Times New Roman"/>
          <w:sz w:val="24"/>
          <w:szCs w:val="24"/>
        </w:rPr>
        <w:t xml:space="preserve"> Annual monthly average temperatures by province in China and by country in Europe from 1970 to 2016. Early is March [China] or May [Europe]. Mid is April [China] or June [Europe]. Late is May [China] or July [Europe]. Winter is December to February [China &amp; Europe].</w:t>
      </w:r>
    </w:p>
    <w:p w:rsidR="00F16E66" w:rsidRDefault="00F16E66" w:rsidP="00F16E66">
      <w:pPr>
        <w:pStyle w:val="EndNoteBibliography"/>
        <w:spacing w:line="480" w:lineRule="auto"/>
        <w:ind w:left="720" w:hanging="720"/>
        <w:rPr>
          <w:sz w:val="24"/>
          <w:szCs w:val="24"/>
        </w:rPr>
      </w:pPr>
      <w:r>
        <w:rPr>
          <w:sz w:val="24"/>
          <w:szCs w:val="24"/>
        </w:rPr>
        <w:drawing>
          <wp:inline distT="0" distB="0" distL="0" distR="0">
            <wp:extent cx="5308600" cy="457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08600" cy="4572000"/>
                    </a:xfrm>
                    <a:prstGeom prst="rect">
                      <a:avLst/>
                    </a:prstGeom>
                    <a:noFill/>
                    <a:ln>
                      <a:noFill/>
                    </a:ln>
                  </pic:spPr>
                </pic:pic>
              </a:graphicData>
            </a:graphic>
          </wp:inline>
        </w:drawing>
      </w:r>
      <w:r>
        <w:rPr>
          <w:rFonts w:hint="eastAsia"/>
          <w:sz w:val="24"/>
          <w:szCs w:val="24"/>
        </w:rPr>
        <w:br w:type="page"/>
      </w:r>
    </w:p>
    <w:p w:rsidR="00F16E66" w:rsidRDefault="00F16E66" w:rsidP="00F16E66">
      <w:pPr>
        <w:spacing w:line="480" w:lineRule="auto"/>
        <w:jc w:val="left"/>
        <w:rPr>
          <w:rFonts w:ascii="Times New Roman" w:eastAsia="Times New Roman" w:cs="Times New Roman" w:hint="eastAsia"/>
          <w:sz w:val="24"/>
          <w:szCs w:val="24"/>
        </w:rPr>
      </w:pPr>
      <w:r>
        <w:rPr>
          <w:rFonts w:ascii="Times New Roman" w:eastAsia="Times New Roman" w:cs="Times New Roman"/>
          <w:b/>
          <w:sz w:val="24"/>
          <w:szCs w:val="24"/>
        </w:rPr>
        <w:lastRenderedPageBreak/>
        <w:t>Figure S5.</w:t>
      </w:r>
      <w:r>
        <w:rPr>
          <w:rFonts w:ascii="Times New Roman" w:eastAsia="Times New Roman" w:cs="Times New Roman"/>
          <w:sz w:val="24"/>
          <w:szCs w:val="24"/>
        </w:rPr>
        <w:t xml:space="preserve"> Trends of wheat cultivation in Europe (blue) and China (red). Provinces or countries with significant positive patterns of proportion of land in wheat cultivation over time were Anhui, Henan, Denmark, France, Germany, Norway, Sweden and UK and those with significant negative patterns were Gansu, Hebei, Hubei, Hunan, Shaanxi, Shanxi, Shandong, Xinjiang, and Czech Republic. </w:t>
      </w:r>
    </w:p>
    <w:p w:rsidR="00F16E66" w:rsidRDefault="00F16E66" w:rsidP="00F16E66">
      <w:pPr>
        <w:pStyle w:val="EndNoteBibliography"/>
        <w:spacing w:line="480" w:lineRule="auto"/>
        <w:ind w:left="720" w:hanging="720"/>
        <w:rPr>
          <w:sz w:val="24"/>
          <w:szCs w:val="24"/>
        </w:rPr>
      </w:pPr>
      <w:r>
        <w:rPr>
          <w:sz w:val="24"/>
          <w:szCs w:val="24"/>
        </w:rPr>
        <w:drawing>
          <wp:inline distT="0" distB="0" distL="0" distR="0">
            <wp:extent cx="5332730" cy="3689985"/>
            <wp:effectExtent l="0" t="0" r="127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2730" cy="3689985"/>
                    </a:xfrm>
                    <a:prstGeom prst="rect">
                      <a:avLst/>
                    </a:prstGeom>
                    <a:noFill/>
                    <a:ln>
                      <a:noFill/>
                    </a:ln>
                  </pic:spPr>
                </pic:pic>
              </a:graphicData>
            </a:graphic>
          </wp:inline>
        </w:drawing>
      </w:r>
      <w:r>
        <w:rPr>
          <w:rFonts w:hint="eastAsia"/>
          <w:sz w:val="24"/>
          <w:szCs w:val="24"/>
        </w:rPr>
        <w:br w:type="page"/>
      </w:r>
    </w:p>
    <w:p w:rsidR="00F16E66" w:rsidRDefault="00F16E66" w:rsidP="00F16E66">
      <w:pPr>
        <w:widowControl/>
        <w:spacing w:line="480" w:lineRule="auto"/>
        <w:jc w:val="left"/>
        <w:rPr>
          <w:rFonts w:cs="Calibri"/>
          <w:noProof/>
          <w:sz w:val="24"/>
          <w:szCs w:val="24"/>
        </w:rPr>
        <w:sectPr w:rsidR="00F16E66">
          <w:pgSz w:w="12240" w:h="15840"/>
          <w:pgMar w:top="1440" w:right="1440" w:bottom="1440" w:left="1440" w:header="720" w:footer="720" w:gutter="0"/>
          <w:lnNumType w:countBy="1" w:restart="continuous"/>
          <w:cols w:space="720"/>
        </w:sectPr>
      </w:pPr>
    </w:p>
    <w:p w:rsidR="00F16E66" w:rsidRDefault="00F16E66" w:rsidP="00F16E66">
      <w:pPr>
        <w:spacing w:line="480" w:lineRule="auto"/>
        <w:jc w:val="left"/>
        <w:rPr>
          <w:rFonts w:ascii="Times New Roman" w:eastAsia="Times New Roman" w:cs="Times New Roman" w:hint="eastAsia"/>
          <w:sz w:val="24"/>
          <w:szCs w:val="24"/>
        </w:rPr>
      </w:pPr>
      <w:r>
        <w:rPr>
          <w:rFonts w:ascii="Times New Roman" w:eastAsia="Times New Roman" w:cs="Times New Roman"/>
          <w:b/>
          <w:bCs/>
          <w:sz w:val="24"/>
          <w:szCs w:val="24"/>
        </w:rPr>
        <w:lastRenderedPageBreak/>
        <w:t>Table S1</w:t>
      </w:r>
      <w:r>
        <w:rPr>
          <w:rFonts w:ascii="Times New Roman" w:eastAsia="Times New Roman" w:cs="Times New Roman"/>
          <w:sz w:val="24"/>
          <w:szCs w:val="24"/>
        </w:rPr>
        <w:t>. Sources of aphid and natural enemy (NE) data for China (“C”) and Europe (“E”). N is the number of data points. Start and end indicate the data range.</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6033"/>
        <w:gridCol w:w="421"/>
        <w:gridCol w:w="489"/>
        <w:gridCol w:w="489"/>
        <w:gridCol w:w="353"/>
        <w:gridCol w:w="489"/>
        <w:gridCol w:w="489"/>
      </w:tblGrid>
      <w:tr w:rsidR="00F16E66" w:rsidTr="00F16E66">
        <w:trPr>
          <w:trHeight w:val="255"/>
          <w:tblHeader/>
        </w:trPr>
        <w:tc>
          <w:tcPr>
            <w:tcW w:w="758" w:type="dxa"/>
            <w:tcBorders>
              <w:top w:val="nil"/>
              <w:left w:val="nil"/>
              <w:bottom w:val="nil"/>
              <w:right w:val="nil"/>
            </w:tcBorders>
          </w:tcPr>
          <w:p w:rsidR="00F16E66" w:rsidRDefault="00F16E66">
            <w:pPr>
              <w:spacing w:line="480" w:lineRule="auto"/>
              <w:jc w:val="center"/>
              <w:rPr>
                <w:rFonts w:ascii="Times New Roman" w:eastAsia="Times New Roman" w:cs="Times New Roman"/>
                <w:b/>
                <w:kern w:val="2"/>
                <w:sz w:val="20"/>
                <w:szCs w:val="20"/>
                <w:lang w:eastAsia="zh-CN"/>
              </w:rPr>
            </w:pPr>
          </w:p>
        </w:tc>
        <w:tc>
          <w:tcPr>
            <w:tcW w:w="8738" w:type="dxa"/>
            <w:tcBorders>
              <w:top w:val="nil"/>
              <w:left w:val="nil"/>
              <w:bottom w:val="nil"/>
              <w:right w:val="nil"/>
            </w:tcBorders>
            <w:noWrap/>
            <w:vAlign w:val="bottom"/>
            <w:hideMark/>
          </w:tcPr>
          <w:p w:rsidR="00F16E66" w:rsidRDefault="00F16E66">
            <w:pPr>
              <w:rPr>
                <w:rFonts w:ascii="Times New Roman" w:eastAsia="Times New Roman" w:cs="Times New Roman"/>
                <w:b/>
                <w:kern w:val="2"/>
                <w:sz w:val="20"/>
                <w:szCs w:val="20"/>
                <w:lang w:eastAsia="zh-CN"/>
              </w:rPr>
            </w:pPr>
          </w:p>
        </w:tc>
        <w:tc>
          <w:tcPr>
            <w:tcW w:w="1735" w:type="dxa"/>
            <w:gridSpan w:val="3"/>
            <w:tcBorders>
              <w:top w:val="nil"/>
              <w:left w:val="nil"/>
              <w:bottom w:val="nil"/>
              <w:right w:val="nil"/>
            </w:tcBorders>
            <w:noWrap/>
            <w:vAlign w:val="bottom"/>
            <w:hideMark/>
          </w:tcPr>
          <w:p w:rsidR="00F16E66" w:rsidRDefault="00F16E66">
            <w:pPr>
              <w:spacing w:line="480" w:lineRule="auto"/>
              <w:jc w:val="center"/>
              <w:rPr>
                <w:rFonts w:ascii="Times New Roman" w:eastAsia="Times New Roman" w:cs="Times New Roman"/>
                <w:b/>
                <w:kern w:val="2"/>
                <w:sz w:val="20"/>
                <w:szCs w:val="20"/>
                <w:lang w:eastAsia="zh-CN"/>
              </w:rPr>
            </w:pPr>
            <w:r>
              <w:rPr>
                <w:rFonts w:ascii="Times New Roman" w:eastAsia="Times New Roman" w:cs="Times New Roman"/>
                <w:b/>
                <w:kern w:val="2"/>
                <w:sz w:val="20"/>
                <w:szCs w:val="20"/>
                <w:lang w:eastAsia="zh-CN"/>
              </w:rPr>
              <w:t>Aphids</w:t>
            </w:r>
          </w:p>
        </w:tc>
        <w:tc>
          <w:tcPr>
            <w:tcW w:w="1636" w:type="dxa"/>
            <w:gridSpan w:val="3"/>
            <w:tcBorders>
              <w:top w:val="nil"/>
              <w:left w:val="nil"/>
              <w:bottom w:val="nil"/>
              <w:right w:val="nil"/>
            </w:tcBorders>
            <w:noWrap/>
            <w:vAlign w:val="bottom"/>
            <w:hideMark/>
          </w:tcPr>
          <w:p w:rsidR="00F16E66" w:rsidRDefault="00F16E66">
            <w:pPr>
              <w:spacing w:line="480" w:lineRule="auto"/>
              <w:jc w:val="center"/>
              <w:rPr>
                <w:rFonts w:ascii="Times New Roman" w:eastAsia="Times New Roman" w:cs="Times New Roman"/>
                <w:b/>
                <w:kern w:val="2"/>
                <w:sz w:val="20"/>
                <w:szCs w:val="20"/>
                <w:lang w:eastAsia="zh-CN"/>
              </w:rPr>
            </w:pPr>
            <w:r>
              <w:rPr>
                <w:rFonts w:ascii="Times New Roman" w:eastAsia="Times New Roman" w:cs="Times New Roman"/>
                <w:b/>
                <w:kern w:val="2"/>
                <w:sz w:val="20"/>
                <w:szCs w:val="20"/>
                <w:lang w:eastAsia="zh-CN"/>
              </w:rPr>
              <w:t>NE</w:t>
            </w:r>
          </w:p>
        </w:tc>
      </w:tr>
      <w:tr w:rsidR="00F16E66" w:rsidTr="00F16E66">
        <w:trPr>
          <w:trHeight w:val="255"/>
          <w:tblHeader/>
        </w:trPr>
        <w:tc>
          <w:tcPr>
            <w:tcW w:w="758" w:type="dxa"/>
            <w:tcBorders>
              <w:top w:val="nil"/>
              <w:left w:val="nil"/>
              <w:bottom w:val="single" w:sz="12" w:space="0" w:color="auto"/>
              <w:right w:val="nil"/>
            </w:tcBorders>
            <w:hideMark/>
          </w:tcPr>
          <w:p w:rsidR="00F16E66" w:rsidRDefault="00F16E66">
            <w:pPr>
              <w:spacing w:line="480" w:lineRule="auto"/>
              <w:jc w:val="center"/>
              <w:rPr>
                <w:rFonts w:ascii="Times New Roman" w:eastAsia="Times New Roman" w:cs="Times New Roman"/>
                <w:b/>
                <w:kern w:val="2"/>
                <w:sz w:val="20"/>
                <w:szCs w:val="20"/>
                <w:lang w:eastAsia="zh-CN"/>
              </w:rPr>
            </w:pPr>
            <w:r>
              <w:rPr>
                <w:rFonts w:ascii="Times New Roman" w:eastAsia="Times New Roman" w:cs="Times New Roman"/>
                <w:b/>
                <w:kern w:val="2"/>
                <w:sz w:val="20"/>
                <w:szCs w:val="20"/>
                <w:lang w:eastAsia="zh-CN"/>
              </w:rPr>
              <w:t>Cont</w:t>
            </w:r>
          </w:p>
        </w:tc>
        <w:tc>
          <w:tcPr>
            <w:tcW w:w="8738" w:type="dxa"/>
            <w:tcBorders>
              <w:top w:val="nil"/>
              <w:left w:val="nil"/>
              <w:bottom w:val="single" w:sz="12" w:space="0" w:color="auto"/>
              <w:right w:val="nil"/>
            </w:tcBorders>
            <w:noWrap/>
            <w:vAlign w:val="bottom"/>
            <w:hideMark/>
          </w:tcPr>
          <w:p w:rsidR="00F16E66" w:rsidRDefault="00F16E66">
            <w:pPr>
              <w:spacing w:line="480" w:lineRule="auto"/>
              <w:jc w:val="center"/>
              <w:rPr>
                <w:rFonts w:ascii="Times New Roman" w:eastAsia="Times New Roman" w:cs="Times New Roman"/>
                <w:b/>
                <w:kern w:val="2"/>
                <w:sz w:val="20"/>
                <w:szCs w:val="20"/>
                <w:lang w:eastAsia="zh-CN"/>
              </w:rPr>
            </w:pPr>
            <w:r>
              <w:rPr>
                <w:rFonts w:ascii="Times New Roman" w:eastAsia="Times New Roman" w:cs="Times New Roman"/>
                <w:b/>
                <w:kern w:val="2"/>
                <w:sz w:val="20"/>
                <w:szCs w:val="20"/>
                <w:lang w:eastAsia="zh-CN"/>
              </w:rPr>
              <w:t>Reference</w:t>
            </w:r>
          </w:p>
        </w:tc>
        <w:tc>
          <w:tcPr>
            <w:tcW w:w="513" w:type="dxa"/>
            <w:tcBorders>
              <w:top w:val="nil"/>
              <w:left w:val="nil"/>
              <w:bottom w:val="single" w:sz="12" w:space="0" w:color="auto"/>
              <w:right w:val="nil"/>
            </w:tcBorders>
            <w:noWrap/>
            <w:vAlign w:val="bottom"/>
            <w:hideMark/>
          </w:tcPr>
          <w:p w:rsidR="00F16E66" w:rsidRDefault="00F16E66">
            <w:pPr>
              <w:spacing w:line="480" w:lineRule="auto"/>
              <w:jc w:val="center"/>
              <w:rPr>
                <w:rFonts w:ascii="Times New Roman" w:eastAsia="Times New Roman" w:cs="Times New Roman"/>
                <w:b/>
                <w:kern w:val="2"/>
                <w:sz w:val="20"/>
                <w:szCs w:val="20"/>
                <w:lang w:eastAsia="zh-CN"/>
              </w:rPr>
            </w:pPr>
            <w:r>
              <w:rPr>
                <w:rFonts w:ascii="Times New Roman" w:eastAsia="Times New Roman" w:cs="Times New Roman"/>
                <w:b/>
                <w:kern w:val="2"/>
                <w:sz w:val="20"/>
                <w:szCs w:val="20"/>
                <w:lang w:eastAsia="zh-CN"/>
              </w:rPr>
              <w:t>N</w:t>
            </w:r>
          </w:p>
        </w:tc>
        <w:tc>
          <w:tcPr>
            <w:tcW w:w="611" w:type="dxa"/>
            <w:tcBorders>
              <w:top w:val="nil"/>
              <w:left w:val="nil"/>
              <w:bottom w:val="single" w:sz="12" w:space="0" w:color="auto"/>
              <w:right w:val="nil"/>
            </w:tcBorders>
            <w:noWrap/>
            <w:vAlign w:val="bottom"/>
            <w:hideMark/>
          </w:tcPr>
          <w:p w:rsidR="00F16E66" w:rsidRDefault="00F16E66">
            <w:pPr>
              <w:spacing w:line="480" w:lineRule="auto"/>
              <w:jc w:val="center"/>
              <w:rPr>
                <w:rFonts w:ascii="Times New Roman" w:eastAsia="Times New Roman" w:cs="Times New Roman"/>
                <w:b/>
                <w:kern w:val="2"/>
                <w:sz w:val="20"/>
                <w:szCs w:val="20"/>
                <w:lang w:eastAsia="zh-CN"/>
              </w:rPr>
            </w:pPr>
            <w:r>
              <w:rPr>
                <w:rFonts w:ascii="Times New Roman" w:eastAsia="Times New Roman" w:cs="Times New Roman"/>
                <w:b/>
                <w:kern w:val="2"/>
                <w:sz w:val="20"/>
                <w:szCs w:val="20"/>
                <w:lang w:eastAsia="zh-CN"/>
              </w:rPr>
              <w:t>start</w:t>
            </w:r>
          </w:p>
        </w:tc>
        <w:tc>
          <w:tcPr>
            <w:tcW w:w="611" w:type="dxa"/>
            <w:tcBorders>
              <w:top w:val="nil"/>
              <w:left w:val="nil"/>
              <w:bottom w:val="single" w:sz="12" w:space="0" w:color="auto"/>
              <w:right w:val="nil"/>
            </w:tcBorders>
            <w:noWrap/>
            <w:vAlign w:val="bottom"/>
            <w:hideMark/>
          </w:tcPr>
          <w:p w:rsidR="00F16E66" w:rsidRDefault="00F16E66">
            <w:pPr>
              <w:spacing w:line="480" w:lineRule="auto"/>
              <w:jc w:val="center"/>
              <w:rPr>
                <w:rFonts w:ascii="Times New Roman" w:eastAsia="Times New Roman" w:cs="Times New Roman"/>
                <w:b/>
                <w:kern w:val="2"/>
                <w:sz w:val="20"/>
                <w:szCs w:val="20"/>
                <w:lang w:eastAsia="zh-CN"/>
              </w:rPr>
            </w:pPr>
            <w:r>
              <w:rPr>
                <w:rFonts w:ascii="Times New Roman" w:eastAsia="Times New Roman" w:cs="Times New Roman"/>
                <w:b/>
                <w:kern w:val="2"/>
                <w:sz w:val="20"/>
                <w:szCs w:val="20"/>
                <w:lang w:eastAsia="zh-CN"/>
              </w:rPr>
              <w:t>end</w:t>
            </w:r>
          </w:p>
        </w:tc>
        <w:tc>
          <w:tcPr>
            <w:tcW w:w="414" w:type="dxa"/>
            <w:tcBorders>
              <w:top w:val="nil"/>
              <w:left w:val="nil"/>
              <w:bottom w:val="single" w:sz="12" w:space="0" w:color="auto"/>
              <w:right w:val="nil"/>
            </w:tcBorders>
            <w:noWrap/>
            <w:vAlign w:val="bottom"/>
            <w:hideMark/>
          </w:tcPr>
          <w:p w:rsidR="00F16E66" w:rsidRDefault="00F16E66">
            <w:pPr>
              <w:spacing w:line="480" w:lineRule="auto"/>
              <w:jc w:val="center"/>
              <w:rPr>
                <w:rFonts w:ascii="Times New Roman" w:eastAsia="Times New Roman" w:cs="Times New Roman"/>
                <w:b/>
                <w:kern w:val="2"/>
                <w:sz w:val="20"/>
                <w:szCs w:val="20"/>
                <w:lang w:eastAsia="zh-CN"/>
              </w:rPr>
            </w:pPr>
            <w:r>
              <w:rPr>
                <w:rFonts w:ascii="Times New Roman" w:eastAsia="Times New Roman" w:cs="Times New Roman"/>
                <w:b/>
                <w:kern w:val="2"/>
                <w:sz w:val="20"/>
                <w:szCs w:val="20"/>
                <w:lang w:eastAsia="zh-CN"/>
              </w:rPr>
              <w:t>N</w:t>
            </w:r>
          </w:p>
        </w:tc>
        <w:tc>
          <w:tcPr>
            <w:tcW w:w="611" w:type="dxa"/>
            <w:tcBorders>
              <w:top w:val="nil"/>
              <w:left w:val="nil"/>
              <w:bottom w:val="single" w:sz="12" w:space="0" w:color="auto"/>
              <w:right w:val="nil"/>
            </w:tcBorders>
            <w:noWrap/>
            <w:vAlign w:val="bottom"/>
            <w:hideMark/>
          </w:tcPr>
          <w:p w:rsidR="00F16E66" w:rsidRDefault="00F16E66">
            <w:pPr>
              <w:spacing w:line="480" w:lineRule="auto"/>
              <w:jc w:val="center"/>
              <w:rPr>
                <w:rFonts w:ascii="Times New Roman" w:eastAsia="Times New Roman" w:cs="Times New Roman"/>
                <w:b/>
                <w:kern w:val="2"/>
                <w:sz w:val="20"/>
                <w:szCs w:val="20"/>
                <w:lang w:eastAsia="zh-CN"/>
              </w:rPr>
            </w:pPr>
            <w:r>
              <w:rPr>
                <w:rFonts w:ascii="Times New Roman" w:eastAsia="Times New Roman" w:cs="Times New Roman"/>
                <w:b/>
                <w:kern w:val="2"/>
                <w:sz w:val="20"/>
                <w:szCs w:val="20"/>
                <w:lang w:eastAsia="zh-CN"/>
              </w:rPr>
              <w:t>start</w:t>
            </w:r>
          </w:p>
        </w:tc>
        <w:tc>
          <w:tcPr>
            <w:tcW w:w="611" w:type="dxa"/>
            <w:tcBorders>
              <w:top w:val="nil"/>
              <w:left w:val="nil"/>
              <w:bottom w:val="single" w:sz="12" w:space="0" w:color="auto"/>
              <w:right w:val="nil"/>
            </w:tcBorders>
            <w:noWrap/>
            <w:vAlign w:val="bottom"/>
            <w:hideMark/>
          </w:tcPr>
          <w:p w:rsidR="00F16E66" w:rsidRDefault="00F16E66">
            <w:pPr>
              <w:spacing w:line="480" w:lineRule="auto"/>
              <w:jc w:val="center"/>
              <w:rPr>
                <w:rFonts w:ascii="Times New Roman" w:eastAsia="Times New Roman" w:cs="Times New Roman"/>
                <w:b/>
                <w:kern w:val="2"/>
                <w:sz w:val="20"/>
                <w:szCs w:val="20"/>
                <w:lang w:eastAsia="zh-CN"/>
              </w:rPr>
            </w:pPr>
            <w:r>
              <w:rPr>
                <w:rFonts w:ascii="Times New Roman" w:eastAsia="Times New Roman" w:cs="Times New Roman"/>
                <w:b/>
                <w:kern w:val="2"/>
                <w:sz w:val="20"/>
                <w:szCs w:val="20"/>
                <w:lang w:eastAsia="zh-CN"/>
              </w:rPr>
              <w:t>end</w:t>
            </w:r>
          </w:p>
        </w:tc>
      </w:tr>
      <w:tr w:rsidR="00F16E66" w:rsidTr="00F16E66">
        <w:trPr>
          <w:trHeight w:val="255"/>
        </w:trPr>
        <w:tc>
          <w:tcPr>
            <w:tcW w:w="758" w:type="dxa"/>
            <w:tcBorders>
              <w:top w:val="single" w:sz="12"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12"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Cai et al. (2000) Analysis on the outbreak of wheat aphids in Jiaozuo city in 1999. Proceedings of the 2000 Annual Conference of Entomological Society of China 7:637-368</w:t>
            </w:r>
          </w:p>
        </w:tc>
        <w:tc>
          <w:tcPr>
            <w:tcW w:w="513" w:type="dxa"/>
            <w:tcBorders>
              <w:top w:val="single" w:sz="12"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8</w:t>
            </w:r>
          </w:p>
        </w:tc>
        <w:tc>
          <w:tcPr>
            <w:tcW w:w="611" w:type="dxa"/>
            <w:tcBorders>
              <w:top w:val="single" w:sz="12"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1999</w:t>
            </w:r>
          </w:p>
        </w:tc>
        <w:tc>
          <w:tcPr>
            <w:tcW w:w="611" w:type="dxa"/>
            <w:tcBorders>
              <w:top w:val="single" w:sz="12"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1999</w:t>
            </w:r>
          </w:p>
        </w:tc>
        <w:tc>
          <w:tcPr>
            <w:tcW w:w="414" w:type="dxa"/>
            <w:tcBorders>
              <w:top w:val="single" w:sz="12"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12"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12"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Chen (1985) The occurrence of wheat aphid and the prevention effects of its natural enemies. Journal of Hebei Agricultural Science 10:31-36</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23</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1980</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1984</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Chen (2001) Study on occurrence and prevention techniques of wheat aphids. Plant Protection 6:34-36</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15</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1997</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1997</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Chen (2002) Observation effect of natural enemy on the control of aphid in wheat field. Journal of Anhui Agricultural Sciences 30:246-247</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18</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1998</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1998</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 xml:space="preserve">Chen (2010) Prediction model of the occurrence period of </w:t>
            </w:r>
            <w:r>
              <w:rPr>
                <w:rFonts w:ascii="Times New Roman" w:eastAsia="Times New Roman" w:cs="Times New Roman"/>
                <w:i/>
                <w:kern w:val="2"/>
                <w:sz w:val="20"/>
                <w:szCs w:val="20"/>
                <w:lang w:eastAsia="zh-CN"/>
              </w:rPr>
              <w:t>Macrosiphum avenae</w:t>
            </w:r>
            <w:r>
              <w:rPr>
                <w:rFonts w:ascii="Times New Roman" w:eastAsia="Times New Roman" w:cs="Times New Roman"/>
                <w:kern w:val="2"/>
                <w:sz w:val="20"/>
                <w:szCs w:val="20"/>
                <w:lang w:eastAsia="zh-CN"/>
              </w:rPr>
              <w:t xml:space="preserve"> in Qingyang city. Gansu Agricultural Science and Technology 7:16-17</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7</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2000</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2000</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 xml:space="preserve">Chen et al. (2014) Using modified chelex nethod for rapid epizootiological investigation of entomophthoralean fungi </w:t>
            </w:r>
            <w:r>
              <w:rPr>
                <w:rFonts w:ascii="Times New Roman" w:eastAsia="Times New Roman" w:cs="Times New Roman"/>
                <w:i/>
                <w:kern w:val="2"/>
                <w:sz w:val="20"/>
                <w:szCs w:val="20"/>
                <w:lang w:eastAsia="zh-CN"/>
              </w:rPr>
              <w:t>Pandora neoaphidis</w:t>
            </w:r>
            <w:r>
              <w:rPr>
                <w:rFonts w:ascii="Times New Roman" w:eastAsia="Times New Roman" w:cs="Times New Roman"/>
                <w:kern w:val="2"/>
                <w:sz w:val="20"/>
                <w:szCs w:val="20"/>
                <w:lang w:eastAsia="zh-CN"/>
              </w:rPr>
              <w:t>. Chinese Journal of Biological Control 30:731-735</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7</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2002</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2002</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 xml:space="preserve">Chi et al. (2014) Demographic and quantitative food web analysis of </w:t>
            </w:r>
            <w:r>
              <w:rPr>
                <w:rFonts w:ascii="Times New Roman" w:eastAsia="Times New Roman" w:cs="Times New Roman"/>
                <w:i/>
                <w:kern w:val="2"/>
                <w:sz w:val="20"/>
                <w:szCs w:val="20"/>
                <w:lang w:eastAsia="zh-CN"/>
              </w:rPr>
              <w:t>Sitobion avenae</w:t>
            </w:r>
            <w:r>
              <w:rPr>
                <w:rFonts w:ascii="Times New Roman" w:eastAsia="Times New Roman" w:cs="Times New Roman"/>
                <w:kern w:val="2"/>
                <w:sz w:val="20"/>
                <w:szCs w:val="20"/>
                <w:lang w:eastAsia="zh-CN"/>
              </w:rPr>
              <w:t xml:space="preserve"> and its natural enemies. Chinese Journal of Applied Entomology 51:1496-1503</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6</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2013</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2013</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12</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2013</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2013</w:t>
            </w: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 xml:space="preserve">Cui et al. (2012) Impacts of watering treatments on population dynamics of </w:t>
            </w:r>
            <w:r>
              <w:rPr>
                <w:rFonts w:ascii="Times New Roman" w:eastAsia="Times New Roman" w:cs="Times New Roman"/>
                <w:i/>
                <w:kern w:val="2"/>
                <w:sz w:val="20"/>
                <w:szCs w:val="20"/>
                <w:lang w:eastAsia="zh-CN"/>
              </w:rPr>
              <w:t>Macrosiphum miscanthi</w:t>
            </w:r>
            <w:r>
              <w:rPr>
                <w:rFonts w:ascii="Times New Roman" w:eastAsia="Times New Roman" w:cs="Times New Roman"/>
                <w:kern w:val="2"/>
                <w:sz w:val="20"/>
                <w:szCs w:val="20"/>
                <w:lang w:eastAsia="zh-CN"/>
              </w:rPr>
              <w:t xml:space="preserve"> in winter wheat field. Journal of Henan Institute of Science and Technology 41:35-38</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11</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2011</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2011</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 xml:space="preserve">Dang et al. (2011) Research on the techniques and safety of dressing seeds </w:t>
            </w:r>
            <w:r>
              <w:rPr>
                <w:rFonts w:ascii="Times New Roman" w:eastAsia="Times New Roman" w:cs="Times New Roman"/>
                <w:kern w:val="2"/>
                <w:sz w:val="20"/>
                <w:szCs w:val="20"/>
                <w:lang w:eastAsia="zh-CN"/>
              </w:rPr>
              <w:lastRenderedPageBreak/>
              <w:t>with imidacloprid to control wheat aphids. Chinese Journal of Applied Entomology 48:1676-1681</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lastRenderedPageBreak/>
              <w:t>27</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w:t>
            </w:r>
            <w:r>
              <w:rPr>
                <w:rFonts w:ascii="Times New Roman" w:eastAsia="Times New Roman" w:cs="Times New Roman"/>
                <w:kern w:val="2"/>
                <w:sz w:val="20"/>
                <w:szCs w:val="20"/>
                <w:lang w:eastAsia="zh-CN"/>
              </w:rPr>
              <w:lastRenderedPageBreak/>
              <w:t>10</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lastRenderedPageBreak/>
              <w:t>20</w:t>
            </w:r>
            <w:r>
              <w:rPr>
                <w:rFonts w:ascii="Times New Roman" w:eastAsia="Times New Roman" w:cs="Times New Roman"/>
                <w:kern w:val="2"/>
                <w:sz w:val="20"/>
                <w:szCs w:val="20"/>
                <w:lang w:eastAsia="zh-CN"/>
              </w:rPr>
              <w:lastRenderedPageBreak/>
              <w:t>11</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 xml:space="preserve">Dong et al. (2012) Ecological effects of wheat-oilseed rape intercropping combined with methyl salicylate release on </w:t>
            </w:r>
            <w:r>
              <w:rPr>
                <w:rFonts w:ascii="Times New Roman" w:eastAsia="Times New Roman" w:cs="Times New Roman"/>
                <w:i/>
                <w:kern w:val="2"/>
                <w:sz w:val="20"/>
                <w:szCs w:val="20"/>
                <w:lang w:eastAsia="zh-CN"/>
              </w:rPr>
              <w:t>Sitobion avenae</w:t>
            </w:r>
            <w:r>
              <w:rPr>
                <w:rFonts w:ascii="Times New Roman" w:eastAsia="Times New Roman" w:cs="Times New Roman"/>
                <w:kern w:val="2"/>
                <w:sz w:val="20"/>
                <w:szCs w:val="20"/>
                <w:lang w:eastAsia="zh-CN"/>
              </w:rPr>
              <w:t xml:space="preserve"> and its main natural enemies. Chinese Journal of Applied Ecology 23:2843-2848</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15</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2009</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2009</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25</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2009</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2009</w:t>
            </w: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Fan et al. (2016) Study on the relationship between suction trap and wheat aphid population dynamics. Plant Protection 3:145-147</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17</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2012</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2015</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Feng (2015) A brief report of insecticide of Lelishi to control wheat aphid. Shanghai Agricultural Science and Technology 4:143-144</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5</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2014</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2014</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Feng et al. (2013) Study on the effects of wheat aphid population on occurrence of wheat leaf blight disease. The 10th conference of Henan Plant Protection Society :339-341</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3</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2013</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2013</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Gao et al. (2014) Population dynamics of wheat aphids in surrounding areas of Baiyangdian Lake of Hebei province. Journal of Hebei Agricultural Sciences 14:93-94</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11</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2009</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2009</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28</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2009</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2009</w:t>
            </w: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 xml:space="preserve">Guo (2010) Study on wing development, flight muscle degeneration and interaction between </w:t>
            </w:r>
            <w:r>
              <w:rPr>
                <w:rFonts w:ascii="Times New Roman" w:eastAsia="Times New Roman" w:cs="Times New Roman"/>
                <w:i/>
                <w:kern w:val="2"/>
                <w:sz w:val="20"/>
                <w:szCs w:val="20"/>
                <w:lang w:eastAsia="zh-CN"/>
              </w:rPr>
              <w:t>Macrosiphum acenae</w:t>
            </w:r>
            <w:r>
              <w:rPr>
                <w:rFonts w:ascii="Times New Roman" w:eastAsia="Times New Roman" w:cs="Times New Roman"/>
                <w:kern w:val="2"/>
                <w:sz w:val="20"/>
                <w:szCs w:val="20"/>
                <w:lang w:eastAsia="zh-CN"/>
              </w:rPr>
              <w:t xml:space="preserve"> (Fabricius) and wheat. Chinese Academy of Agricultural Sciences - Thesis</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13</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2008</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2008</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 xml:space="preserve">Han et al. (2012) Influences of the wheat sowing time on the quantity of aphids and the population of </w:t>
            </w:r>
            <w:r>
              <w:rPr>
                <w:rFonts w:ascii="Times New Roman" w:eastAsia="Times New Roman" w:cs="Times New Roman"/>
                <w:i/>
                <w:kern w:val="2"/>
                <w:sz w:val="20"/>
                <w:szCs w:val="20"/>
                <w:lang w:eastAsia="zh-CN"/>
              </w:rPr>
              <w:t>Coccinella septemunctata</w:t>
            </w:r>
            <w:r>
              <w:rPr>
                <w:rFonts w:ascii="Times New Roman" w:eastAsia="Times New Roman" w:cs="Times New Roman"/>
                <w:kern w:val="2"/>
                <w:sz w:val="20"/>
                <w:szCs w:val="20"/>
                <w:lang w:eastAsia="zh-CN"/>
              </w:rPr>
              <w:t>. Plant Protection 38:147-149</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24</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2011</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2011</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30</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2011</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2011</w:t>
            </w: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 xml:space="preserve">Han et al. (2018) Impact of simulated warming on the population dynamics of grain aphid </w:t>
            </w:r>
            <w:r>
              <w:rPr>
                <w:rFonts w:ascii="Times New Roman" w:eastAsia="Times New Roman" w:cs="Times New Roman"/>
                <w:i/>
                <w:kern w:val="2"/>
                <w:sz w:val="20"/>
                <w:szCs w:val="20"/>
                <w:lang w:eastAsia="zh-CN"/>
              </w:rPr>
              <w:t>Sitobion avenae</w:t>
            </w:r>
            <w:r>
              <w:rPr>
                <w:rFonts w:ascii="Times New Roman" w:eastAsia="Times New Roman" w:cs="Times New Roman"/>
                <w:kern w:val="2"/>
                <w:sz w:val="20"/>
                <w:szCs w:val="20"/>
                <w:lang w:eastAsia="zh-CN"/>
              </w:rPr>
              <w:t xml:space="preserve"> and bird cherry-oat aphid </w:t>
            </w:r>
            <w:r>
              <w:rPr>
                <w:rFonts w:ascii="Times New Roman" w:eastAsia="Times New Roman" w:cs="Times New Roman"/>
                <w:i/>
                <w:kern w:val="2"/>
                <w:sz w:val="20"/>
                <w:szCs w:val="20"/>
                <w:lang w:eastAsia="zh-CN"/>
              </w:rPr>
              <w:t>Rhopalosiphum padi</w:t>
            </w:r>
            <w:r>
              <w:rPr>
                <w:rFonts w:ascii="Times New Roman" w:eastAsia="Times New Roman" w:cs="Times New Roman"/>
                <w:kern w:val="2"/>
                <w:sz w:val="20"/>
                <w:szCs w:val="20"/>
                <w:lang w:eastAsia="zh-CN"/>
              </w:rPr>
              <w:t xml:space="preserve"> across latitudes. Journal of Plant Protection 45:592-</w:t>
            </w:r>
            <w:r>
              <w:rPr>
                <w:rFonts w:ascii="Times New Roman" w:eastAsia="Times New Roman" w:cs="Times New Roman"/>
                <w:kern w:val="2"/>
                <w:sz w:val="20"/>
                <w:szCs w:val="20"/>
                <w:lang w:eastAsia="zh-CN"/>
              </w:rPr>
              <w:lastRenderedPageBreak/>
              <w:t>298</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lastRenderedPageBreak/>
              <w:t>14</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2016</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2016</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He et al. (2002) The spectral measurement and analysis of wheat aphid disaster in Beijing. Remote Sensing Technology and Application 17:119-124</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17</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1996</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1996</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Hu et al. (1995) Study on the occurrence of wheat aphid in Gangu county, Gansu province. Journal of Gansu Science 1995:25-32</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34</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1992</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1992</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18</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1992</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1992</w:t>
            </w: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Hu et al. (2004) Study on cereal aphid resistance on three winter wheat cultivars introduced into China. Acta Botanica Boreali-Occidentalia Sinica 24:1221-1226</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27</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2003</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2003</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 xml:space="preserve">Hu et al. (2016) Resistance of wheat accessions to the English grain aphid </w:t>
            </w:r>
            <w:r>
              <w:rPr>
                <w:rFonts w:ascii="Times New Roman" w:eastAsia="Times New Roman" w:cs="Times New Roman"/>
                <w:i/>
                <w:kern w:val="2"/>
                <w:sz w:val="20"/>
                <w:szCs w:val="20"/>
                <w:lang w:eastAsia="zh-CN"/>
              </w:rPr>
              <w:t>Sitobion avenae</w:t>
            </w:r>
            <w:r>
              <w:rPr>
                <w:rFonts w:ascii="Times New Roman" w:eastAsia="Times New Roman" w:cs="Times New Roman"/>
                <w:kern w:val="2"/>
                <w:sz w:val="20"/>
                <w:szCs w:val="20"/>
                <w:lang w:eastAsia="zh-CN"/>
              </w:rPr>
              <w:t>. PLoS One 11:e0156158</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592</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2004</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2006</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Huang &amp; Yang (1992) Population dynamics and occurrence factors of wheat aphid in Qufu city. Shandong Agricultural Science 6:30-31</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37</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1981</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1990</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Lei et al. (2007) Occurrence and prevention of aphid during wheat ear period in Guanzhong area, Shaanxi province. China Plant Protection 27:20-22</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23</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2000</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2002</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Li &amp; Zhang (1997) Analysis on the outbreak of wheat aphids in Sichuan province in 1995. Plant Protection Technology and Extension 17:11-12</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28</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1995</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1995</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Li (2015) A experimental report on effects of suspension seed coating agent of Gao qiao and Likexiu on wheat diseases and pests. Primary Agricultural Technology Extension 11:17-21</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2013</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2013</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Li (2015) Occurrence characteristics and prevention strategies of wheat aphids. Anhui Agricultural Science Bulletin 21:62-64</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23</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2015</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2015</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 xml:space="preserve">Li (2017) Spatial pattern of wheat aphids and </w:t>
            </w:r>
            <w:r>
              <w:rPr>
                <w:rFonts w:ascii="Times New Roman" w:eastAsia="Times New Roman" w:cs="Times New Roman"/>
                <w:i/>
                <w:kern w:val="2"/>
                <w:sz w:val="20"/>
                <w:szCs w:val="20"/>
                <w:lang w:eastAsia="zh-CN"/>
              </w:rPr>
              <w:t>Propylaea japonica</w:t>
            </w:r>
            <w:r>
              <w:rPr>
                <w:rFonts w:ascii="Times New Roman" w:eastAsia="Times New Roman" w:cs="Times New Roman"/>
                <w:kern w:val="2"/>
                <w:sz w:val="20"/>
                <w:szCs w:val="20"/>
                <w:lang w:eastAsia="zh-CN"/>
              </w:rPr>
              <w:t xml:space="preserve"> in </w:t>
            </w:r>
            <w:r>
              <w:rPr>
                <w:rFonts w:ascii="Times New Roman" w:eastAsia="Times New Roman" w:cs="Times New Roman"/>
                <w:kern w:val="2"/>
                <w:sz w:val="20"/>
                <w:szCs w:val="20"/>
                <w:lang w:eastAsia="zh-CN"/>
              </w:rPr>
              <w:lastRenderedPageBreak/>
              <w:t>wheat field &amp; lethal and sublethal research of insecticides on wheat aphids. Shandong Agricultural University -thesis</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lastRenderedPageBreak/>
              <w:t>7</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w:t>
            </w:r>
            <w:r>
              <w:rPr>
                <w:rFonts w:ascii="Times New Roman" w:eastAsia="Times New Roman" w:cs="Times New Roman"/>
                <w:kern w:val="2"/>
                <w:sz w:val="20"/>
                <w:szCs w:val="20"/>
                <w:lang w:eastAsia="zh-CN"/>
              </w:rPr>
              <w:lastRenderedPageBreak/>
              <w:t>16</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lastRenderedPageBreak/>
              <w:t>20</w:t>
            </w:r>
            <w:r>
              <w:rPr>
                <w:rFonts w:ascii="Times New Roman" w:eastAsia="Times New Roman" w:cs="Times New Roman"/>
                <w:kern w:val="2"/>
                <w:sz w:val="20"/>
                <w:szCs w:val="20"/>
                <w:lang w:eastAsia="zh-CN"/>
              </w:rPr>
              <w:lastRenderedPageBreak/>
              <w:t>16</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lastRenderedPageBreak/>
              <w:t>8</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w:t>
            </w:r>
            <w:r>
              <w:rPr>
                <w:rFonts w:ascii="Times New Roman" w:eastAsia="Times New Roman" w:cs="Times New Roman"/>
                <w:kern w:val="2"/>
                <w:sz w:val="20"/>
                <w:szCs w:val="20"/>
                <w:lang w:eastAsia="zh-CN"/>
              </w:rPr>
              <w:lastRenderedPageBreak/>
              <w:t>16</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lastRenderedPageBreak/>
              <w:t>20</w:t>
            </w:r>
            <w:r>
              <w:rPr>
                <w:rFonts w:ascii="Times New Roman" w:eastAsia="Times New Roman" w:cs="Times New Roman"/>
                <w:kern w:val="2"/>
                <w:sz w:val="20"/>
                <w:szCs w:val="20"/>
                <w:lang w:eastAsia="zh-CN"/>
              </w:rPr>
              <w:lastRenderedPageBreak/>
              <w:t>16</w:t>
            </w: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lastRenderedPageBreak/>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Li et al. (1994) A preliminary study on the population dynamics and the economic threshold of wheat aphids in Gangu country, Gansu province. Plant Protection 1995:2-4</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18</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1992</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1992</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14</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1991</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1992</w:t>
            </w: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Li et al. (2000) Effects of different wheat varieties on dynamics of wheat aphids and its main natural enemies. Proceedings of the 2000 Annual Conference of Entomological Society of China :974-977</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25</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1996</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1997</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13</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1996</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1997</w:t>
            </w: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Li et al. (2001) Population dynamics of wheat aphids and natural enemies in different wheat varieties. Entomological Knowledge 38:355-358</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59</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1999</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1999</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66</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1999</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1999</w:t>
            </w: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Li et al. (2007) Investigation on quantitative dynamics of the mixed wheat aphis population. Journal of Anhui Agricultural Sciences 35:1709-1710,1809</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16</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2006</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2006</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Li et al. (2008) Analysis of the recurrence of wheat aphid and prevention measures in Xuchang, Henan province. China Plant Protection 28:18-20</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33</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1997</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2007</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Li et al. (2011) Study on resources, population dynamics and conservation utilization of wheat ahidiidae in Shanxi province. Shaanxi Journal of Agricultural Sciences 57:47-49</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9</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2002</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2002</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Li et al. (2015) Occurrence characteristics and prevention strategies of wheat aphid in Funing county in 2014. Modern Agricultural Science and Technology 4:152-154</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7</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2014</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2014</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Li et al. (2019) Experimental test on prevention effects of several wheat seed dressing agents on wheat aphids and wheat spiders. Plant Protection 6:33-34</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3</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2018</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2018</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lastRenderedPageBreak/>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Liang et al. (2004) Damage extent and cause of wheat aphid in Jinzhong basin. Journal of Shanxi Agricultural Sciences 32:51-53</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22</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1998</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2003</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Liu &amp; Li (1991) Population dynamics and prevention effects of wheat aphids and natural enemies in wheat fields. Journal of Henan Agricultural Sciences 4:15-17</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11</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1987</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1987</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24</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1986</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1986</w:t>
            </w: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Liu &amp; Wang (2006) Population dynamics and protection strategy of natural enemies of wheat aphid in Tancheng county. Shandong Agricultural Sciences 4:59-61</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5</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2002</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2002</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Liu (1980) Study on the relationship between wheat aphids and yellow dwarf disease. Ningxia Agricultural Science and Technology 4:8-10</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78</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1973</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1979</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 xml:space="preserve">Liu (1991) Study on the forecasting method of the occurrence of </w:t>
            </w:r>
            <w:r>
              <w:rPr>
                <w:rFonts w:ascii="Times New Roman" w:eastAsia="Times New Roman" w:cs="Times New Roman"/>
                <w:i/>
                <w:kern w:val="2"/>
                <w:sz w:val="20"/>
                <w:szCs w:val="20"/>
                <w:lang w:eastAsia="zh-CN"/>
              </w:rPr>
              <w:t>Macrosiphum avenae</w:t>
            </w:r>
            <w:r>
              <w:rPr>
                <w:rFonts w:ascii="Times New Roman" w:eastAsia="Times New Roman" w:cs="Times New Roman"/>
                <w:kern w:val="2"/>
                <w:sz w:val="20"/>
                <w:szCs w:val="20"/>
                <w:lang w:eastAsia="zh-CN"/>
              </w:rPr>
              <w:t>. Entomological Knowledge 28:4-9</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1977</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1986</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Liu (2010) Occure law of wheat aphids and effect of growing models on its populations in Tianshui, Gansu province. Gansu Agricultural University - Thesis</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35</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1995</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2009</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Liu et al. (2002) Preliminary study on the relationship between the population dynamics of the spring wheat aphids and climate factors. Journal of Ningxia Agricultural College 23:22-23,65</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15</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2000</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2000</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9</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2000</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2000</w:t>
            </w: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Liu et al. (2012) Control effects of seed dressing with imidacloprid and thiamethoxam on wheat aphids and its safety to wheat. Journal of Hebei Agricultural Sciences 41:94-97,145</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14</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2008</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2009</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Liu et al. (2013) Prevention effects of insecticide Likexiu and Gaoqiao on main wheat diseases and pests. The 10th conference of Henan Plant Protection Society :349-352</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3</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2012</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2012</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lastRenderedPageBreak/>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Liu et al. (2015) Control effect of insecticide seed dressing on soil insects and aphids in wheat fields. Journal of Shanxi Agricultural Sciences 43:874-876</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3</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2014</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2014</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Liu et al. (2019) Effects of simulated field warming on population dynamics of wheat aphid and its natural enemies and wheat yield. China Plant Protection 39:41-44</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16</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2016</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2017</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Lu et al. (2015) Effects of seed dressing with Youban suspension seed coating agent on controlling efficacy for wheat aphid and growing development of wheat. Journal of Hebei Agricultural Sciences 19:39-41,45</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3</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2014</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2014</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 xml:space="preserve">Luo et al. (1988) Study on the source of </w:t>
            </w:r>
            <w:r>
              <w:rPr>
                <w:rFonts w:ascii="Times New Roman" w:eastAsia="Times New Roman" w:cs="Times New Roman"/>
                <w:i/>
                <w:kern w:val="2"/>
                <w:sz w:val="20"/>
                <w:szCs w:val="20"/>
                <w:lang w:eastAsia="zh-CN"/>
              </w:rPr>
              <w:t>Sitobion avenae</w:t>
            </w:r>
            <w:r>
              <w:rPr>
                <w:rFonts w:ascii="Times New Roman" w:eastAsia="Times New Roman" w:cs="Times New Roman"/>
                <w:kern w:val="2"/>
                <w:sz w:val="20"/>
                <w:szCs w:val="20"/>
                <w:lang w:eastAsia="zh-CN"/>
              </w:rPr>
              <w:t xml:space="preserve"> (Fabricius). Acta Phytophylacica Sinica 15:153-158</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28</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1978</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1983</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 xml:space="preserve">Ma et al. (2008) Effects of wheat synomones on </w:t>
            </w:r>
            <w:r>
              <w:rPr>
                <w:rFonts w:ascii="Times New Roman" w:eastAsia="Times New Roman" w:cs="Times New Roman"/>
                <w:i/>
                <w:kern w:val="2"/>
                <w:sz w:val="20"/>
                <w:szCs w:val="20"/>
                <w:lang w:eastAsia="zh-CN"/>
              </w:rPr>
              <w:t>Macrosiphum avenae</w:t>
            </w:r>
            <w:r>
              <w:rPr>
                <w:rFonts w:ascii="Times New Roman" w:eastAsia="Times New Roman" w:cs="Times New Roman"/>
                <w:kern w:val="2"/>
                <w:sz w:val="20"/>
                <w:szCs w:val="20"/>
                <w:lang w:eastAsia="zh-CN"/>
              </w:rPr>
              <w:t xml:space="preserve"> and its natural enemies. Chinese Journal of Applied Ecology 19:173-177</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14</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2006</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2006</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26</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2006</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2006</w:t>
            </w: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Qu et al. (1995) Study on the influence of various factors on the occurrence of wheat aphids and natural enemies. Journal of Laiyang Agricultural College 12:197-201</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14</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1993</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1993</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Shi et al. (2011) Effects of plant hedgerow on population dynamics of wheat aphid and its natural enemies. Chinese Journal of Applied Ecology 22:3265-3271</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29</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2009</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2010</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Song et al. (2003) Analysis on the occurrence and influencing factors of natural enemies in Huaibei wheat field. Journal of Anhui Agricultural Sciences 31:117-118</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4</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1995</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1995</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 xml:space="preserve">Song et al. (2006) Forecast and prevention of wheat aphid in wheat ear </w:t>
            </w:r>
            <w:r>
              <w:rPr>
                <w:rFonts w:ascii="Times New Roman" w:eastAsia="Times New Roman" w:cs="Times New Roman"/>
                <w:kern w:val="2"/>
                <w:sz w:val="20"/>
                <w:szCs w:val="20"/>
                <w:lang w:eastAsia="zh-CN"/>
              </w:rPr>
              <w:lastRenderedPageBreak/>
              <w:t>period. China Plant Protection 26:32-33</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lastRenderedPageBreak/>
              <w:t>13</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w:t>
            </w:r>
            <w:r>
              <w:rPr>
                <w:rFonts w:ascii="Times New Roman" w:eastAsia="Times New Roman" w:cs="Times New Roman"/>
                <w:kern w:val="2"/>
                <w:sz w:val="20"/>
                <w:szCs w:val="20"/>
                <w:lang w:eastAsia="zh-CN"/>
              </w:rPr>
              <w:lastRenderedPageBreak/>
              <w:t>96</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lastRenderedPageBreak/>
              <w:t>20</w:t>
            </w:r>
            <w:r>
              <w:rPr>
                <w:rFonts w:ascii="Times New Roman" w:eastAsia="Times New Roman" w:cs="Times New Roman"/>
                <w:kern w:val="2"/>
                <w:sz w:val="20"/>
                <w:szCs w:val="20"/>
                <w:lang w:eastAsia="zh-CN"/>
              </w:rPr>
              <w:lastRenderedPageBreak/>
              <w:t>05</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 xml:space="preserve">Su et al. (2002) A brief report on resistance idencification of resistant variety 68K to </w:t>
            </w:r>
            <w:r>
              <w:rPr>
                <w:rFonts w:ascii="Times New Roman" w:eastAsia="Times New Roman" w:cs="Times New Roman"/>
                <w:i/>
                <w:kern w:val="2"/>
                <w:sz w:val="20"/>
                <w:szCs w:val="20"/>
                <w:lang w:eastAsia="zh-CN"/>
              </w:rPr>
              <w:t>Rhopalosiphum padi</w:t>
            </w:r>
            <w:r>
              <w:rPr>
                <w:rFonts w:ascii="Times New Roman" w:eastAsia="Times New Roman" w:cs="Times New Roman"/>
                <w:kern w:val="2"/>
                <w:sz w:val="20"/>
                <w:szCs w:val="20"/>
                <w:lang w:eastAsia="zh-CN"/>
              </w:rPr>
              <w:t>. Studies on Insects in Central China 164:171-173</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32</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1997</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1997</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Sun et al. (1993) Effects of different wheat varieties with aphid resistance on population dynamics of wheat aphid. Journal of Henan Agricultural Sciences 1:26-28</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60</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1990</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1990</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 xml:space="preserve">Wang (2016) Population dynamics of </w:t>
            </w:r>
            <w:r>
              <w:rPr>
                <w:rFonts w:ascii="Times New Roman" w:eastAsia="Times New Roman" w:cs="Times New Roman"/>
                <w:i/>
                <w:kern w:val="2"/>
                <w:sz w:val="20"/>
                <w:szCs w:val="20"/>
                <w:lang w:eastAsia="zh-CN"/>
              </w:rPr>
              <w:t>Sitobion avenae</w:t>
            </w:r>
            <w:r>
              <w:rPr>
                <w:rFonts w:ascii="Times New Roman" w:eastAsia="Times New Roman" w:cs="Times New Roman"/>
                <w:kern w:val="2"/>
                <w:sz w:val="20"/>
                <w:szCs w:val="20"/>
                <w:lang w:eastAsia="zh-CN"/>
              </w:rPr>
              <w:t xml:space="preserve"> and it's parasitoids in the fields of wheat of eastern Hebei province. Tianjin Agricultural Sciences 22:76-79</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8</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2014</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2014</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Wang et al. (2005) Analysis of the slight occurrence of wheat aphid in Jimo city. China Plant Protection 25:15-16</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30</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1995</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2004</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Wang et al. (2006) Occurrence and critical controlling period of wheat aphids in Tangshan. Heilognjiang Agricultural Sciences 6:68-71</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2012</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2013</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 xml:space="preserve">Wang et al. (2008) Effects of wheat-oilseed rape or wheat-garlic intercropping on the population dynamics of </w:t>
            </w:r>
            <w:r>
              <w:rPr>
                <w:rFonts w:ascii="Times New Roman" w:eastAsia="Times New Roman" w:cs="Times New Roman"/>
                <w:i/>
                <w:kern w:val="2"/>
                <w:sz w:val="20"/>
                <w:szCs w:val="20"/>
                <w:lang w:eastAsia="zh-CN"/>
              </w:rPr>
              <w:t>Sitobion avenae</w:t>
            </w:r>
            <w:r>
              <w:rPr>
                <w:rFonts w:ascii="Times New Roman" w:eastAsia="Times New Roman" w:cs="Times New Roman"/>
                <w:kern w:val="2"/>
                <w:sz w:val="20"/>
                <w:szCs w:val="20"/>
                <w:lang w:eastAsia="zh-CN"/>
              </w:rPr>
              <w:t xml:space="preserve"> and its main natural enemies. Chinese Journal of Applied Ecology 19:1331-1336</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14</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2007</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2007</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28</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2006</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2007</w:t>
            </w: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 xml:space="preserve">Wang et al. (2014) Effects of walnut-wheat or jujube-wheat intercropping on the population dynamics of </w:t>
            </w:r>
            <w:r>
              <w:rPr>
                <w:rFonts w:ascii="Times New Roman" w:eastAsia="Times New Roman" w:cs="Times New Roman"/>
                <w:i/>
                <w:kern w:val="2"/>
                <w:sz w:val="20"/>
                <w:szCs w:val="20"/>
                <w:lang w:eastAsia="zh-CN"/>
              </w:rPr>
              <w:t>Sitobion avenae</w:t>
            </w:r>
            <w:r>
              <w:rPr>
                <w:rFonts w:ascii="Times New Roman" w:eastAsia="Times New Roman" w:cs="Times New Roman"/>
                <w:kern w:val="2"/>
                <w:sz w:val="20"/>
                <w:szCs w:val="20"/>
                <w:lang w:eastAsia="zh-CN"/>
              </w:rPr>
              <w:t>. Xinjiang Agricultural Sciences 51:1463-1467</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16</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2011</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2013</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Wang et al. (2015) Propagation technology of natural enemy of ladybird. China Plant Protection 35:48-51</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24</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2014</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2014</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 xml:space="preserve">Wu &amp; Wang (1990) Preliminary investigation on the spatial distribution pattern and following relationship between aphids and main natural </w:t>
            </w:r>
            <w:r>
              <w:rPr>
                <w:rFonts w:ascii="Times New Roman" w:eastAsia="Times New Roman" w:cs="Times New Roman"/>
                <w:kern w:val="2"/>
                <w:sz w:val="20"/>
                <w:szCs w:val="20"/>
                <w:lang w:eastAsia="zh-CN"/>
              </w:rPr>
              <w:lastRenderedPageBreak/>
              <w:t>enemies in wheat field. Natural Enemies of Insects 12:138-141</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lastRenderedPageBreak/>
              <w:t>5</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1989</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1989</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13</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1989</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1989</w:t>
            </w: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Wu (2005) Study on change of occurrence features and control techniques of main pests in wheat field in Linwei district, Shanxi province. Northwest A&amp;F University – Thesis</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18</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1977</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2003</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Xiao (1990) Integrated control technology system of wheat diseases and pests in central wheat region of Henan province. Acta Agricolturae Universitatis Pekinensis S1:133-142</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18</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1987</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1987</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Xiao et al. (2009) Epidemic meteorologic conditions and degree prediction model of wheat aphids in Longnan mountainous area. Journal of Anhui Agricultural Sciences 37:16419-16422</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16</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1992</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2007</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 xml:space="preserve">Xie et al. (2015) The microclimate change in wheat intercropping field and its effect on population quantity of </w:t>
            </w:r>
            <w:r>
              <w:rPr>
                <w:rFonts w:ascii="Times New Roman" w:eastAsia="Times New Roman" w:cs="Times New Roman"/>
                <w:i/>
                <w:kern w:val="2"/>
                <w:sz w:val="20"/>
                <w:szCs w:val="20"/>
                <w:lang w:eastAsia="zh-CN"/>
              </w:rPr>
              <w:t>Sitobion avenae</w:t>
            </w:r>
            <w:r>
              <w:rPr>
                <w:rFonts w:ascii="Times New Roman" w:eastAsia="Times New Roman" w:cs="Times New Roman"/>
                <w:kern w:val="2"/>
                <w:sz w:val="20"/>
                <w:szCs w:val="20"/>
                <w:lang w:eastAsia="zh-CN"/>
              </w:rPr>
              <w:t xml:space="preserve"> (Fabricius). Journal of Hebei Normal University of Science and Technology 29:63-68</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7</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2015</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2015</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Xing &amp; Du (2013) Effects of seed dressing with different pesticides on prevention of wheat aphids, banded sclerotial blight and take-all disease of wheat. Jiangsu Agriculture Science 41:130-131</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3</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2012</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2012</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Yao (2016) Occurrence and control strategies of winter wheat aphids in Chengdu. Anhui Agricultural Science Bulletin 22:75</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16</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2016</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2016</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Yin (2004) Study on the occurrence and damage of cereal aphid population &amp; its main influencing factors. Yangzhou University – Thesis</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2002</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2003</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 xml:space="preserve">Yu et al. (2014) Control efficacy of imidacloprid by seed dressing on </w:t>
            </w:r>
            <w:r>
              <w:rPr>
                <w:rFonts w:ascii="Times New Roman" w:eastAsia="Times New Roman" w:cs="Times New Roman"/>
                <w:i/>
                <w:kern w:val="2"/>
                <w:sz w:val="20"/>
                <w:szCs w:val="20"/>
                <w:lang w:eastAsia="zh-CN"/>
              </w:rPr>
              <w:t>Sitobion avenae</w:t>
            </w:r>
            <w:r>
              <w:rPr>
                <w:rFonts w:ascii="Times New Roman" w:eastAsia="Times New Roman" w:cs="Times New Roman"/>
                <w:kern w:val="2"/>
                <w:sz w:val="20"/>
                <w:szCs w:val="20"/>
                <w:lang w:eastAsia="zh-CN"/>
              </w:rPr>
              <w:t xml:space="preserve"> and effect on its natural enemies in the eastern Hebei province. Journal of Hebei Normal University of Science and Technology 28:42-45</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9</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2012</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2012</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lastRenderedPageBreak/>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Zhang &amp; Song (2016) Study on population dynamics of wheat aphid and the following phenomenon of natural enemies in spring in Mianchi area. Anhui Agricultural Science Bulletin 22:51-52</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13</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2015</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2015</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39</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2016</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2016</w:t>
            </w: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Zhang &amp; Wang (2001) Preliminary study on the occurrence of wheat aphids in Fuyang city. Journal of Anhui Agricultural Sciences 29:191-192</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16</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1990</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1997</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Zhang &amp; Zou (1990) Study on the predation effect of ladybrid adult on wheat aphid. Entomological Knowledge 5:277-279</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17</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1988</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1988</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14</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1988</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1988</w:t>
            </w: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Zhang et al. (1990) Primary research on the parasitism rate of aphid parasites in wheat field. Chinese Agricultural Science Bulletin 6:26-28</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9</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1980</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1988</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Zhang et al. (2011) Analysis on the recurrence of wheat aphid and its control countermeasures in Xuzhou in 2010. Jiangsu Agricultural Science 39:152-153</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4</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2010</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2010</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Zhang et al. (2013) Effectiveness of yellow sticky card traps in capturing wheat aphids and their natural enemies. Chinese Journal of Applied Entomology 50:223-229</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11</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2010</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2011</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Zhang et al. (2016) Effects of imidacloprid and clothianidin seed treatments on wheat aphids and their natural enemies on winter wheat. Pest Management Science 72:1141-1149</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18</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2012</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2014</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Zhao &amp; Wang (1991) Studies on the numerical response of aphid population to natural enemy. Acta University Agricultural Boreali-occidentalis 19:32-36</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11</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1987</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1987</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10</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1987</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1987</w:t>
            </w: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Zhao (2012) A study on population dynamics of cereal aphids and the critical time for controlling the cereal aphids in Zoucheng. Chinese Academy of Agricultural Sciences - Thesis</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24</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2010</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2011</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8</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2010</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2011</w:t>
            </w: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lastRenderedPageBreak/>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Zhao et al. (2014) Cause analysis of wheat diseases and pests in Chengwu county in 2014. Modern Agricultural Science and Technology 22:127-128</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7</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2014</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2014</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Zhao et al. (2015) Habitat heterogeneity stabilizes the spatial and temporal interactions between cereal aphids and parasitic wasps. Basic and Applied Ecology 16:510-518</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28</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2009</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2012</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Zheng (2000) Investigations on the occurrence regularity of wheat aphid. Agriculture &amp; Technology 20:56-59</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18</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1999</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1999</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Zheng (2008) Investigations on population dynamics of wheat aphid and natural enemies in Qingshui county. Information of Agricultural Science and Technology 5:19-33</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8</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2008</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2008</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8</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2008</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2008</w:t>
            </w: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 xml:space="preserve">Zhou et al. (2009) Using genetic diversity of wheat varieties for ecological regulation on </w:t>
            </w:r>
            <w:r>
              <w:rPr>
                <w:rFonts w:ascii="Times New Roman" w:eastAsia="Times New Roman" w:cs="Times New Roman"/>
                <w:i/>
                <w:kern w:val="2"/>
                <w:sz w:val="20"/>
                <w:szCs w:val="20"/>
                <w:lang w:eastAsia="zh-CN"/>
              </w:rPr>
              <w:t>Sitobion avenae</w:t>
            </w:r>
            <w:r>
              <w:rPr>
                <w:rFonts w:ascii="Times New Roman" w:eastAsia="Times New Roman" w:cs="Times New Roman"/>
                <w:kern w:val="2"/>
                <w:sz w:val="20"/>
                <w:szCs w:val="20"/>
                <w:lang w:eastAsia="zh-CN"/>
              </w:rPr>
              <w:t>. Acta Phytophylacica Sinica 36:151-156</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48</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2008</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2008</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21</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2008</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2008</w:t>
            </w: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Zhou et al. (2013) Influence of Garlic Intercropping or Active Emitted Volatiles in Releasers on Aphid and Related Beneficial in Wheat Fields in China. Journal of Integrative Agriculture 12:467-473</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17</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2010</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2010</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10</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2010</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2010</w:t>
            </w: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Zhu &amp; Gao (2004) Occurrence characteristics and prevention strategies of main wheat diseases and pests in Pingliang city in 2003. Gansu Agriculture Science and Technology 7:48-49</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2003</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2003</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Zhu et al. (2014) Effects of dressing seeds with Zhenqiao and Haoban on aphid control and wheat growth. Shandong Agricultural Sciences 46:121-123</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6</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2009</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2013</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 xml:space="preserve">Zong et al. (1986) Primary research of aphid parasites in wheat fields. </w:t>
            </w:r>
            <w:r>
              <w:rPr>
                <w:rFonts w:ascii="Times New Roman" w:eastAsia="Times New Roman" w:cs="Times New Roman"/>
                <w:kern w:val="2"/>
                <w:sz w:val="20"/>
                <w:szCs w:val="20"/>
                <w:lang w:eastAsia="zh-CN"/>
              </w:rPr>
              <w:lastRenderedPageBreak/>
              <w:t>Chinese Journal of Biological Control 2:75-77</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lastRenderedPageBreak/>
              <w:t>8</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w:t>
            </w:r>
            <w:r>
              <w:rPr>
                <w:rFonts w:ascii="Times New Roman" w:eastAsia="Times New Roman" w:cs="Times New Roman"/>
                <w:kern w:val="2"/>
                <w:sz w:val="20"/>
                <w:szCs w:val="20"/>
                <w:lang w:eastAsia="zh-CN"/>
              </w:rPr>
              <w:lastRenderedPageBreak/>
              <w:t>82</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lastRenderedPageBreak/>
              <w:t>19</w:t>
            </w:r>
            <w:r>
              <w:rPr>
                <w:rFonts w:ascii="Times New Roman" w:eastAsia="Times New Roman" w:cs="Times New Roman"/>
                <w:kern w:val="2"/>
                <w:sz w:val="20"/>
                <w:szCs w:val="20"/>
                <w:lang w:eastAsia="zh-CN"/>
              </w:rPr>
              <w:lastRenderedPageBreak/>
              <w:t>82</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Zou et al. (2002) Effect of wheat variety on the biodiversity of wheat aphids and their natural enemy populations. Journal of Anhui Agricultural University 29:321-325</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34</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1995</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1996</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75</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1996</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1996</w:t>
            </w: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C</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Zou et al. (2002) Effects of different N levels on the biodiversity of wheat aphid and its natural enemy population and their space patterns. Journal of Anhui Agricultural University 29:213-216</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16</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2002</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2002</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E</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 xml:space="preserve">Alhmedi et al. (2009) Effect of stinging nettle habitats on aphidophagous predators and parasitoids in wheat and green pea fields with special attention to the invader </w:t>
            </w:r>
            <w:r>
              <w:rPr>
                <w:rFonts w:ascii="Times New Roman" w:eastAsia="Times New Roman" w:cs="Times New Roman"/>
                <w:i/>
                <w:iCs/>
                <w:kern w:val="2"/>
                <w:sz w:val="20"/>
                <w:szCs w:val="20"/>
                <w:lang w:eastAsia="zh-CN"/>
              </w:rPr>
              <w:t>Harmonia axyridis</w:t>
            </w:r>
            <w:r>
              <w:rPr>
                <w:rFonts w:ascii="Times New Roman" w:eastAsia="Times New Roman" w:cs="Times New Roman"/>
                <w:kern w:val="2"/>
                <w:sz w:val="20"/>
                <w:szCs w:val="20"/>
                <w:lang w:eastAsia="zh-CN"/>
              </w:rPr>
              <w:t xml:space="preserve"> Pallas (Coleoptera: Coccinellidae). Entomological Science 12:349-358</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17</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2005</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2006</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10</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2005</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2006</w:t>
            </w: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E</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Ameixa et al. (2014) Influence of species composition of biocorridors on the abundance of aphids in cereal fields. European Journal of Environmental Sciences 4:47-52</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9</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2010</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2010</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E</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Chambers &amp; Aikman (1988) Quantifying the effects of predators on aphid populations. Entomologia Experimentalis Et Applicata 46:257-265</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11</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1978</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1979</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E</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Chambers et al. (1986) Control of cereal aphids in winter-wheat by natural enemies-aphid-specific predators, parasitoids and pathogenic fungi. Annals of Applied Biology 108:219-231</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14</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1980</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1981</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E</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 xml:space="preserve">Chen &amp; Hopper (1997) </w:t>
            </w:r>
            <w:r>
              <w:rPr>
                <w:rFonts w:ascii="Times New Roman" w:eastAsia="Times New Roman" w:cs="Times New Roman"/>
                <w:i/>
                <w:kern w:val="2"/>
                <w:sz w:val="20"/>
                <w:szCs w:val="20"/>
                <w:lang w:eastAsia="zh-CN"/>
              </w:rPr>
              <w:t>Diuraphis noxia</w:t>
            </w:r>
            <w:r>
              <w:rPr>
                <w:rFonts w:ascii="Times New Roman" w:eastAsia="Times New Roman" w:cs="Times New Roman"/>
                <w:kern w:val="2"/>
                <w:sz w:val="20"/>
                <w:szCs w:val="20"/>
                <w:lang w:eastAsia="zh-CN"/>
              </w:rPr>
              <w:t xml:space="preserve"> (Homoptera: Aphididae) population dynamics and impact of natural enemies in the Montpellier region of southern France. Environmental Entomology 26:866-875</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11</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1992</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1993</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E</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Collins et al. (2002) Influence of beetle banks on cereal, aphid predation in winter wheat. Agriculture Ecosystems &amp; Environment 93:337-350</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3</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1996</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1996</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lastRenderedPageBreak/>
              <w:t>E</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Cowgill et al. (1993) The effect of weeds on the numbers of hoverfly (Diptera, Syrphidae) adults and the distribution and composition of their eggs in winter-wheat. Annals of Applied Biology 123:499-515</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5</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1990</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1990</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E</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de Snoo &amp; de Leeuw (1996) Non-target insects in unsprayed cereal edges and aphid dispersal to the adjacent crop. Journal of Applied Entomology-Zeitschrift Fur Angewandte Entomologie 120:501-504</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10</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1993</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1993</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E</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 xml:space="preserve">Fievet et al. (2007) Aphid colony turn-over influences the spatial distribution of the grain aphid </w:t>
            </w:r>
            <w:r>
              <w:rPr>
                <w:rFonts w:ascii="Times New Roman" w:eastAsia="Times New Roman" w:cs="Times New Roman"/>
                <w:i/>
                <w:kern w:val="2"/>
                <w:sz w:val="20"/>
                <w:szCs w:val="20"/>
                <w:lang w:eastAsia="zh-CN"/>
              </w:rPr>
              <w:t>Sitobion avenae</w:t>
            </w:r>
            <w:r>
              <w:rPr>
                <w:rFonts w:ascii="Times New Roman" w:eastAsia="Times New Roman" w:cs="Times New Roman"/>
                <w:kern w:val="2"/>
                <w:sz w:val="20"/>
                <w:szCs w:val="20"/>
                <w:lang w:eastAsia="zh-CN"/>
              </w:rPr>
              <w:t xml:space="preserve"> over the wheat growing season. Agricultural and Forest Entomology 9:125-134</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6</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2004</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2004</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E</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Freier et al. (2007) The potential of predators in natural control of aphids in wheat: Results of a ten-year field study in two German landscapes. Biocontrol 52:775-788</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126</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1993</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2002</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E</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Frere et al. (2007) Apparent competition or apparent mutualism? An analysis of the influence of rose bush strip management on aphid population in wheat field. Journal of Applied Entomology 131:275-283</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18</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2003</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2004</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14</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2003</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2004</w:t>
            </w: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E</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Hasken &amp; Poehling (1995) Effects of different intensities of fertilizers and pesticides on aphids and aphid predators in winter-wheat. Agriculture Ecosystems &amp; Environment 52:45-50</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67</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1992</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1992</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E</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Holland &amp; Thomas (1997) Quantifying the impact of polyphagous invertebrate predators in controlling cereal aphids and in preventing wheat yield and quality reductions. Annals of Applied Biology 131:375-397</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315</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1995</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1996</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E</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Holland et al. (1996) Some effects of polyphagous predators on an outbreak of cereal aphid (</w:t>
            </w:r>
            <w:r>
              <w:rPr>
                <w:rFonts w:ascii="Times New Roman" w:eastAsia="Times New Roman" w:cs="Times New Roman"/>
                <w:i/>
                <w:kern w:val="2"/>
                <w:sz w:val="20"/>
                <w:szCs w:val="20"/>
                <w:lang w:eastAsia="zh-CN"/>
              </w:rPr>
              <w:t>Sitobion avenae</w:t>
            </w:r>
            <w:r>
              <w:rPr>
                <w:rFonts w:ascii="Times New Roman" w:eastAsia="Times New Roman" w:cs="Times New Roman"/>
                <w:kern w:val="2"/>
                <w:sz w:val="20"/>
                <w:szCs w:val="20"/>
                <w:lang w:eastAsia="zh-CN"/>
              </w:rPr>
              <w:t xml:space="preserve"> F) and orange wheat blossom </w:t>
            </w:r>
            <w:r>
              <w:rPr>
                <w:rFonts w:ascii="Times New Roman" w:eastAsia="Times New Roman" w:cs="Times New Roman"/>
                <w:kern w:val="2"/>
                <w:sz w:val="20"/>
                <w:szCs w:val="20"/>
                <w:lang w:eastAsia="zh-CN"/>
              </w:rPr>
              <w:lastRenderedPageBreak/>
              <w:t>midge (</w:t>
            </w:r>
            <w:r>
              <w:rPr>
                <w:rFonts w:ascii="Times New Roman" w:eastAsia="Times New Roman" w:cs="Times New Roman"/>
                <w:i/>
                <w:iCs/>
                <w:kern w:val="2"/>
                <w:sz w:val="20"/>
                <w:szCs w:val="20"/>
                <w:lang w:eastAsia="zh-CN"/>
              </w:rPr>
              <w:t>Sitodoplosis mosellana</w:t>
            </w:r>
            <w:r>
              <w:rPr>
                <w:rFonts w:ascii="Times New Roman" w:eastAsia="Times New Roman" w:cs="Times New Roman"/>
                <w:kern w:val="2"/>
                <w:sz w:val="20"/>
                <w:szCs w:val="20"/>
                <w:lang w:eastAsia="zh-CN"/>
              </w:rPr>
              <w:t xml:space="preserve"> Gehin). Agriculture Ecosystems &amp; Environment 59:181-190</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lastRenderedPageBreak/>
              <w:t>20</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1994</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1994</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E</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 xml:space="preserve">Holmes (1984) A field-study of the predators of the grain aphid, </w:t>
            </w:r>
            <w:r>
              <w:rPr>
                <w:rFonts w:ascii="Times New Roman" w:eastAsia="Times New Roman" w:cs="Times New Roman"/>
                <w:i/>
                <w:kern w:val="2"/>
                <w:sz w:val="20"/>
                <w:szCs w:val="20"/>
                <w:lang w:eastAsia="zh-CN"/>
              </w:rPr>
              <w:t>Sitobion avenae</w:t>
            </w:r>
            <w:r>
              <w:rPr>
                <w:rFonts w:ascii="Times New Roman" w:eastAsia="Times New Roman" w:cs="Times New Roman"/>
                <w:kern w:val="2"/>
                <w:sz w:val="20"/>
                <w:szCs w:val="20"/>
                <w:lang w:eastAsia="zh-CN"/>
              </w:rPr>
              <w:t xml:space="preserve"> (F.) (Hemiptera, Aphididae), in winter-wheat in Britain. Bulletin of Entomological Research 74:623-631</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103</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1981</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1982</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E</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Honek et al. (2008) Body size and the temporal sequence in the reproductive activity of two species of aphidophagous coccinellids exploiting the same resource. European Journal of Entomology 105:421-425</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5</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2006</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2006</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E</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 xml:space="preserve">Hopper et al. (1995) Natural enemy impact on the abundance of </w:t>
            </w:r>
            <w:r>
              <w:rPr>
                <w:rFonts w:ascii="Times New Roman" w:eastAsia="Times New Roman" w:cs="Times New Roman"/>
                <w:i/>
                <w:iCs/>
                <w:kern w:val="2"/>
                <w:sz w:val="20"/>
                <w:szCs w:val="20"/>
                <w:lang w:eastAsia="zh-CN"/>
              </w:rPr>
              <w:t>Diuraphis noxia</w:t>
            </w:r>
            <w:r>
              <w:rPr>
                <w:rFonts w:ascii="Times New Roman" w:eastAsia="Times New Roman" w:cs="Times New Roman"/>
                <w:kern w:val="2"/>
                <w:sz w:val="20"/>
                <w:szCs w:val="20"/>
                <w:lang w:eastAsia="zh-CN"/>
              </w:rPr>
              <w:t xml:space="preserve"> (Homoptera, Aphididae) in wheat in southern France. Environmental Entomology 24:402-408</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13</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1990</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1992</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18</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1991</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1992</w:t>
            </w: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E</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Lopes et al. (2015) Associations of wheat with pea can reduce aphid infestations. Neotropical Entomology 44:286-293</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8</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2012</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2012</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E</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Mann &amp; Wratten (1991) A computer-based advisory system for cereal aphids - field-testing the model. Annals of Applied Biology 118:503-512</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52</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1985</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1988</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E</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Mann et al. (1991) The economics of reduced-rate insecticide applications to control aphids in winter-wheat. Annals of Applied Biology 119:451-464</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59</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1983</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1988</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E</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Niehoff &amp; Poehling (1995) Population dynamics of aphids and syrphid larvae in winter wheat treated with different rates of pirimicarb. Agriculture, Ecosystems &amp; Environment 52:51-55</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131</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1991</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1993</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38</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1991</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1993</w:t>
            </w: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E</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 xml:space="preserve">Rabbinge et al. (1979) Epidemiology and simulation of population development of </w:t>
            </w:r>
            <w:r>
              <w:rPr>
                <w:rFonts w:ascii="Times New Roman" w:eastAsia="Times New Roman" w:cs="Times New Roman"/>
                <w:i/>
                <w:kern w:val="2"/>
                <w:sz w:val="20"/>
                <w:szCs w:val="20"/>
                <w:lang w:eastAsia="zh-CN"/>
              </w:rPr>
              <w:t>Sitobion avenae</w:t>
            </w:r>
            <w:r>
              <w:rPr>
                <w:rFonts w:ascii="Times New Roman" w:eastAsia="Times New Roman" w:cs="Times New Roman"/>
                <w:kern w:val="2"/>
                <w:sz w:val="20"/>
                <w:szCs w:val="20"/>
                <w:lang w:eastAsia="zh-CN"/>
              </w:rPr>
              <w:t xml:space="preserve"> in winter-wheat. Netherlands Journal of </w:t>
            </w:r>
            <w:r>
              <w:rPr>
                <w:rFonts w:ascii="Times New Roman" w:eastAsia="Times New Roman" w:cs="Times New Roman"/>
                <w:kern w:val="2"/>
                <w:sz w:val="20"/>
                <w:szCs w:val="20"/>
                <w:lang w:eastAsia="zh-CN"/>
              </w:rPr>
              <w:lastRenderedPageBreak/>
              <w:t>Plant Pathology 85:197-220</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lastRenderedPageBreak/>
              <w:t>24</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1976</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1977</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E</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Schmidt et al. (2003) Relative importance of predators and parasitoids for cereal aphid control. Proceedings of the Royal Society B-Biological Sciences 270:1905-1909</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2001</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2001</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7</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2001</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2001</w:t>
            </w: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E</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Sigsgaard (2002) A survey of aphids and aphid parasitoids in cereal fields in Denmark, and the parasitoids' role in biological control. Journal of Applied Entomology 126:101-107</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26</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1996</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1997</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E</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Sletteng (2014) Aphids and their natural enemies (Hymenoptera and Entomophthorales) in cereals - Population dynamics, prevalence and effect of insect pathogenic fungi. Norwegian University of Life Sciences - Thesis</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17</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2013</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2013</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E</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Smits et al. (2012) Unexpected lack of influence of tree rows on the dynamics of wheat aphids and their natural enemies in a temperate agroforestry system. Agroforestry Systems 85:153-164</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28</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2006</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2007</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21</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2006</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2007</w:t>
            </w: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E</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 xml:space="preserve">Sotherton &amp; Lee (1988) Field assessments of resistance to the aphids </w:t>
            </w:r>
            <w:r>
              <w:rPr>
                <w:rFonts w:ascii="Times New Roman" w:eastAsia="Times New Roman" w:cs="Times New Roman"/>
                <w:i/>
                <w:kern w:val="2"/>
                <w:sz w:val="20"/>
                <w:szCs w:val="20"/>
                <w:lang w:eastAsia="zh-CN"/>
              </w:rPr>
              <w:t>Sitobion avenae</w:t>
            </w:r>
            <w:r>
              <w:rPr>
                <w:rFonts w:ascii="Times New Roman" w:eastAsia="Times New Roman" w:cs="Times New Roman"/>
                <w:kern w:val="2"/>
                <w:sz w:val="20"/>
                <w:szCs w:val="20"/>
                <w:lang w:eastAsia="zh-CN"/>
              </w:rPr>
              <w:t xml:space="preserve"> and </w:t>
            </w:r>
            <w:r>
              <w:rPr>
                <w:rFonts w:ascii="Times New Roman" w:eastAsia="Times New Roman" w:cs="Times New Roman"/>
                <w:i/>
                <w:iCs/>
                <w:kern w:val="2"/>
                <w:sz w:val="20"/>
                <w:szCs w:val="20"/>
                <w:lang w:eastAsia="zh-CN"/>
              </w:rPr>
              <w:t>Metopolophium</w:t>
            </w:r>
            <w:r>
              <w:rPr>
                <w:rFonts w:ascii="Times New Roman" w:eastAsia="Times New Roman" w:cs="Times New Roman"/>
                <w:kern w:val="2"/>
                <w:sz w:val="20"/>
                <w:szCs w:val="20"/>
                <w:lang w:eastAsia="zh-CN"/>
              </w:rPr>
              <w:t xml:space="preserve"> </w:t>
            </w:r>
            <w:r>
              <w:rPr>
                <w:rFonts w:ascii="Times New Roman" w:eastAsia="Times New Roman" w:cs="Times New Roman"/>
                <w:i/>
                <w:iCs/>
                <w:kern w:val="2"/>
                <w:sz w:val="20"/>
                <w:szCs w:val="20"/>
                <w:lang w:eastAsia="zh-CN"/>
              </w:rPr>
              <w:t>dirhodum</w:t>
            </w:r>
            <w:r>
              <w:rPr>
                <w:rFonts w:ascii="Times New Roman" w:eastAsia="Times New Roman" w:cs="Times New Roman"/>
                <w:kern w:val="2"/>
                <w:sz w:val="20"/>
                <w:szCs w:val="20"/>
                <w:lang w:eastAsia="zh-CN"/>
              </w:rPr>
              <w:t xml:space="preserve"> in old and modern spring-sown wheats. Annals of Applied Biology 112:239-248</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21</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1980</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1981</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E</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Tomanovic et al. (2008) Cereal aphids (Hemiptera: Aphidoidea) in Serbia: Seasonal dynamics and natural enemies. European Journal of Entomology 105:495-501</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2004</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2006</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E</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Wiktelius &amp; Ekbom (1985) Aphids in spring sown cereals in central Sweden - abundance and distribution 1980-1983. Zeitschrift Fur Angewandte Entomologie-Journal of Applied Entomology 100:8 to 16</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8</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1980</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1980</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r w:rsidR="00F16E66" w:rsidTr="00F16E66">
        <w:trPr>
          <w:trHeight w:val="255"/>
        </w:trPr>
        <w:tc>
          <w:tcPr>
            <w:tcW w:w="758" w:type="dxa"/>
            <w:tcBorders>
              <w:top w:val="single" w:sz="4" w:space="0" w:color="auto"/>
              <w:left w:val="single" w:sz="4" w:space="0" w:color="auto"/>
              <w:bottom w:val="single" w:sz="4" w:space="0" w:color="auto"/>
              <w:right w:val="single" w:sz="4" w:space="0" w:color="auto"/>
            </w:tcBorders>
            <w:hideMark/>
          </w:tcPr>
          <w:p w:rsidR="00F16E66" w:rsidRDefault="00F16E66">
            <w:pPr>
              <w:spacing w:line="480" w:lineRule="auto"/>
              <w:jc w:val="center"/>
              <w:rPr>
                <w:rFonts w:hAnsiTheme="minorHAnsi"/>
                <w:kern w:val="2"/>
                <w:lang w:eastAsia="zh-CN"/>
              </w:rPr>
            </w:pPr>
            <w:r>
              <w:rPr>
                <w:rFonts w:ascii="Times New Roman" w:eastAsia="Times New Roman" w:cs="Times New Roman"/>
                <w:kern w:val="2"/>
                <w:sz w:val="20"/>
                <w:szCs w:val="20"/>
                <w:lang w:eastAsia="zh-CN"/>
              </w:rPr>
              <w:t>E</w:t>
            </w:r>
          </w:p>
        </w:tc>
        <w:tc>
          <w:tcPr>
            <w:tcW w:w="8738"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rPr>
                <w:rFonts w:ascii="Times New Roman" w:eastAsia="Times New Roman" w:cs="Times New Roman" w:hint="eastAsia"/>
                <w:kern w:val="2"/>
                <w:sz w:val="20"/>
                <w:szCs w:val="20"/>
                <w:lang w:eastAsia="zh-CN"/>
              </w:rPr>
            </w:pPr>
            <w:r>
              <w:rPr>
                <w:rFonts w:ascii="Times New Roman" w:eastAsia="Times New Roman" w:cs="Times New Roman"/>
                <w:kern w:val="2"/>
                <w:sz w:val="20"/>
                <w:szCs w:val="20"/>
                <w:lang w:eastAsia="zh-CN"/>
              </w:rPr>
              <w:t xml:space="preserve">Zhou &amp; Carter (1991) The effects of nitrogen and fungicide on cereal </w:t>
            </w:r>
            <w:r>
              <w:rPr>
                <w:rFonts w:ascii="Times New Roman" w:eastAsia="Times New Roman" w:cs="Times New Roman"/>
                <w:kern w:val="2"/>
                <w:sz w:val="20"/>
                <w:szCs w:val="20"/>
                <w:lang w:eastAsia="zh-CN"/>
              </w:rPr>
              <w:lastRenderedPageBreak/>
              <w:t>aphid population development and the consequences for the aphid-yield relationship in winter-wheat. Annals of Applied Biology 119:433-441</w:t>
            </w:r>
          </w:p>
        </w:tc>
        <w:tc>
          <w:tcPr>
            <w:tcW w:w="513"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lastRenderedPageBreak/>
              <w:t>21</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t>19</w:t>
            </w:r>
            <w:r>
              <w:rPr>
                <w:rFonts w:ascii="Times New Roman" w:eastAsia="Times New Roman" w:cs="Times New Roman"/>
                <w:kern w:val="2"/>
                <w:sz w:val="20"/>
                <w:szCs w:val="20"/>
                <w:lang w:eastAsia="zh-CN"/>
              </w:rPr>
              <w:lastRenderedPageBreak/>
              <w:t>87</w:t>
            </w: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spacing w:line="480" w:lineRule="auto"/>
              <w:jc w:val="center"/>
              <w:rPr>
                <w:rFonts w:ascii="Times New Roman" w:eastAsia="Times New Roman" w:cs="Times New Roman"/>
                <w:kern w:val="2"/>
                <w:sz w:val="20"/>
                <w:szCs w:val="20"/>
                <w:lang w:eastAsia="zh-CN"/>
              </w:rPr>
            </w:pPr>
            <w:r>
              <w:rPr>
                <w:rFonts w:ascii="Times New Roman" w:eastAsia="Times New Roman" w:cs="Times New Roman"/>
                <w:kern w:val="2"/>
                <w:sz w:val="20"/>
                <w:szCs w:val="20"/>
                <w:lang w:eastAsia="zh-CN"/>
              </w:rPr>
              <w:lastRenderedPageBreak/>
              <w:t>19</w:t>
            </w:r>
            <w:r>
              <w:rPr>
                <w:rFonts w:ascii="Times New Roman" w:eastAsia="Times New Roman" w:cs="Times New Roman"/>
                <w:kern w:val="2"/>
                <w:sz w:val="20"/>
                <w:szCs w:val="20"/>
                <w:lang w:eastAsia="zh-CN"/>
              </w:rPr>
              <w:lastRenderedPageBreak/>
              <w:t>88</w:t>
            </w:r>
          </w:p>
        </w:tc>
        <w:tc>
          <w:tcPr>
            <w:tcW w:w="414"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rPr>
                <w:rFonts w:ascii="Times New Roman" w:eastAsia="Times New Roman" w:cs="Times New Roman"/>
                <w:kern w:val="2"/>
                <w:sz w:val="20"/>
                <w:szCs w:val="20"/>
                <w:lang w:eastAsia="zh-CN"/>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c>
          <w:tcPr>
            <w:tcW w:w="611" w:type="dxa"/>
            <w:tcBorders>
              <w:top w:val="single" w:sz="4" w:space="0" w:color="auto"/>
              <w:left w:val="single" w:sz="4" w:space="0" w:color="auto"/>
              <w:bottom w:val="single" w:sz="4" w:space="0" w:color="auto"/>
              <w:right w:val="single" w:sz="4" w:space="0" w:color="auto"/>
            </w:tcBorders>
            <w:noWrap/>
            <w:vAlign w:val="bottom"/>
            <w:hideMark/>
          </w:tcPr>
          <w:p w:rsidR="00F16E66" w:rsidRDefault="00F16E66">
            <w:pPr>
              <w:widowControl/>
              <w:jc w:val="left"/>
              <w:rPr>
                <w:rFonts w:asciiTheme="minorHAnsi" w:eastAsiaTheme="minorEastAsia" w:hAnsiTheme="minorHAnsi" w:cstheme="minorBidi"/>
                <w:sz w:val="20"/>
                <w:szCs w:val="20"/>
              </w:rPr>
            </w:pPr>
          </w:p>
        </w:tc>
      </w:tr>
    </w:tbl>
    <w:p w:rsidR="00F16E66" w:rsidRDefault="00F16E66" w:rsidP="00F16E66">
      <w:pPr>
        <w:spacing w:line="480" w:lineRule="auto"/>
      </w:pPr>
    </w:p>
    <w:p w:rsidR="00FF72D2" w:rsidRDefault="00FF72D2">
      <w:bookmarkStart w:id="0" w:name="_GoBack"/>
      <w:bookmarkEnd w:id="0"/>
    </w:p>
    <w:sectPr w:rsidR="00FF72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SimSun"/>
    <w:panose1 w:val="02010600030101010101"/>
    <w:charset w:val="86"/>
    <w:family w:val="modern"/>
    <w:pitch w:val="fixed"/>
    <w:sig w:usb0="00000001" w:usb1="080E0000" w:usb2="00000010" w:usb3="00000000" w:csb0="0004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E66"/>
    <w:rsid w:val="00F16E66"/>
    <w:rsid w:val="00FF72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8F3E5D-F11E-48AA-9A2F-E56798C23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6E66"/>
    <w:pPr>
      <w:widowControl w:val="0"/>
      <w:spacing w:after="0" w:line="240" w:lineRule="auto"/>
      <w:jc w:val="both"/>
    </w:pPr>
    <w:rPr>
      <w:rFonts w:ascii="DengXian" w:eastAsia="DengXian" w:hAnsi="Times New Roman" w:cs="DengXian"/>
      <w:sz w:val="21"/>
      <w:szCs w:val="21"/>
    </w:rPr>
  </w:style>
  <w:style w:type="paragraph" w:styleId="Heading1">
    <w:name w:val="heading 1"/>
    <w:basedOn w:val="Normal"/>
    <w:next w:val="Normal"/>
    <w:link w:val="Heading1Char"/>
    <w:qFormat/>
    <w:rsid w:val="00F16E66"/>
    <w:pPr>
      <w:keepNext/>
      <w:keepLines/>
      <w:spacing w:before="480" w:after="120"/>
      <w:outlineLvl w:val="0"/>
    </w:pPr>
    <w:rPr>
      <w:b/>
      <w:sz w:val="48"/>
      <w:szCs w:val="48"/>
    </w:rPr>
  </w:style>
  <w:style w:type="paragraph" w:styleId="Heading2">
    <w:name w:val="heading 2"/>
    <w:basedOn w:val="Normal"/>
    <w:next w:val="Normal"/>
    <w:link w:val="Heading2Char"/>
    <w:semiHidden/>
    <w:unhideWhenUsed/>
    <w:qFormat/>
    <w:rsid w:val="00F16E66"/>
    <w:pPr>
      <w:keepNext/>
      <w:keepLines/>
      <w:spacing w:before="360" w:after="80"/>
      <w:outlineLvl w:val="1"/>
    </w:pPr>
    <w:rPr>
      <w:b/>
      <w:sz w:val="36"/>
      <w:szCs w:val="36"/>
    </w:rPr>
  </w:style>
  <w:style w:type="paragraph" w:styleId="Heading3">
    <w:name w:val="heading 3"/>
    <w:basedOn w:val="Normal"/>
    <w:next w:val="Normal"/>
    <w:link w:val="Heading3Char"/>
    <w:semiHidden/>
    <w:unhideWhenUsed/>
    <w:qFormat/>
    <w:rsid w:val="00F16E66"/>
    <w:pPr>
      <w:keepNext/>
      <w:keepLines/>
      <w:spacing w:before="280" w:after="80"/>
      <w:outlineLvl w:val="2"/>
    </w:pPr>
    <w:rPr>
      <w:b/>
      <w:sz w:val="28"/>
      <w:szCs w:val="28"/>
    </w:rPr>
  </w:style>
  <w:style w:type="paragraph" w:styleId="Heading4">
    <w:name w:val="heading 4"/>
    <w:basedOn w:val="Normal"/>
    <w:next w:val="Normal"/>
    <w:link w:val="Heading4Char"/>
    <w:semiHidden/>
    <w:unhideWhenUsed/>
    <w:qFormat/>
    <w:rsid w:val="00F16E66"/>
    <w:pPr>
      <w:keepNext/>
      <w:keepLines/>
      <w:spacing w:before="240" w:after="40"/>
      <w:outlineLvl w:val="3"/>
    </w:pPr>
    <w:rPr>
      <w:b/>
      <w:sz w:val="24"/>
      <w:szCs w:val="24"/>
    </w:rPr>
  </w:style>
  <w:style w:type="paragraph" w:styleId="Heading5">
    <w:name w:val="heading 5"/>
    <w:basedOn w:val="Normal"/>
    <w:next w:val="Normal"/>
    <w:link w:val="Heading5Char"/>
    <w:semiHidden/>
    <w:unhideWhenUsed/>
    <w:qFormat/>
    <w:rsid w:val="00F16E66"/>
    <w:pPr>
      <w:keepNext/>
      <w:keepLines/>
      <w:spacing w:before="220" w:after="40"/>
      <w:outlineLvl w:val="4"/>
    </w:pPr>
    <w:rPr>
      <w:b/>
      <w:sz w:val="22"/>
      <w:szCs w:val="22"/>
    </w:rPr>
  </w:style>
  <w:style w:type="paragraph" w:styleId="Heading6">
    <w:name w:val="heading 6"/>
    <w:basedOn w:val="Normal"/>
    <w:next w:val="Normal"/>
    <w:link w:val="Heading6Char"/>
    <w:semiHidden/>
    <w:unhideWhenUsed/>
    <w:qFormat/>
    <w:rsid w:val="00F16E66"/>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16E66"/>
    <w:rPr>
      <w:rFonts w:ascii="DengXian" w:eastAsia="DengXian" w:hAnsi="Times New Roman" w:cs="DengXian"/>
      <w:b/>
      <w:sz w:val="48"/>
      <w:szCs w:val="48"/>
    </w:rPr>
  </w:style>
  <w:style w:type="character" w:customStyle="1" w:styleId="Heading2Char">
    <w:name w:val="Heading 2 Char"/>
    <w:basedOn w:val="DefaultParagraphFont"/>
    <w:link w:val="Heading2"/>
    <w:semiHidden/>
    <w:rsid w:val="00F16E66"/>
    <w:rPr>
      <w:rFonts w:ascii="DengXian" w:eastAsia="DengXian" w:hAnsi="Times New Roman" w:cs="DengXian"/>
      <w:b/>
      <w:sz w:val="36"/>
      <w:szCs w:val="36"/>
    </w:rPr>
  </w:style>
  <w:style w:type="character" w:customStyle="1" w:styleId="Heading3Char">
    <w:name w:val="Heading 3 Char"/>
    <w:basedOn w:val="DefaultParagraphFont"/>
    <w:link w:val="Heading3"/>
    <w:semiHidden/>
    <w:rsid w:val="00F16E66"/>
    <w:rPr>
      <w:rFonts w:ascii="DengXian" w:eastAsia="DengXian" w:hAnsi="Times New Roman" w:cs="DengXian"/>
      <w:b/>
      <w:sz w:val="28"/>
      <w:szCs w:val="28"/>
    </w:rPr>
  </w:style>
  <w:style w:type="character" w:customStyle="1" w:styleId="Heading4Char">
    <w:name w:val="Heading 4 Char"/>
    <w:basedOn w:val="DefaultParagraphFont"/>
    <w:link w:val="Heading4"/>
    <w:semiHidden/>
    <w:rsid w:val="00F16E66"/>
    <w:rPr>
      <w:rFonts w:ascii="DengXian" w:eastAsia="DengXian" w:hAnsi="Times New Roman" w:cs="DengXian"/>
      <w:b/>
      <w:sz w:val="24"/>
      <w:szCs w:val="24"/>
    </w:rPr>
  </w:style>
  <w:style w:type="character" w:customStyle="1" w:styleId="Heading5Char">
    <w:name w:val="Heading 5 Char"/>
    <w:basedOn w:val="DefaultParagraphFont"/>
    <w:link w:val="Heading5"/>
    <w:semiHidden/>
    <w:rsid w:val="00F16E66"/>
    <w:rPr>
      <w:rFonts w:ascii="DengXian" w:eastAsia="DengXian" w:hAnsi="Times New Roman" w:cs="DengXian"/>
      <w:b/>
    </w:rPr>
  </w:style>
  <w:style w:type="character" w:customStyle="1" w:styleId="Heading6Char">
    <w:name w:val="Heading 6 Char"/>
    <w:basedOn w:val="DefaultParagraphFont"/>
    <w:link w:val="Heading6"/>
    <w:semiHidden/>
    <w:rsid w:val="00F16E66"/>
    <w:rPr>
      <w:rFonts w:ascii="DengXian" w:eastAsia="DengXian" w:hAnsi="Times New Roman" w:cs="DengXian"/>
      <w:b/>
      <w:sz w:val="20"/>
      <w:szCs w:val="20"/>
    </w:rPr>
  </w:style>
  <w:style w:type="character" w:styleId="Hyperlink">
    <w:name w:val="Hyperlink"/>
    <w:basedOn w:val="DefaultParagraphFont"/>
    <w:uiPriority w:val="99"/>
    <w:semiHidden/>
    <w:unhideWhenUsed/>
    <w:rsid w:val="00F16E66"/>
    <w:rPr>
      <w:color w:val="0563C1" w:themeColor="hyperlink"/>
      <w:u w:val="single"/>
    </w:rPr>
  </w:style>
  <w:style w:type="character" w:styleId="FollowedHyperlink">
    <w:name w:val="FollowedHyperlink"/>
    <w:basedOn w:val="DefaultParagraphFont"/>
    <w:uiPriority w:val="99"/>
    <w:semiHidden/>
    <w:unhideWhenUsed/>
    <w:rsid w:val="00F16E66"/>
    <w:rPr>
      <w:color w:val="954F72" w:themeColor="followedHyperlink"/>
      <w:u w:val="single"/>
    </w:rPr>
  </w:style>
  <w:style w:type="paragraph" w:customStyle="1" w:styleId="msonormal0">
    <w:name w:val="msonormal"/>
    <w:basedOn w:val="Normal"/>
    <w:rsid w:val="00F16E66"/>
    <w:pPr>
      <w:widowControl/>
      <w:spacing w:before="100" w:beforeAutospacing="1" w:after="100" w:afterAutospacing="1"/>
      <w:jc w:val="left"/>
    </w:pPr>
    <w:rPr>
      <w:rFonts w:ascii="Times New Roman" w:eastAsia="Times New Roman" w:cs="Times New Roman"/>
      <w:sz w:val="24"/>
      <w:szCs w:val="24"/>
    </w:rPr>
  </w:style>
  <w:style w:type="paragraph" w:styleId="CommentText">
    <w:name w:val="annotation text"/>
    <w:basedOn w:val="Normal"/>
    <w:link w:val="CommentTextChar"/>
    <w:uiPriority w:val="99"/>
    <w:semiHidden/>
    <w:unhideWhenUsed/>
    <w:rsid w:val="00F16E66"/>
    <w:rPr>
      <w:sz w:val="20"/>
      <w:szCs w:val="20"/>
    </w:rPr>
  </w:style>
  <w:style w:type="character" w:customStyle="1" w:styleId="CommentTextChar">
    <w:name w:val="Comment Text Char"/>
    <w:basedOn w:val="DefaultParagraphFont"/>
    <w:link w:val="CommentText"/>
    <w:uiPriority w:val="99"/>
    <w:semiHidden/>
    <w:rsid w:val="00F16E66"/>
    <w:rPr>
      <w:rFonts w:ascii="DengXian" w:eastAsia="DengXian" w:hAnsi="Times New Roman" w:cs="DengXian"/>
      <w:sz w:val="20"/>
      <w:szCs w:val="20"/>
    </w:rPr>
  </w:style>
  <w:style w:type="paragraph" w:styleId="Header">
    <w:name w:val="header"/>
    <w:basedOn w:val="Normal"/>
    <w:link w:val="HeaderChar"/>
    <w:uiPriority w:val="99"/>
    <w:semiHidden/>
    <w:unhideWhenUsed/>
    <w:rsid w:val="00F16E66"/>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F16E66"/>
    <w:rPr>
      <w:rFonts w:ascii="DengXian" w:eastAsia="DengXian" w:hAnsi="Times New Roman" w:cs="DengXian"/>
      <w:sz w:val="18"/>
      <w:szCs w:val="18"/>
    </w:rPr>
  </w:style>
  <w:style w:type="paragraph" w:styleId="Footer">
    <w:name w:val="footer"/>
    <w:basedOn w:val="Normal"/>
    <w:link w:val="FooterChar"/>
    <w:uiPriority w:val="99"/>
    <w:semiHidden/>
    <w:unhideWhenUsed/>
    <w:rsid w:val="00F16E6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F16E66"/>
    <w:rPr>
      <w:rFonts w:ascii="DengXian" w:eastAsia="DengXian" w:hAnsi="Times New Roman" w:cs="DengXian"/>
      <w:sz w:val="18"/>
      <w:szCs w:val="18"/>
    </w:rPr>
  </w:style>
  <w:style w:type="paragraph" w:styleId="Title">
    <w:name w:val="Title"/>
    <w:basedOn w:val="Normal"/>
    <w:next w:val="Normal"/>
    <w:link w:val="TitleChar"/>
    <w:qFormat/>
    <w:rsid w:val="00F16E66"/>
    <w:pPr>
      <w:keepNext/>
      <w:keepLines/>
      <w:spacing w:before="480" w:after="120"/>
    </w:pPr>
    <w:rPr>
      <w:b/>
      <w:sz w:val="72"/>
      <w:szCs w:val="72"/>
    </w:rPr>
  </w:style>
  <w:style w:type="character" w:customStyle="1" w:styleId="TitleChar">
    <w:name w:val="Title Char"/>
    <w:basedOn w:val="DefaultParagraphFont"/>
    <w:link w:val="Title"/>
    <w:rsid w:val="00F16E66"/>
    <w:rPr>
      <w:rFonts w:ascii="DengXian" w:eastAsia="DengXian" w:hAnsi="Times New Roman" w:cs="DengXian"/>
      <w:b/>
      <w:sz w:val="72"/>
      <w:szCs w:val="72"/>
    </w:rPr>
  </w:style>
  <w:style w:type="paragraph" w:styleId="Subtitle">
    <w:name w:val="Subtitle"/>
    <w:basedOn w:val="Normal"/>
    <w:next w:val="Normal"/>
    <w:link w:val="SubtitleChar"/>
    <w:qFormat/>
    <w:rsid w:val="00F16E66"/>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F16E66"/>
    <w:rPr>
      <w:rFonts w:ascii="Georgia" w:eastAsia="Georgia" w:hAnsi="Georgia" w:cs="Georgia"/>
      <w:i/>
      <w:color w:val="666666"/>
      <w:sz w:val="48"/>
      <w:szCs w:val="48"/>
    </w:rPr>
  </w:style>
  <w:style w:type="paragraph" w:styleId="CommentSubject">
    <w:name w:val="annotation subject"/>
    <w:basedOn w:val="CommentText"/>
    <w:next w:val="CommentText"/>
    <w:link w:val="CommentSubjectChar"/>
    <w:uiPriority w:val="99"/>
    <w:semiHidden/>
    <w:unhideWhenUsed/>
    <w:rsid w:val="00F16E66"/>
    <w:rPr>
      <w:b/>
      <w:bCs/>
    </w:rPr>
  </w:style>
  <w:style w:type="character" w:customStyle="1" w:styleId="CommentSubjectChar">
    <w:name w:val="Comment Subject Char"/>
    <w:basedOn w:val="CommentTextChar"/>
    <w:link w:val="CommentSubject"/>
    <w:uiPriority w:val="99"/>
    <w:semiHidden/>
    <w:rsid w:val="00F16E66"/>
    <w:rPr>
      <w:rFonts w:ascii="DengXian" w:eastAsia="DengXian" w:hAnsi="Times New Roman" w:cs="DengXian"/>
      <w:b/>
      <w:bCs/>
      <w:sz w:val="20"/>
      <w:szCs w:val="20"/>
    </w:rPr>
  </w:style>
  <w:style w:type="paragraph" w:styleId="BalloonText">
    <w:name w:val="Balloon Text"/>
    <w:basedOn w:val="Normal"/>
    <w:link w:val="BalloonTextChar"/>
    <w:uiPriority w:val="99"/>
    <w:semiHidden/>
    <w:unhideWhenUsed/>
    <w:rsid w:val="00F16E66"/>
    <w:rPr>
      <w:rFonts w:ascii="Tahoma" w:hAnsi="Tahoma" w:cs="Tahoma"/>
      <w:sz w:val="16"/>
      <w:szCs w:val="16"/>
    </w:rPr>
  </w:style>
  <w:style w:type="character" w:customStyle="1" w:styleId="BalloonTextChar">
    <w:name w:val="Balloon Text Char"/>
    <w:basedOn w:val="DefaultParagraphFont"/>
    <w:link w:val="BalloonText"/>
    <w:uiPriority w:val="99"/>
    <w:semiHidden/>
    <w:rsid w:val="00F16E66"/>
    <w:rPr>
      <w:rFonts w:ascii="Tahoma" w:eastAsia="DengXian" w:hAnsi="Tahoma" w:cs="Tahoma"/>
      <w:sz w:val="16"/>
      <w:szCs w:val="16"/>
    </w:rPr>
  </w:style>
  <w:style w:type="character" w:customStyle="1" w:styleId="EndNoteBibliographyTitleChar">
    <w:name w:val="EndNote Bibliography Title Char"/>
    <w:basedOn w:val="DefaultParagraphFont"/>
    <w:link w:val="EndNoteBibliographyTitle"/>
    <w:locked/>
    <w:rsid w:val="00F16E66"/>
    <w:rPr>
      <w:rFonts w:ascii="DengXian" w:eastAsia="DengXian" w:hAnsi="DengXian" w:cs="Calibri"/>
      <w:noProof/>
      <w:sz w:val="20"/>
    </w:rPr>
  </w:style>
  <w:style w:type="paragraph" w:customStyle="1" w:styleId="EndNoteBibliographyTitle">
    <w:name w:val="EndNote Bibliography Title"/>
    <w:basedOn w:val="Normal"/>
    <w:link w:val="EndNoteBibliographyTitleChar"/>
    <w:rsid w:val="00F16E66"/>
    <w:pPr>
      <w:widowControl/>
      <w:spacing w:line="276" w:lineRule="auto"/>
      <w:jc w:val="center"/>
    </w:pPr>
    <w:rPr>
      <w:rFonts w:hAnsi="DengXian" w:cs="Calibri"/>
      <w:noProof/>
      <w:sz w:val="20"/>
      <w:szCs w:val="22"/>
    </w:rPr>
  </w:style>
  <w:style w:type="character" w:customStyle="1" w:styleId="EndNoteBibliographyChar">
    <w:name w:val="EndNote Bibliography Char"/>
    <w:basedOn w:val="DefaultParagraphFont"/>
    <w:link w:val="EndNoteBibliography"/>
    <w:locked/>
    <w:rsid w:val="00F16E66"/>
    <w:rPr>
      <w:rFonts w:ascii="DengXian" w:eastAsia="DengXian" w:hAnsi="DengXian" w:cs="Calibri"/>
      <w:noProof/>
      <w:sz w:val="20"/>
    </w:rPr>
  </w:style>
  <w:style w:type="paragraph" w:customStyle="1" w:styleId="EndNoteBibliography">
    <w:name w:val="EndNote Bibliography"/>
    <w:basedOn w:val="Normal"/>
    <w:link w:val="EndNoteBibliographyChar"/>
    <w:rsid w:val="00F16E66"/>
    <w:pPr>
      <w:widowControl/>
      <w:spacing w:after="200"/>
      <w:jc w:val="left"/>
    </w:pPr>
    <w:rPr>
      <w:rFonts w:hAnsi="DengXian" w:cs="Calibri"/>
      <w:noProof/>
      <w:sz w:val="20"/>
      <w:szCs w:val="22"/>
    </w:rPr>
  </w:style>
  <w:style w:type="paragraph" w:customStyle="1" w:styleId="MDPI16affiliation">
    <w:name w:val="MDPI_1.6_affiliation"/>
    <w:basedOn w:val="Normal"/>
    <w:qFormat/>
    <w:rsid w:val="00F16E66"/>
    <w:pPr>
      <w:widowControl/>
      <w:adjustRightInd w:val="0"/>
      <w:snapToGrid w:val="0"/>
      <w:spacing w:line="200" w:lineRule="atLeast"/>
      <w:ind w:left="311" w:hanging="198"/>
      <w:jc w:val="left"/>
    </w:pPr>
    <w:rPr>
      <w:rFonts w:ascii="Palatino Linotype" w:eastAsia="Times New Roman" w:hAnsi="Palatino Linotype" w:cs="Times New Roman"/>
      <w:color w:val="000000"/>
      <w:sz w:val="18"/>
      <w:szCs w:val="18"/>
      <w:lang w:eastAsia="de-DE" w:bidi="en-US"/>
    </w:rPr>
  </w:style>
  <w:style w:type="character" w:styleId="CommentReference">
    <w:name w:val="annotation reference"/>
    <w:basedOn w:val="DefaultParagraphFont"/>
    <w:uiPriority w:val="99"/>
    <w:semiHidden/>
    <w:unhideWhenUsed/>
    <w:rsid w:val="00F16E66"/>
    <w:rPr>
      <w:sz w:val="16"/>
      <w:szCs w:val="16"/>
    </w:rPr>
  </w:style>
  <w:style w:type="character" w:customStyle="1" w:styleId="1">
    <w:name w:val="未处理的提及1"/>
    <w:basedOn w:val="DefaultParagraphFont"/>
    <w:uiPriority w:val="99"/>
    <w:semiHidden/>
    <w:rsid w:val="00F16E66"/>
    <w:rPr>
      <w:color w:val="605E5C"/>
      <w:shd w:val="clear" w:color="auto" w:fill="E1DFDD"/>
    </w:rPr>
  </w:style>
  <w:style w:type="character" w:customStyle="1" w:styleId="2">
    <w:name w:val="未处理的提及2"/>
    <w:basedOn w:val="DefaultParagraphFont"/>
    <w:uiPriority w:val="99"/>
    <w:semiHidden/>
    <w:rsid w:val="00F16E66"/>
    <w:rPr>
      <w:color w:val="605E5C"/>
      <w:shd w:val="clear" w:color="auto" w:fill="E1DFDD"/>
    </w:rPr>
  </w:style>
  <w:style w:type="character" w:customStyle="1" w:styleId="UnresolvedMention">
    <w:name w:val="Unresolved Mention"/>
    <w:basedOn w:val="DefaultParagraphFont"/>
    <w:uiPriority w:val="99"/>
    <w:semiHidden/>
    <w:rsid w:val="00F16E66"/>
    <w:rPr>
      <w:color w:val="605E5C"/>
      <w:shd w:val="clear" w:color="auto" w:fill="E1DFDD"/>
    </w:rPr>
  </w:style>
  <w:style w:type="character" w:styleId="LineNumber">
    <w:name w:val="line number"/>
    <w:basedOn w:val="DefaultParagraphFont"/>
    <w:uiPriority w:val="99"/>
    <w:semiHidden/>
    <w:unhideWhenUsed/>
    <w:rsid w:val="00F16E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42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10" Type="http://schemas.openxmlformats.org/officeDocument/2006/relationships/theme" Target="theme/theme1.xml"/><Relationship Id="rId4" Type="http://schemas.openxmlformats.org/officeDocument/2006/relationships/image" Target="media/image1.em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3588</Words>
  <Characters>20452</Characters>
  <Application>Microsoft Office Word</Application>
  <DocSecurity>0</DocSecurity>
  <Lines>170</Lines>
  <Paragraphs>47</Paragraphs>
  <ScaleCrop>false</ScaleCrop>
  <Company>Springer Nature IT</Company>
  <LinksUpToDate>false</LinksUpToDate>
  <CharactersWithSpaces>23993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Siddharth Kamble</dc:creator>
  <cp:keywords/>
  <dc:description/>
  <cp:lastModifiedBy>Siddharth Kamble</cp:lastModifiedBy>
  <cp:revision>1</cp:revision>
  <dcterms:created xsi:type="dcterms:W3CDTF">2021-12-08T08:47:00Z</dcterms:created>
  <dcterms:modified xsi:type="dcterms:W3CDTF">2021-12-08T08:48:00Z</dcterms:modified>
</cp:coreProperties>
</file>