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071B67" w14:textId="77777777" w:rsidR="00D82FC6" w:rsidRPr="00E4192B" w:rsidRDefault="00D82FC6" w:rsidP="00D82FC6">
      <w:pPr>
        <w:spacing w:line="360" w:lineRule="auto"/>
        <w:rPr>
          <w:rFonts w:ascii="Times New Roman" w:hAnsi="Times New Roman" w:cs="Times New Roman"/>
          <w:b/>
          <w:lang w:val="en-US"/>
        </w:rPr>
      </w:pPr>
      <w:r w:rsidRPr="00E4192B">
        <w:rPr>
          <w:rFonts w:ascii="Times New Roman" w:hAnsi="Times New Roman" w:cs="Times New Roman"/>
          <w:b/>
          <w:lang w:val="en-US"/>
        </w:rPr>
        <w:t>Supplementary Material</w:t>
      </w:r>
    </w:p>
    <w:p w14:paraId="72B32AFC" w14:textId="5811EB72" w:rsidR="00D82FC6" w:rsidRPr="00E4192B" w:rsidRDefault="00D82FC6" w:rsidP="00D82FC6">
      <w:pPr>
        <w:spacing w:line="360" w:lineRule="auto"/>
        <w:rPr>
          <w:rFonts w:ascii="Times New Roman" w:hAnsi="Times New Roman" w:cs="Times New Roman"/>
          <w:b/>
          <w:lang w:val="en-US"/>
        </w:rPr>
      </w:pPr>
      <w:r w:rsidRPr="00E4192B">
        <w:rPr>
          <w:rFonts w:ascii="Times New Roman" w:hAnsi="Times New Roman" w:cs="Times New Roman"/>
          <w:b/>
          <w:lang w:val="en-US"/>
        </w:rPr>
        <w:t>Multimodal evoked potentials and full-field electroretinography in neurological Wilson</w:t>
      </w:r>
      <w:r w:rsidR="0000749D">
        <w:rPr>
          <w:rFonts w:ascii="Times New Roman" w:hAnsi="Times New Roman" w:cs="Times New Roman"/>
          <w:b/>
          <w:lang w:val="en-US"/>
        </w:rPr>
        <w:t xml:space="preserve"> </w:t>
      </w:r>
      <w:r w:rsidRPr="00E4192B">
        <w:rPr>
          <w:rFonts w:ascii="Times New Roman" w:hAnsi="Times New Roman" w:cs="Times New Roman"/>
          <w:b/>
          <w:lang w:val="en-US"/>
        </w:rPr>
        <w:t>disease</w:t>
      </w:r>
    </w:p>
    <w:p w14:paraId="5E850D64" w14:textId="22F03BF0" w:rsidR="00D82FC6" w:rsidRPr="00E4192B" w:rsidRDefault="00D82FC6" w:rsidP="00D82FC6">
      <w:pPr>
        <w:spacing w:line="360" w:lineRule="auto"/>
        <w:jc w:val="both"/>
        <w:rPr>
          <w:rFonts w:ascii="Times New Roman" w:hAnsi="Times New Roman" w:cs="Times New Roman"/>
          <w:iCs/>
          <w:lang w:val="en-US"/>
        </w:rPr>
      </w:pPr>
      <w:r w:rsidRPr="00E4192B">
        <w:rPr>
          <w:rFonts w:ascii="Times New Roman" w:hAnsi="Times New Roman" w:cs="Times New Roman"/>
          <w:iCs/>
          <w:lang w:val="en-US"/>
        </w:rPr>
        <w:t xml:space="preserve">The primary analysis reported in the main text compared patients with neurological Wilson disease (WD) with unrelated healthy controls. This file contains three additional sets of material: the assessments of the 10 clinically asymptomatic at-risk siblings recruited alongside those two groups (Tables S1–S4); the regional distribution of magnetic resonance imaging (MRI) abnormalities in patients (Table S5); and, for the patient group, the full correlation matrix and the </w:t>
      </w:r>
      <w:proofErr w:type="spellStart"/>
      <w:r w:rsidRPr="00E4192B">
        <w:rPr>
          <w:rFonts w:ascii="Times New Roman" w:hAnsi="Times New Roman" w:cs="Times New Roman"/>
          <w:iCs/>
          <w:lang w:val="en-US"/>
        </w:rPr>
        <w:t>standardised</w:t>
      </w:r>
      <w:proofErr w:type="spellEnd"/>
      <w:r w:rsidRPr="00E4192B">
        <w:rPr>
          <w:rFonts w:ascii="Times New Roman" w:hAnsi="Times New Roman" w:cs="Times New Roman"/>
          <w:iCs/>
          <w:lang w:val="en-US"/>
        </w:rPr>
        <w:t xml:space="preserve"> patient–control effect sizes (Tables S6 and S7). </w:t>
      </w:r>
      <w:r w:rsidRPr="00E4192B">
        <w:rPr>
          <w:rFonts w:ascii="Times New Roman" w:hAnsi="Times New Roman" w:cs="Times New Roman"/>
          <w:i/>
          <w:lang w:val="en-US"/>
        </w:rPr>
        <w:t>ATP7B</w:t>
      </w:r>
      <w:r w:rsidRPr="00E4192B">
        <w:rPr>
          <w:rFonts w:ascii="Times New Roman" w:hAnsi="Times New Roman" w:cs="Times New Roman"/>
          <w:iCs/>
          <w:lang w:val="en-US"/>
        </w:rPr>
        <w:t xml:space="preserve"> sequencing was unavailable for the siblings, so </w:t>
      </w:r>
      <w:r w:rsidR="00217E80">
        <w:rPr>
          <w:rFonts w:ascii="Times New Roman" w:hAnsi="Times New Roman" w:cs="Times New Roman"/>
          <w:iCs/>
          <w:lang w:val="en-US"/>
        </w:rPr>
        <w:t>we</w:t>
      </w:r>
      <w:r w:rsidRPr="00E4192B">
        <w:rPr>
          <w:rFonts w:ascii="Times New Roman" w:hAnsi="Times New Roman" w:cs="Times New Roman"/>
          <w:iCs/>
          <w:lang w:val="en-US"/>
        </w:rPr>
        <w:t xml:space="preserve"> could </w:t>
      </w:r>
      <w:r w:rsidR="00217E80">
        <w:rPr>
          <w:rFonts w:ascii="Times New Roman" w:hAnsi="Times New Roman" w:cs="Times New Roman"/>
          <w:iCs/>
          <w:lang w:val="en-US"/>
        </w:rPr>
        <w:t>not</w:t>
      </w:r>
      <w:r w:rsidRPr="00E4192B">
        <w:rPr>
          <w:rFonts w:ascii="Times New Roman" w:hAnsi="Times New Roman" w:cs="Times New Roman"/>
          <w:iCs/>
          <w:lang w:val="en-US"/>
        </w:rPr>
        <w:t xml:space="preserve"> classif</w:t>
      </w:r>
      <w:r w:rsidR="00217E80">
        <w:rPr>
          <w:rFonts w:ascii="Times New Roman" w:hAnsi="Times New Roman" w:cs="Times New Roman"/>
          <w:iCs/>
          <w:lang w:val="en-US"/>
        </w:rPr>
        <w:t>y any sibling</w:t>
      </w:r>
      <w:r w:rsidRPr="00E4192B">
        <w:rPr>
          <w:rFonts w:ascii="Times New Roman" w:hAnsi="Times New Roman" w:cs="Times New Roman"/>
          <w:iCs/>
          <w:lang w:val="en-US"/>
        </w:rPr>
        <w:t xml:space="preserve"> as carrying biallelic variants, as a heterozygous carrier, or as neither. Their data are descriptive and exploratory and cannot be interpreted as evidence of presymptomatic WD or as support for electrophysiological screening of relatives.</w:t>
      </w:r>
    </w:p>
    <w:p w14:paraId="315F9B4F" w14:textId="77777777" w:rsidR="00D82FC6" w:rsidRPr="00E4192B" w:rsidRDefault="00D82FC6" w:rsidP="00D82FC6">
      <w:pPr>
        <w:spacing w:line="360" w:lineRule="auto"/>
        <w:jc w:val="both"/>
        <w:rPr>
          <w:rFonts w:ascii="Times New Roman" w:hAnsi="Times New Roman" w:cs="Times New Roman"/>
          <w:u w:val="single"/>
        </w:rPr>
      </w:pPr>
      <w:r w:rsidRPr="00E4192B">
        <w:rPr>
          <w:rFonts w:ascii="Times New Roman" w:hAnsi="Times New Roman" w:cs="Times New Roman"/>
          <w:u w:val="single"/>
        </w:rPr>
        <w:t>Supplementary Methods</w:t>
      </w:r>
    </w:p>
    <w:p w14:paraId="3BD5E158" w14:textId="77777777" w:rsidR="00D82FC6" w:rsidRPr="00E4192B" w:rsidRDefault="00D82FC6" w:rsidP="00D82FC6">
      <w:pPr>
        <w:spacing w:line="360" w:lineRule="auto"/>
        <w:jc w:val="both"/>
        <w:rPr>
          <w:rFonts w:ascii="Times New Roman" w:hAnsi="Times New Roman" w:cs="Times New Roman"/>
          <w:i/>
          <w:iCs/>
          <w:lang w:val="en-US"/>
        </w:rPr>
      </w:pPr>
      <w:r w:rsidRPr="00E4192B">
        <w:rPr>
          <w:rFonts w:ascii="Times New Roman" w:hAnsi="Times New Roman" w:cs="Times New Roman"/>
          <w:iCs/>
          <w:lang w:val="en-US"/>
        </w:rPr>
        <w:t xml:space="preserve">Siblings of index patients were eligible if they had no clinical abnormality, with or without biochemical or radiological abnormality. Recruitment, clinical assessment, copper studies, slit-lamp examination, evoked potential (EP) and electroretinographic (ERG) recording and neuroimaging followed the protocol described in the main text, in the same laboratories, by the same investigators and against the same reference limits; right-sided recordings were </w:t>
      </w:r>
      <w:proofErr w:type="spellStart"/>
      <w:r w:rsidRPr="00E4192B">
        <w:rPr>
          <w:rFonts w:ascii="Times New Roman" w:hAnsi="Times New Roman" w:cs="Times New Roman"/>
          <w:iCs/>
          <w:lang w:val="en-US"/>
        </w:rPr>
        <w:t>analysed</w:t>
      </w:r>
      <w:proofErr w:type="spellEnd"/>
      <w:r w:rsidRPr="00E4192B">
        <w:rPr>
          <w:rFonts w:ascii="Times New Roman" w:hAnsi="Times New Roman" w:cs="Times New Roman"/>
          <w:iCs/>
          <w:lang w:val="en-US"/>
        </w:rPr>
        <w:t xml:space="preserve">. Given the small sample, </w:t>
      </w:r>
      <w:r w:rsidRPr="00E4192B">
        <w:rPr>
          <w:rFonts w:ascii="Times New Roman" w:hAnsi="Times New Roman" w:cs="Times New Roman"/>
          <w:iCs/>
          <w:kern w:val="0"/>
          <w:lang w:val="en-US"/>
          <w14:ligatures w14:val="none"/>
        </w:rPr>
        <w:t xml:space="preserve">unknown genotype, age differences from the adult controls, and the clustering of 10 siblings within 5 families, </w:t>
      </w:r>
      <w:r>
        <w:rPr>
          <w:rFonts w:ascii="Times New Roman" w:hAnsi="Times New Roman" w:cs="Times New Roman"/>
          <w:iCs/>
          <w:kern w:val="0"/>
          <w:lang w:val="en-US"/>
          <w14:ligatures w14:val="none"/>
        </w:rPr>
        <w:t>we</w:t>
      </w:r>
      <w:r w:rsidRPr="00E4192B">
        <w:rPr>
          <w:rFonts w:ascii="Times New Roman" w:hAnsi="Times New Roman" w:cs="Times New Roman"/>
          <w:iCs/>
          <w:kern w:val="0"/>
          <w:lang w:val="en-US"/>
          <w14:ligatures w14:val="none"/>
        </w:rPr>
        <w:t xml:space="preserve"> </w:t>
      </w:r>
      <w:r>
        <w:rPr>
          <w:rFonts w:ascii="Times New Roman" w:hAnsi="Times New Roman" w:cs="Times New Roman"/>
          <w:iCs/>
          <w:kern w:val="0"/>
          <w:lang w:val="en-US"/>
          <w14:ligatures w14:val="none"/>
        </w:rPr>
        <w:t>did</w:t>
      </w:r>
      <w:r w:rsidRPr="00E4192B">
        <w:rPr>
          <w:rFonts w:ascii="Times New Roman" w:hAnsi="Times New Roman" w:cs="Times New Roman"/>
          <w:iCs/>
          <w:kern w:val="0"/>
          <w:lang w:val="en-US"/>
          <w14:ligatures w14:val="none"/>
        </w:rPr>
        <w:t xml:space="preserve"> </w:t>
      </w:r>
      <w:r>
        <w:rPr>
          <w:rFonts w:ascii="Times New Roman" w:hAnsi="Times New Roman" w:cs="Times New Roman"/>
          <w:iCs/>
          <w:kern w:val="0"/>
          <w:lang w:val="en-US"/>
          <w14:ligatures w14:val="none"/>
        </w:rPr>
        <w:t>not</w:t>
      </w:r>
      <w:r w:rsidRPr="00E4192B">
        <w:rPr>
          <w:rFonts w:ascii="Times New Roman" w:hAnsi="Times New Roman" w:cs="Times New Roman"/>
          <w:iCs/>
          <w:kern w:val="0"/>
          <w:lang w:val="en-US"/>
          <w14:ligatures w14:val="none"/>
        </w:rPr>
        <w:t xml:space="preserve"> </w:t>
      </w:r>
      <w:r>
        <w:rPr>
          <w:rFonts w:ascii="Times New Roman" w:hAnsi="Times New Roman" w:cs="Times New Roman"/>
          <w:iCs/>
          <w:kern w:val="0"/>
          <w:lang w:val="en-US"/>
          <w14:ligatures w14:val="none"/>
        </w:rPr>
        <w:t>perform</w:t>
      </w:r>
      <w:r w:rsidRPr="00E4192B">
        <w:rPr>
          <w:rFonts w:ascii="Times New Roman" w:hAnsi="Times New Roman" w:cs="Times New Roman"/>
          <w:iCs/>
          <w:kern w:val="0"/>
          <w:lang w:val="en-US"/>
          <w14:ligatures w14:val="none"/>
        </w:rPr>
        <w:t xml:space="preserve"> </w:t>
      </w:r>
      <w:r>
        <w:rPr>
          <w:rFonts w:ascii="Times New Roman" w:hAnsi="Times New Roman" w:cs="Times New Roman"/>
          <w:iCs/>
          <w:kern w:val="0"/>
          <w:lang w:val="en-US"/>
          <w14:ligatures w14:val="none"/>
        </w:rPr>
        <w:t>inferential testing</w:t>
      </w:r>
      <w:r w:rsidRPr="00E4192B">
        <w:rPr>
          <w:rFonts w:ascii="Times New Roman" w:hAnsi="Times New Roman" w:cs="Times New Roman"/>
          <w:iCs/>
          <w:kern w:val="0"/>
          <w:lang w:val="en-US"/>
          <w14:ligatures w14:val="none"/>
        </w:rPr>
        <w:t xml:space="preserve"> in this group,</w:t>
      </w:r>
      <w:r w:rsidRPr="00E4192B">
        <w:rPr>
          <w:rFonts w:ascii="Times New Roman" w:hAnsi="Times New Roman" w:cs="Times New Roman"/>
          <w:iCs/>
          <w:lang w:val="en-US"/>
        </w:rPr>
        <w:t xml:space="preserve"> and values are presented descriptively against laboratory reference ranges. We obtained written informed consent from each sibling, or from a legally </w:t>
      </w:r>
      <w:proofErr w:type="spellStart"/>
      <w:r w:rsidRPr="00E4192B">
        <w:rPr>
          <w:rFonts w:ascii="Times New Roman" w:hAnsi="Times New Roman" w:cs="Times New Roman"/>
          <w:iCs/>
          <w:lang w:val="en-US"/>
        </w:rPr>
        <w:t>authorised</w:t>
      </w:r>
      <w:proofErr w:type="spellEnd"/>
      <w:r w:rsidRPr="00E4192B">
        <w:rPr>
          <w:rFonts w:ascii="Times New Roman" w:hAnsi="Times New Roman" w:cs="Times New Roman"/>
          <w:iCs/>
          <w:lang w:val="en-US"/>
        </w:rPr>
        <w:t xml:space="preserve"> representative when the participant was a minor.</w:t>
      </w:r>
    </w:p>
    <w:p w14:paraId="1732B6ED" w14:textId="77777777" w:rsidR="00D82FC6" w:rsidRPr="00E4192B" w:rsidRDefault="00D82FC6" w:rsidP="00D82FC6">
      <w:pPr>
        <w:spacing w:line="360" w:lineRule="auto"/>
        <w:jc w:val="both"/>
        <w:rPr>
          <w:rFonts w:ascii="Times New Roman" w:hAnsi="Times New Roman" w:cs="Times New Roman"/>
          <w:u w:val="single"/>
        </w:rPr>
      </w:pPr>
      <w:r w:rsidRPr="00E4192B">
        <w:rPr>
          <w:rFonts w:ascii="Times New Roman" w:hAnsi="Times New Roman" w:cs="Times New Roman"/>
          <w:u w:val="single"/>
        </w:rPr>
        <w:t>Supplementary Results</w:t>
      </w:r>
    </w:p>
    <w:p w14:paraId="0FA0604B" w14:textId="06F91ECC" w:rsidR="00D82FC6" w:rsidRPr="00E4192B" w:rsidRDefault="00D82FC6" w:rsidP="00D82FC6">
      <w:pPr>
        <w:spacing w:line="360" w:lineRule="auto"/>
        <w:jc w:val="both"/>
        <w:rPr>
          <w:rFonts w:ascii="Times New Roman" w:hAnsi="Times New Roman" w:cs="Times New Roman"/>
          <w:iCs/>
        </w:rPr>
      </w:pPr>
      <w:r w:rsidRPr="00E4192B">
        <w:rPr>
          <w:rFonts w:ascii="Times New Roman" w:hAnsi="Times New Roman" w:cs="Times New Roman"/>
          <w:iCs/>
        </w:rPr>
        <w:t>The 10 siblings came from 5 families. Their mean age was 16.6 ± 4.4 years (median 16, range 11–24), and 6 were male. Neurological and slit-lamp examinations and copper studies were normal in all cases, and the Global Assessment Scale score was 0 in every case (Table S1). Tables S2–S4</w:t>
      </w:r>
      <w:r w:rsidR="0000749D">
        <w:rPr>
          <w:rFonts w:ascii="Times New Roman" w:hAnsi="Times New Roman" w:cs="Times New Roman"/>
          <w:iCs/>
        </w:rPr>
        <w:t xml:space="preserve"> summarise EP and ERG values</w:t>
      </w:r>
      <w:r w:rsidRPr="00E4192B">
        <w:rPr>
          <w:rFonts w:ascii="Times New Roman" w:hAnsi="Times New Roman" w:cs="Times New Roman"/>
          <w:iCs/>
        </w:rPr>
        <w:t>. Brain MRI was obtained in 3 siblings and was abnormal in 1, a clinically asymptomatic participant with normal copper studies whose only electrophysiological abnormalities were a reduced photopic b-wave and a prolonged N20 latency.</w:t>
      </w:r>
    </w:p>
    <w:p w14:paraId="169AC795" w14:textId="77777777" w:rsidR="00D82FC6" w:rsidRDefault="00D82FC6" w:rsidP="00D82FC6">
      <w:pPr>
        <w:spacing w:line="360" w:lineRule="auto"/>
        <w:jc w:val="both"/>
        <w:rPr>
          <w:rFonts w:ascii="Times New Roman" w:hAnsi="Times New Roman" w:cs="Times New Roman"/>
          <w:b/>
          <w:bCs/>
          <w:lang w:val="en-US"/>
        </w:rPr>
      </w:pPr>
    </w:p>
    <w:p w14:paraId="4AE76AA8" w14:textId="77777777" w:rsidR="00D82FC6" w:rsidRDefault="00D82FC6" w:rsidP="00D82FC6">
      <w:pPr>
        <w:spacing w:line="360" w:lineRule="auto"/>
        <w:jc w:val="both"/>
        <w:rPr>
          <w:rFonts w:ascii="Times New Roman" w:hAnsi="Times New Roman" w:cs="Times New Roman"/>
          <w:b/>
          <w:bCs/>
          <w:lang w:val="en-US"/>
        </w:rPr>
      </w:pPr>
    </w:p>
    <w:p w14:paraId="2AF38C78" w14:textId="77777777" w:rsidR="00D82FC6" w:rsidRPr="00E4192B" w:rsidRDefault="00D82FC6" w:rsidP="00D82FC6">
      <w:pPr>
        <w:spacing w:line="360" w:lineRule="auto"/>
        <w:jc w:val="both"/>
        <w:rPr>
          <w:rFonts w:ascii="Times New Roman" w:hAnsi="Times New Roman" w:cs="Times New Roman"/>
          <w:b/>
          <w:bCs/>
          <w:lang w:val="en-US"/>
        </w:rPr>
      </w:pPr>
      <w:r w:rsidRPr="00E4192B">
        <w:rPr>
          <w:rFonts w:ascii="Times New Roman" w:hAnsi="Times New Roman" w:cs="Times New Roman"/>
          <w:b/>
          <w:bCs/>
          <w:lang w:val="en-US"/>
        </w:rPr>
        <w:lastRenderedPageBreak/>
        <w:t>Table S1. Characteristics of at-risk siblings, with patient and control groups for reference</w:t>
      </w:r>
    </w:p>
    <w:tbl>
      <w:tblPr>
        <w:tblStyle w:val="TableGridLight"/>
        <w:tblW w:w="12753" w:type="dxa"/>
        <w:tblLook w:val="04A0" w:firstRow="1" w:lastRow="0" w:firstColumn="1" w:lastColumn="0" w:noHBand="0" w:noVBand="1"/>
      </w:tblPr>
      <w:tblGrid>
        <w:gridCol w:w="5098"/>
        <w:gridCol w:w="2268"/>
        <w:gridCol w:w="2268"/>
        <w:gridCol w:w="3119"/>
      </w:tblGrid>
      <w:tr w:rsidR="00D82FC6" w:rsidRPr="00E4192B" w14:paraId="331411F8" w14:textId="77777777" w:rsidTr="008B3632">
        <w:tc>
          <w:tcPr>
            <w:tcW w:w="5098" w:type="dxa"/>
          </w:tcPr>
          <w:p w14:paraId="5C609E79" w14:textId="77777777" w:rsidR="00D82FC6" w:rsidRPr="00E4192B" w:rsidRDefault="00D82FC6" w:rsidP="008B3632">
            <w:pPr>
              <w:spacing w:line="360" w:lineRule="auto"/>
              <w:rPr>
                <w:rFonts w:ascii="Times New Roman" w:hAnsi="Times New Roman" w:cs="Times New Roman"/>
                <w:b/>
                <w:bCs/>
                <w:lang w:val="en-US"/>
              </w:rPr>
            </w:pPr>
            <w:r w:rsidRPr="00E4192B">
              <w:rPr>
                <w:rFonts w:ascii="Times New Roman" w:hAnsi="Times New Roman" w:cs="Times New Roman"/>
                <w:b/>
                <w:bCs/>
                <w:lang w:val="en-US"/>
              </w:rPr>
              <w:t>Characteristic</w:t>
            </w:r>
          </w:p>
        </w:tc>
        <w:tc>
          <w:tcPr>
            <w:tcW w:w="2268" w:type="dxa"/>
          </w:tcPr>
          <w:p w14:paraId="01AC81B8" w14:textId="77777777" w:rsidR="00D82FC6" w:rsidRPr="00E4192B" w:rsidRDefault="00D82FC6" w:rsidP="008B3632">
            <w:pPr>
              <w:spacing w:line="360" w:lineRule="auto"/>
              <w:rPr>
                <w:rFonts w:ascii="Times New Roman" w:hAnsi="Times New Roman" w:cs="Times New Roman"/>
                <w:b/>
                <w:bCs/>
                <w:lang w:val="en-US"/>
              </w:rPr>
            </w:pPr>
            <w:r w:rsidRPr="00E4192B">
              <w:rPr>
                <w:rFonts w:ascii="Times New Roman" w:hAnsi="Times New Roman" w:cs="Times New Roman"/>
                <w:b/>
                <w:bCs/>
                <w:lang w:val="en-US"/>
              </w:rPr>
              <w:t>Siblings (n=10)</w:t>
            </w:r>
          </w:p>
        </w:tc>
        <w:tc>
          <w:tcPr>
            <w:tcW w:w="2268" w:type="dxa"/>
          </w:tcPr>
          <w:p w14:paraId="51F929B0" w14:textId="77777777" w:rsidR="00D82FC6" w:rsidRPr="00E4192B" w:rsidRDefault="00D82FC6" w:rsidP="008B3632">
            <w:pPr>
              <w:spacing w:line="360" w:lineRule="auto"/>
              <w:rPr>
                <w:rFonts w:ascii="Times New Roman" w:hAnsi="Times New Roman" w:cs="Times New Roman"/>
                <w:b/>
                <w:bCs/>
                <w:lang w:val="en-US"/>
              </w:rPr>
            </w:pPr>
            <w:r w:rsidRPr="00E4192B">
              <w:rPr>
                <w:rFonts w:ascii="Times New Roman" w:hAnsi="Times New Roman" w:cs="Times New Roman"/>
                <w:b/>
                <w:bCs/>
                <w:lang w:val="en-US"/>
              </w:rPr>
              <w:t>Patients (n=40)</w:t>
            </w:r>
          </w:p>
        </w:tc>
        <w:tc>
          <w:tcPr>
            <w:tcW w:w="3119" w:type="dxa"/>
          </w:tcPr>
          <w:p w14:paraId="5EC12778" w14:textId="77777777" w:rsidR="00D82FC6" w:rsidRPr="00E4192B" w:rsidRDefault="00D82FC6" w:rsidP="008B3632">
            <w:pPr>
              <w:spacing w:line="360" w:lineRule="auto"/>
              <w:rPr>
                <w:rFonts w:ascii="Times New Roman" w:hAnsi="Times New Roman" w:cs="Times New Roman"/>
                <w:b/>
                <w:bCs/>
                <w:lang w:val="en-US"/>
              </w:rPr>
            </w:pPr>
            <w:r w:rsidRPr="00E4192B">
              <w:rPr>
                <w:rFonts w:ascii="Times New Roman" w:hAnsi="Times New Roman" w:cs="Times New Roman"/>
                <w:b/>
                <w:bCs/>
                <w:lang w:val="en-US"/>
              </w:rPr>
              <w:t>Controls (n=20)</w:t>
            </w:r>
          </w:p>
        </w:tc>
      </w:tr>
      <w:tr w:rsidR="00D82FC6" w:rsidRPr="00E4192B" w14:paraId="7F1D07DF" w14:textId="77777777" w:rsidTr="008B3632">
        <w:tc>
          <w:tcPr>
            <w:tcW w:w="5098" w:type="dxa"/>
          </w:tcPr>
          <w:p w14:paraId="240215BC"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Age, years</w:t>
            </w:r>
          </w:p>
        </w:tc>
        <w:tc>
          <w:tcPr>
            <w:tcW w:w="2268" w:type="dxa"/>
          </w:tcPr>
          <w:p w14:paraId="7F08A170"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16.6 ± 4.4</w:t>
            </w:r>
          </w:p>
        </w:tc>
        <w:tc>
          <w:tcPr>
            <w:tcW w:w="2268" w:type="dxa"/>
          </w:tcPr>
          <w:p w14:paraId="09264538"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19.8 ± 5.4</w:t>
            </w:r>
          </w:p>
        </w:tc>
        <w:tc>
          <w:tcPr>
            <w:tcW w:w="3119" w:type="dxa"/>
          </w:tcPr>
          <w:p w14:paraId="1C3A2EAB"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36.5 ± 10.6</w:t>
            </w:r>
          </w:p>
        </w:tc>
      </w:tr>
      <w:tr w:rsidR="00D82FC6" w:rsidRPr="00E4192B" w14:paraId="3F648101" w14:textId="77777777" w:rsidTr="008B3632">
        <w:tc>
          <w:tcPr>
            <w:tcW w:w="5098" w:type="dxa"/>
          </w:tcPr>
          <w:p w14:paraId="17C3E73B"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Male sex, n (%)</w:t>
            </w:r>
          </w:p>
        </w:tc>
        <w:tc>
          <w:tcPr>
            <w:tcW w:w="2268" w:type="dxa"/>
          </w:tcPr>
          <w:p w14:paraId="518A8797"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6 (60.0)</w:t>
            </w:r>
          </w:p>
        </w:tc>
        <w:tc>
          <w:tcPr>
            <w:tcW w:w="2268" w:type="dxa"/>
          </w:tcPr>
          <w:p w14:paraId="4A809ECC"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26 (65.0)</w:t>
            </w:r>
          </w:p>
        </w:tc>
        <w:tc>
          <w:tcPr>
            <w:tcW w:w="3119" w:type="dxa"/>
          </w:tcPr>
          <w:p w14:paraId="4358C403"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10 (50.0)</w:t>
            </w:r>
          </w:p>
        </w:tc>
      </w:tr>
      <w:tr w:rsidR="00D82FC6" w:rsidRPr="00E4192B" w14:paraId="34405C40" w14:textId="77777777" w:rsidTr="008B3632">
        <w:tc>
          <w:tcPr>
            <w:tcW w:w="5098" w:type="dxa"/>
          </w:tcPr>
          <w:p w14:paraId="0DB5DC02"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Families, n</w:t>
            </w:r>
          </w:p>
        </w:tc>
        <w:tc>
          <w:tcPr>
            <w:tcW w:w="2268" w:type="dxa"/>
          </w:tcPr>
          <w:p w14:paraId="14C5E7A2"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5</w:t>
            </w:r>
          </w:p>
        </w:tc>
        <w:tc>
          <w:tcPr>
            <w:tcW w:w="2268" w:type="dxa"/>
          </w:tcPr>
          <w:p w14:paraId="07540075"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40</w:t>
            </w:r>
          </w:p>
        </w:tc>
        <w:tc>
          <w:tcPr>
            <w:tcW w:w="3119" w:type="dxa"/>
          </w:tcPr>
          <w:p w14:paraId="3CA22A5F"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w:t>
            </w:r>
          </w:p>
        </w:tc>
      </w:tr>
      <w:tr w:rsidR="00D82FC6" w:rsidRPr="00E4192B" w14:paraId="19C16F76" w14:textId="77777777" w:rsidTr="008B3632">
        <w:tc>
          <w:tcPr>
            <w:tcW w:w="5098" w:type="dxa"/>
          </w:tcPr>
          <w:p w14:paraId="241FBFA5"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Abnormal neurological exam, n (%)</w:t>
            </w:r>
          </w:p>
        </w:tc>
        <w:tc>
          <w:tcPr>
            <w:tcW w:w="2268" w:type="dxa"/>
          </w:tcPr>
          <w:p w14:paraId="7107DFDA"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0</w:t>
            </w:r>
          </w:p>
        </w:tc>
        <w:tc>
          <w:tcPr>
            <w:tcW w:w="2268" w:type="dxa"/>
          </w:tcPr>
          <w:p w14:paraId="56238FE7"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40 (100)</w:t>
            </w:r>
          </w:p>
        </w:tc>
        <w:tc>
          <w:tcPr>
            <w:tcW w:w="3119" w:type="dxa"/>
          </w:tcPr>
          <w:p w14:paraId="2D54655D"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0</w:t>
            </w:r>
          </w:p>
        </w:tc>
      </w:tr>
      <w:tr w:rsidR="00D82FC6" w:rsidRPr="00E4192B" w14:paraId="20C30A12" w14:textId="77777777" w:rsidTr="008B3632">
        <w:tc>
          <w:tcPr>
            <w:tcW w:w="5098" w:type="dxa"/>
          </w:tcPr>
          <w:p w14:paraId="2CDDD111"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Kayser–Fleischer ring, n (%)</w:t>
            </w:r>
          </w:p>
        </w:tc>
        <w:tc>
          <w:tcPr>
            <w:tcW w:w="2268" w:type="dxa"/>
          </w:tcPr>
          <w:p w14:paraId="54AA52CA"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0</w:t>
            </w:r>
          </w:p>
        </w:tc>
        <w:tc>
          <w:tcPr>
            <w:tcW w:w="2268" w:type="dxa"/>
          </w:tcPr>
          <w:p w14:paraId="2536F284"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32 (80.0)</w:t>
            </w:r>
          </w:p>
        </w:tc>
        <w:tc>
          <w:tcPr>
            <w:tcW w:w="3119" w:type="dxa"/>
          </w:tcPr>
          <w:p w14:paraId="48027158"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0</w:t>
            </w:r>
          </w:p>
        </w:tc>
      </w:tr>
      <w:tr w:rsidR="00D82FC6" w:rsidRPr="00E4192B" w14:paraId="60CAF24E" w14:textId="77777777" w:rsidTr="008B3632">
        <w:tc>
          <w:tcPr>
            <w:tcW w:w="5098" w:type="dxa"/>
          </w:tcPr>
          <w:p w14:paraId="75662ADB"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Positive family history, n (%)</w:t>
            </w:r>
          </w:p>
        </w:tc>
        <w:tc>
          <w:tcPr>
            <w:tcW w:w="2268" w:type="dxa"/>
          </w:tcPr>
          <w:p w14:paraId="6B86F6FC"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10 (100)</w:t>
            </w:r>
          </w:p>
        </w:tc>
        <w:tc>
          <w:tcPr>
            <w:tcW w:w="2268" w:type="dxa"/>
          </w:tcPr>
          <w:p w14:paraId="33BE2340"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4 (10.0)</w:t>
            </w:r>
          </w:p>
        </w:tc>
        <w:tc>
          <w:tcPr>
            <w:tcW w:w="3119" w:type="dxa"/>
          </w:tcPr>
          <w:p w14:paraId="205B11EA"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0</w:t>
            </w:r>
          </w:p>
        </w:tc>
      </w:tr>
      <w:tr w:rsidR="00D82FC6" w:rsidRPr="00E4192B" w14:paraId="3D4454A5" w14:textId="77777777" w:rsidTr="008B3632">
        <w:tc>
          <w:tcPr>
            <w:tcW w:w="5098" w:type="dxa"/>
          </w:tcPr>
          <w:p w14:paraId="64BE924B"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GAS score</w:t>
            </w:r>
          </w:p>
        </w:tc>
        <w:tc>
          <w:tcPr>
            <w:tcW w:w="2268" w:type="dxa"/>
          </w:tcPr>
          <w:p w14:paraId="7DFF4007"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0</w:t>
            </w:r>
          </w:p>
        </w:tc>
        <w:tc>
          <w:tcPr>
            <w:tcW w:w="2268" w:type="dxa"/>
          </w:tcPr>
          <w:p w14:paraId="44484541"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17.5 ± 9.8</w:t>
            </w:r>
          </w:p>
        </w:tc>
        <w:tc>
          <w:tcPr>
            <w:tcW w:w="3119" w:type="dxa"/>
          </w:tcPr>
          <w:p w14:paraId="23959A11"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w:t>
            </w:r>
          </w:p>
        </w:tc>
      </w:tr>
      <w:tr w:rsidR="00D82FC6" w:rsidRPr="00E4192B" w14:paraId="64BA6A21" w14:textId="77777777" w:rsidTr="008B3632">
        <w:tc>
          <w:tcPr>
            <w:tcW w:w="5098" w:type="dxa"/>
          </w:tcPr>
          <w:p w14:paraId="017008F3"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Ceruloplasmin, mg/dL</w:t>
            </w:r>
          </w:p>
        </w:tc>
        <w:tc>
          <w:tcPr>
            <w:tcW w:w="2268" w:type="dxa"/>
          </w:tcPr>
          <w:p w14:paraId="4213FEEF"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40.22 ± 7.46</w:t>
            </w:r>
          </w:p>
        </w:tc>
        <w:tc>
          <w:tcPr>
            <w:tcW w:w="2268" w:type="dxa"/>
          </w:tcPr>
          <w:p w14:paraId="1427FA8F"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9.54 ± 4.76</w:t>
            </w:r>
          </w:p>
        </w:tc>
        <w:tc>
          <w:tcPr>
            <w:tcW w:w="3119" w:type="dxa"/>
          </w:tcPr>
          <w:p w14:paraId="5CC3F5D2"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w:t>
            </w:r>
          </w:p>
        </w:tc>
      </w:tr>
      <w:tr w:rsidR="00D82FC6" w:rsidRPr="00E4192B" w14:paraId="26F762D6" w14:textId="77777777" w:rsidTr="008B3632">
        <w:tc>
          <w:tcPr>
            <w:tcW w:w="5098" w:type="dxa"/>
          </w:tcPr>
          <w:p w14:paraId="5E8662F5"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Serum copper, µg/dL</w:t>
            </w:r>
          </w:p>
        </w:tc>
        <w:tc>
          <w:tcPr>
            <w:tcW w:w="2268" w:type="dxa"/>
          </w:tcPr>
          <w:p w14:paraId="648F2B37"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94.83 ± 15.47</w:t>
            </w:r>
          </w:p>
        </w:tc>
        <w:tc>
          <w:tcPr>
            <w:tcW w:w="2268" w:type="dxa"/>
          </w:tcPr>
          <w:p w14:paraId="6379D17E"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42.87 ± 27.21</w:t>
            </w:r>
          </w:p>
        </w:tc>
        <w:tc>
          <w:tcPr>
            <w:tcW w:w="3119" w:type="dxa"/>
          </w:tcPr>
          <w:p w14:paraId="5366B9EC"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w:t>
            </w:r>
          </w:p>
        </w:tc>
      </w:tr>
      <w:tr w:rsidR="00D82FC6" w:rsidRPr="00E4192B" w14:paraId="6D6CBD04" w14:textId="77777777" w:rsidTr="008B3632">
        <w:tc>
          <w:tcPr>
            <w:tcW w:w="5098" w:type="dxa"/>
          </w:tcPr>
          <w:p w14:paraId="7B9765E2"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Brain MRI obtained, n</w:t>
            </w:r>
          </w:p>
        </w:tc>
        <w:tc>
          <w:tcPr>
            <w:tcW w:w="2268" w:type="dxa"/>
          </w:tcPr>
          <w:p w14:paraId="7A2C8D81"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3</w:t>
            </w:r>
          </w:p>
        </w:tc>
        <w:tc>
          <w:tcPr>
            <w:tcW w:w="2268" w:type="dxa"/>
          </w:tcPr>
          <w:p w14:paraId="1A3D7830"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24</w:t>
            </w:r>
          </w:p>
        </w:tc>
        <w:tc>
          <w:tcPr>
            <w:tcW w:w="3119" w:type="dxa"/>
          </w:tcPr>
          <w:p w14:paraId="433899B0"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19</w:t>
            </w:r>
          </w:p>
        </w:tc>
      </w:tr>
    </w:tbl>
    <w:p w14:paraId="7F9C389D" w14:textId="77777777" w:rsidR="00D82FC6" w:rsidRPr="00E4192B" w:rsidRDefault="00D82FC6" w:rsidP="00D82FC6">
      <w:pPr>
        <w:jc w:val="both"/>
        <w:rPr>
          <w:rFonts w:ascii="Times New Roman" w:hAnsi="Times New Roman" w:cs="Times New Roman"/>
          <w:lang w:val="en-US"/>
        </w:rPr>
      </w:pPr>
      <w:r w:rsidRPr="00E4192B">
        <w:rPr>
          <w:rFonts w:ascii="Times New Roman" w:hAnsi="Times New Roman" w:cs="Times New Roman"/>
          <w:i/>
          <w:lang w:val="en-US"/>
        </w:rPr>
        <w:t>Values are mean ± SD unless stated. Copper studies not performed in controls. Sibling values descriptive only; no formal statistical testing performed for this group. GAS, Global Assessment Scale; MRI, magnetic resonance imaging.</w:t>
      </w:r>
    </w:p>
    <w:p w14:paraId="2734CA1C" w14:textId="77777777" w:rsidR="00D82FC6" w:rsidRPr="00E4192B" w:rsidRDefault="00D82FC6" w:rsidP="00D82FC6">
      <w:pPr>
        <w:spacing w:line="360" w:lineRule="auto"/>
        <w:jc w:val="both"/>
        <w:rPr>
          <w:rFonts w:ascii="Times New Roman" w:hAnsi="Times New Roman" w:cs="Times New Roman"/>
          <w:iCs/>
        </w:rPr>
      </w:pPr>
    </w:p>
    <w:p w14:paraId="2F3A5D61" w14:textId="77777777" w:rsidR="00D82FC6" w:rsidRPr="00E4192B" w:rsidRDefault="00D82FC6" w:rsidP="00D82FC6">
      <w:pPr>
        <w:spacing w:line="360" w:lineRule="auto"/>
        <w:jc w:val="both"/>
        <w:rPr>
          <w:rFonts w:ascii="Times New Roman" w:hAnsi="Times New Roman" w:cs="Times New Roman"/>
          <w:b/>
          <w:bCs/>
          <w:lang w:val="en-US"/>
        </w:rPr>
      </w:pPr>
      <w:r w:rsidRPr="00E4192B">
        <w:rPr>
          <w:rFonts w:ascii="Times New Roman" w:hAnsi="Times New Roman" w:cs="Times New Roman"/>
          <w:b/>
          <w:bCs/>
          <w:lang w:val="en-US"/>
        </w:rPr>
        <w:t xml:space="preserve">Table S2. Visual and brainstem auditory evoked potentials </w:t>
      </w:r>
    </w:p>
    <w:tbl>
      <w:tblPr>
        <w:tblStyle w:val="TableGridLight"/>
        <w:tblW w:w="9209" w:type="dxa"/>
        <w:tblLook w:val="04A0" w:firstRow="1" w:lastRow="0" w:firstColumn="1" w:lastColumn="0" w:noHBand="0" w:noVBand="1"/>
      </w:tblPr>
      <w:tblGrid>
        <w:gridCol w:w="3114"/>
        <w:gridCol w:w="2126"/>
        <w:gridCol w:w="1985"/>
        <w:gridCol w:w="1984"/>
      </w:tblGrid>
      <w:tr w:rsidR="00D82FC6" w:rsidRPr="00E4192B" w14:paraId="2DE06672" w14:textId="77777777" w:rsidTr="008B3632">
        <w:tc>
          <w:tcPr>
            <w:tcW w:w="3114" w:type="dxa"/>
          </w:tcPr>
          <w:p w14:paraId="6D1D1778" w14:textId="77777777" w:rsidR="00D82FC6" w:rsidRPr="00E4192B" w:rsidRDefault="00D82FC6" w:rsidP="008B3632">
            <w:pPr>
              <w:spacing w:line="360" w:lineRule="auto"/>
              <w:rPr>
                <w:rFonts w:ascii="Times New Roman" w:hAnsi="Times New Roman" w:cs="Times New Roman"/>
                <w:b/>
                <w:bCs/>
                <w:lang w:val="en-US"/>
              </w:rPr>
            </w:pPr>
            <w:r w:rsidRPr="00E4192B">
              <w:rPr>
                <w:rFonts w:ascii="Times New Roman" w:hAnsi="Times New Roman" w:cs="Times New Roman"/>
                <w:b/>
                <w:bCs/>
                <w:lang w:val="en-US"/>
              </w:rPr>
              <w:t>Measure</w:t>
            </w:r>
          </w:p>
        </w:tc>
        <w:tc>
          <w:tcPr>
            <w:tcW w:w="2126" w:type="dxa"/>
          </w:tcPr>
          <w:p w14:paraId="101A5081" w14:textId="77777777" w:rsidR="00D82FC6" w:rsidRPr="00E4192B" w:rsidRDefault="00D82FC6" w:rsidP="008B3632">
            <w:pPr>
              <w:spacing w:line="360" w:lineRule="auto"/>
              <w:rPr>
                <w:rFonts w:ascii="Times New Roman" w:hAnsi="Times New Roman" w:cs="Times New Roman"/>
                <w:b/>
                <w:bCs/>
                <w:lang w:val="en-US"/>
              </w:rPr>
            </w:pPr>
            <w:r w:rsidRPr="00E4192B">
              <w:rPr>
                <w:rFonts w:ascii="Times New Roman" w:hAnsi="Times New Roman" w:cs="Times New Roman"/>
                <w:b/>
                <w:bCs/>
                <w:lang w:val="en-US"/>
              </w:rPr>
              <w:t>Patients (n=40)</w:t>
            </w:r>
          </w:p>
        </w:tc>
        <w:tc>
          <w:tcPr>
            <w:tcW w:w="1985" w:type="dxa"/>
          </w:tcPr>
          <w:p w14:paraId="5C8F2CB8" w14:textId="77777777" w:rsidR="00D82FC6" w:rsidRPr="00E4192B" w:rsidRDefault="00D82FC6" w:rsidP="008B3632">
            <w:pPr>
              <w:spacing w:line="360" w:lineRule="auto"/>
              <w:rPr>
                <w:rFonts w:ascii="Times New Roman" w:hAnsi="Times New Roman" w:cs="Times New Roman"/>
                <w:b/>
                <w:bCs/>
                <w:lang w:val="en-US"/>
              </w:rPr>
            </w:pPr>
            <w:r w:rsidRPr="00E4192B">
              <w:rPr>
                <w:rFonts w:ascii="Times New Roman" w:hAnsi="Times New Roman" w:cs="Times New Roman"/>
                <w:b/>
                <w:bCs/>
                <w:lang w:val="en-US"/>
              </w:rPr>
              <w:t>Siblings (n=10)</w:t>
            </w:r>
          </w:p>
        </w:tc>
        <w:tc>
          <w:tcPr>
            <w:tcW w:w="1984" w:type="dxa"/>
          </w:tcPr>
          <w:p w14:paraId="7BB37019" w14:textId="77777777" w:rsidR="00D82FC6" w:rsidRPr="00E4192B" w:rsidRDefault="00D82FC6" w:rsidP="008B3632">
            <w:pPr>
              <w:spacing w:line="360" w:lineRule="auto"/>
              <w:rPr>
                <w:rFonts w:ascii="Times New Roman" w:hAnsi="Times New Roman" w:cs="Times New Roman"/>
                <w:b/>
                <w:bCs/>
                <w:lang w:val="en-US"/>
              </w:rPr>
            </w:pPr>
            <w:r w:rsidRPr="00E4192B">
              <w:rPr>
                <w:rFonts w:ascii="Times New Roman" w:hAnsi="Times New Roman" w:cs="Times New Roman"/>
                <w:b/>
                <w:bCs/>
                <w:lang w:val="en-US"/>
              </w:rPr>
              <w:t>Controls (n=20)</w:t>
            </w:r>
          </w:p>
        </w:tc>
      </w:tr>
      <w:tr w:rsidR="00D82FC6" w:rsidRPr="00E4192B" w14:paraId="7BF897FE" w14:textId="77777777" w:rsidTr="008B3632">
        <w:tc>
          <w:tcPr>
            <w:tcW w:w="3114" w:type="dxa"/>
          </w:tcPr>
          <w:p w14:paraId="14C6E488"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 xml:space="preserve">VEP N75 latency, </w:t>
            </w:r>
            <w:proofErr w:type="spellStart"/>
            <w:r w:rsidRPr="00E4192B">
              <w:rPr>
                <w:rFonts w:ascii="Times New Roman" w:hAnsi="Times New Roman" w:cs="Times New Roman"/>
                <w:lang w:val="en-US"/>
              </w:rPr>
              <w:t>ms</w:t>
            </w:r>
            <w:proofErr w:type="spellEnd"/>
          </w:p>
        </w:tc>
        <w:tc>
          <w:tcPr>
            <w:tcW w:w="2126" w:type="dxa"/>
          </w:tcPr>
          <w:p w14:paraId="2D39E2F7"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90.17 ± 14.09</w:t>
            </w:r>
          </w:p>
        </w:tc>
        <w:tc>
          <w:tcPr>
            <w:tcW w:w="1985" w:type="dxa"/>
          </w:tcPr>
          <w:p w14:paraId="20C4E1FE"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80.80 ± 8.69</w:t>
            </w:r>
          </w:p>
        </w:tc>
        <w:tc>
          <w:tcPr>
            <w:tcW w:w="1984" w:type="dxa"/>
          </w:tcPr>
          <w:p w14:paraId="3C1E92F5"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66.15 ± 6.98</w:t>
            </w:r>
          </w:p>
        </w:tc>
      </w:tr>
      <w:tr w:rsidR="00D82FC6" w:rsidRPr="00E4192B" w14:paraId="0BDC0088" w14:textId="77777777" w:rsidTr="008B3632">
        <w:tc>
          <w:tcPr>
            <w:tcW w:w="3114" w:type="dxa"/>
          </w:tcPr>
          <w:p w14:paraId="0AEBE70F"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 xml:space="preserve">VEP P100 latency, </w:t>
            </w:r>
            <w:proofErr w:type="spellStart"/>
            <w:r w:rsidRPr="00E4192B">
              <w:rPr>
                <w:rFonts w:ascii="Times New Roman" w:hAnsi="Times New Roman" w:cs="Times New Roman"/>
                <w:lang w:val="en-US"/>
              </w:rPr>
              <w:t>ms</w:t>
            </w:r>
            <w:proofErr w:type="spellEnd"/>
          </w:p>
        </w:tc>
        <w:tc>
          <w:tcPr>
            <w:tcW w:w="2126" w:type="dxa"/>
          </w:tcPr>
          <w:p w14:paraId="170BE0A0"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135.56 ± 25.97</w:t>
            </w:r>
          </w:p>
        </w:tc>
        <w:tc>
          <w:tcPr>
            <w:tcW w:w="1985" w:type="dxa"/>
          </w:tcPr>
          <w:p w14:paraId="3DB51A1D"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105.10 ± 3.87</w:t>
            </w:r>
          </w:p>
        </w:tc>
        <w:tc>
          <w:tcPr>
            <w:tcW w:w="1984" w:type="dxa"/>
          </w:tcPr>
          <w:p w14:paraId="67B7A905"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98.40 ± 6.79</w:t>
            </w:r>
          </w:p>
        </w:tc>
      </w:tr>
      <w:tr w:rsidR="00D82FC6" w:rsidRPr="00E4192B" w14:paraId="37369F33" w14:textId="77777777" w:rsidTr="008B3632">
        <w:tc>
          <w:tcPr>
            <w:tcW w:w="3114" w:type="dxa"/>
          </w:tcPr>
          <w:p w14:paraId="120D2179"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 xml:space="preserve">VEP N145 latency, </w:t>
            </w:r>
            <w:proofErr w:type="spellStart"/>
            <w:r w:rsidRPr="00E4192B">
              <w:rPr>
                <w:rFonts w:ascii="Times New Roman" w:hAnsi="Times New Roman" w:cs="Times New Roman"/>
                <w:lang w:val="en-US"/>
              </w:rPr>
              <w:t>ms</w:t>
            </w:r>
            <w:proofErr w:type="spellEnd"/>
          </w:p>
        </w:tc>
        <w:tc>
          <w:tcPr>
            <w:tcW w:w="2126" w:type="dxa"/>
          </w:tcPr>
          <w:p w14:paraId="1CC9DE0D"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168.88 ± 28.54</w:t>
            </w:r>
          </w:p>
        </w:tc>
        <w:tc>
          <w:tcPr>
            <w:tcW w:w="1985" w:type="dxa"/>
          </w:tcPr>
          <w:p w14:paraId="075849F4"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134.00 ± 13.05</w:t>
            </w:r>
          </w:p>
        </w:tc>
        <w:tc>
          <w:tcPr>
            <w:tcW w:w="1984" w:type="dxa"/>
          </w:tcPr>
          <w:p w14:paraId="6119D614"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135.60 ± 4.51</w:t>
            </w:r>
          </w:p>
        </w:tc>
      </w:tr>
      <w:tr w:rsidR="00D82FC6" w:rsidRPr="00E4192B" w14:paraId="2C5BE6E6" w14:textId="77777777" w:rsidTr="008B3632">
        <w:tc>
          <w:tcPr>
            <w:tcW w:w="3114" w:type="dxa"/>
          </w:tcPr>
          <w:p w14:paraId="45862A83"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VEP P100 amplitude, µV</w:t>
            </w:r>
          </w:p>
        </w:tc>
        <w:tc>
          <w:tcPr>
            <w:tcW w:w="2126" w:type="dxa"/>
          </w:tcPr>
          <w:p w14:paraId="4719CC44"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7.65 ± 2.18</w:t>
            </w:r>
          </w:p>
        </w:tc>
        <w:tc>
          <w:tcPr>
            <w:tcW w:w="1985" w:type="dxa"/>
          </w:tcPr>
          <w:p w14:paraId="43BE1D07"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8.61 ± 1.23</w:t>
            </w:r>
          </w:p>
        </w:tc>
        <w:tc>
          <w:tcPr>
            <w:tcW w:w="1984" w:type="dxa"/>
          </w:tcPr>
          <w:p w14:paraId="6F6C6497"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7.88 ± 1.00</w:t>
            </w:r>
          </w:p>
        </w:tc>
      </w:tr>
      <w:tr w:rsidR="00D82FC6" w:rsidRPr="00E4192B" w14:paraId="62277293" w14:textId="77777777" w:rsidTr="008B3632">
        <w:tc>
          <w:tcPr>
            <w:tcW w:w="3114" w:type="dxa"/>
          </w:tcPr>
          <w:p w14:paraId="5CB5CA90"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 xml:space="preserve">BAEP wave I latency, </w:t>
            </w:r>
            <w:proofErr w:type="spellStart"/>
            <w:r w:rsidRPr="00E4192B">
              <w:rPr>
                <w:rFonts w:ascii="Times New Roman" w:hAnsi="Times New Roman" w:cs="Times New Roman"/>
                <w:lang w:val="en-US"/>
              </w:rPr>
              <w:t>ms</w:t>
            </w:r>
            <w:proofErr w:type="spellEnd"/>
          </w:p>
        </w:tc>
        <w:tc>
          <w:tcPr>
            <w:tcW w:w="2126" w:type="dxa"/>
          </w:tcPr>
          <w:p w14:paraId="4528DB51"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1.60 ± 0.25</w:t>
            </w:r>
          </w:p>
        </w:tc>
        <w:tc>
          <w:tcPr>
            <w:tcW w:w="1985" w:type="dxa"/>
          </w:tcPr>
          <w:p w14:paraId="4B728692"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1.77 ± 0.23</w:t>
            </w:r>
          </w:p>
        </w:tc>
        <w:tc>
          <w:tcPr>
            <w:tcW w:w="1984" w:type="dxa"/>
          </w:tcPr>
          <w:p w14:paraId="03A16835"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1.44 ± 0.20</w:t>
            </w:r>
          </w:p>
        </w:tc>
      </w:tr>
      <w:tr w:rsidR="00D82FC6" w:rsidRPr="00E4192B" w14:paraId="20F754E8" w14:textId="77777777" w:rsidTr="008B3632">
        <w:tc>
          <w:tcPr>
            <w:tcW w:w="3114" w:type="dxa"/>
          </w:tcPr>
          <w:p w14:paraId="1E634985"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lastRenderedPageBreak/>
              <w:t xml:space="preserve">BAEP wave III latency, </w:t>
            </w:r>
            <w:proofErr w:type="spellStart"/>
            <w:r w:rsidRPr="00E4192B">
              <w:rPr>
                <w:rFonts w:ascii="Times New Roman" w:hAnsi="Times New Roman" w:cs="Times New Roman"/>
                <w:lang w:val="en-US"/>
              </w:rPr>
              <w:t>ms</w:t>
            </w:r>
            <w:proofErr w:type="spellEnd"/>
          </w:p>
        </w:tc>
        <w:tc>
          <w:tcPr>
            <w:tcW w:w="2126" w:type="dxa"/>
          </w:tcPr>
          <w:p w14:paraId="62083E2B"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4.07 ± 0.53</w:t>
            </w:r>
          </w:p>
        </w:tc>
        <w:tc>
          <w:tcPr>
            <w:tcW w:w="1985" w:type="dxa"/>
          </w:tcPr>
          <w:p w14:paraId="7145E311"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3.45 ± 0.19</w:t>
            </w:r>
          </w:p>
        </w:tc>
        <w:tc>
          <w:tcPr>
            <w:tcW w:w="1984" w:type="dxa"/>
          </w:tcPr>
          <w:p w14:paraId="2124EF26"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3.53 ± 0.20</w:t>
            </w:r>
          </w:p>
        </w:tc>
      </w:tr>
      <w:tr w:rsidR="00D82FC6" w:rsidRPr="00E4192B" w14:paraId="0117C5ED" w14:textId="77777777" w:rsidTr="008B3632">
        <w:tc>
          <w:tcPr>
            <w:tcW w:w="3114" w:type="dxa"/>
          </w:tcPr>
          <w:p w14:paraId="4B81026D"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 xml:space="preserve">BAEP wave V latency, </w:t>
            </w:r>
            <w:proofErr w:type="spellStart"/>
            <w:r w:rsidRPr="00E4192B">
              <w:rPr>
                <w:rFonts w:ascii="Times New Roman" w:hAnsi="Times New Roman" w:cs="Times New Roman"/>
                <w:lang w:val="en-US"/>
              </w:rPr>
              <w:t>ms</w:t>
            </w:r>
            <w:proofErr w:type="spellEnd"/>
          </w:p>
        </w:tc>
        <w:tc>
          <w:tcPr>
            <w:tcW w:w="2126" w:type="dxa"/>
          </w:tcPr>
          <w:p w14:paraId="2F46E7A4"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6.09 ± 0.69</w:t>
            </w:r>
          </w:p>
        </w:tc>
        <w:tc>
          <w:tcPr>
            <w:tcW w:w="1985" w:type="dxa"/>
          </w:tcPr>
          <w:p w14:paraId="4E314276"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5.45 ± 0.40</w:t>
            </w:r>
          </w:p>
        </w:tc>
        <w:tc>
          <w:tcPr>
            <w:tcW w:w="1984" w:type="dxa"/>
          </w:tcPr>
          <w:p w14:paraId="52CF986F"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5.36 ± 0.19</w:t>
            </w:r>
          </w:p>
        </w:tc>
      </w:tr>
    </w:tbl>
    <w:p w14:paraId="0810C248" w14:textId="77777777" w:rsidR="00D82FC6" w:rsidRPr="00E4192B" w:rsidRDefault="00D82FC6" w:rsidP="00D82FC6">
      <w:pPr>
        <w:jc w:val="both"/>
        <w:rPr>
          <w:rFonts w:ascii="Times New Roman" w:hAnsi="Times New Roman" w:cs="Times New Roman"/>
          <w:i/>
          <w:lang w:val="en-US"/>
        </w:rPr>
      </w:pPr>
      <w:r w:rsidRPr="00E4192B">
        <w:rPr>
          <w:rFonts w:ascii="Times New Roman" w:hAnsi="Times New Roman" w:cs="Times New Roman"/>
          <w:i/>
          <w:lang w:val="en-US"/>
        </w:rPr>
        <w:t>Right-sided recordings, mean ± SD. Patient-vs-control statistical comparisons appear in main Table 2. Sibling values descriptive only; no formal testing performed. BAEP, brainstem auditory evoked potential; VEP, visual evoked potential.</w:t>
      </w:r>
    </w:p>
    <w:p w14:paraId="05FA0BF1" w14:textId="77777777" w:rsidR="00D82FC6" w:rsidRPr="00E4192B" w:rsidRDefault="00D82FC6" w:rsidP="00D82FC6">
      <w:pPr>
        <w:spacing w:line="360" w:lineRule="auto"/>
        <w:jc w:val="both"/>
        <w:rPr>
          <w:rFonts w:ascii="Times New Roman" w:hAnsi="Times New Roman" w:cs="Times New Roman"/>
          <w:b/>
          <w:bCs/>
          <w:lang w:val="en-US"/>
        </w:rPr>
      </w:pPr>
    </w:p>
    <w:p w14:paraId="64A8DBFA" w14:textId="77777777" w:rsidR="00D82FC6" w:rsidRPr="00E4192B" w:rsidRDefault="00D82FC6" w:rsidP="00D82FC6">
      <w:pPr>
        <w:spacing w:line="360" w:lineRule="auto"/>
        <w:jc w:val="both"/>
        <w:rPr>
          <w:rFonts w:ascii="Times New Roman" w:hAnsi="Times New Roman" w:cs="Times New Roman"/>
          <w:b/>
          <w:bCs/>
          <w:lang w:val="en-US"/>
        </w:rPr>
      </w:pPr>
      <w:r w:rsidRPr="00E4192B">
        <w:rPr>
          <w:rFonts w:ascii="Times New Roman" w:hAnsi="Times New Roman" w:cs="Times New Roman"/>
          <w:b/>
          <w:bCs/>
          <w:lang w:val="en-US"/>
        </w:rPr>
        <w:t xml:space="preserve">Table S3. Somatosensory and motor evoked potentials </w:t>
      </w:r>
    </w:p>
    <w:tbl>
      <w:tblPr>
        <w:tblStyle w:val="TableGridLight"/>
        <w:tblW w:w="10343" w:type="dxa"/>
        <w:tblLook w:val="04A0" w:firstRow="1" w:lastRow="0" w:firstColumn="1" w:lastColumn="0" w:noHBand="0" w:noVBand="1"/>
      </w:tblPr>
      <w:tblGrid>
        <w:gridCol w:w="4318"/>
        <w:gridCol w:w="1773"/>
        <w:gridCol w:w="1984"/>
        <w:gridCol w:w="2268"/>
      </w:tblGrid>
      <w:tr w:rsidR="00D82FC6" w:rsidRPr="00E4192B" w14:paraId="0F88872B" w14:textId="77777777" w:rsidTr="008B3632">
        <w:tc>
          <w:tcPr>
            <w:tcW w:w="4318" w:type="dxa"/>
          </w:tcPr>
          <w:p w14:paraId="3D0BE996" w14:textId="77777777" w:rsidR="00D82FC6" w:rsidRPr="00E4192B" w:rsidRDefault="00D82FC6" w:rsidP="008B3632">
            <w:pPr>
              <w:spacing w:line="360" w:lineRule="auto"/>
              <w:rPr>
                <w:rFonts w:ascii="Times New Roman" w:hAnsi="Times New Roman" w:cs="Times New Roman"/>
                <w:b/>
                <w:bCs/>
                <w:lang w:val="en-US"/>
              </w:rPr>
            </w:pPr>
            <w:r w:rsidRPr="00E4192B">
              <w:rPr>
                <w:rFonts w:ascii="Times New Roman" w:hAnsi="Times New Roman" w:cs="Times New Roman"/>
                <w:b/>
                <w:bCs/>
                <w:lang w:val="en-US"/>
              </w:rPr>
              <w:t>Measure</w:t>
            </w:r>
          </w:p>
        </w:tc>
        <w:tc>
          <w:tcPr>
            <w:tcW w:w="1773" w:type="dxa"/>
          </w:tcPr>
          <w:p w14:paraId="0D0D06F9" w14:textId="77777777" w:rsidR="00D82FC6" w:rsidRPr="00E4192B" w:rsidRDefault="00D82FC6" w:rsidP="008B3632">
            <w:pPr>
              <w:spacing w:line="360" w:lineRule="auto"/>
              <w:rPr>
                <w:rFonts w:ascii="Times New Roman" w:hAnsi="Times New Roman" w:cs="Times New Roman"/>
                <w:b/>
                <w:bCs/>
                <w:lang w:val="en-US"/>
              </w:rPr>
            </w:pPr>
            <w:r w:rsidRPr="00E4192B">
              <w:rPr>
                <w:rFonts w:ascii="Times New Roman" w:hAnsi="Times New Roman" w:cs="Times New Roman"/>
                <w:b/>
                <w:bCs/>
                <w:lang w:val="en-US"/>
              </w:rPr>
              <w:t>Patients (n=40)</w:t>
            </w:r>
          </w:p>
        </w:tc>
        <w:tc>
          <w:tcPr>
            <w:tcW w:w="1984" w:type="dxa"/>
          </w:tcPr>
          <w:p w14:paraId="47D12C03" w14:textId="77777777" w:rsidR="00D82FC6" w:rsidRPr="00E4192B" w:rsidRDefault="00D82FC6" w:rsidP="008B3632">
            <w:pPr>
              <w:spacing w:line="360" w:lineRule="auto"/>
              <w:rPr>
                <w:rFonts w:ascii="Times New Roman" w:hAnsi="Times New Roman" w:cs="Times New Roman"/>
                <w:b/>
                <w:bCs/>
                <w:lang w:val="en-US"/>
              </w:rPr>
            </w:pPr>
            <w:r w:rsidRPr="00E4192B">
              <w:rPr>
                <w:rFonts w:ascii="Times New Roman" w:hAnsi="Times New Roman" w:cs="Times New Roman"/>
                <w:b/>
                <w:bCs/>
                <w:lang w:val="en-US"/>
              </w:rPr>
              <w:t>Siblings (n=10)</w:t>
            </w:r>
          </w:p>
        </w:tc>
        <w:tc>
          <w:tcPr>
            <w:tcW w:w="2268" w:type="dxa"/>
          </w:tcPr>
          <w:p w14:paraId="3E9259B7" w14:textId="77777777" w:rsidR="00D82FC6" w:rsidRPr="00E4192B" w:rsidRDefault="00D82FC6" w:rsidP="008B3632">
            <w:pPr>
              <w:spacing w:line="360" w:lineRule="auto"/>
              <w:rPr>
                <w:rFonts w:ascii="Times New Roman" w:hAnsi="Times New Roman" w:cs="Times New Roman"/>
                <w:b/>
                <w:bCs/>
                <w:lang w:val="en-US"/>
              </w:rPr>
            </w:pPr>
            <w:r w:rsidRPr="00E4192B">
              <w:rPr>
                <w:rFonts w:ascii="Times New Roman" w:hAnsi="Times New Roman" w:cs="Times New Roman"/>
                <w:b/>
                <w:bCs/>
                <w:lang w:val="en-US"/>
              </w:rPr>
              <w:t>Controls (n=20)</w:t>
            </w:r>
          </w:p>
        </w:tc>
      </w:tr>
      <w:tr w:rsidR="00D82FC6" w:rsidRPr="00E4192B" w14:paraId="612E89F5" w14:textId="77777777" w:rsidTr="008B3632">
        <w:tc>
          <w:tcPr>
            <w:tcW w:w="4318" w:type="dxa"/>
          </w:tcPr>
          <w:p w14:paraId="03B62D41" w14:textId="77777777" w:rsidR="00D82FC6" w:rsidRPr="00E4192B" w:rsidRDefault="00D82FC6" w:rsidP="008B3632">
            <w:pPr>
              <w:spacing w:line="360" w:lineRule="auto"/>
              <w:jc w:val="both"/>
              <w:rPr>
                <w:rFonts w:ascii="Times New Roman" w:hAnsi="Times New Roman" w:cs="Times New Roman"/>
                <w:lang w:val="en-US"/>
              </w:rPr>
            </w:pPr>
            <w:r w:rsidRPr="00E4192B">
              <w:rPr>
                <w:rFonts w:ascii="Times New Roman" w:hAnsi="Times New Roman" w:cs="Times New Roman"/>
                <w:lang w:val="en-US"/>
              </w:rPr>
              <w:t xml:space="preserve">SSEP N9 latency, </w:t>
            </w:r>
            <w:proofErr w:type="spellStart"/>
            <w:r w:rsidRPr="00E4192B">
              <w:rPr>
                <w:rFonts w:ascii="Times New Roman" w:hAnsi="Times New Roman" w:cs="Times New Roman"/>
                <w:lang w:val="en-US"/>
              </w:rPr>
              <w:t>ms</w:t>
            </w:r>
            <w:proofErr w:type="spellEnd"/>
          </w:p>
        </w:tc>
        <w:tc>
          <w:tcPr>
            <w:tcW w:w="1773" w:type="dxa"/>
          </w:tcPr>
          <w:p w14:paraId="7EF2C5AA" w14:textId="77777777" w:rsidR="00D82FC6" w:rsidRPr="00E4192B" w:rsidRDefault="00D82FC6" w:rsidP="008B3632">
            <w:pPr>
              <w:spacing w:line="360" w:lineRule="auto"/>
              <w:jc w:val="both"/>
              <w:rPr>
                <w:rFonts w:ascii="Times New Roman" w:hAnsi="Times New Roman" w:cs="Times New Roman"/>
                <w:lang w:val="en-US"/>
              </w:rPr>
            </w:pPr>
            <w:r w:rsidRPr="00E4192B">
              <w:rPr>
                <w:rFonts w:ascii="Times New Roman" w:hAnsi="Times New Roman" w:cs="Times New Roman"/>
                <w:lang w:val="en-US"/>
              </w:rPr>
              <w:t>8.75 ± 1.56</w:t>
            </w:r>
          </w:p>
        </w:tc>
        <w:tc>
          <w:tcPr>
            <w:tcW w:w="1984" w:type="dxa"/>
          </w:tcPr>
          <w:p w14:paraId="42960DA8" w14:textId="77777777" w:rsidR="00D82FC6" w:rsidRPr="00E4192B" w:rsidRDefault="00D82FC6" w:rsidP="008B3632">
            <w:pPr>
              <w:spacing w:line="360" w:lineRule="auto"/>
              <w:jc w:val="both"/>
              <w:rPr>
                <w:rFonts w:ascii="Times New Roman" w:hAnsi="Times New Roman" w:cs="Times New Roman"/>
                <w:lang w:val="en-US"/>
              </w:rPr>
            </w:pPr>
            <w:r w:rsidRPr="00E4192B">
              <w:rPr>
                <w:rFonts w:ascii="Times New Roman" w:hAnsi="Times New Roman" w:cs="Times New Roman"/>
                <w:lang w:val="en-US"/>
              </w:rPr>
              <w:t>8.09 ± 1.21</w:t>
            </w:r>
          </w:p>
        </w:tc>
        <w:tc>
          <w:tcPr>
            <w:tcW w:w="2268" w:type="dxa"/>
          </w:tcPr>
          <w:p w14:paraId="1196CC76" w14:textId="77777777" w:rsidR="00D82FC6" w:rsidRPr="00E4192B" w:rsidRDefault="00D82FC6" w:rsidP="008B3632">
            <w:pPr>
              <w:spacing w:line="360" w:lineRule="auto"/>
              <w:jc w:val="both"/>
              <w:rPr>
                <w:rFonts w:ascii="Times New Roman" w:hAnsi="Times New Roman" w:cs="Times New Roman"/>
                <w:lang w:val="en-US"/>
              </w:rPr>
            </w:pPr>
            <w:r w:rsidRPr="00E4192B">
              <w:rPr>
                <w:rFonts w:ascii="Times New Roman" w:hAnsi="Times New Roman" w:cs="Times New Roman"/>
                <w:lang w:val="en-US"/>
              </w:rPr>
              <w:t>6.84 ± 1.36</w:t>
            </w:r>
          </w:p>
        </w:tc>
      </w:tr>
      <w:tr w:rsidR="00D82FC6" w:rsidRPr="00E4192B" w14:paraId="07EA0EFA" w14:textId="77777777" w:rsidTr="008B3632">
        <w:tc>
          <w:tcPr>
            <w:tcW w:w="4318" w:type="dxa"/>
          </w:tcPr>
          <w:p w14:paraId="516F5398"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 xml:space="preserve">SSEP N13 latency, </w:t>
            </w:r>
            <w:proofErr w:type="spellStart"/>
            <w:r w:rsidRPr="00E4192B">
              <w:rPr>
                <w:rFonts w:ascii="Times New Roman" w:hAnsi="Times New Roman" w:cs="Times New Roman"/>
                <w:lang w:val="en-US"/>
              </w:rPr>
              <w:t>ms</w:t>
            </w:r>
            <w:proofErr w:type="spellEnd"/>
          </w:p>
        </w:tc>
        <w:tc>
          <w:tcPr>
            <w:tcW w:w="1773" w:type="dxa"/>
          </w:tcPr>
          <w:p w14:paraId="36E6D505"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13.13 ± 1.84</w:t>
            </w:r>
          </w:p>
        </w:tc>
        <w:tc>
          <w:tcPr>
            <w:tcW w:w="1984" w:type="dxa"/>
          </w:tcPr>
          <w:p w14:paraId="508702BF"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12.47 ± 1.13</w:t>
            </w:r>
          </w:p>
        </w:tc>
        <w:tc>
          <w:tcPr>
            <w:tcW w:w="2268" w:type="dxa"/>
          </w:tcPr>
          <w:p w14:paraId="668142BC"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12.26 ± 0.64</w:t>
            </w:r>
          </w:p>
        </w:tc>
      </w:tr>
      <w:tr w:rsidR="00D82FC6" w:rsidRPr="00E4192B" w14:paraId="02F988E3" w14:textId="77777777" w:rsidTr="008B3632">
        <w:tc>
          <w:tcPr>
            <w:tcW w:w="4318" w:type="dxa"/>
          </w:tcPr>
          <w:p w14:paraId="394D36C8"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 xml:space="preserve">SSEP N20 latency, </w:t>
            </w:r>
            <w:proofErr w:type="spellStart"/>
            <w:r w:rsidRPr="00E4192B">
              <w:rPr>
                <w:rFonts w:ascii="Times New Roman" w:hAnsi="Times New Roman" w:cs="Times New Roman"/>
                <w:lang w:val="en-US"/>
              </w:rPr>
              <w:t>ms</w:t>
            </w:r>
            <w:proofErr w:type="spellEnd"/>
          </w:p>
        </w:tc>
        <w:tc>
          <w:tcPr>
            <w:tcW w:w="1773" w:type="dxa"/>
          </w:tcPr>
          <w:p w14:paraId="623B65B4"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18.46 ± 3.37</w:t>
            </w:r>
          </w:p>
        </w:tc>
        <w:tc>
          <w:tcPr>
            <w:tcW w:w="1984" w:type="dxa"/>
          </w:tcPr>
          <w:p w14:paraId="1BB99C6F"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22.59 ± 2.96</w:t>
            </w:r>
          </w:p>
        </w:tc>
        <w:tc>
          <w:tcPr>
            <w:tcW w:w="2268" w:type="dxa"/>
          </w:tcPr>
          <w:p w14:paraId="3AB31355"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17.92 ± 0.98</w:t>
            </w:r>
          </w:p>
        </w:tc>
      </w:tr>
      <w:tr w:rsidR="00D82FC6" w:rsidRPr="00E4192B" w14:paraId="63AE65EA" w14:textId="77777777" w:rsidTr="008B3632">
        <w:tc>
          <w:tcPr>
            <w:tcW w:w="4318" w:type="dxa"/>
          </w:tcPr>
          <w:p w14:paraId="3A051A3F"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 xml:space="preserve">SSEP P25 latency, </w:t>
            </w:r>
            <w:proofErr w:type="spellStart"/>
            <w:r w:rsidRPr="00E4192B">
              <w:rPr>
                <w:rFonts w:ascii="Times New Roman" w:hAnsi="Times New Roman" w:cs="Times New Roman"/>
                <w:lang w:val="en-US"/>
              </w:rPr>
              <w:t>ms</w:t>
            </w:r>
            <w:proofErr w:type="spellEnd"/>
          </w:p>
        </w:tc>
        <w:tc>
          <w:tcPr>
            <w:tcW w:w="1773" w:type="dxa"/>
          </w:tcPr>
          <w:p w14:paraId="70CCBC0D"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25.94 ± 3.46</w:t>
            </w:r>
          </w:p>
        </w:tc>
        <w:tc>
          <w:tcPr>
            <w:tcW w:w="1984" w:type="dxa"/>
          </w:tcPr>
          <w:p w14:paraId="79573568"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24.38 ± 2.06</w:t>
            </w:r>
          </w:p>
        </w:tc>
        <w:tc>
          <w:tcPr>
            <w:tcW w:w="2268" w:type="dxa"/>
          </w:tcPr>
          <w:p w14:paraId="21A8CC32"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25.31 ± 1.69</w:t>
            </w:r>
          </w:p>
        </w:tc>
      </w:tr>
      <w:tr w:rsidR="00D82FC6" w:rsidRPr="00E4192B" w14:paraId="31A2F385" w14:textId="77777777" w:rsidTr="008B3632">
        <w:tc>
          <w:tcPr>
            <w:tcW w:w="4318" w:type="dxa"/>
          </w:tcPr>
          <w:p w14:paraId="3488B459"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 xml:space="preserve">SSEP N30 latency, </w:t>
            </w:r>
            <w:proofErr w:type="spellStart"/>
            <w:r w:rsidRPr="00E4192B">
              <w:rPr>
                <w:rFonts w:ascii="Times New Roman" w:hAnsi="Times New Roman" w:cs="Times New Roman"/>
                <w:lang w:val="en-US"/>
              </w:rPr>
              <w:t>ms</w:t>
            </w:r>
            <w:proofErr w:type="spellEnd"/>
          </w:p>
        </w:tc>
        <w:tc>
          <w:tcPr>
            <w:tcW w:w="1773" w:type="dxa"/>
          </w:tcPr>
          <w:p w14:paraId="7B7B9B36"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36.02 ± 5.08</w:t>
            </w:r>
          </w:p>
        </w:tc>
        <w:tc>
          <w:tcPr>
            <w:tcW w:w="1984" w:type="dxa"/>
          </w:tcPr>
          <w:p w14:paraId="4FFE6180"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28.52 ± 1.20</w:t>
            </w:r>
          </w:p>
        </w:tc>
        <w:tc>
          <w:tcPr>
            <w:tcW w:w="2268" w:type="dxa"/>
          </w:tcPr>
          <w:p w14:paraId="6CEF4124"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27.69 ± 1.40</w:t>
            </w:r>
          </w:p>
        </w:tc>
      </w:tr>
      <w:tr w:rsidR="00D82FC6" w:rsidRPr="00E4192B" w14:paraId="25307518" w14:textId="77777777" w:rsidTr="008B3632">
        <w:tc>
          <w:tcPr>
            <w:tcW w:w="4318" w:type="dxa"/>
          </w:tcPr>
          <w:p w14:paraId="53650F4E"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Resting motor threshold, % MSO</w:t>
            </w:r>
          </w:p>
        </w:tc>
        <w:tc>
          <w:tcPr>
            <w:tcW w:w="1773" w:type="dxa"/>
          </w:tcPr>
          <w:p w14:paraId="670902F1"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47.00 ± 6.58</w:t>
            </w:r>
          </w:p>
        </w:tc>
        <w:tc>
          <w:tcPr>
            <w:tcW w:w="1984" w:type="dxa"/>
          </w:tcPr>
          <w:p w14:paraId="5FC2CF0F"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44.60 ± 5.21</w:t>
            </w:r>
          </w:p>
        </w:tc>
        <w:tc>
          <w:tcPr>
            <w:tcW w:w="2268" w:type="dxa"/>
          </w:tcPr>
          <w:p w14:paraId="4F8E67C9"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43.15 ± 10.98</w:t>
            </w:r>
          </w:p>
        </w:tc>
      </w:tr>
      <w:tr w:rsidR="00D82FC6" w:rsidRPr="00E4192B" w14:paraId="1BE6143C" w14:textId="77777777" w:rsidTr="008B3632">
        <w:tc>
          <w:tcPr>
            <w:tcW w:w="4318" w:type="dxa"/>
          </w:tcPr>
          <w:p w14:paraId="4F08E2D9"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Motor response amplitude, µV</w:t>
            </w:r>
          </w:p>
        </w:tc>
        <w:tc>
          <w:tcPr>
            <w:tcW w:w="1773" w:type="dxa"/>
          </w:tcPr>
          <w:p w14:paraId="22F38376"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487.11 ± 128.99</w:t>
            </w:r>
          </w:p>
        </w:tc>
        <w:tc>
          <w:tcPr>
            <w:tcW w:w="1984" w:type="dxa"/>
          </w:tcPr>
          <w:p w14:paraId="73071D88"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467.64 ± 71.66</w:t>
            </w:r>
          </w:p>
        </w:tc>
        <w:tc>
          <w:tcPr>
            <w:tcW w:w="2268" w:type="dxa"/>
          </w:tcPr>
          <w:p w14:paraId="7304D82C"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527.89 ± 77.33</w:t>
            </w:r>
          </w:p>
        </w:tc>
      </w:tr>
    </w:tbl>
    <w:p w14:paraId="64A30C33" w14:textId="77777777" w:rsidR="00D82FC6" w:rsidRPr="00E4192B" w:rsidRDefault="00D82FC6" w:rsidP="00D82FC6">
      <w:pPr>
        <w:jc w:val="both"/>
        <w:rPr>
          <w:rFonts w:ascii="Times New Roman" w:hAnsi="Times New Roman" w:cs="Times New Roman"/>
          <w:i/>
          <w:lang w:val="en-US"/>
        </w:rPr>
      </w:pPr>
      <w:r w:rsidRPr="00E4192B">
        <w:rPr>
          <w:rFonts w:ascii="Times New Roman" w:hAnsi="Times New Roman" w:cs="Times New Roman"/>
          <w:i/>
          <w:lang w:val="en-US"/>
        </w:rPr>
        <w:t>Mean ± SD. Sibling values descriptive only; no formal testing performed. MSO, maximum stimulator output; SSEP, somatosensory evoked potential.</w:t>
      </w:r>
    </w:p>
    <w:p w14:paraId="5E17E887" w14:textId="77777777" w:rsidR="00D82FC6" w:rsidRPr="00E4192B" w:rsidRDefault="00D82FC6" w:rsidP="00D82FC6">
      <w:pPr>
        <w:spacing w:line="360" w:lineRule="auto"/>
        <w:jc w:val="both"/>
        <w:rPr>
          <w:rFonts w:ascii="Times New Roman" w:hAnsi="Times New Roman" w:cs="Times New Roman"/>
          <w:lang w:val="en-US"/>
        </w:rPr>
      </w:pPr>
    </w:p>
    <w:p w14:paraId="56406160" w14:textId="77777777" w:rsidR="00D82FC6" w:rsidRPr="00E4192B" w:rsidRDefault="00D82FC6" w:rsidP="00D82FC6">
      <w:pPr>
        <w:spacing w:line="360" w:lineRule="auto"/>
        <w:jc w:val="both"/>
        <w:rPr>
          <w:rFonts w:ascii="Times New Roman" w:hAnsi="Times New Roman" w:cs="Times New Roman"/>
          <w:b/>
          <w:bCs/>
          <w:lang w:val="en-US"/>
        </w:rPr>
      </w:pPr>
      <w:r w:rsidRPr="00E4192B">
        <w:rPr>
          <w:rFonts w:ascii="Times New Roman" w:hAnsi="Times New Roman" w:cs="Times New Roman"/>
          <w:b/>
          <w:bCs/>
          <w:lang w:val="en-US"/>
        </w:rPr>
        <w:t xml:space="preserve">Table S4. Full-field electroretinographic b-wave amplitudes </w:t>
      </w:r>
    </w:p>
    <w:tbl>
      <w:tblPr>
        <w:tblStyle w:val="TableGridLight"/>
        <w:tblW w:w="11194" w:type="dxa"/>
        <w:tblLook w:val="04A0" w:firstRow="1" w:lastRow="0" w:firstColumn="1" w:lastColumn="0" w:noHBand="0" w:noVBand="1"/>
      </w:tblPr>
      <w:tblGrid>
        <w:gridCol w:w="2967"/>
        <w:gridCol w:w="2273"/>
        <w:gridCol w:w="1843"/>
        <w:gridCol w:w="1843"/>
        <w:gridCol w:w="2268"/>
      </w:tblGrid>
      <w:tr w:rsidR="00D82FC6" w:rsidRPr="00E4192B" w14:paraId="192713CA" w14:textId="77777777" w:rsidTr="008B3632">
        <w:tc>
          <w:tcPr>
            <w:tcW w:w="2967" w:type="dxa"/>
          </w:tcPr>
          <w:p w14:paraId="7EE49403" w14:textId="77777777" w:rsidR="00D82FC6" w:rsidRPr="00E4192B" w:rsidRDefault="00D82FC6" w:rsidP="008B3632">
            <w:pPr>
              <w:spacing w:line="360" w:lineRule="auto"/>
              <w:rPr>
                <w:rFonts w:ascii="Times New Roman" w:hAnsi="Times New Roman" w:cs="Times New Roman"/>
                <w:b/>
                <w:bCs/>
                <w:lang w:val="en-US"/>
              </w:rPr>
            </w:pPr>
            <w:r w:rsidRPr="00E4192B">
              <w:rPr>
                <w:rFonts w:ascii="Times New Roman" w:hAnsi="Times New Roman" w:cs="Times New Roman"/>
                <w:b/>
                <w:bCs/>
                <w:lang w:val="en-US"/>
              </w:rPr>
              <w:t>Measure</w:t>
            </w:r>
          </w:p>
        </w:tc>
        <w:tc>
          <w:tcPr>
            <w:tcW w:w="2273" w:type="dxa"/>
          </w:tcPr>
          <w:p w14:paraId="220F25C3" w14:textId="77777777" w:rsidR="00D82FC6" w:rsidRPr="00E4192B" w:rsidRDefault="00D82FC6" w:rsidP="008B3632">
            <w:pPr>
              <w:spacing w:line="360" w:lineRule="auto"/>
              <w:rPr>
                <w:rFonts w:ascii="Times New Roman" w:hAnsi="Times New Roman" w:cs="Times New Roman"/>
                <w:b/>
                <w:bCs/>
                <w:lang w:val="en-US"/>
              </w:rPr>
            </w:pPr>
            <w:r w:rsidRPr="00E4192B">
              <w:rPr>
                <w:rFonts w:ascii="Times New Roman" w:hAnsi="Times New Roman" w:cs="Times New Roman"/>
                <w:b/>
                <w:bCs/>
                <w:lang w:val="en-US"/>
              </w:rPr>
              <w:t>Patients (n=40)</w:t>
            </w:r>
          </w:p>
        </w:tc>
        <w:tc>
          <w:tcPr>
            <w:tcW w:w="1843" w:type="dxa"/>
          </w:tcPr>
          <w:p w14:paraId="3A286841" w14:textId="77777777" w:rsidR="00D82FC6" w:rsidRPr="00E4192B" w:rsidRDefault="00D82FC6" w:rsidP="008B3632">
            <w:pPr>
              <w:spacing w:line="360" w:lineRule="auto"/>
              <w:rPr>
                <w:rFonts w:ascii="Times New Roman" w:hAnsi="Times New Roman" w:cs="Times New Roman"/>
                <w:b/>
                <w:bCs/>
                <w:lang w:val="en-US"/>
              </w:rPr>
            </w:pPr>
            <w:r w:rsidRPr="00E4192B">
              <w:rPr>
                <w:rFonts w:ascii="Times New Roman" w:hAnsi="Times New Roman" w:cs="Times New Roman"/>
                <w:b/>
                <w:bCs/>
                <w:lang w:val="en-US"/>
              </w:rPr>
              <w:t>Siblings (n=10)</w:t>
            </w:r>
          </w:p>
        </w:tc>
        <w:tc>
          <w:tcPr>
            <w:tcW w:w="1843" w:type="dxa"/>
          </w:tcPr>
          <w:p w14:paraId="3B346B37" w14:textId="77777777" w:rsidR="00D82FC6" w:rsidRPr="00E4192B" w:rsidRDefault="00D82FC6" w:rsidP="008B3632">
            <w:pPr>
              <w:spacing w:line="360" w:lineRule="auto"/>
              <w:rPr>
                <w:rFonts w:ascii="Times New Roman" w:hAnsi="Times New Roman" w:cs="Times New Roman"/>
                <w:b/>
                <w:bCs/>
                <w:lang w:val="en-US"/>
              </w:rPr>
            </w:pPr>
            <w:r w:rsidRPr="00E4192B">
              <w:rPr>
                <w:rFonts w:ascii="Times New Roman" w:hAnsi="Times New Roman" w:cs="Times New Roman"/>
                <w:b/>
                <w:bCs/>
                <w:lang w:val="en-US"/>
              </w:rPr>
              <w:t>Controls (n=20)</w:t>
            </w:r>
          </w:p>
        </w:tc>
        <w:tc>
          <w:tcPr>
            <w:tcW w:w="2268" w:type="dxa"/>
          </w:tcPr>
          <w:p w14:paraId="65020282" w14:textId="77777777" w:rsidR="00D82FC6" w:rsidRPr="00E4192B" w:rsidRDefault="00D82FC6" w:rsidP="008B3632">
            <w:pPr>
              <w:spacing w:line="360" w:lineRule="auto"/>
              <w:rPr>
                <w:rFonts w:ascii="Times New Roman" w:hAnsi="Times New Roman" w:cs="Times New Roman"/>
                <w:b/>
                <w:bCs/>
                <w:lang w:val="en-US"/>
              </w:rPr>
            </w:pPr>
            <w:r w:rsidRPr="00E4192B">
              <w:rPr>
                <w:rFonts w:ascii="Times New Roman" w:hAnsi="Times New Roman" w:cs="Times New Roman"/>
                <w:b/>
                <w:bCs/>
                <w:lang w:val="en-US"/>
              </w:rPr>
              <w:t>Lower ref. limit</w:t>
            </w:r>
          </w:p>
        </w:tc>
      </w:tr>
      <w:tr w:rsidR="00D82FC6" w:rsidRPr="00E4192B" w14:paraId="06D19AA4" w14:textId="77777777" w:rsidTr="008B3632">
        <w:tc>
          <w:tcPr>
            <w:tcW w:w="2967" w:type="dxa"/>
          </w:tcPr>
          <w:p w14:paraId="0B2EE8B4"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Scotopic b-wave, µV</w:t>
            </w:r>
          </w:p>
        </w:tc>
        <w:tc>
          <w:tcPr>
            <w:tcW w:w="2273" w:type="dxa"/>
          </w:tcPr>
          <w:p w14:paraId="21A1FD56"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4.33 ± 1.75</w:t>
            </w:r>
          </w:p>
        </w:tc>
        <w:tc>
          <w:tcPr>
            <w:tcW w:w="1843" w:type="dxa"/>
          </w:tcPr>
          <w:p w14:paraId="5E808BB4"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2.57 ± 0.23</w:t>
            </w:r>
          </w:p>
        </w:tc>
        <w:tc>
          <w:tcPr>
            <w:tcW w:w="1843" w:type="dxa"/>
          </w:tcPr>
          <w:p w14:paraId="047C72D4"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13.61 ± 2.28</w:t>
            </w:r>
          </w:p>
        </w:tc>
        <w:tc>
          <w:tcPr>
            <w:tcW w:w="2268" w:type="dxa"/>
          </w:tcPr>
          <w:p w14:paraId="354DDADA"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8</w:t>
            </w:r>
          </w:p>
        </w:tc>
      </w:tr>
      <w:tr w:rsidR="00D82FC6" w:rsidRPr="00E4192B" w14:paraId="3540277A" w14:textId="77777777" w:rsidTr="008B3632">
        <w:tc>
          <w:tcPr>
            <w:tcW w:w="2967" w:type="dxa"/>
          </w:tcPr>
          <w:p w14:paraId="322636F5"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Photopic b-wave, µV</w:t>
            </w:r>
          </w:p>
        </w:tc>
        <w:tc>
          <w:tcPr>
            <w:tcW w:w="2273" w:type="dxa"/>
          </w:tcPr>
          <w:p w14:paraId="7F172360"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5.52 ± 1.44</w:t>
            </w:r>
          </w:p>
        </w:tc>
        <w:tc>
          <w:tcPr>
            <w:tcW w:w="1843" w:type="dxa"/>
          </w:tcPr>
          <w:p w14:paraId="35B519EE"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4.04 ± 0.66</w:t>
            </w:r>
          </w:p>
        </w:tc>
        <w:tc>
          <w:tcPr>
            <w:tcW w:w="1843" w:type="dxa"/>
          </w:tcPr>
          <w:p w14:paraId="7FB08344"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39.68 ± 7.15</w:t>
            </w:r>
          </w:p>
        </w:tc>
        <w:tc>
          <w:tcPr>
            <w:tcW w:w="2268" w:type="dxa"/>
          </w:tcPr>
          <w:p w14:paraId="31A8D6AB" w14:textId="77777777" w:rsidR="00D82FC6" w:rsidRPr="00E4192B" w:rsidRDefault="00D82FC6" w:rsidP="008B3632">
            <w:pPr>
              <w:spacing w:line="360" w:lineRule="auto"/>
              <w:rPr>
                <w:rFonts w:ascii="Times New Roman" w:hAnsi="Times New Roman" w:cs="Times New Roman"/>
                <w:lang w:val="en-US"/>
              </w:rPr>
            </w:pPr>
            <w:r w:rsidRPr="00E4192B">
              <w:rPr>
                <w:rFonts w:ascii="Times New Roman" w:hAnsi="Times New Roman" w:cs="Times New Roman"/>
                <w:lang w:val="en-US"/>
              </w:rPr>
              <w:t>24</w:t>
            </w:r>
          </w:p>
        </w:tc>
      </w:tr>
    </w:tbl>
    <w:p w14:paraId="7937467D" w14:textId="77777777" w:rsidR="00D82FC6" w:rsidRPr="00E4192B" w:rsidRDefault="00D82FC6" w:rsidP="00D82FC6">
      <w:pPr>
        <w:jc w:val="both"/>
        <w:rPr>
          <w:rFonts w:ascii="Times New Roman" w:hAnsi="Times New Roman" w:cs="Times New Roman"/>
          <w:lang w:val="en-US"/>
        </w:rPr>
      </w:pPr>
      <w:r w:rsidRPr="00E4192B">
        <w:rPr>
          <w:rFonts w:ascii="Times New Roman" w:hAnsi="Times New Roman" w:cs="Times New Roman"/>
          <w:i/>
          <w:lang w:val="en-US"/>
        </w:rPr>
        <w:t xml:space="preserve">Mean ± SD, right-eye recordings. Sibling values descriptive only; no formal testing performed. </w:t>
      </w:r>
    </w:p>
    <w:p w14:paraId="58981B13" w14:textId="77777777" w:rsidR="00D82FC6" w:rsidRPr="00E4192B" w:rsidRDefault="00D82FC6" w:rsidP="00D82FC6">
      <w:pPr>
        <w:spacing w:line="360" w:lineRule="auto"/>
        <w:jc w:val="both"/>
        <w:rPr>
          <w:rFonts w:ascii="Times New Roman" w:hAnsi="Times New Roman" w:cs="Times New Roman"/>
          <w:iCs/>
        </w:rPr>
      </w:pPr>
    </w:p>
    <w:p w14:paraId="5E5396DF" w14:textId="77777777" w:rsidR="00D82FC6" w:rsidRPr="00E4192B" w:rsidRDefault="00D82FC6" w:rsidP="00D82FC6">
      <w:pPr>
        <w:spacing w:line="360" w:lineRule="auto"/>
        <w:jc w:val="both"/>
        <w:rPr>
          <w:rFonts w:ascii="Times New Roman" w:hAnsi="Times New Roman" w:cs="Times New Roman"/>
          <w:u w:val="single"/>
        </w:rPr>
      </w:pPr>
      <w:r w:rsidRPr="00E4192B">
        <w:rPr>
          <w:rFonts w:ascii="Times New Roman" w:hAnsi="Times New Roman" w:cs="Times New Roman"/>
          <w:u w:val="single"/>
        </w:rPr>
        <w:t>Interpretation of the sibling findings</w:t>
      </w:r>
    </w:p>
    <w:p w14:paraId="47CFC33A" w14:textId="77777777" w:rsidR="00D82FC6" w:rsidRPr="00E4192B" w:rsidRDefault="00D82FC6" w:rsidP="00D82FC6">
      <w:pPr>
        <w:spacing w:line="360" w:lineRule="auto"/>
        <w:jc w:val="both"/>
        <w:rPr>
          <w:rFonts w:ascii="Times New Roman" w:hAnsi="Times New Roman" w:cs="Times New Roman"/>
          <w:i/>
          <w:iCs/>
          <w:lang w:val="en-US"/>
        </w:rPr>
      </w:pPr>
      <w:r w:rsidRPr="00E4192B">
        <w:rPr>
          <w:rFonts w:ascii="Times New Roman" w:hAnsi="Times New Roman" w:cs="Times New Roman"/>
          <w:iCs/>
          <w:lang w:val="en-US"/>
        </w:rPr>
        <w:t xml:space="preserve">These sibling observations are hypothesis-generating. They do not establish presymptomatic WD, define an electrophysiological phenotype of at-risk relatives, or support screening with EP or ERG. WD is autosomal recessive, so among the siblings of an affected proband roughly one quarter would be expected to carry biallelic pathogenic variants, one half to be heterozygous carriers and one quarter neither. In a group of 10, only two or three would therefore be expected to be genetically affected, yet the reduction in b-wave amplitude was uniform across the group rather than confined to a minority. The pattern was also not consistently intermediate between controls and patients, as a genuine early disease signal should </w:t>
      </w:r>
      <w:proofErr w:type="gramStart"/>
      <w:r w:rsidRPr="00E4192B">
        <w:rPr>
          <w:rFonts w:ascii="Times New Roman" w:hAnsi="Times New Roman" w:cs="Times New Roman"/>
          <w:iCs/>
          <w:lang w:val="en-US"/>
        </w:rPr>
        <w:t>be:</w:t>
      </w:r>
      <w:proofErr w:type="gramEnd"/>
      <w:r w:rsidRPr="00E4192B">
        <w:rPr>
          <w:rFonts w:ascii="Times New Roman" w:hAnsi="Times New Roman" w:cs="Times New Roman"/>
          <w:iCs/>
          <w:lang w:val="en-US"/>
        </w:rPr>
        <w:t xml:space="preserve"> somatosensory N20 latency in the siblings exceeded even the patient value, although N20 was normal in established neurological disease, and several measures that were abnormal in patients were normal in siblings.</w:t>
      </w:r>
    </w:p>
    <w:p w14:paraId="08815639" w14:textId="77777777" w:rsidR="00D82FC6" w:rsidRPr="00E4192B" w:rsidRDefault="00D82FC6" w:rsidP="00D82FC6">
      <w:pPr>
        <w:spacing w:line="360" w:lineRule="auto"/>
        <w:jc w:val="both"/>
        <w:rPr>
          <w:rFonts w:ascii="Times New Roman" w:hAnsi="Times New Roman" w:cs="Times New Roman"/>
          <w:i/>
          <w:iCs/>
        </w:rPr>
      </w:pPr>
      <w:r w:rsidRPr="00E4192B">
        <w:rPr>
          <w:rFonts w:ascii="Times New Roman" w:hAnsi="Times New Roman" w:cs="Times New Roman"/>
          <w:iCs/>
        </w:rPr>
        <w:t>Several explanations are more plausible than occult disease, and this design cannot separate them: the age difference from the adult controls, compounded by reference limits derived from adults; an effect in heterozygous carriers, which the study does not exclude; family-level or shared-environmental effects, given clustering within only 5 families; recording-session or technical factors common to relatives tested together; and chance variation in a small exploratory sample. We therefore propose no screening, diagnostic or prognostic role for EP or ERG in at-risk relatives. Establishing one would require genotyped relatives, age-matched reference data, more families and prospective follow-up. Relatives should continue to be screened according to existing clinical guidelines</w:t>
      </w:r>
      <w:r w:rsidRPr="00E4192B">
        <w:rPr>
          <w:rFonts w:ascii="Times New Roman" w:hAnsi="Times New Roman" w:cs="Times New Roman"/>
          <w:iCs/>
          <w:vertAlign w:val="superscript"/>
        </w:rPr>
        <w:t>3,4</w:t>
      </w:r>
      <w:r w:rsidRPr="00E4192B">
        <w:rPr>
          <w:rFonts w:ascii="Times New Roman" w:hAnsi="Times New Roman" w:cs="Times New Roman"/>
          <w:iCs/>
        </w:rPr>
        <w:t>.</w:t>
      </w:r>
    </w:p>
    <w:p w14:paraId="64D58D7D" w14:textId="77777777" w:rsidR="00D82FC6" w:rsidRDefault="00D82FC6" w:rsidP="00D82FC6">
      <w:pPr>
        <w:spacing w:line="360" w:lineRule="auto"/>
        <w:jc w:val="both"/>
        <w:rPr>
          <w:rFonts w:ascii="Times New Roman" w:hAnsi="Times New Roman" w:cs="Times New Roman"/>
          <w:b/>
          <w:lang w:val="en-US"/>
        </w:rPr>
      </w:pPr>
    </w:p>
    <w:p w14:paraId="6FA1EADF" w14:textId="77777777" w:rsidR="00D82FC6" w:rsidRPr="00E4192B" w:rsidRDefault="00D82FC6" w:rsidP="00D82FC6">
      <w:pPr>
        <w:spacing w:line="360" w:lineRule="auto"/>
        <w:jc w:val="both"/>
        <w:rPr>
          <w:rFonts w:ascii="Times New Roman" w:hAnsi="Times New Roman" w:cs="Times New Roman"/>
          <w:lang w:val="en-US"/>
        </w:rPr>
      </w:pPr>
      <w:r w:rsidRPr="00E4192B">
        <w:rPr>
          <w:rFonts w:ascii="Times New Roman" w:hAnsi="Times New Roman" w:cs="Times New Roman"/>
          <w:b/>
          <w:lang w:val="en-US"/>
        </w:rPr>
        <w:t>Table S5. Regional distribution of magnetic resonance imaging abnormality in patients (n = 24)</w:t>
      </w:r>
    </w:p>
    <w:tbl>
      <w:tblPr>
        <w:tblW w:w="0" w:type="auto"/>
        <w:tblLook w:val="04A0" w:firstRow="1" w:lastRow="0" w:firstColumn="1" w:lastColumn="0" w:noHBand="0" w:noVBand="1"/>
      </w:tblPr>
      <w:tblGrid>
        <w:gridCol w:w="6503"/>
        <w:gridCol w:w="6503"/>
      </w:tblGrid>
      <w:tr w:rsidR="00D82FC6" w:rsidRPr="00E4192B" w14:paraId="5817F04E" w14:textId="77777777" w:rsidTr="008B3632">
        <w:tc>
          <w:tcPr>
            <w:tcW w:w="6503" w:type="dxa"/>
            <w:tcBorders>
              <w:top w:val="single" w:sz="8" w:space="0" w:color="000000"/>
              <w:left w:val="nil"/>
              <w:bottom w:val="single" w:sz="8" w:space="0" w:color="000000"/>
              <w:right w:val="nil"/>
            </w:tcBorders>
          </w:tcPr>
          <w:p w14:paraId="31BC4D85" w14:textId="77777777" w:rsidR="00D82FC6" w:rsidRPr="00E4192B" w:rsidRDefault="00D82FC6" w:rsidP="008B3632">
            <w:pPr>
              <w:spacing w:line="360" w:lineRule="auto"/>
              <w:jc w:val="both"/>
              <w:rPr>
                <w:rFonts w:ascii="Times New Roman" w:hAnsi="Times New Roman" w:cs="Times New Roman"/>
                <w:lang w:val="en-US"/>
              </w:rPr>
            </w:pPr>
            <w:r w:rsidRPr="00E4192B">
              <w:rPr>
                <w:rFonts w:ascii="Times New Roman" w:hAnsi="Times New Roman" w:cs="Times New Roman"/>
                <w:b/>
                <w:lang w:val="en-US"/>
              </w:rPr>
              <w:t>Region</w:t>
            </w:r>
          </w:p>
        </w:tc>
        <w:tc>
          <w:tcPr>
            <w:tcW w:w="6503" w:type="dxa"/>
            <w:tcBorders>
              <w:top w:val="single" w:sz="8" w:space="0" w:color="000000"/>
              <w:left w:val="nil"/>
              <w:bottom w:val="single" w:sz="8" w:space="0" w:color="000000"/>
              <w:right w:val="nil"/>
            </w:tcBorders>
          </w:tcPr>
          <w:p w14:paraId="1FF6BF5C" w14:textId="77777777" w:rsidR="00D82FC6" w:rsidRPr="00E4192B" w:rsidRDefault="00D82FC6" w:rsidP="008B3632">
            <w:pPr>
              <w:spacing w:line="360" w:lineRule="auto"/>
              <w:jc w:val="both"/>
              <w:rPr>
                <w:rFonts w:ascii="Times New Roman" w:hAnsi="Times New Roman" w:cs="Times New Roman"/>
                <w:lang w:val="en-US"/>
              </w:rPr>
            </w:pPr>
            <w:r w:rsidRPr="00E4192B">
              <w:rPr>
                <w:rFonts w:ascii="Times New Roman" w:hAnsi="Times New Roman" w:cs="Times New Roman"/>
                <w:b/>
                <w:lang w:val="en-US"/>
              </w:rPr>
              <w:t>n (%)</w:t>
            </w:r>
          </w:p>
        </w:tc>
      </w:tr>
      <w:tr w:rsidR="00D82FC6" w:rsidRPr="00E4192B" w14:paraId="5A6AE77F" w14:textId="77777777" w:rsidTr="008B3632">
        <w:tc>
          <w:tcPr>
            <w:tcW w:w="6503" w:type="dxa"/>
            <w:tcBorders>
              <w:top w:val="nil"/>
              <w:left w:val="nil"/>
              <w:bottom w:val="nil"/>
              <w:right w:val="nil"/>
            </w:tcBorders>
          </w:tcPr>
          <w:p w14:paraId="296ACFE8" w14:textId="77777777" w:rsidR="00D82FC6" w:rsidRPr="00E4192B" w:rsidRDefault="00D82FC6" w:rsidP="008B3632">
            <w:pPr>
              <w:spacing w:line="360" w:lineRule="auto"/>
              <w:jc w:val="both"/>
              <w:rPr>
                <w:rFonts w:ascii="Times New Roman" w:hAnsi="Times New Roman" w:cs="Times New Roman"/>
                <w:lang w:val="en-US"/>
              </w:rPr>
            </w:pPr>
            <w:r w:rsidRPr="00E4192B">
              <w:rPr>
                <w:rFonts w:ascii="Times New Roman" w:hAnsi="Times New Roman" w:cs="Times New Roman"/>
                <w:lang w:val="en-US"/>
              </w:rPr>
              <w:t>Putamen</w:t>
            </w:r>
          </w:p>
        </w:tc>
        <w:tc>
          <w:tcPr>
            <w:tcW w:w="6503" w:type="dxa"/>
            <w:tcBorders>
              <w:top w:val="nil"/>
              <w:left w:val="nil"/>
              <w:bottom w:val="nil"/>
              <w:right w:val="nil"/>
            </w:tcBorders>
          </w:tcPr>
          <w:p w14:paraId="01B6BC85" w14:textId="77777777" w:rsidR="00D82FC6" w:rsidRPr="00E4192B" w:rsidRDefault="00D82FC6" w:rsidP="008B3632">
            <w:pPr>
              <w:spacing w:line="360" w:lineRule="auto"/>
              <w:jc w:val="both"/>
              <w:rPr>
                <w:rFonts w:ascii="Times New Roman" w:hAnsi="Times New Roman" w:cs="Times New Roman"/>
                <w:lang w:val="en-US"/>
              </w:rPr>
            </w:pPr>
            <w:r w:rsidRPr="00E4192B">
              <w:rPr>
                <w:rFonts w:ascii="Times New Roman" w:hAnsi="Times New Roman" w:cs="Times New Roman"/>
                <w:lang w:val="en-US"/>
              </w:rPr>
              <w:t>9 (37.5)</w:t>
            </w:r>
          </w:p>
        </w:tc>
      </w:tr>
      <w:tr w:rsidR="00D82FC6" w:rsidRPr="00E4192B" w14:paraId="14C39FD5" w14:textId="77777777" w:rsidTr="008B3632">
        <w:tc>
          <w:tcPr>
            <w:tcW w:w="6503" w:type="dxa"/>
            <w:tcBorders>
              <w:top w:val="nil"/>
              <w:left w:val="nil"/>
              <w:bottom w:val="nil"/>
              <w:right w:val="nil"/>
            </w:tcBorders>
          </w:tcPr>
          <w:p w14:paraId="523FE148" w14:textId="77777777" w:rsidR="00D82FC6" w:rsidRPr="00E4192B" w:rsidRDefault="00D82FC6" w:rsidP="008B3632">
            <w:pPr>
              <w:spacing w:line="360" w:lineRule="auto"/>
              <w:jc w:val="both"/>
              <w:rPr>
                <w:rFonts w:ascii="Times New Roman" w:hAnsi="Times New Roman" w:cs="Times New Roman"/>
                <w:lang w:val="en-US"/>
              </w:rPr>
            </w:pPr>
            <w:r w:rsidRPr="00E4192B">
              <w:rPr>
                <w:rFonts w:ascii="Times New Roman" w:hAnsi="Times New Roman" w:cs="Times New Roman"/>
                <w:lang w:val="en-US"/>
              </w:rPr>
              <w:t>Midbrain</w:t>
            </w:r>
          </w:p>
        </w:tc>
        <w:tc>
          <w:tcPr>
            <w:tcW w:w="6503" w:type="dxa"/>
            <w:tcBorders>
              <w:top w:val="nil"/>
              <w:left w:val="nil"/>
              <w:bottom w:val="nil"/>
              <w:right w:val="nil"/>
            </w:tcBorders>
          </w:tcPr>
          <w:p w14:paraId="77B27872" w14:textId="77777777" w:rsidR="00D82FC6" w:rsidRPr="00E4192B" w:rsidRDefault="00D82FC6" w:rsidP="008B3632">
            <w:pPr>
              <w:spacing w:line="360" w:lineRule="auto"/>
              <w:jc w:val="both"/>
              <w:rPr>
                <w:rFonts w:ascii="Times New Roman" w:hAnsi="Times New Roman" w:cs="Times New Roman"/>
                <w:lang w:val="en-US"/>
              </w:rPr>
            </w:pPr>
            <w:r w:rsidRPr="00E4192B">
              <w:rPr>
                <w:rFonts w:ascii="Times New Roman" w:hAnsi="Times New Roman" w:cs="Times New Roman"/>
                <w:lang w:val="en-US"/>
              </w:rPr>
              <w:t>9 (37.5)</w:t>
            </w:r>
          </w:p>
        </w:tc>
      </w:tr>
      <w:tr w:rsidR="00D82FC6" w:rsidRPr="00E4192B" w14:paraId="2E49D445" w14:textId="77777777" w:rsidTr="008B3632">
        <w:tc>
          <w:tcPr>
            <w:tcW w:w="6503" w:type="dxa"/>
            <w:tcBorders>
              <w:top w:val="nil"/>
              <w:left w:val="nil"/>
              <w:bottom w:val="nil"/>
              <w:right w:val="nil"/>
            </w:tcBorders>
          </w:tcPr>
          <w:p w14:paraId="2FD76FF1" w14:textId="77777777" w:rsidR="00D82FC6" w:rsidRPr="00E4192B" w:rsidRDefault="00D82FC6" w:rsidP="008B3632">
            <w:pPr>
              <w:spacing w:line="360" w:lineRule="auto"/>
              <w:jc w:val="both"/>
              <w:rPr>
                <w:rFonts w:ascii="Times New Roman" w:hAnsi="Times New Roman" w:cs="Times New Roman"/>
                <w:lang w:val="en-US"/>
              </w:rPr>
            </w:pPr>
            <w:r w:rsidRPr="00E4192B">
              <w:rPr>
                <w:rFonts w:ascii="Times New Roman" w:hAnsi="Times New Roman" w:cs="Times New Roman"/>
                <w:lang w:val="en-US"/>
              </w:rPr>
              <w:t>Globus pallidus</w:t>
            </w:r>
          </w:p>
        </w:tc>
        <w:tc>
          <w:tcPr>
            <w:tcW w:w="6503" w:type="dxa"/>
            <w:tcBorders>
              <w:top w:val="nil"/>
              <w:left w:val="nil"/>
              <w:bottom w:val="nil"/>
              <w:right w:val="nil"/>
            </w:tcBorders>
          </w:tcPr>
          <w:p w14:paraId="76EE47EA" w14:textId="77777777" w:rsidR="00D82FC6" w:rsidRPr="00E4192B" w:rsidRDefault="00D82FC6" w:rsidP="008B3632">
            <w:pPr>
              <w:spacing w:line="360" w:lineRule="auto"/>
              <w:jc w:val="both"/>
              <w:rPr>
                <w:rFonts w:ascii="Times New Roman" w:hAnsi="Times New Roman" w:cs="Times New Roman"/>
                <w:lang w:val="en-US"/>
              </w:rPr>
            </w:pPr>
            <w:r w:rsidRPr="00E4192B">
              <w:rPr>
                <w:rFonts w:ascii="Times New Roman" w:hAnsi="Times New Roman" w:cs="Times New Roman"/>
                <w:lang w:val="en-US"/>
              </w:rPr>
              <w:t>8 (33.3)</w:t>
            </w:r>
          </w:p>
        </w:tc>
      </w:tr>
      <w:tr w:rsidR="00D82FC6" w:rsidRPr="00E4192B" w14:paraId="0AD7ED0E" w14:textId="77777777" w:rsidTr="008B3632">
        <w:tc>
          <w:tcPr>
            <w:tcW w:w="6503" w:type="dxa"/>
            <w:tcBorders>
              <w:top w:val="nil"/>
              <w:left w:val="nil"/>
              <w:bottom w:val="nil"/>
              <w:right w:val="nil"/>
            </w:tcBorders>
          </w:tcPr>
          <w:p w14:paraId="61612312" w14:textId="77777777" w:rsidR="00D82FC6" w:rsidRPr="00E4192B" w:rsidRDefault="00D82FC6" w:rsidP="008B3632">
            <w:pPr>
              <w:spacing w:line="360" w:lineRule="auto"/>
              <w:jc w:val="both"/>
              <w:rPr>
                <w:rFonts w:ascii="Times New Roman" w:hAnsi="Times New Roman" w:cs="Times New Roman"/>
                <w:lang w:val="en-US"/>
              </w:rPr>
            </w:pPr>
            <w:r w:rsidRPr="00E4192B">
              <w:rPr>
                <w:rFonts w:ascii="Times New Roman" w:hAnsi="Times New Roman" w:cs="Times New Roman"/>
                <w:lang w:val="en-US"/>
              </w:rPr>
              <w:lastRenderedPageBreak/>
              <w:t>Pons</w:t>
            </w:r>
          </w:p>
        </w:tc>
        <w:tc>
          <w:tcPr>
            <w:tcW w:w="6503" w:type="dxa"/>
            <w:tcBorders>
              <w:top w:val="nil"/>
              <w:left w:val="nil"/>
              <w:bottom w:val="nil"/>
              <w:right w:val="nil"/>
            </w:tcBorders>
          </w:tcPr>
          <w:p w14:paraId="668B58BB" w14:textId="77777777" w:rsidR="00D82FC6" w:rsidRPr="00E4192B" w:rsidRDefault="00D82FC6" w:rsidP="008B3632">
            <w:pPr>
              <w:spacing w:line="360" w:lineRule="auto"/>
              <w:jc w:val="both"/>
              <w:rPr>
                <w:rFonts w:ascii="Times New Roman" w:hAnsi="Times New Roman" w:cs="Times New Roman"/>
                <w:lang w:val="en-US"/>
              </w:rPr>
            </w:pPr>
            <w:r w:rsidRPr="00E4192B">
              <w:rPr>
                <w:rFonts w:ascii="Times New Roman" w:hAnsi="Times New Roman" w:cs="Times New Roman"/>
                <w:lang w:val="en-US"/>
              </w:rPr>
              <w:t>7 (29.2)</w:t>
            </w:r>
          </w:p>
        </w:tc>
      </w:tr>
      <w:tr w:rsidR="00D82FC6" w:rsidRPr="00E4192B" w14:paraId="75D21C0D" w14:textId="77777777" w:rsidTr="008B3632">
        <w:tc>
          <w:tcPr>
            <w:tcW w:w="6503" w:type="dxa"/>
            <w:tcBorders>
              <w:top w:val="nil"/>
              <w:left w:val="nil"/>
              <w:bottom w:val="nil"/>
              <w:right w:val="nil"/>
            </w:tcBorders>
          </w:tcPr>
          <w:p w14:paraId="18ADF3E0" w14:textId="77777777" w:rsidR="00D82FC6" w:rsidRPr="00E4192B" w:rsidRDefault="00D82FC6" w:rsidP="008B3632">
            <w:pPr>
              <w:spacing w:line="360" w:lineRule="auto"/>
              <w:jc w:val="both"/>
              <w:rPr>
                <w:rFonts w:ascii="Times New Roman" w:hAnsi="Times New Roman" w:cs="Times New Roman"/>
                <w:lang w:val="en-US"/>
              </w:rPr>
            </w:pPr>
            <w:r w:rsidRPr="00E4192B">
              <w:rPr>
                <w:rFonts w:ascii="Times New Roman" w:hAnsi="Times New Roman" w:cs="Times New Roman"/>
                <w:lang w:val="en-US"/>
              </w:rPr>
              <w:t>Caudate nucleus</w:t>
            </w:r>
          </w:p>
        </w:tc>
        <w:tc>
          <w:tcPr>
            <w:tcW w:w="6503" w:type="dxa"/>
            <w:tcBorders>
              <w:top w:val="nil"/>
              <w:left w:val="nil"/>
              <w:bottom w:val="nil"/>
              <w:right w:val="nil"/>
            </w:tcBorders>
          </w:tcPr>
          <w:p w14:paraId="64719E48" w14:textId="77777777" w:rsidR="00D82FC6" w:rsidRPr="00E4192B" w:rsidRDefault="00D82FC6" w:rsidP="008B3632">
            <w:pPr>
              <w:spacing w:line="360" w:lineRule="auto"/>
              <w:jc w:val="both"/>
              <w:rPr>
                <w:rFonts w:ascii="Times New Roman" w:hAnsi="Times New Roman" w:cs="Times New Roman"/>
                <w:lang w:val="en-US"/>
              </w:rPr>
            </w:pPr>
            <w:r w:rsidRPr="00E4192B">
              <w:rPr>
                <w:rFonts w:ascii="Times New Roman" w:hAnsi="Times New Roman" w:cs="Times New Roman"/>
                <w:lang w:val="en-US"/>
              </w:rPr>
              <w:t>6 (25.0)</w:t>
            </w:r>
          </w:p>
        </w:tc>
      </w:tr>
      <w:tr w:rsidR="00D82FC6" w:rsidRPr="00E4192B" w14:paraId="071E0652" w14:textId="77777777" w:rsidTr="008B3632">
        <w:tc>
          <w:tcPr>
            <w:tcW w:w="6503" w:type="dxa"/>
            <w:tcBorders>
              <w:top w:val="nil"/>
              <w:left w:val="nil"/>
              <w:bottom w:val="nil"/>
              <w:right w:val="nil"/>
            </w:tcBorders>
          </w:tcPr>
          <w:p w14:paraId="188B0E25" w14:textId="77777777" w:rsidR="00D82FC6" w:rsidRPr="00E4192B" w:rsidRDefault="00D82FC6" w:rsidP="008B3632">
            <w:pPr>
              <w:spacing w:line="360" w:lineRule="auto"/>
              <w:jc w:val="both"/>
              <w:rPr>
                <w:rFonts w:ascii="Times New Roman" w:hAnsi="Times New Roman" w:cs="Times New Roman"/>
                <w:lang w:val="en-US"/>
              </w:rPr>
            </w:pPr>
            <w:r w:rsidRPr="00E4192B">
              <w:rPr>
                <w:rFonts w:ascii="Times New Roman" w:hAnsi="Times New Roman" w:cs="Times New Roman"/>
                <w:lang w:val="en-US"/>
              </w:rPr>
              <w:t>Thalamus</w:t>
            </w:r>
          </w:p>
        </w:tc>
        <w:tc>
          <w:tcPr>
            <w:tcW w:w="6503" w:type="dxa"/>
            <w:tcBorders>
              <w:top w:val="nil"/>
              <w:left w:val="nil"/>
              <w:bottom w:val="nil"/>
              <w:right w:val="nil"/>
            </w:tcBorders>
          </w:tcPr>
          <w:p w14:paraId="29AA58D1" w14:textId="77777777" w:rsidR="00D82FC6" w:rsidRPr="00E4192B" w:rsidRDefault="00D82FC6" w:rsidP="008B3632">
            <w:pPr>
              <w:spacing w:line="360" w:lineRule="auto"/>
              <w:jc w:val="both"/>
              <w:rPr>
                <w:rFonts w:ascii="Times New Roman" w:hAnsi="Times New Roman" w:cs="Times New Roman"/>
                <w:lang w:val="en-US"/>
              </w:rPr>
            </w:pPr>
            <w:r w:rsidRPr="00E4192B">
              <w:rPr>
                <w:rFonts w:ascii="Times New Roman" w:hAnsi="Times New Roman" w:cs="Times New Roman"/>
                <w:lang w:val="en-US"/>
              </w:rPr>
              <w:t>6 (25.0)</w:t>
            </w:r>
          </w:p>
        </w:tc>
      </w:tr>
      <w:tr w:rsidR="00D82FC6" w:rsidRPr="00E4192B" w14:paraId="2019EEBE" w14:textId="77777777" w:rsidTr="008B3632">
        <w:tc>
          <w:tcPr>
            <w:tcW w:w="6503" w:type="dxa"/>
            <w:tcBorders>
              <w:top w:val="nil"/>
              <w:left w:val="nil"/>
              <w:bottom w:val="nil"/>
              <w:right w:val="nil"/>
            </w:tcBorders>
          </w:tcPr>
          <w:p w14:paraId="25E53AB4" w14:textId="77777777" w:rsidR="00D82FC6" w:rsidRPr="00E4192B" w:rsidRDefault="00D82FC6" w:rsidP="008B3632">
            <w:pPr>
              <w:spacing w:line="360" w:lineRule="auto"/>
              <w:jc w:val="both"/>
              <w:rPr>
                <w:rFonts w:ascii="Times New Roman" w:hAnsi="Times New Roman" w:cs="Times New Roman"/>
                <w:lang w:val="en-US"/>
              </w:rPr>
            </w:pPr>
            <w:r w:rsidRPr="00E4192B">
              <w:rPr>
                <w:rFonts w:ascii="Times New Roman" w:hAnsi="Times New Roman" w:cs="Times New Roman"/>
                <w:lang w:val="en-US"/>
              </w:rPr>
              <w:t>Cerebral white matter</w:t>
            </w:r>
          </w:p>
        </w:tc>
        <w:tc>
          <w:tcPr>
            <w:tcW w:w="6503" w:type="dxa"/>
            <w:tcBorders>
              <w:top w:val="nil"/>
              <w:left w:val="nil"/>
              <w:bottom w:val="nil"/>
              <w:right w:val="nil"/>
            </w:tcBorders>
          </w:tcPr>
          <w:p w14:paraId="6609C6BB" w14:textId="77777777" w:rsidR="00D82FC6" w:rsidRPr="00E4192B" w:rsidRDefault="00D82FC6" w:rsidP="008B3632">
            <w:pPr>
              <w:spacing w:line="360" w:lineRule="auto"/>
              <w:jc w:val="both"/>
              <w:rPr>
                <w:rFonts w:ascii="Times New Roman" w:hAnsi="Times New Roman" w:cs="Times New Roman"/>
                <w:lang w:val="en-US"/>
              </w:rPr>
            </w:pPr>
            <w:r w:rsidRPr="00E4192B">
              <w:rPr>
                <w:rFonts w:ascii="Times New Roman" w:hAnsi="Times New Roman" w:cs="Times New Roman"/>
                <w:lang w:val="en-US"/>
              </w:rPr>
              <w:t>5 (20.8)</w:t>
            </w:r>
          </w:p>
        </w:tc>
      </w:tr>
      <w:tr w:rsidR="00D82FC6" w:rsidRPr="00E4192B" w14:paraId="2CCCC9B0" w14:textId="77777777" w:rsidTr="008B3632">
        <w:tc>
          <w:tcPr>
            <w:tcW w:w="6503" w:type="dxa"/>
            <w:tcBorders>
              <w:top w:val="nil"/>
              <w:left w:val="nil"/>
              <w:bottom w:val="nil"/>
              <w:right w:val="nil"/>
            </w:tcBorders>
          </w:tcPr>
          <w:p w14:paraId="1DE8BDB3" w14:textId="77777777" w:rsidR="00D82FC6" w:rsidRPr="00E4192B" w:rsidRDefault="00D82FC6" w:rsidP="008B3632">
            <w:pPr>
              <w:spacing w:line="360" w:lineRule="auto"/>
              <w:jc w:val="both"/>
              <w:rPr>
                <w:rFonts w:ascii="Times New Roman" w:hAnsi="Times New Roman" w:cs="Times New Roman"/>
                <w:lang w:val="en-US"/>
              </w:rPr>
            </w:pPr>
            <w:r w:rsidRPr="00E4192B">
              <w:rPr>
                <w:rFonts w:ascii="Times New Roman" w:hAnsi="Times New Roman" w:cs="Times New Roman"/>
                <w:lang w:val="en-US"/>
              </w:rPr>
              <w:t>Cerebellar peduncles</w:t>
            </w:r>
          </w:p>
        </w:tc>
        <w:tc>
          <w:tcPr>
            <w:tcW w:w="6503" w:type="dxa"/>
            <w:tcBorders>
              <w:top w:val="nil"/>
              <w:left w:val="nil"/>
              <w:bottom w:val="nil"/>
              <w:right w:val="nil"/>
            </w:tcBorders>
          </w:tcPr>
          <w:p w14:paraId="04C24B3B" w14:textId="77777777" w:rsidR="00D82FC6" w:rsidRPr="00E4192B" w:rsidRDefault="00D82FC6" w:rsidP="008B3632">
            <w:pPr>
              <w:spacing w:line="360" w:lineRule="auto"/>
              <w:jc w:val="both"/>
              <w:rPr>
                <w:rFonts w:ascii="Times New Roman" w:hAnsi="Times New Roman" w:cs="Times New Roman"/>
                <w:lang w:val="en-US"/>
              </w:rPr>
            </w:pPr>
            <w:r w:rsidRPr="00E4192B">
              <w:rPr>
                <w:rFonts w:ascii="Times New Roman" w:hAnsi="Times New Roman" w:cs="Times New Roman"/>
                <w:lang w:val="en-US"/>
              </w:rPr>
              <w:t>5 (20.8)</w:t>
            </w:r>
          </w:p>
        </w:tc>
      </w:tr>
      <w:tr w:rsidR="00D82FC6" w:rsidRPr="00E4192B" w14:paraId="0111448C" w14:textId="77777777" w:rsidTr="008B3632">
        <w:tc>
          <w:tcPr>
            <w:tcW w:w="6503" w:type="dxa"/>
            <w:tcBorders>
              <w:top w:val="nil"/>
              <w:left w:val="nil"/>
              <w:bottom w:val="nil"/>
              <w:right w:val="nil"/>
            </w:tcBorders>
          </w:tcPr>
          <w:p w14:paraId="476221B4" w14:textId="77777777" w:rsidR="00D82FC6" w:rsidRPr="00E4192B" w:rsidRDefault="00D82FC6" w:rsidP="008B3632">
            <w:pPr>
              <w:spacing w:line="360" w:lineRule="auto"/>
              <w:jc w:val="both"/>
              <w:rPr>
                <w:rFonts w:ascii="Times New Roman" w:hAnsi="Times New Roman" w:cs="Times New Roman"/>
                <w:lang w:val="en-US"/>
              </w:rPr>
            </w:pPr>
            <w:r w:rsidRPr="00E4192B">
              <w:rPr>
                <w:rFonts w:ascii="Times New Roman" w:hAnsi="Times New Roman" w:cs="Times New Roman"/>
                <w:lang w:val="en-US"/>
              </w:rPr>
              <w:t>Cerebral atrophy</w:t>
            </w:r>
          </w:p>
        </w:tc>
        <w:tc>
          <w:tcPr>
            <w:tcW w:w="6503" w:type="dxa"/>
            <w:tcBorders>
              <w:top w:val="nil"/>
              <w:left w:val="nil"/>
              <w:bottom w:val="nil"/>
              <w:right w:val="nil"/>
            </w:tcBorders>
          </w:tcPr>
          <w:p w14:paraId="1AB3DC25" w14:textId="77777777" w:rsidR="00D82FC6" w:rsidRPr="00E4192B" w:rsidRDefault="00D82FC6" w:rsidP="008B3632">
            <w:pPr>
              <w:spacing w:line="360" w:lineRule="auto"/>
              <w:jc w:val="both"/>
              <w:rPr>
                <w:rFonts w:ascii="Times New Roman" w:hAnsi="Times New Roman" w:cs="Times New Roman"/>
                <w:lang w:val="en-US"/>
              </w:rPr>
            </w:pPr>
            <w:r w:rsidRPr="00E4192B">
              <w:rPr>
                <w:rFonts w:ascii="Times New Roman" w:hAnsi="Times New Roman" w:cs="Times New Roman"/>
                <w:lang w:val="en-US"/>
              </w:rPr>
              <w:t>5 (20.8)</w:t>
            </w:r>
          </w:p>
        </w:tc>
      </w:tr>
      <w:tr w:rsidR="00D82FC6" w:rsidRPr="00E4192B" w14:paraId="10AEDB0A" w14:textId="77777777" w:rsidTr="008B3632">
        <w:tc>
          <w:tcPr>
            <w:tcW w:w="6503" w:type="dxa"/>
            <w:tcBorders>
              <w:top w:val="nil"/>
              <w:left w:val="nil"/>
              <w:bottom w:val="nil"/>
              <w:right w:val="nil"/>
            </w:tcBorders>
          </w:tcPr>
          <w:p w14:paraId="0E7F5ED1" w14:textId="77777777" w:rsidR="00D82FC6" w:rsidRPr="00E4192B" w:rsidRDefault="00D82FC6" w:rsidP="008B3632">
            <w:pPr>
              <w:spacing w:line="360" w:lineRule="auto"/>
              <w:jc w:val="both"/>
              <w:rPr>
                <w:rFonts w:ascii="Times New Roman" w:hAnsi="Times New Roman" w:cs="Times New Roman"/>
                <w:lang w:val="en-US"/>
              </w:rPr>
            </w:pPr>
            <w:r w:rsidRPr="00E4192B">
              <w:rPr>
                <w:rFonts w:ascii="Times New Roman" w:hAnsi="Times New Roman" w:cs="Times New Roman"/>
                <w:lang w:val="en-US"/>
              </w:rPr>
              <w:t>Internal capsule</w:t>
            </w:r>
          </w:p>
        </w:tc>
        <w:tc>
          <w:tcPr>
            <w:tcW w:w="6503" w:type="dxa"/>
            <w:tcBorders>
              <w:top w:val="nil"/>
              <w:left w:val="nil"/>
              <w:bottom w:val="nil"/>
              <w:right w:val="nil"/>
            </w:tcBorders>
          </w:tcPr>
          <w:p w14:paraId="476534FE" w14:textId="77777777" w:rsidR="00D82FC6" w:rsidRPr="00E4192B" w:rsidRDefault="00D82FC6" w:rsidP="008B3632">
            <w:pPr>
              <w:spacing w:line="360" w:lineRule="auto"/>
              <w:jc w:val="both"/>
              <w:rPr>
                <w:rFonts w:ascii="Times New Roman" w:hAnsi="Times New Roman" w:cs="Times New Roman"/>
                <w:lang w:val="en-US"/>
              </w:rPr>
            </w:pPr>
            <w:r w:rsidRPr="00E4192B">
              <w:rPr>
                <w:rFonts w:ascii="Times New Roman" w:hAnsi="Times New Roman" w:cs="Times New Roman"/>
                <w:lang w:val="en-US"/>
              </w:rPr>
              <w:t>2 (8.3)</w:t>
            </w:r>
          </w:p>
        </w:tc>
      </w:tr>
      <w:tr w:rsidR="00D82FC6" w:rsidRPr="00E4192B" w14:paraId="28942A17" w14:textId="77777777" w:rsidTr="008B3632">
        <w:tc>
          <w:tcPr>
            <w:tcW w:w="6503" w:type="dxa"/>
            <w:tcBorders>
              <w:top w:val="nil"/>
              <w:left w:val="nil"/>
              <w:bottom w:val="nil"/>
              <w:right w:val="nil"/>
            </w:tcBorders>
          </w:tcPr>
          <w:p w14:paraId="1F15D9F0" w14:textId="77777777" w:rsidR="00D82FC6" w:rsidRPr="00E4192B" w:rsidRDefault="00D82FC6" w:rsidP="008B3632">
            <w:pPr>
              <w:spacing w:line="360" w:lineRule="auto"/>
              <w:jc w:val="both"/>
              <w:rPr>
                <w:rFonts w:ascii="Times New Roman" w:hAnsi="Times New Roman" w:cs="Times New Roman"/>
                <w:lang w:val="en-US"/>
              </w:rPr>
            </w:pPr>
            <w:r w:rsidRPr="00E4192B">
              <w:rPr>
                <w:rFonts w:ascii="Times New Roman" w:hAnsi="Times New Roman" w:cs="Times New Roman"/>
                <w:lang w:val="en-US"/>
              </w:rPr>
              <w:t>Caudate atrophy</w:t>
            </w:r>
          </w:p>
        </w:tc>
        <w:tc>
          <w:tcPr>
            <w:tcW w:w="6503" w:type="dxa"/>
            <w:tcBorders>
              <w:top w:val="nil"/>
              <w:left w:val="nil"/>
              <w:bottom w:val="nil"/>
              <w:right w:val="nil"/>
            </w:tcBorders>
          </w:tcPr>
          <w:p w14:paraId="245694B8" w14:textId="77777777" w:rsidR="00D82FC6" w:rsidRPr="00E4192B" w:rsidRDefault="00D82FC6" w:rsidP="008B3632">
            <w:pPr>
              <w:spacing w:line="360" w:lineRule="auto"/>
              <w:jc w:val="both"/>
              <w:rPr>
                <w:rFonts w:ascii="Times New Roman" w:hAnsi="Times New Roman" w:cs="Times New Roman"/>
                <w:lang w:val="en-US"/>
              </w:rPr>
            </w:pPr>
            <w:r w:rsidRPr="00E4192B">
              <w:rPr>
                <w:rFonts w:ascii="Times New Roman" w:hAnsi="Times New Roman" w:cs="Times New Roman"/>
                <w:lang w:val="en-US"/>
              </w:rPr>
              <w:t>1 (4.2)</w:t>
            </w:r>
          </w:p>
        </w:tc>
      </w:tr>
      <w:tr w:rsidR="00D82FC6" w:rsidRPr="00E4192B" w14:paraId="191C552D" w14:textId="77777777" w:rsidTr="008B3632">
        <w:tc>
          <w:tcPr>
            <w:tcW w:w="6503" w:type="dxa"/>
            <w:tcBorders>
              <w:top w:val="nil"/>
              <w:left w:val="nil"/>
              <w:bottom w:val="nil"/>
              <w:right w:val="nil"/>
            </w:tcBorders>
          </w:tcPr>
          <w:p w14:paraId="571F86A0" w14:textId="77777777" w:rsidR="00D82FC6" w:rsidRPr="00E4192B" w:rsidRDefault="00D82FC6" w:rsidP="008B3632">
            <w:pPr>
              <w:spacing w:line="360" w:lineRule="auto"/>
              <w:jc w:val="both"/>
              <w:rPr>
                <w:rFonts w:ascii="Times New Roman" w:hAnsi="Times New Roman" w:cs="Times New Roman"/>
                <w:lang w:val="en-US"/>
              </w:rPr>
            </w:pPr>
            <w:r w:rsidRPr="00E4192B">
              <w:rPr>
                <w:rFonts w:ascii="Times New Roman" w:hAnsi="Times New Roman" w:cs="Times New Roman"/>
                <w:lang w:val="en-US"/>
              </w:rPr>
              <w:t>Midbrain atrophy</w:t>
            </w:r>
          </w:p>
        </w:tc>
        <w:tc>
          <w:tcPr>
            <w:tcW w:w="6503" w:type="dxa"/>
            <w:tcBorders>
              <w:top w:val="nil"/>
              <w:left w:val="nil"/>
              <w:bottom w:val="nil"/>
              <w:right w:val="nil"/>
            </w:tcBorders>
          </w:tcPr>
          <w:p w14:paraId="6F7C92E5" w14:textId="77777777" w:rsidR="00D82FC6" w:rsidRPr="00E4192B" w:rsidRDefault="00D82FC6" w:rsidP="008B3632">
            <w:pPr>
              <w:spacing w:line="360" w:lineRule="auto"/>
              <w:jc w:val="both"/>
              <w:rPr>
                <w:rFonts w:ascii="Times New Roman" w:hAnsi="Times New Roman" w:cs="Times New Roman"/>
                <w:lang w:val="en-US"/>
              </w:rPr>
            </w:pPr>
            <w:r w:rsidRPr="00E4192B">
              <w:rPr>
                <w:rFonts w:ascii="Times New Roman" w:hAnsi="Times New Roman" w:cs="Times New Roman"/>
                <w:lang w:val="en-US"/>
              </w:rPr>
              <w:t>1 (4.2)</w:t>
            </w:r>
          </w:p>
        </w:tc>
      </w:tr>
      <w:tr w:rsidR="00D82FC6" w:rsidRPr="00E4192B" w14:paraId="79A2EBBD" w14:textId="77777777" w:rsidTr="008B3632">
        <w:tc>
          <w:tcPr>
            <w:tcW w:w="6503" w:type="dxa"/>
            <w:tcBorders>
              <w:top w:val="nil"/>
              <w:left w:val="nil"/>
              <w:bottom w:val="single" w:sz="8" w:space="0" w:color="000000"/>
              <w:right w:val="nil"/>
            </w:tcBorders>
          </w:tcPr>
          <w:p w14:paraId="6EFC6E18" w14:textId="77777777" w:rsidR="00D82FC6" w:rsidRPr="00E4192B" w:rsidRDefault="00D82FC6" w:rsidP="008B3632">
            <w:pPr>
              <w:spacing w:line="360" w:lineRule="auto"/>
              <w:jc w:val="both"/>
              <w:rPr>
                <w:rFonts w:ascii="Times New Roman" w:hAnsi="Times New Roman" w:cs="Times New Roman"/>
                <w:lang w:val="en-US"/>
              </w:rPr>
            </w:pPr>
            <w:r w:rsidRPr="00E4192B">
              <w:rPr>
                <w:rFonts w:ascii="Times New Roman" w:hAnsi="Times New Roman" w:cs="Times New Roman"/>
                <w:lang w:val="en-US"/>
              </w:rPr>
              <w:t>Cerebellar atrophy</w:t>
            </w:r>
          </w:p>
        </w:tc>
        <w:tc>
          <w:tcPr>
            <w:tcW w:w="6503" w:type="dxa"/>
            <w:tcBorders>
              <w:top w:val="nil"/>
              <w:left w:val="nil"/>
              <w:bottom w:val="single" w:sz="8" w:space="0" w:color="000000"/>
              <w:right w:val="nil"/>
            </w:tcBorders>
          </w:tcPr>
          <w:p w14:paraId="65188B3F" w14:textId="77777777" w:rsidR="00D82FC6" w:rsidRPr="00E4192B" w:rsidRDefault="00D82FC6" w:rsidP="008B3632">
            <w:pPr>
              <w:spacing w:line="360" w:lineRule="auto"/>
              <w:jc w:val="both"/>
              <w:rPr>
                <w:rFonts w:ascii="Times New Roman" w:hAnsi="Times New Roman" w:cs="Times New Roman"/>
                <w:lang w:val="en-US"/>
              </w:rPr>
            </w:pPr>
            <w:r w:rsidRPr="00E4192B">
              <w:rPr>
                <w:rFonts w:ascii="Times New Roman" w:hAnsi="Times New Roman" w:cs="Times New Roman"/>
                <w:lang w:val="en-US"/>
              </w:rPr>
              <w:t>1 (4.2)</w:t>
            </w:r>
          </w:p>
        </w:tc>
      </w:tr>
    </w:tbl>
    <w:p w14:paraId="7A3ABB86" w14:textId="77777777" w:rsidR="00D82FC6" w:rsidRPr="00E4192B" w:rsidRDefault="00D82FC6" w:rsidP="00D82FC6">
      <w:pPr>
        <w:jc w:val="both"/>
        <w:rPr>
          <w:rFonts w:ascii="Times New Roman" w:hAnsi="Times New Roman" w:cs="Times New Roman"/>
          <w:lang w:val="en-US"/>
        </w:rPr>
      </w:pPr>
      <w:r w:rsidRPr="00E4192B">
        <w:rPr>
          <w:rFonts w:ascii="Times New Roman" w:hAnsi="Times New Roman" w:cs="Times New Roman"/>
          <w:i/>
          <w:lang w:val="en-US"/>
        </w:rPr>
        <w:t xml:space="preserve">Values are the number (%) of the 24 patients imaged. Findings were recorded as present or absent by region on 1.5 T </w:t>
      </w:r>
      <w:r w:rsidRPr="00E4192B">
        <w:rPr>
          <w:rFonts w:ascii="Times New Roman" w:hAnsi="Times New Roman" w:cs="Times New Roman"/>
          <w:i/>
          <w:kern w:val="0"/>
          <w:lang w:val="en-US"/>
          <w14:ligatures w14:val="none"/>
        </w:rPr>
        <w:t>imaging, reported independently by two radiologists, and were not statistically compared with</w:t>
      </w:r>
      <w:r w:rsidRPr="00E4192B">
        <w:rPr>
          <w:rFonts w:ascii="Times New Roman" w:hAnsi="Times New Roman" w:cs="Times New Roman"/>
          <w:i/>
          <w:lang w:val="en-US"/>
        </w:rPr>
        <w:t xml:space="preserve"> the electrophysiological measures. All 19 controls imaged had normal studies.</w:t>
      </w:r>
    </w:p>
    <w:p w14:paraId="3A390C46" w14:textId="77777777" w:rsidR="00D82FC6" w:rsidRPr="00E4192B" w:rsidRDefault="00D82FC6" w:rsidP="00D82FC6">
      <w:pPr>
        <w:spacing w:line="360" w:lineRule="auto"/>
        <w:jc w:val="both"/>
        <w:rPr>
          <w:rFonts w:ascii="Times New Roman" w:hAnsi="Times New Roman" w:cs="Times New Roman"/>
          <w:iCs/>
        </w:rPr>
      </w:pPr>
    </w:p>
    <w:p w14:paraId="3998B85D" w14:textId="77777777" w:rsidR="00D82FC6" w:rsidRPr="00E4192B" w:rsidRDefault="00D82FC6" w:rsidP="00D82FC6">
      <w:pPr>
        <w:spacing w:line="360" w:lineRule="auto"/>
        <w:jc w:val="both"/>
        <w:rPr>
          <w:rFonts w:ascii="Times New Roman" w:hAnsi="Times New Roman" w:cs="Times New Roman"/>
          <w:i/>
          <w:iCs/>
        </w:rPr>
      </w:pPr>
      <w:r w:rsidRPr="00E4192B">
        <w:rPr>
          <w:rFonts w:ascii="Times New Roman" w:hAnsi="Times New Roman" w:cs="Times New Roman"/>
          <w:b/>
          <w:iCs/>
        </w:rPr>
        <w:t>Correlation analyses in patients</w:t>
      </w:r>
    </w:p>
    <w:p w14:paraId="32E5A6F2" w14:textId="77777777" w:rsidR="00D82FC6" w:rsidRPr="00E4192B" w:rsidRDefault="00D82FC6" w:rsidP="00D82FC6">
      <w:pPr>
        <w:spacing w:line="360" w:lineRule="auto"/>
        <w:jc w:val="both"/>
        <w:rPr>
          <w:rFonts w:ascii="Times New Roman" w:hAnsi="Times New Roman" w:cs="Times New Roman"/>
          <w:iCs/>
        </w:rPr>
      </w:pPr>
      <w:r w:rsidRPr="00E4192B">
        <w:rPr>
          <w:rFonts w:ascii="Times New Roman" w:hAnsi="Times New Roman" w:cs="Times New Roman"/>
          <w:iCs/>
        </w:rPr>
        <w:t xml:space="preserve">Within the patient group, no EP or ERG measure correlated with the baseline Global Assessment Scale score (Pearson r −0.30 to 0.26, all p ≥ 0.061). Three of the 48 coefficients involving the copper indices reached nominal significance: serum ceruloplasmin with VEP P100 amplitude and with SSEP N20 latency, and serum copper with SSEP N9 latency, but none survived correction for the 64 comparisons performed (Bonferroni threshold p &lt; 0.00078; smallest false discovery rate q value 0.11), and both ceruloplasmin associations ran opposite to the direction expected of a copper-mediated effect (Table S6). </w:t>
      </w:r>
    </w:p>
    <w:p w14:paraId="2F425F9E" w14:textId="77777777" w:rsidR="00D82FC6" w:rsidRPr="00E4192B" w:rsidRDefault="00D82FC6" w:rsidP="00D82FC6">
      <w:pPr>
        <w:spacing w:line="360" w:lineRule="auto"/>
        <w:jc w:val="both"/>
        <w:rPr>
          <w:rFonts w:ascii="Times New Roman" w:hAnsi="Times New Roman" w:cs="Times New Roman"/>
          <w:lang w:val="en-US"/>
        </w:rPr>
      </w:pPr>
      <w:r w:rsidRPr="00E4192B">
        <w:rPr>
          <w:rFonts w:ascii="Times New Roman" w:hAnsi="Times New Roman" w:cs="Times New Roman"/>
          <w:b/>
          <w:lang w:val="en-US"/>
        </w:rPr>
        <w:t>Table S6. Correlation of electrophysiological measures with disease severity and copper indices in patients (n = 40)</w:t>
      </w:r>
    </w:p>
    <w:tbl>
      <w:tblPr>
        <w:tblStyle w:val="TableGridLight"/>
        <w:tblW w:w="14170" w:type="dxa"/>
        <w:tblLook w:val="04A0" w:firstRow="1" w:lastRow="0" w:firstColumn="1" w:lastColumn="0" w:noHBand="0" w:noVBand="1"/>
      </w:tblPr>
      <w:tblGrid>
        <w:gridCol w:w="3823"/>
        <w:gridCol w:w="3402"/>
        <w:gridCol w:w="2551"/>
        <w:gridCol w:w="1843"/>
        <w:gridCol w:w="2551"/>
      </w:tblGrid>
      <w:tr w:rsidR="00D82FC6" w:rsidRPr="00E4192B" w14:paraId="2502A4F2" w14:textId="77777777" w:rsidTr="008B3632">
        <w:tc>
          <w:tcPr>
            <w:tcW w:w="3823" w:type="dxa"/>
          </w:tcPr>
          <w:p w14:paraId="205AF1BD" w14:textId="77777777" w:rsidR="00D82FC6" w:rsidRPr="00E4192B" w:rsidRDefault="00D82FC6" w:rsidP="008B3632">
            <w:pPr>
              <w:spacing w:line="360" w:lineRule="auto"/>
              <w:rPr>
                <w:rFonts w:ascii="Times New Roman" w:hAnsi="Times New Roman" w:cs="Times New Roman"/>
                <w:bCs/>
              </w:rPr>
            </w:pPr>
            <w:r w:rsidRPr="00E4192B">
              <w:rPr>
                <w:rFonts w:ascii="Times New Roman" w:hAnsi="Times New Roman" w:cs="Times New Roman"/>
                <w:bCs/>
              </w:rPr>
              <w:t>Measure</w:t>
            </w:r>
          </w:p>
        </w:tc>
        <w:tc>
          <w:tcPr>
            <w:tcW w:w="3402" w:type="dxa"/>
          </w:tcPr>
          <w:p w14:paraId="5BF8A21F"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b/>
              </w:rPr>
              <w:t>GAS score</w:t>
            </w:r>
          </w:p>
        </w:tc>
        <w:tc>
          <w:tcPr>
            <w:tcW w:w="2551" w:type="dxa"/>
          </w:tcPr>
          <w:p w14:paraId="6C705D85"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b/>
              </w:rPr>
              <w:t>Serum ceruloplasmin</w:t>
            </w:r>
          </w:p>
        </w:tc>
        <w:tc>
          <w:tcPr>
            <w:tcW w:w="1843" w:type="dxa"/>
          </w:tcPr>
          <w:p w14:paraId="2DC0A47D"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b/>
              </w:rPr>
              <w:t>Serum copper</w:t>
            </w:r>
          </w:p>
        </w:tc>
        <w:tc>
          <w:tcPr>
            <w:tcW w:w="2551" w:type="dxa"/>
          </w:tcPr>
          <w:p w14:paraId="52731BE9"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b/>
              </w:rPr>
              <w:t>24-h urinary copper</w:t>
            </w:r>
          </w:p>
        </w:tc>
      </w:tr>
      <w:tr w:rsidR="00D82FC6" w:rsidRPr="00E4192B" w14:paraId="56371358" w14:textId="77777777" w:rsidTr="008B3632">
        <w:tc>
          <w:tcPr>
            <w:tcW w:w="3823" w:type="dxa"/>
          </w:tcPr>
          <w:p w14:paraId="717E8F95" w14:textId="77777777" w:rsidR="00D82FC6" w:rsidRPr="00E4192B" w:rsidRDefault="00D82FC6" w:rsidP="008B3632">
            <w:pPr>
              <w:spacing w:line="360" w:lineRule="auto"/>
              <w:rPr>
                <w:rFonts w:ascii="Times New Roman" w:hAnsi="Times New Roman" w:cs="Times New Roman"/>
                <w:bCs/>
              </w:rPr>
            </w:pPr>
            <w:r w:rsidRPr="00E4192B">
              <w:rPr>
                <w:rFonts w:ascii="Times New Roman" w:hAnsi="Times New Roman" w:cs="Times New Roman"/>
                <w:bCs/>
              </w:rPr>
              <w:lastRenderedPageBreak/>
              <w:t>VEP N75 latency</w:t>
            </w:r>
          </w:p>
        </w:tc>
        <w:tc>
          <w:tcPr>
            <w:tcW w:w="3402" w:type="dxa"/>
          </w:tcPr>
          <w:p w14:paraId="1F5745C3"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−0.26 (0.108)</w:t>
            </w:r>
          </w:p>
        </w:tc>
        <w:tc>
          <w:tcPr>
            <w:tcW w:w="2551" w:type="dxa"/>
          </w:tcPr>
          <w:p w14:paraId="721BFC44"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0.07 (0.670)</w:t>
            </w:r>
          </w:p>
        </w:tc>
        <w:tc>
          <w:tcPr>
            <w:tcW w:w="1843" w:type="dxa"/>
          </w:tcPr>
          <w:p w14:paraId="36A99FE9"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−0.10 (0.523)</w:t>
            </w:r>
          </w:p>
        </w:tc>
        <w:tc>
          <w:tcPr>
            <w:tcW w:w="2551" w:type="dxa"/>
          </w:tcPr>
          <w:p w14:paraId="24687401"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−0.07 (0.655)</w:t>
            </w:r>
          </w:p>
        </w:tc>
      </w:tr>
      <w:tr w:rsidR="00D82FC6" w:rsidRPr="00E4192B" w14:paraId="7666EE91" w14:textId="77777777" w:rsidTr="008B3632">
        <w:tc>
          <w:tcPr>
            <w:tcW w:w="3823" w:type="dxa"/>
          </w:tcPr>
          <w:p w14:paraId="19EDEDAA" w14:textId="77777777" w:rsidR="00D82FC6" w:rsidRPr="00E4192B" w:rsidRDefault="00D82FC6" w:rsidP="008B3632">
            <w:pPr>
              <w:spacing w:line="360" w:lineRule="auto"/>
              <w:rPr>
                <w:rFonts w:ascii="Times New Roman" w:hAnsi="Times New Roman" w:cs="Times New Roman"/>
                <w:bCs/>
              </w:rPr>
            </w:pPr>
            <w:r w:rsidRPr="00E4192B">
              <w:rPr>
                <w:rFonts w:ascii="Times New Roman" w:hAnsi="Times New Roman" w:cs="Times New Roman"/>
                <w:bCs/>
              </w:rPr>
              <w:t>VEP P100 latency</w:t>
            </w:r>
          </w:p>
        </w:tc>
        <w:tc>
          <w:tcPr>
            <w:tcW w:w="3402" w:type="dxa"/>
          </w:tcPr>
          <w:p w14:paraId="57C34C4D"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−0.09 (0.587)</w:t>
            </w:r>
          </w:p>
        </w:tc>
        <w:tc>
          <w:tcPr>
            <w:tcW w:w="2551" w:type="dxa"/>
          </w:tcPr>
          <w:p w14:paraId="7A5312FD"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0.03 (0.833)</w:t>
            </w:r>
          </w:p>
        </w:tc>
        <w:tc>
          <w:tcPr>
            <w:tcW w:w="1843" w:type="dxa"/>
          </w:tcPr>
          <w:p w14:paraId="600C7F20"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−0.03 (0.856)</w:t>
            </w:r>
          </w:p>
        </w:tc>
        <w:tc>
          <w:tcPr>
            <w:tcW w:w="2551" w:type="dxa"/>
          </w:tcPr>
          <w:p w14:paraId="5A75DB32"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0.01 (0.951)</w:t>
            </w:r>
          </w:p>
        </w:tc>
      </w:tr>
      <w:tr w:rsidR="00D82FC6" w:rsidRPr="00E4192B" w14:paraId="3CE60E50" w14:textId="77777777" w:rsidTr="008B3632">
        <w:tc>
          <w:tcPr>
            <w:tcW w:w="3823" w:type="dxa"/>
          </w:tcPr>
          <w:p w14:paraId="65DB35F9" w14:textId="77777777" w:rsidR="00D82FC6" w:rsidRPr="00E4192B" w:rsidRDefault="00D82FC6" w:rsidP="008B3632">
            <w:pPr>
              <w:spacing w:line="360" w:lineRule="auto"/>
              <w:rPr>
                <w:rFonts w:ascii="Times New Roman" w:hAnsi="Times New Roman" w:cs="Times New Roman"/>
                <w:bCs/>
              </w:rPr>
            </w:pPr>
            <w:r w:rsidRPr="00E4192B">
              <w:rPr>
                <w:rFonts w:ascii="Times New Roman" w:hAnsi="Times New Roman" w:cs="Times New Roman"/>
                <w:bCs/>
              </w:rPr>
              <w:t>VEP N145 latency</w:t>
            </w:r>
          </w:p>
        </w:tc>
        <w:tc>
          <w:tcPr>
            <w:tcW w:w="3402" w:type="dxa"/>
          </w:tcPr>
          <w:p w14:paraId="25B270B1"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−0.18 (0.272)</w:t>
            </w:r>
          </w:p>
        </w:tc>
        <w:tc>
          <w:tcPr>
            <w:tcW w:w="2551" w:type="dxa"/>
          </w:tcPr>
          <w:p w14:paraId="499A0AF8"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0.17 (0.286)</w:t>
            </w:r>
          </w:p>
        </w:tc>
        <w:tc>
          <w:tcPr>
            <w:tcW w:w="1843" w:type="dxa"/>
          </w:tcPr>
          <w:p w14:paraId="35A3AFAD"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−0.12 (0.449)</w:t>
            </w:r>
          </w:p>
        </w:tc>
        <w:tc>
          <w:tcPr>
            <w:tcW w:w="2551" w:type="dxa"/>
          </w:tcPr>
          <w:p w14:paraId="639742AF"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0.26 (0.099)</w:t>
            </w:r>
          </w:p>
        </w:tc>
      </w:tr>
      <w:tr w:rsidR="00D82FC6" w:rsidRPr="00E4192B" w14:paraId="3E3E5952" w14:textId="77777777" w:rsidTr="008B3632">
        <w:tc>
          <w:tcPr>
            <w:tcW w:w="3823" w:type="dxa"/>
          </w:tcPr>
          <w:p w14:paraId="60BFEBA0" w14:textId="77777777" w:rsidR="00D82FC6" w:rsidRPr="00E4192B" w:rsidRDefault="00D82FC6" w:rsidP="008B3632">
            <w:pPr>
              <w:spacing w:line="360" w:lineRule="auto"/>
              <w:rPr>
                <w:rFonts w:ascii="Times New Roman" w:hAnsi="Times New Roman" w:cs="Times New Roman"/>
                <w:bCs/>
              </w:rPr>
            </w:pPr>
            <w:r w:rsidRPr="00E4192B">
              <w:rPr>
                <w:rFonts w:ascii="Times New Roman" w:hAnsi="Times New Roman" w:cs="Times New Roman"/>
                <w:bCs/>
              </w:rPr>
              <w:t>VEP P100 amplitude</w:t>
            </w:r>
          </w:p>
        </w:tc>
        <w:tc>
          <w:tcPr>
            <w:tcW w:w="3402" w:type="dxa"/>
          </w:tcPr>
          <w:p w14:paraId="3DBF4DCA"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−0.11 (0.518)</w:t>
            </w:r>
          </w:p>
        </w:tc>
        <w:tc>
          <w:tcPr>
            <w:tcW w:w="2551" w:type="dxa"/>
          </w:tcPr>
          <w:p w14:paraId="6F18111A"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−0.46 (0.003)</w:t>
            </w:r>
          </w:p>
        </w:tc>
        <w:tc>
          <w:tcPr>
            <w:tcW w:w="1843" w:type="dxa"/>
          </w:tcPr>
          <w:p w14:paraId="095500AB"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−0.02 (0.882)</w:t>
            </w:r>
          </w:p>
        </w:tc>
        <w:tc>
          <w:tcPr>
            <w:tcW w:w="2551" w:type="dxa"/>
          </w:tcPr>
          <w:p w14:paraId="1D075B18"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−0.05 (0.781)</w:t>
            </w:r>
          </w:p>
        </w:tc>
      </w:tr>
      <w:tr w:rsidR="00D82FC6" w:rsidRPr="00E4192B" w14:paraId="0C3F1608" w14:textId="77777777" w:rsidTr="008B3632">
        <w:tc>
          <w:tcPr>
            <w:tcW w:w="3823" w:type="dxa"/>
          </w:tcPr>
          <w:p w14:paraId="78F58211" w14:textId="77777777" w:rsidR="00D82FC6" w:rsidRPr="00E4192B" w:rsidRDefault="00D82FC6" w:rsidP="008B3632">
            <w:pPr>
              <w:spacing w:line="360" w:lineRule="auto"/>
              <w:rPr>
                <w:rFonts w:ascii="Times New Roman" w:hAnsi="Times New Roman" w:cs="Times New Roman"/>
                <w:bCs/>
              </w:rPr>
            </w:pPr>
            <w:r w:rsidRPr="00E4192B">
              <w:rPr>
                <w:rFonts w:ascii="Times New Roman" w:hAnsi="Times New Roman" w:cs="Times New Roman"/>
                <w:bCs/>
              </w:rPr>
              <w:t>BAEP wave I latency</w:t>
            </w:r>
          </w:p>
        </w:tc>
        <w:tc>
          <w:tcPr>
            <w:tcW w:w="3402" w:type="dxa"/>
          </w:tcPr>
          <w:p w14:paraId="7D8BB9DD"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0.01 (0.928)</w:t>
            </w:r>
          </w:p>
        </w:tc>
        <w:tc>
          <w:tcPr>
            <w:tcW w:w="2551" w:type="dxa"/>
          </w:tcPr>
          <w:p w14:paraId="74663E81"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0.22 (0.182)</w:t>
            </w:r>
          </w:p>
        </w:tc>
        <w:tc>
          <w:tcPr>
            <w:tcW w:w="1843" w:type="dxa"/>
          </w:tcPr>
          <w:p w14:paraId="1178D85F"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−0.07 (0.647)</w:t>
            </w:r>
          </w:p>
        </w:tc>
        <w:tc>
          <w:tcPr>
            <w:tcW w:w="2551" w:type="dxa"/>
          </w:tcPr>
          <w:p w14:paraId="64117194"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0.11 (0.512)</w:t>
            </w:r>
          </w:p>
        </w:tc>
      </w:tr>
      <w:tr w:rsidR="00D82FC6" w:rsidRPr="00E4192B" w14:paraId="79CB3E50" w14:textId="77777777" w:rsidTr="008B3632">
        <w:tc>
          <w:tcPr>
            <w:tcW w:w="3823" w:type="dxa"/>
          </w:tcPr>
          <w:p w14:paraId="6B3CED85" w14:textId="77777777" w:rsidR="00D82FC6" w:rsidRPr="00E4192B" w:rsidRDefault="00D82FC6" w:rsidP="008B3632">
            <w:pPr>
              <w:spacing w:line="360" w:lineRule="auto"/>
              <w:rPr>
                <w:rFonts w:ascii="Times New Roman" w:hAnsi="Times New Roman" w:cs="Times New Roman"/>
                <w:bCs/>
              </w:rPr>
            </w:pPr>
            <w:r w:rsidRPr="00E4192B">
              <w:rPr>
                <w:rFonts w:ascii="Times New Roman" w:hAnsi="Times New Roman" w:cs="Times New Roman"/>
                <w:bCs/>
              </w:rPr>
              <w:t>BAEP wave III latency</w:t>
            </w:r>
          </w:p>
        </w:tc>
        <w:tc>
          <w:tcPr>
            <w:tcW w:w="3402" w:type="dxa"/>
          </w:tcPr>
          <w:p w14:paraId="1B710580"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0.12 (0.466)</w:t>
            </w:r>
          </w:p>
        </w:tc>
        <w:tc>
          <w:tcPr>
            <w:tcW w:w="2551" w:type="dxa"/>
          </w:tcPr>
          <w:p w14:paraId="59ECAE7B"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−0.08 (0.606)</w:t>
            </w:r>
          </w:p>
        </w:tc>
        <w:tc>
          <w:tcPr>
            <w:tcW w:w="1843" w:type="dxa"/>
          </w:tcPr>
          <w:p w14:paraId="67EE7A40"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0.14 (0.388)</w:t>
            </w:r>
          </w:p>
        </w:tc>
        <w:tc>
          <w:tcPr>
            <w:tcW w:w="2551" w:type="dxa"/>
          </w:tcPr>
          <w:p w14:paraId="42D4D3B9"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0.10 (0.560)</w:t>
            </w:r>
          </w:p>
        </w:tc>
      </w:tr>
      <w:tr w:rsidR="00D82FC6" w:rsidRPr="00E4192B" w14:paraId="56511397" w14:textId="77777777" w:rsidTr="008B3632">
        <w:tc>
          <w:tcPr>
            <w:tcW w:w="3823" w:type="dxa"/>
          </w:tcPr>
          <w:p w14:paraId="052288AA" w14:textId="77777777" w:rsidR="00D82FC6" w:rsidRPr="00E4192B" w:rsidRDefault="00D82FC6" w:rsidP="008B3632">
            <w:pPr>
              <w:spacing w:line="360" w:lineRule="auto"/>
              <w:rPr>
                <w:rFonts w:ascii="Times New Roman" w:hAnsi="Times New Roman" w:cs="Times New Roman"/>
                <w:bCs/>
              </w:rPr>
            </w:pPr>
            <w:r w:rsidRPr="00E4192B">
              <w:rPr>
                <w:rFonts w:ascii="Times New Roman" w:hAnsi="Times New Roman" w:cs="Times New Roman"/>
                <w:bCs/>
              </w:rPr>
              <w:t>BAEP wave V latency</w:t>
            </w:r>
          </w:p>
        </w:tc>
        <w:tc>
          <w:tcPr>
            <w:tcW w:w="3402" w:type="dxa"/>
          </w:tcPr>
          <w:p w14:paraId="18E19024"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0.26 (0.103)</w:t>
            </w:r>
          </w:p>
        </w:tc>
        <w:tc>
          <w:tcPr>
            <w:tcW w:w="2551" w:type="dxa"/>
          </w:tcPr>
          <w:p w14:paraId="20637944"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0.00 (0.999)</w:t>
            </w:r>
          </w:p>
        </w:tc>
        <w:tc>
          <w:tcPr>
            <w:tcW w:w="1843" w:type="dxa"/>
          </w:tcPr>
          <w:p w14:paraId="232FE46C"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−0.07 (0.682)</w:t>
            </w:r>
          </w:p>
        </w:tc>
        <w:tc>
          <w:tcPr>
            <w:tcW w:w="2551" w:type="dxa"/>
          </w:tcPr>
          <w:p w14:paraId="7F5AB7FB"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−0.12 (0.451)</w:t>
            </w:r>
          </w:p>
        </w:tc>
      </w:tr>
      <w:tr w:rsidR="00D82FC6" w:rsidRPr="00E4192B" w14:paraId="103412F0" w14:textId="77777777" w:rsidTr="008B3632">
        <w:tc>
          <w:tcPr>
            <w:tcW w:w="3823" w:type="dxa"/>
          </w:tcPr>
          <w:p w14:paraId="7F6967FC" w14:textId="77777777" w:rsidR="00D82FC6" w:rsidRPr="00E4192B" w:rsidRDefault="00D82FC6" w:rsidP="008B3632">
            <w:pPr>
              <w:spacing w:line="360" w:lineRule="auto"/>
              <w:rPr>
                <w:rFonts w:ascii="Times New Roman" w:hAnsi="Times New Roman" w:cs="Times New Roman"/>
                <w:bCs/>
              </w:rPr>
            </w:pPr>
            <w:r w:rsidRPr="00E4192B">
              <w:rPr>
                <w:rFonts w:ascii="Times New Roman" w:hAnsi="Times New Roman" w:cs="Times New Roman"/>
                <w:bCs/>
              </w:rPr>
              <w:t>SSEP N9 latency</w:t>
            </w:r>
          </w:p>
        </w:tc>
        <w:tc>
          <w:tcPr>
            <w:tcW w:w="3402" w:type="dxa"/>
          </w:tcPr>
          <w:p w14:paraId="09C7307A"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0.05 (0.747)</w:t>
            </w:r>
          </w:p>
        </w:tc>
        <w:tc>
          <w:tcPr>
            <w:tcW w:w="2551" w:type="dxa"/>
          </w:tcPr>
          <w:p w14:paraId="399B6A73"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0.23 (0.146)</w:t>
            </w:r>
          </w:p>
        </w:tc>
        <w:tc>
          <w:tcPr>
            <w:tcW w:w="1843" w:type="dxa"/>
          </w:tcPr>
          <w:p w14:paraId="1A4F851D"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0.48 (0.002)</w:t>
            </w:r>
          </w:p>
        </w:tc>
        <w:tc>
          <w:tcPr>
            <w:tcW w:w="2551" w:type="dxa"/>
          </w:tcPr>
          <w:p w14:paraId="77B25A03"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0.12 (0.459)</w:t>
            </w:r>
          </w:p>
        </w:tc>
      </w:tr>
      <w:tr w:rsidR="00D82FC6" w:rsidRPr="00E4192B" w14:paraId="7852B6BA" w14:textId="77777777" w:rsidTr="008B3632">
        <w:tc>
          <w:tcPr>
            <w:tcW w:w="3823" w:type="dxa"/>
          </w:tcPr>
          <w:p w14:paraId="38C73F9B" w14:textId="77777777" w:rsidR="00D82FC6" w:rsidRPr="00E4192B" w:rsidRDefault="00D82FC6" w:rsidP="008B3632">
            <w:pPr>
              <w:spacing w:line="360" w:lineRule="auto"/>
              <w:rPr>
                <w:rFonts w:ascii="Times New Roman" w:hAnsi="Times New Roman" w:cs="Times New Roman"/>
                <w:bCs/>
              </w:rPr>
            </w:pPr>
            <w:r w:rsidRPr="00E4192B">
              <w:rPr>
                <w:rFonts w:ascii="Times New Roman" w:hAnsi="Times New Roman" w:cs="Times New Roman"/>
                <w:bCs/>
              </w:rPr>
              <w:t>SSEP N13 latency*</w:t>
            </w:r>
          </w:p>
        </w:tc>
        <w:tc>
          <w:tcPr>
            <w:tcW w:w="3402" w:type="dxa"/>
          </w:tcPr>
          <w:p w14:paraId="4EDFDC8C"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0.07 (0.661)</w:t>
            </w:r>
          </w:p>
        </w:tc>
        <w:tc>
          <w:tcPr>
            <w:tcW w:w="2551" w:type="dxa"/>
          </w:tcPr>
          <w:p w14:paraId="7D1CCC62"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0.07 (0.660)</w:t>
            </w:r>
          </w:p>
        </w:tc>
        <w:tc>
          <w:tcPr>
            <w:tcW w:w="1843" w:type="dxa"/>
          </w:tcPr>
          <w:p w14:paraId="54D9D086"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0.23 (0.153)</w:t>
            </w:r>
          </w:p>
        </w:tc>
        <w:tc>
          <w:tcPr>
            <w:tcW w:w="2551" w:type="dxa"/>
          </w:tcPr>
          <w:p w14:paraId="4321875C"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−0.07 (0.676)</w:t>
            </w:r>
          </w:p>
        </w:tc>
      </w:tr>
      <w:tr w:rsidR="00D82FC6" w:rsidRPr="00E4192B" w14:paraId="61153C9D" w14:textId="77777777" w:rsidTr="008B3632">
        <w:tc>
          <w:tcPr>
            <w:tcW w:w="3823" w:type="dxa"/>
          </w:tcPr>
          <w:p w14:paraId="1838E367" w14:textId="77777777" w:rsidR="00D82FC6" w:rsidRPr="00E4192B" w:rsidRDefault="00D82FC6" w:rsidP="008B3632">
            <w:pPr>
              <w:spacing w:line="360" w:lineRule="auto"/>
              <w:rPr>
                <w:rFonts w:ascii="Times New Roman" w:hAnsi="Times New Roman" w:cs="Times New Roman"/>
                <w:bCs/>
              </w:rPr>
            </w:pPr>
            <w:r w:rsidRPr="00E4192B">
              <w:rPr>
                <w:rFonts w:ascii="Times New Roman" w:hAnsi="Times New Roman" w:cs="Times New Roman"/>
                <w:bCs/>
              </w:rPr>
              <w:t>SSEP N20 latency</w:t>
            </w:r>
          </w:p>
        </w:tc>
        <w:tc>
          <w:tcPr>
            <w:tcW w:w="3402" w:type="dxa"/>
          </w:tcPr>
          <w:p w14:paraId="59789433"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−0.25 (0.119)</w:t>
            </w:r>
          </w:p>
        </w:tc>
        <w:tc>
          <w:tcPr>
            <w:tcW w:w="2551" w:type="dxa"/>
          </w:tcPr>
          <w:p w14:paraId="01DA41B2"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0.48 (0.002)</w:t>
            </w:r>
          </w:p>
        </w:tc>
        <w:tc>
          <w:tcPr>
            <w:tcW w:w="1843" w:type="dxa"/>
          </w:tcPr>
          <w:p w14:paraId="2D1702FC"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−0.10 (0.557)</w:t>
            </w:r>
          </w:p>
        </w:tc>
        <w:tc>
          <w:tcPr>
            <w:tcW w:w="2551" w:type="dxa"/>
          </w:tcPr>
          <w:p w14:paraId="66DA55AA"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0.15 (0.354)</w:t>
            </w:r>
          </w:p>
        </w:tc>
      </w:tr>
      <w:tr w:rsidR="00D82FC6" w:rsidRPr="00E4192B" w14:paraId="12CACBB8" w14:textId="77777777" w:rsidTr="008B3632">
        <w:tc>
          <w:tcPr>
            <w:tcW w:w="3823" w:type="dxa"/>
          </w:tcPr>
          <w:p w14:paraId="06C3356B" w14:textId="77777777" w:rsidR="00D82FC6" w:rsidRPr="00E4192B" w:rsidRDefault="00D82FC6" w:rsidP="008B3632">
            <w:pPr>
              <w:spacing w:line="360" w:lineRule="auto"/>
              <w:rPr>
                <w:rFonts w:ascii="Times New Roman" w:hAnsi="Times New Roman" w:cs="Times New Roman"/>
                <w:bCs/>
              </w:rPr>
            </w:pPr>
            <w:r w:rsidRPr="00E4192B">
              <w:rPr>
                <w:rFonts w:ascii="Times New Roman" w:hAnsi="Times New Roman" w:cs="Times New Roman"/>
                <w:bCs/>
              </w:rPr>
              <w:t>SSEP P25 latency</w:t>
            </w:r>
          </w:p>
        </w:tc>
        <w:tc>
          <w:tcPr>
            <w:tcW w:w="3402" w:type="dxa"/>
          </w:tcPr>
          <w:p w14:paraId="09E5104F"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−0.30 (0.061)</w:t>
            </w:r>
          </w:p>
        </w:tc>
        <w:tc>
          <w:tcPr>
            <w:tcW w:w="2551" w:type="dxa"/>
          </w:tcPr>
          <w:p w14:paraId="33AF5049"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0.25 (0.122)</w:t>
            </w:r>
          </w:p>
        </w:tc>
        <w:tc>
          <w:tcPr>
            <w:tcW w:w="1843" w:type="dxa"/>
          </w:tcPr>
          <w:p w14:paraId="67A7D317"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−0.05 (0.780)</w:t>
            </w:r>
          </w:p>
        </w:tc>
        <w:tc>
          <w:tcPr>
            <w:tcW w:w="2551" w:type="dxa"/>
          </w:tcPr>
          <w:p w14:paraId="2C59F9A4"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0.04 (0.789)</w:t>
            </w:r>
          </w:p>
        </w:tc>
      </w:tr>
      <w:tr w:rsidR="00D82FC6" w:rsidRPr="00E4192B" w14:paraId="11A1A5E6" w14:textId="77777777" w:rsidTr="008B3632">
        <w:tc>
          <w:tcPr>
            <w:tcW w:w="3823" w:type="dxa"/>
          </w:tcPr>
          <w:p w14:paraId="08F5FBBB" w14:textId="77777777" w:rsidR="00D82FC6" w:rsidRPr="00E4192B" w:rsidRDefault="00D82FC6" w:rsidP="008B3632">
            <w:pPr>
              <w:spacing w:line="360" w:lineRule="auto"/>
              <w:rPr>
                <w:rFonts w:ascii="Times New Roman" w:hAnsi="Times New Roman" w:cs="Times New Roman"/>
                <w:bCs/>
              </w:rPr>
            </w:pPr>
            <w:r w:rsidRPr="00E4192B">
              <w:rPr>
                <w:rFonts w:ascii="Times New Roman" w:hAnsi="Times New Roman" w:cs="Times New Roman"/>
                <w:bCs/>
              </w:rPr>
              <w:t>SSEP N30 latency</w:t>
            </w:r>
          </w:p>
        </w:tc>
        <w:tc>
          <w:tcPr>
            <w:tcW w:w="3402" w:type="dxa"/>
          </w:tcPr>
          <w:p w14:paraId="5FC6FD03"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−0.06 (0.700)</w:t>
            </w:r>
          </w:p>
        </w:tc>
        <w:tc>
          <w:tcPr>
            <w:tcW w:w="2551" w:type="dxa"/>
          </w:tcPr>
          <w:p w14:paraId="6FE55240"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0.03 (0.871)</w:t>
            </w:r>
          </w:p>
        </w:tc>
        <w:tc>
          <w:tcPr>
            <w:tcW w:w="1843" w:type="dxa"/>
          </w:tcPr>
          <w:p w14:paraId="4B914C3F"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−0.03 (0.838)</w:t>
            </w:r>
          </w:p>
        </w:tc>
        <w:tc>
          <w:tcPr>
            <w:tcW w:w="2551" w:type="dxa"/>
          </w:tcPr>
          <w:p w14:paraId="2026F56A"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−0.02 (0.886)</w:t>
            </w:r>
          </w:p>
        </w:tc>
      </w:tr>
      <w:tr w:rsidR="00D82FC6" w:rsidRPr="00E4192B" w14:paraId="056A2EDE" w14:textId="77777777" w:rsidTr="008B3632">
        <w:tc>
          <w:tcPr>
            <w:tcW w:w="3823" w:type="dxa"/>
          </w:tcPr>
          <w:p w14:paraId="0166197D" w14:textId="77777777" w:rsidR="00D82FC6" w:rsidRPr="00E4192B" w:rsidRDefault="00D82FC6" w:rsidP="008B3632">
            <w:pPr>
              <w:spacing w:line="360" w:lineRule="auto"/>
              <w:rPr>
                <w:rFonts w:ascii="Times New Roman" w:hAnsi="Times New Roman" w:cs="Times New Roman"/>
                <w:bCs/>
              </w:rPr>
            </w:pPr>
            <w:r w:rsidRPr="00E4192B">
              <w:rPr>
                <w:rFonts w:ascii="Times New Roman" w:hAnsi="Times New Roman" w:cs="Times New Roman"/>
                <w:bCs/>
              </w:rPr>
              <w:t>Resting motor threshold</w:t>
            </w:r>
          </w:p>
        </w:tc>
        <w:tc>
          <w:tcPr>
            <w:tcW w:w="3402" w:type="dxa"/>
          </w:tcPr>
          <w:p w14:paraId="44EC74FA"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−0.03 (0.840)</w:t>
            </w:r>
          </w:p>
        </w:tc>
        <w:tc>
          <w:tcPr>
            <w:tcW w:w="2551" w:type="dxa"/>
          </w:tcPr>
          <w:p w14:paraId="3E5066E0"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−0.24 (0.143)</w:t>
            </w:r>
          </w:p>
        </w:tc>
        <w:tc>
          <w:tcPr>
            <w:tcW w:w="1843" w:type="dxa"/>
          </w:tcPr>
          <w:p w14:paraId="2D876C54"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0.01 (0.967)</w:t>
            </w:r>
          </w:p>
        </w:tc>
        <w:tc>
          <w:tcPr>
            <w:tcW w:w="2551" w:type="dxa"/>
          </w:tcPr>
          <w:p w14:paraId="3F539AE6"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−0.19 (0.248)</w:t>
            </w:r>
          </w:p>
        </w:tc>
      </w:tr>
      <w:tr w:rsidR="00D82FC6" w:rsidRPr="00E4192B" w14:paraId="4D3902CA" w14:textId="77777777" w:rsidTr="008B3632">
        <w:tc>
          <w:tcPr>
            <w:tcW w:w="3823" w:type="dxa"/>
          </w:tcPr>
          <w:p w14:paraId="5594AECC" w14:textId="77777777" w:rsidR="00D82FC6" w:rsidRPr="00E4192B" w:rsidRDefault="00D82FC6" w:rsidP="008B3632">
            <w:pPr>
              <w:spacing w:line="360" w:lineRule="auto"/>
              <w:rPr>
                <w:rFonts w:ascii="Times New Roman" w:hAnsi="Times New Roman" w:cs="Times New Roman"/>
                <w:bCs/>
              </w:rPr>
            </w:pPr>
            <w:r w:rsidRPr="00E4192B">
              <w:rPr>
                <w:rFonts w:ascii="Times New Roman" w:hAnsi="Times New Roman" w:cs="Times New Roman"/>
                <w:bCs/>
              </w:rPr>
              <w:t>MEP amplitude</w:t>
            </w:r>
          </w:p>
        </w:tc>
        <w:tc>
          <w:tcPr>
            <w:tcW w:w="3402" w:type="dxa"/>
          </w:tcPr>
          <w:p w14:paraId="4402B222"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0.14 (0.404)</w:t>
            </w:r>
          </w:p>
        </w:tc>
        <w:tc>
          <w:tcPr>
            <w:tcW w:w="2551" w:type="dxa"/>
          </w:tcPr>
          <w:p w14:paraId="36789D04"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0.00 (0.977)</w:t>
            </w:r>
          </w:p>
        </w:tc>
        <w:tc>
          <w:tcPr>
            <w:tcW w:w="1843" w:type="dxa"/>
          </w:tcPr>
          <w:p w14:paraId="4C2C740D"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0.04 (0.830)</w:t>
            </w:r>
          </w:p>
        </w:tc>
        <w:tc>
          <w:tcPr>
            <w:tcW w:w="2551" w:type="dxa"/>
          </w:tcPr>
          <w:p w14:paraId="606CE924"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0.03 (0.863)</w:t>
            </w:r>
          </w:p>
        </w:tc>
      </w:tr>
      <w:tr w:rsidR="00D82FC6" w:rsidRPr="00E4192B" w14:paraId="320F59B4" w14:textId="77777777" w:rsidTr="008B3632">
        <w:tc>
          <w:tcPr>
            <w:tcW w:w="3823" w:type="dxa"/>
          </w:tcPr>
          <w:p w14:paraId="1F2CCAC3" w14:textId="77777777" w:rsidR="00D82FC6" w:rsidRPr="00E4192B" w:rsidRDefault="00D82FC6" w:rsidP="008B3632">
            <w:pPr>
              <w:spacing w:line="360" w:lineRule="auto"/>
              <w:rPr>
                <w:rFonts w:ascii="Times New Roman" w:hAnsi="Times New Roman" w:cs="Times New Roman"/>
                <w:bCs/>
              </w:rPr>
            </w:pPr>
            <w:r w:rsidRPr="00E4192B">
              <w:rPr>
                <w:rFonts w:ascii="Times New Roman" w:hAnsi="Times New Roman" w:cs="Times New Roman"/>
                <w:bCs/>
              </w:rPr>
              <w:t>ERG scotopic b-wave amplitude</w:t>
            </w:r>
          </w:p>
        </w:tc>
        <w:tc>
          <w:tcPr>
            <w:tcW w:w="3402" w:type="dxa"/>
          </w:tcPr>
          <w:p w14:paraId="146B6A57"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0.24 (0.140)</w:t>
            </w:r>
          </w:p>
        </w:tc>
        <w:tc>
          <w:tcPr>
            <w:tcW w:w="2551" w:type="dxa"/>
          </w:tcPr>
          <w:p w14:paraId="77DB5ABA"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−0.23 (0.155)</w:t>
            </w:r>
          </w:p>
        </w:tc>
        <w:tc>
          <w:tcPr>
            <w:tcW w:w="1843" w:type="dxa"/>
          </w:tcPr>
          <w:p w14:paraId="35348A95"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0.21 (0.193)</w:t>
            </w:r>
          </w:p>
        </w:tc>
        <w:tc>
          <w:tcPr>
            <w:tcW w:w="2551" w:type="dxa"/>
          </w:tcPr>
          <w:p w14:paraId="3BB53718"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−0.19 (0.241)</w:t>
            </w:r>
          </w:p>
        </w:tc>
      </w:tr>
      <w:tr w:rsidR="00D82FC6" w:rsidRPr="00E4192B" w14:paraId="0F290248" w14:textId="77777777" w:rsidTr="008B3632">
        <w:tc>
          <w:tcPr>
            <w:tcW w:w="3823" w:type="dxa"/>
          </w:tcPr>
          <w:p w14:paraId="11F11AE5" w14:textId="77777777" w:rsidR="00D82FC6" w:rsidRPr="00E4192B" w:rsidRDefault="00D82FC6" w:rsidP="008B3632">
            <w:pPr>
              <w:spacing w:line="360" w:lineRule="auto"/>
              <w:rPr>
                <w:rFonts w:ascii="Times New Roman" w:hAnsi="Times New Roman" w:cs="Times New Roman"/>
                <w:bCs/>
              </w:rPr>
            </w:pPr>
            <w:r w:rsidRPr="00E4192B">
              <w:rPr>
                <w:rFonts w:ascii="Times New Roman" w:hAnsi="Times New Roman" w:cs="Times New Roman"/>
                <w:bCs/>
              </w:rPr>
              <w:t>ERG photopic b-wave amplitude</w:t>
            </w:r>
          </w:p>
        </w:tc>
        <w:tc>
          <w:tcPr>
            <w:tcW w:w="3402" w:type="dxa"/>
          </w:tcPr>
          <w:p w14:paraId="69A18820"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−0.04 (0.814)</w:t>
            </w:r>
          </w:p>
        </w:tc>
        <w:tc>
          <w:tcPr>
            <w:tcW w:w="2551" w:type="dxa"/>
          </w:tcPr>
          <w:p w14:paraId="74F011A8"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0.01 (0.955)</w:t>
            </w:r>
          </w:p>
        </w:tc>
        <w:tc>
          <w:tcPr>
            <w:tcW w:w="1843" w:type="dxa"/>
          </w:tcPr>
          <w:p w14:paraId="38E258A9"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−0.17 (0.294)</w:t>
            </w:r>
          </w:p>
        </w:tc>
        <w:tc>
          <w:tcPr>
            <w:tcW w:w="2551" w:type="dxa"/>
          </w:tcPr>
          <w:p w14:paraId="5E70242F"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0.13 (0.420)</w:t>
            </w:r>
          </w:p>
        </w:tc>
      </w:tr>
    </w:tbl>
    <w:p w14:paraId="33494A84" w14:textId="77777777" w:rsidR="00D82FC6" w:rsidRPr="00E4192B" w:rsidRDefault="00D82FC6" w:rsidP="00D82FC6">
      <w:pPr>
        <w:jc w:val="both"/>
        <w:rPr>
          <w:rFonts w:ascii="Times New Roman" w:hAnsi="Times New Roman" w:cs="Times New Roman"/>
          <w:lang w:val="en-US"/>
        </w:rPr>
      </w:pPr>
      <w:r w:rsidRPr="00E4192B">
        <w:rPr>
          <w:rFonts w:ascii="Times New Roman" w:hAnsi="Times New Roman" w:cs="Times New Roman"/>
          <w:i/>
          <w:lang w:val="en-US"/>
        </w:rPr>
        <w:t>Values are Pearson correlation coefficients (p values) for right-sided baseline recordings in the patient group. *n = 39; all other cells n = 40. Coefficients are uncorrected for multiplicity; with 64 comparisons, the Bonferroni threshold is p &lt; 0.00078 and no coefficient reached it. Copper studies were not performed in controls. BAEP, brainstem auditory evoked potential; ERG, electroretinography; GAS, Global Assessment Scale; MEP, motor evoked potential; SSEP, somatosensory evoked potential; VEP, visual evoked potential.</w:t>
      </w:r>
    </w:p>
    <w:p w14:paraId="1DBC72F0" w14:textId="77777777" w:rsidR="00D82FC6" w:rsidRPr="00E4192B" w:rsidRDefault="00D82FC6" w:rsidP="00D82FC6">
      <w:pPr>
        <w:spacing w:line="360" w:lineRule="auto"/>
        <w:jc w:val="both"/>
        <w:rPr>
          <w:rFonts w:ascii="Times New Roman" w:hAnsi="Times New Roman" w:cs="Times New Roman"/>
          <w:i/>
          <w:iCs/>
        </w:rPr>
      </w:pPr>
    </w:p>
    <w:p w14:paraId="61921184" w14:textId="77777777" w:rsidR="00D82FC6" w:rsidRPr="00E4192B" w:rsidRDefault="00D82FC6" w:rsidP="00D82FC6">
      <w:pPr>
        <w:spacing w:line="360" w:lineRule="auto"/>
        <w:jc w:val="both"/>
        <w:rPr>
          <w:rFonts w:ascii="Times New Roman" w:hAnsi="Times New Roman" w:cs="Times New Roman"/>
          <w:i/>
          <w:iCs/>
        </w:rPr>
      </w:pPr>
      <w:r w:rsidRPr="00E4192B">
        <w:rPr>
          <w:rFonts w:ascii="Times New Roman" w:hAnsi="Times New Roman" w:cs="Times New Roman"/>
          <w:b/>
          <w:iCs/>
        </w:rPr>
        <w:t>Standardised effect sizes and the patient–control age difference</w:t>
      </w:r>
    </w:p>
    <w:p w14:paraId="3BB6D4DD" w14:textId="77777777" w:rsidR="00D82FC6" w:rsidRDefault="00D82FC6" w:rsidP="00D82FC6">
      <w:pPr>
        <w:spacing w:line="360" w:lineRule="auto"/>
        <w:jc w:val="both"/>
        <w:rPr>
          <w:rFonts w:ascii="Times New Roman" w:hAnsi="Times New Roman" w:cs="Times New Roman"/>
          <w:iCs/>
        </w:rPr>
      </w:pPr>
      <w:r w:rsidRPr="00E4192B">
        <w:rPr>
          <w:rFonts w:ascii="Times New Roman" w:hAnsi="Times New Roman" w:cs="Times New Roman"/>
          <w:iCs/>
        </w:rPr>
        <w:lastRenderedPageBreak/>
        <w:t xml:space="preserve">Patients were on average 16.7 years younger than controls (19.8 ± 5.4 versus 36.5 ± 10.6 years, p &lt; 0.001), and the two age distributions overlapped between 21 and 37 years. An age-adjusted analysis was not part of the analysis plan, so we instead expressed the magnitude of each patient–control difference as a standardised effect size (Cohen d) (Table S7). Every measure that differed between the groups had a large effect size (d 1.30 to 6.62), whereas every measure on which the groups did not differ had an effect size below 0.75. Published normative slopes indicate that a 16.7-year age difference corresponds to a VEP P100 latency approximately 1 </w:t>
      </w:r>
      <w:proofErr w:type="spellStart"/>
      <w:r w:rsidRPr="00E4192B">
        <w:rPr>
          <w:rFonts w:ascii="Times New Roman" w:hAnsi="Times New Roman" w:cs="Times New Roman"/>
          <w:iCs/>
        </w:rPr>
        <w:t>ms</w:t>
      </w:r>
      <w:proofErr w:type="spellEnd"/>
      <w:r w:rsidRPr="00E4192B">
        <w:rPr>
          <w:rFonts w:ascii="Times New Roman" w:hAnsi="Times New Roman" w:cs="Times New Roman"/>
          <w:iCs/>
        </w:rPr>
        <w:t xml:space="preserve"> longer and a full-field b-wave amplitude approximately 9% lower in the older group</w:t>
      </w:r>
      <w:r w:rsidRPr="00E4192B">
        <w:rPr>
          <w:rFonts w:ascii="Times New Roman" w:hAnsi="Times New Roman" w:cs="Times New Roman"/>
          <w:iCs/>
          <w:vertAlign w:val="superscript"/>
        </w:rPr>
        <w:t>1,2</w:t>
      </w:r>
      <w:r w:rsidRPr="00E4192B">
        <w:rPr>
          <w:rFonts w:ascii="Times New Roman" w:hAnsi="Times New Roman" w:cs="Times New Roman"/>
          <w:iCs/>
        </w:rPr>
        <w:t>, which is one to two orders of magnitude smaller than the differences recorded here and, being a property of the older control group, acts against rather than in favour of the observed effects. Age therefore cannot account for the positive findings, while the null findings remain constrained by the imbalance.</w:t>
      </w:r>
    </w:p>
    <w:p w14:paraId="7010E8F1" w14:textId="77777777" w:rsidR="00D82FC6" w:rsidRPr="00E4192B" w:rsidRDefault="00D82FC6" w:rsidP="00D82FC6">
      <w:pPr>
        <w:spacing w:line="360" w:lineRule="auto"/>
        <w:jc w:val="both"/>
        <w:rPr>
          <w:rFonts w:ascii="Times New Roman" w:hAnsi="Times New Roman" w:cs="Times New Roman"/>
          <w:iCs/>
        </w:rPr>
      </w:pPr>
    </w:p>
    <w:p w14:paraId="53C54A67" w14:textId="77777777" w:rsidR="00D82FC6" w:rsidRPr="00E4192B" w:rsidRDefault="00D82FC6" w:rsidP="00D82FC6">
      <w:pPr>
        <w:spacing w:line="360" w:lineRule="auto"/>
        <w:jc w:val="both"/>
        <w:rPr>
          <w:rFonts w:ascii="Times New Roman" w:hAnsi="Times New Roman" w:cs="Times New Roman"/>
          <w:lang w:val="en-US"/>
        </w:rPr>
      </w:pPr>
      <w:r w:rsidRPr="00E4192B">
        <w:rPr>
          <w:rFonts w:ascii="Times New Roman" w:hAnsi="Times New Roman" w:cs="Times New Roman"/>
          <w:b/>
          <w:lang w:val="en-US"/>
        </w:rPr>
        <w:t xml:space="preserve">Table S7. </w:t>
      </w:r>
      <w:proofErr w:type="spellStart"/>
      <w:r w:rsidRPr="00E4192B">
        <w:rPr>
          <w:rFonts w:ascii="Times New Roman" w:hAnsi="Times New Roman" w:cs="Times New Roman"/>
          <w:b/>
          <w:lang w:val="en-US"/>
        </w:rPr>
        <w:t>Standardised</w:t>
      </w:r>
      <w:proofErr w:type="spellEnd"/>
      <w:r w:rsidRPr="00E4192B">
        <w:rPr>
          <w:rFonts w:ascii="Times New Roman" w:hAnsi="Times New Roman" w:cs="Times New Roman"/>
          <w:b/>
          <w:lang w:val="en-US"/>
        </w:rPr>
        <w:t xml:space="preserve"> patient–control effect sizes for each electrophysiological measure</w:t>
      </w:r>
    </w:p>
    <w:tbl>
      <w:tblPr>
        <w:tblStyle w:val="TableGridLight"/>
        <w:tblW w:w="0" w:type="auto"/>
        <w:tblLook w:val="04A0" w:firstRow="1" w:lastRow="0" w:firstColumn="1" w:lastColumn="0" w:noHBand="0" w:noVBand="1"/>
      </w:tblPr>
      <w:tblGrid>
        <w:gridCol w:w="6091"/>
        <w:gridCol w:w="2409"/>
        <w:gridCol w:w="3969"/>
      </w:tblGrid>
      <w:tr w:rsidR="00D82FC6" w:rsidRPr="00E4192B" w14:paraId="2DB9F695" w14:textId="77777777" w:rsidTr="008B3632">
        <w:tc>
          <w:tcPr>
            <w:tcW w:w="6091" w:type="dxa"/>
          </w:tcPr>
          <w:p w14:paraId="52C43DFD"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b/>
              </w:rPr>
              <w:t>Measure</w:t>
            </w:r>
          </w:p>
        </w:tc>
        <w:tc>
          <w:tcPr>
            <w:tcW w:w="2409" w:type="dxa"/>
          </w:tcPr>
          <w:p w14:paraId="4D8AF451"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b/>
              </w:rPr>
              <w:t>Cohen d</w:t>
            </w:r>
          </w:p>
        </w:tc>
        <w:tc>
          <w:tcPr>
            <w:tcW w:w="3969" w:type="dxa"/>
          </w:tcPr>
          <w:p w14:paraId="66CBA65C"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b/>
              </w:rPr>
              <w:t>Groups differed</w:t>
            </w:r>
          </w:p>
        </w:tc>
      </w:tr>
      <w:tr w:rsidR="00D82FC6" w:rsidRPr="00E4192B" w14:paraId="2DAFF699" w14:textId="77777777" w:rsidTr="008B3632">
        <w:tc>
          <w:tcPr>
            <w:tcW w:w="6091" w:type="dxa"/>
          </w:tcPr>
          <w:p w14:paraId="52357FD4" w14:textId="77777777" w:rsidR="00D82FC6" w:rsidRPr="00E4192B" w:rsidRDefault="00D82FC6" w:rsidP="008B3632">
            <w:pPr>
              <w:spacing w:line="360" w:lineRule="auto"/>
              <w:rPr>
                <w:rFonts w:ascii="Times New Roman" w:hAnsi="Times New Roman" w:cs="Times New Roman"/>
                <w:bCs/>
              </w:rPr>
            </w:pPr>
            <w:r w:rsidRPr="00E4192B">
              <w:rPr>
                <w:rFonts w:ascii="Times New Roman" w:hAnsi="Times New Roman" w:cs="Times New Roman"/>
                <w:bCs/>
              </w:rPr>
              <w:t>ERG photopic b-wave amplitude</w:t>
            </w:r>
          </w:p>
        </w:tc>
        <w:tc>
          <w:tcPr>
            <w:tcW w:w="2409" w:type="dxa"/>
          </w:tcPr>
          <w:p w14:paraId="6975CFB7"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6.62</w:t>
            </w:r>
          </w:p>
        </w:tc>
        <w:tc>
          <w:tcPr>
            <w:tcW w:w="3969" w:type="dxa"/>
          </w:tcPr>
          <w:p w14:paraId="67AE884E"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Yes</w:t>
            </w:r>
          </w:p>
        </w:tc>
      </w:tr>
      <w:tr w:rsidR="00D82FC6" w:rsidRPr="00E4192B" w14:paraId="529AC335" w14:textId="77777777" w:rsidTr="008B3632">
        <w:tc>
          <w:tcPr>
            <w:tcW w:w="6091" w:type="dxa"/>
          </w:tcPr>
          <w:p w14:paraId="52941263" w14:textId="77777777" w:rsidR="00D82FC6" w:rsidRPr="00E4192B" w:rsidRDefault="00D82FC6" w:rsidP="008B3632">
            <w:pPr>
              <w:spacing w:line="360" w:lineRule="auto"/>
              <w:rPr>
                <w:rFonts w:ascii="Times New Roman" w:hAnsi="Times New Roman" w:cs="Times New Roman"/>
                <w:bCs/>
              </w:rPr>
            </w:pPr>
            <w:r w:rsidRPr="00E4192B">
              <w:rPr>
                <w:rFonts w:ascii="Times New Roman" w:hAnsi="Times New Roman" w:cs="Times New Roman"/>
                <w:bCs/>
              </w:rPr>
              <w:t>ERG scotopic b-wave amplitude</w:t>
            </w:r>
          </w:p>
        </w:tc>
        <w:tc>
          <w:tcPr>
            <w:tcW w:w="2409" w:type="dxa"/>
          </w:tcPr>
          <w:p w14:paraId="159252C2"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4.57</w:t>
            </w:r>
          </w:p>
        </w:tc>
        <w:tc>
          <w:tcPr>
            <w:tcW w:w="3969" w:type="dxa"/>
          </w:tcPr>
          <w:p w14:paraId="297D9A72"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Yes</w:t>
            </w:r>
          </w:p>
        </w:tc>
      </w:tr>
      <w:tr w:rsidR="00D82FC6" w:rsidRPr="00E4192B" w14:paraId="601600CC" w14:textId="77777777" w:rsidTr="008B3632">
        <w:tc>
          <w:tcPr>
            <w:tcW w:w="6091" w:type="dxa"/>
          </w:tcPr>
          <w:p w14:paraId="163FA026" w14:textId="77777777" w:rsidR="00D82FC6" w:rsidRPr="00E4192B" w:rsidRDefault="00D82FC6" w:rsidP="008B3632">
            <w:pPr>
              <w:spacing w:line="360" w:lineRule="auto"/>
              <w:rPr>
                <w:rFonts w:ascii="Times New Roman" w:hAnsi="Times New Roman" w:cs="Times New Roman"/>
                <w:bCs/>
              </w:rPr>
            </w:pPr>
            <w:r w:rsidRPr="00E4192B">
              <w:rPr>
                <w:rFonts w:ascii="Times New Roman" w:hAnsi="Times New Roman" w:cs="Times New Roman"/>
                <w:bCs/>
              </w:rPr>
              <w:t>SSEP N30 latency</w:t>
            </w:r>
          </w:p>
        </w:tc>
        <w:tc>
          <w:tcPr>
            <w:tcW w:w="2409" w:type="dxa"/>
          </w:tcPr>
          <w:p w14:paraId="21EF87C1"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2.24</w:t>
            </w:r>
          </w:p>
        </w:tc>
        <w:tc>
          <w:tcPr>
            <w:tcW w:w="3969" w:type="dxa"/>
          </w:tcPr>
          <w:p w14:paraId="7D37C88F"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Yes</w:t>
            </w:r>
          </w:p>
        </w:tc>
      </w:tr>
      <w:tr w:rsidR="00D82FC6" w:rsidRPr="00E4192B" w14:paraId="14965160" w14:textId="77777777" w:rsidTr="008B3632">
        <w:tc>
          <w:tcPr>
            <w:tcW w:w="6091" w:type="dxa"/>
          </w:tcPr>
          <w:p w14:paraId="47296CB3" w14:textId="77777777" w:rsidR="00D82FC6" w:rsidRPr="00E4192B" w:rsidRDefault="00D82FC6" w:rsidP="008B3632">
            <w:pPr>
              <w:spacing w:line="360" w:lineRule="auto"/>
              <w:rPr>
                <w:rFonts w:ascii="Times New Roman" w:hAnsi="Times New Roman" w:cs="Times New Roman"/>
                <w:bCs/>
              </w:rPr>
            </w:pPr>
            <w:r w:rsidRPr="00E4192B">
              <w:rPr>
                <w:rFonts w:ascii="Times New Roman" w:hAnsi="Times New Roman" w:cs="Times New Roman"/>
                <w:bCs/>
              </w:rPr>
              <w:t>VEP N75 latency</w:t>
            </w:r>
          </w:p>
        </w:tc>
        <w:tc>
          <w:tcPr>
            <w:tcW w:w="2409" w:type="dxa"/>
          </w:tcPr>
          <w:p w14:paraId="1B3BD9A9"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2.16</w:t>
            </w:r>
          </w:p>
        </w:tc>
        <w:tc>
          <w:tcPr>
            <w:tcW w:w="3969" w:type="dxa"/>
          </w:tcPr>
          <w:p w14:paraId="6219D892"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Yes</w:t>
            </w:r>
          </w:p>
        </w:tc>
      </w:tr>
      <w:tr w:rsidR="00D82FC6" w:rsidRPr="00E4192B" w14:paraId="4BC2C692" w14:textId="77777777" w:rsidTr="008B3632">
        <w:tc>
          <w:tcPr>
            <w:tcW w:w="6091" w:type="dxa"/>
          </w:tcPr>
          <w:p w14:paraId="65BC9EC6" w14:textId="77777777" w:rsidR="00D82FC6" w:rsidRPr="00E4192B" w:rsidRDefault="00D82FC6" w:rsidP="008B3632">
            <w:pPr>
              <w:spacing w:line="360" w:lineRule="auto"/>
              <w:rPr>
                <w:rFonts w:ascii="Times New Roman" w:hAnsi="Times New Roman" w:cs="Times New Roman"/>
                <w:bCs/>
              </w:rPr>
            </w:pPr>
            <w:r w:rsidRPr="00E4192B">
              <w:rPr>
                <w:rFonts w:ascii="Times New Roman" w:hAnsi="Times New Roman" w:cs="Times New Roman"/>
                <w:bCs/>
              </w:rPr>
              <w:t>VEP P100 latency</w:t>
            </w:r>
          </w:p>
        </w:tc>
        <w:tc>
          <w:tcPr>
            <w:tcW w:w="2409" w:type="dxa"/>
          </w:tcPr>
          <w:p w14:paraId="1023F60A"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1.96</w:t>
            </w:r>
          </w:p>
        </w:tc>
        <w:tc>
          <w:tcPr>
            <w:tcW w:w="3969" w:type="dxa"/>
          </w:tcPr>
          <w:p w14:paraId="4EA28485"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Yes</w:t>
            </w:r>
          </w:p>
        </w:tc>
      </w:tr>
      <w:tr w:rsidR="00D82FC6" w:rsidRPr="00E4192B" w14:paraId="4658F3A5" w14:textId="77777777" w:rsidTr="008B3632">
        <w:tc>
          <w:tcPr>
            <w:tcW w:w="6091" w:type="dxa"/>
          </w:tcPr>
          <w:p w14:paraId="0A48AA3B" w14:textId="77777777" w:rsidR="00D82FC6" w:rsidRPr="00E4192B" w:rsidRDefault="00D82FC6" w:rsidP="008B3632">
            <w:pPr>
              <w:spacing w:line="360" w:lineRule="auto"/>
              <w:rPr>
                <w:rFonts w:ascii="Times New Roman" w:hAnsi="Times New Roman" w:cs="Times New Roman"/>
                <w:bCs/>
              </w:rPr>
            </w:pPr>
            <w:r w:rsidRPr="00E4192B">
              <w:rPr>
                <w:rFonts w:ascii="Times New Roman" w:hAnsi="Times New Roman" w:cs="Times New Roman"/>
                <w:bCs/>
              </w:rPr>
              <w:t>VEP N145 latency</w:t>
            </w:r>
          </w:p>
        </w:tc>
        <w:tc>
          <w:tcPr>
            <w:tcW w:w="2409" w:type="dxa"/>
          </w:tcPr>
          <w:p w14:paraId="20B74F16"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1.63</w:t>
            </w:r>
          </w:p>
        </w:tc>
        <w:tc>
          <w:tcPr>
            <w:tcW w:w="3969" w:type="dxa"/>
          </w:tcPr>
          <w:p w14:paraId="3361B491"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Yes</w:t>
            </w:r>
          </w:p>
        </w:tc>
      </w:tr>
      <w:tr w:rsidR="00D82FC6" w:rsidRPr="00E4192B" w14:paraId="5E9D9F7A" w14:textId="77777777" w:rsidTr="008B3632">
        <w:tc>
          <w:tcPr>
            <w:tcW w:w="6091" w:type="dxa"/>
          </w:tcPr>
          <w:p w14:paraId="5D87DA08" w14:textId="77777777" w:rsidR="00D82FC6" w:rsidRPr="00E4192B" w:rsidRDefault="00D82FC6" w:rsidP="008B3632">
            <w:pPr>
              <w:spacing w:line="360" w:lineRule="auto"/>
              <w:rPr>
                <w:rFonts w:ascii="Times New Roman" w:hAnsi="Times New Roman" w:cs="Times New Roman"/>
                <w:bCs/>
              </w:rPr>
            </w:pPr>
            <w:r w:rsidRPr="00E4192B">
              <w:rPr>
                <w:rFonts w:ascii="Times New Roman" w:hAnsi="Times New Roman" w:cs="Times New Roman"/>
                <w:bCs/>
              </w:rPr>
              <w:t>BAEP wave V latency</w:t>
            </w:r>
          </w:p>
        </w:tc>
        <w:tc>
          <w:tcPr>
            <w:tcW w:w="2409" w:type="dxa"/>
          </w:tcPr>
          <w:p w14:paraId="3FC43D9F"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1.43</w:t>
            </w:r>
          </w:p>
        </w:tc>
        <w:tc>
          <w:tcPr>
            <w:tcW w:w="3969" w:type="dxa"/>
          </w:tcPr>
          <w:p w14:paraId="667CD8FF"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Yes</w:t>
            </w:r>
          </w:p>
        </w:tc>
      </w:tr>
      <w:tr w:rsidR="00D82FC6" w:rsidRPr="00E4192B" w14:paraId="6FFC1694" w14:textId="77777777" w:rsidTr="008B3632">
        <w:tc>
          <w:tcPr>
            <w:tcW w:w="6091" w:type="dxa"/>
          </w:tcPr>
          <w:p w14:paraId="5FFBFA4A" w14:textId="77777777" w:rsidR="00D82FC6" w:rsidRPr="00E4192B" w:rsidRDefault="00D82FC6" w:rsidP="008B3632">
            <w:pPr>
              <w:spacing w:line="360" w:lineRule="auto"/>
              <w:rPr>
                <w:rFonts w:ascii="Times New Roman" w:hAnsi="Times New Roman" w:cs="Times New Roman"/>
                <w:bCs/>
              </w:rPr>
            </w:pPr>
            <w:r w:rsidRPr="00E4192B">
              <w:rPr>
                <w:rFonts w:ascii="Times New Roman" w:hAnsi="Times New Roman" w:cs="Times New Roman"/>
                <w:bCs/>
              </w:rPr>
              <w:t>BAEP wave III latency</w:t>
            </w:r>
          </w:p>
        </w:tc>
        <w:tc>
          <w:tcPr>
            <w:tcW w:w="2409" w:type="dxa"/>
          </w:tcPr>
          <w:p w14:paraId="60BDC318"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1.35</w:t>
            </w:r>
          </w:p>
        </w:tc>
        <w:tc>
          <w:tcPr>
            <w:tcW w:w="3969" w:type="dxa"/>
          </w:tcPr>
          <w:p w14:paraId="6AF2643B"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Yes</w:t>
            </w:r>
          </w:p>
        </w:tc>
      </w:tr>
      <w:tr w:rsidR="00D82FC6" w:rsidRPr="00E4192B" w14:paraId="385C86FA" w14:textId="77777777" w:rsidTr="008B3632">
        <w:tc>
          <w:tcPr>
            <w:tcW w:w="6091" w:type="dxa"/>
          </w:tcPr>
          <w:p w14:paraId="34FB223A" w14:textId="77777777" w:rsidR="00D82FC6" w:rsidRPr="00E4192B" w:rsidRDefault="00D82FC6" w:rsidP="008B3632">
            <w:pPr>
              <w:spacing w:line="360" w:lineRule="auto"/>
              <w:rPr>
                <w:rFonts w:ascii="Times New Roman" w:hAnsi="Times New Roman" w:cs="Times New Roman"/>
                <w:bCs/>
              </w:rPr>
            </w:pPr>
            <w:r w:rsidRPr="00E4192B">
              <w:rPr>
                <w:rFonts w:ascii="Times New Roman" w:hAnsi="Times New Roman" w:cs="Times New Roman"/>
                <w:bCs/>
              </w:rPr>
              <w:t>SSEP N9 latency</w:t>
            </w:r>
          </w:p>
        </w:tc>
        <w:tc>
          <w:tcPr>
            <w:tcW w:w="2409" w:type="dxa"/>
          </w:tcPr>
          <w:p w14:paraId="215CEBA8"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1.30</w:t>
            </w:r>
          </w:p>
        </w:tc>
        <w:tc>
          <w:tcPr>
            <w:tcW w:w="3969" w:type="dxa"/>
          </w:tcPr>
          <w:p w14:paraId="04C944AE"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Yes</w:t>
            </w:r>
          </w:p>
        </w:tc>
      </w:tr>
      <w:tr w:rsidR="00D82FC6" w:rsidRPr="00E4192B" w14:paraId="463B40E7" w14:textId="77777777" w:rsidTr="008B3632">
        <w:tc>
          <w:tcPr>
            <w:tcW w:w="6091" w:type="dxa"/>
          </w:tcPr>
          <w:p w14:paraId="50B2EE66" w14:textId="77777777" w:rsidR="00D82FC6" w:rsidRPr="00E4192B" w:rsidRDefault="00D82FC6" w:rsidP="008B3632">
            <w:pPr>
              <w:spacing w:line="360" w:lineRule="auto"/>
              <w:rPr>
                <w:rFonts w:ascii="Times New Roman" w:hAnsi="Times New Roman" w:cs="Times New Roman"/>
                <w:bCs/>
              </w:rPr>
            </w:pPr>
            <w:r w:rsidRPr="00E4192B">
              <w:rPr>
                <w:rFonts w:ascii="Times New Roman" w:hAnsi="Times New Roman" w:cs="Times New Roman"/>
                <w:bCs/>
              </w:rPr>
              <w:t>BAEP wave I latency</w:t>
            </w:r>
          </w:p>
        </w:tc>
        <w:tc>
          <w:tcPr>
            <w:tcW w:w="2409" w:type="dxa"/>
          </w:tcPr>
          <w:p w14:paraId="7B70A720"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0.71</w:t>
            </w:r>
          </w:p>
        </w:tc>
        <w:tc>
          <w:tcPr>
            <w:tcW w:w="3969" w:type="dxa"/>
          </w:tcPr>
          <w:p w14:paraId="2BC8824B"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Marginal</w:t>
            </w:r>
          </w:p>
        </w:tc>
      </w:tr>
      <w:tr w:rsidR="00D82FC6" w:rsidRPr="00E4192B" w14:paraId="7A6BA3F4" w14:textId="77777777" w:rsidTr="008B3632">
        <w:tc>
          <w:tcPr>
            <w:tcW w:w="6091" w:type="dxa"/>
          </w:tcPr>
          <w:p w14:paraId="6A35A699" w14:textId="77777777" w:rsidR="00D82FC6" w:rsidRPr="00E4192B" w:rsidRDefault="00D82FC6" w:rsidP="008B3632">
            <w:pPr>
              <w:spacing w:line="360" w:lineRule="auto"/>
              <w:rPr>
                <w:rFonts w:ascii="Times New Roman" w:hAnsi="Times New Roman" w:cs="Times New Roman"/>
                <w:bCs/>
              </w:rPr>
            </w:pPr>
            <w:r w:rsidRPr="00E4192B">
              <w:rPr>
                <w:rFonts w:ascii="Times New Roman" w:hAnsi="Times New Roman" w:cs="Times New Roman"/>
                <w:bCs/>
              </w:rPr>
              <w:lastRenderedPageBreak/>
              <w:t>SSEP N13 latency</w:t>
            </w:r>
          </w:p>
        </w:tc>
        <w:tc>
          <w:tcPr>
            <w:tcW w:w="2409" w:type="dxa"/>
          </w:tcPr>
          <w:p w14:paraId="27451CC4"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0.63</w:t>
            </w:r>
          </w:p>
        </w:tc>
        <w:tc>
          <w:tcPr>
            <w:tcW w:w="3969" w:type="dxa"/>
          </w:tcPr>
          <w:p w14:paraId="216D553C"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No</w:t>
            </w:r>
          </w:p>
        </w:tc>
      </w:tr>
      <w:tr w:rsidR="00D82FC6" w:rsidRPr="00E4192B" w14:paraId="72076EED" w14:textId="77777777" w:rsidTr="008B3632">
        <w:tc>
          <w:tcPr>
            <w:tcW w:w="6091" w:type="dxa"/>
          </w:tcPr>
          <w:p w14:paraId="0E7DBA95" w14:textId="77777777" w:rsidR="00D82FC6" w:rsidRPr="00E4192B" w:rsidRDefault="00D82FC6" w:rsidP="008B3632">
            <w:pPr>
              <w:spacing w:line="360" w:lineRule="auto"/>
              <w:rPr>
                <w:rFonts w:ascii="Times New Roman" w:hAnsi="Times New Roman" w:cs="Times New Roman"/>
                <w:bCs/>
              </w:rPr>
            </w:pPr>
            <w:r w:rsidRPr="00E4192B">
              <w:rPr>
                <w:rFonts w:ascii="Times New Roman" w:hAnsi="Times New Roman" w:cs="Times New Roman"/>
                <w:bCs/>
              </w:rPr>
              <w:t>Resting motor threshold</w:t>
            </w:r>
          </w:p>
        </w:tc>
        <w:tc>
          <w:tcPr>
            <w:tcW w:w="2409" w:type="dxa"/>
          </w:tcPr>
          <w:p w14:paraId="086BB209"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0.43</w:t>
            </w:r>
          </w:p>
        </w:tc>
        <w:tc>
          <w:tcPr>
            <w:tcW w:w="3969" w:type="dxa"/>
          </w:tcPr>
          <w:p w14:paraId="2699B6D2"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No</w:t>
            </w:r>
          </w:p>
        </w:tc>
      </w:tr>
      <w:tr w:rsidR="00D82FC6" w:rsidRPr="00E4192B" w14:paraId="7916AABB" w14:textId="77777777" w:rsidTr="008B3632">
        <w:tc>
          <w:tcPr>
            <w:tcW w:w="6091" w:type="dxa"/>
          </w:tcPr>
          <w:p w14:paraId="223775BB" w14:textId="77777777" w:rsidR="00D82FC6" w:rsidRPr="00E4192B" w:rsidRDefault="00D82FC6" w:rsidP="008B3632">
            <w:pPr>
              <w:spacing w:line="360" w:lineRule="auto"/>
              <w:rPr>
                <w:rFonts w:ascii="Times New Roman" w:hAnsi="Times New Roman" w:cs="Times New Roman"/>
                <w:bCs/>
              </w:rPr>
            </w:pPr>
            <w:r w:rsidRPr="00E4192B">
              <w:rPr>
                <w:rFonts w:ascii="Times New Roman" w:hAnsi="Times New Roman" w:cs="Times New Roman"/>
                <w:bCs/>
              </w:rPr>
              <w:t>MEP amplitude</w:t>
            </w:r>
          </w:p>
        </w:tc>
        <w:tc>
          <w:tcPr>
            <w:tcW w:w="2409" w:type="dxa"/>
          </w:tcPr>
          <w:p w14:paraId="44AC5589"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0.38</w:t>
            </w:r>
          </w:p>
        </w:tc>
        <w:tc>
          <w:tcPr>
            <w:tcW w:w="3969" w:type="dxa"/>
          </w:tcPr>
          <w:p w14:paraId="225A3101"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No</w:t>
            </w:r>
          </w:p>
        </w:tc>
      </w:tr>
      <w:tr w:rsidR="00D82FC6" w:rsidRPr="00E4192B" w14:paraId="6001A448" w14:textId="77777777" w:rsidTr="008B3632">
        <w:tc>
          <w:tcPr>
            <w:tcW w:w="6091" w:type="dxa"/>
          </w:tcPr>
          <w:p w14:paraId="75A0D10D" w14:textId="77777777" w:rsidR="00D82FC6" w:rsidRPr="00E4192B" w:rsidRDefault="00D82FC6" w:rsidP="008B3632">
            <w:pPr>
              <w:spacing w:line="360" w:lineRule="auto"/>
              <w:rPr>
                <w:rFonts w:ascii="Times New Roman" w:hAnsi="Times New Roman" w:cs="Times New Roman"/>
                <w:bCs/>
              </w:rPr>
            </w:pPr>
            <w:r w:rsidRPr="00E4192B">
              <w:rPr>
                <w:rFonts w:ascii="Times New Roman" w:hAnsi="Times New Roman" w:cs="Times New Roman"/>
                <w:bCs/>
              </w:rPr>
              <w:t>SSEP P25 latency</w:t>
            </w:r>
          </w:p>
        </w:tc>
        <w:tc>
          <w:tcPr>
            <w:tcW w:w="2409" w:type="dxa"/>
          </w:tcPr>
          <w:p w14:paraId="3580C8FF"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0.23</w:t>
            </w:r>
          </w:p>
        </w:tc>
        <w:tc>
          <w:tcPr>
            <w:tcW w:w="3969" w:type="dxa"/>
          </w:tcPr>
          <w:p w14:paraId="28ABC06B"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No</w:t>
            </w:r>
          </w:p>
        </w:tc>
      </w:tr>
      <w:tr w:rsidR="00D82FC6" w:rsidRPr="00E4192B" w14:paraId="77130A1B" w14:textId="77777777" w:rsidTr="008B3632">
        <w:tc>
          <w:tcPr>
            <w:tcW w:w="6091" w:type="dxa"/>
          </w:tcPr>
          <w:p w14:paraId="3A084F13" w14:textId="77777777" w:rsidR="00D82FC6" w:rsidRPr="00E4192B" w:rsidRDefault="00D82FC6" w:rsidP="008B3632">
            <w:pPr>
              <w:spacing w:line="360" w:lineRule="auto"/>
              <w:rPr>
                <w:rFonts w:ascii="Times New Roman" w:hAnsi="Times New Roman" w:cs="Times New Roman"/>
                <w:bCs/>
              </w:rPr>
            </w:pPr>
            <w:r w:rsidRPr="00E4192B">
              <w:rPr>
                <w:rFonts w:ascii="Times New Roman" w:hAnsi="Times New Roman" w:cs="Times New Roman"/>
                <w:bCs/>
              </w:rPr>
              <w:t>SSEP N20 latency</w:t>
            </w:r>
          </w:p>
        </w:tc>
        <w:tc>
          <w:tcPr>
            <w:tcW w:w="2409" w:type="dxa"/>
          </w:tcPr>
          <w:p w14:paraId="6BCE5B79"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0.22</w:t>
            </w:r>
          </w:p>
        </w:tc>
        <w:tc>
          <w:tcPr>
            <w:tcW w:w="3969" w:type="dxa"/>
          </w:tcPr>
          <w:p w14:paraId="66982D69" w14:textId="77777777" w:rsidR="00D82FC6" w:rsidRPr="00E4192B" w:rsidRDefault="00D82FC6" w:rsidP="008B3632">
            <w:pPr>
              <w:spacing w:line="360" w:lineRule="auto"/>
              <w:rPr>
                <w:rFonts w:ascii="Times New Roman" w:hAnsi="Times New Roman" w:cs="Times New Roman"/>
              </w:rPr>
            </w:pPr>
            <w:r w:rsidRPr="00E4192B">
              <w:rPr>
                <w:rFonts w:ascii="Times New Roman" w:hAnsi="Times New Roman" w:cs="Times New Roman"/>
              </w:rPr>
              <w:t>No</w:t>
            </w:r>
          </w:p>
        </w:tc>
      </w:tr>
    </w:tbl>
    <w:p w14:paraId="30779C67" w14:textId="77777777" w:rsidR="00D82FC6" w:rsidRPr="00E4192B" w:rsidRDefault="00D82FC6" w:rsidP="00D82FC6">
      <w:pPr>
        <w:jc w:val="both"/>
        <w:rPr>
          <w:rFonts w:ascii="Times New Roman" w:hAnsi="Times New Roman" w:cs="Times New Roman"/>
          <w:i/>
          <w:lang w:val="en-US"/>
        </w:rPr>
      </w:pPr>
      <w:r w:rsidRPr="00E4192B">
        <w:rPr>
          <w:rFonts w:ascii="Times New Roman" w:hAnsi="Times New Roman" w:cs="Times New Roman"/>
          <w:i/>
          <w:lang w:val="en-US"/>
        </w:rPr>
        <w:t xml:space="preserve"> The final column indicates whether the groups differed on the Bonferroni-adjusted pairwise comparison reported in the main text (“marginal” denotes p = 0.043 for BAEP wave I latency). BAEP, brainstem auditory evoked potential; ERG, electroretinography; GAS, Global Assessment Scale; MEP, motor evoked potential; SSEP, somatosensory evoked potential; VEP, visual evoked potential.</w:t>
      </w:r>
    </w:p>
    <w:p w14:paraId="77B7F926" w14:textId="77777777" w:rsidR="00D82FC6" w:rsidRPr="00E4192B" w:rsidRDefault="00D82FC6" w:rsidP="00D82FC6">
      <w:pPr>
        <w:spacing w:line="360" w:lineRule="auto"/>
        <w:jc w:val="both"/>
        <w:rPr>
          <w:rFonts w:ascii="Times New Roman" w:hAnsi="Times New Roman" w:cs="Times New Roman"/>
          <w:u w:val="single"/>
        </w:rPr>
      </w:pPr>
    </w:p>
    <w:p w14:paraId="67DE2FEC" w14:textId="77777777" w:rsidR="00D82FC6" w:rsidRPr="00E4192B" w:rsidRDefault="00D82FC6" w:rsidP="00D82FC6">
      <w:pPr>
        <w:spacing w:line="360" w:lineRule="auto"/>
        <w:jc w:val="both"/>
        <w:rPr>
          <w:rFonts w:ascii="Times New Roman" w:hAnsi="Times New Roman" w:cs="Times New Roman"/>
          <w:u w:val="single"/>
        </w:rPr>
      </w:pPr>
      <w:r w:rsidRPr="00E4192B">
        <w:rPr>
          <w:rFonts w:ascii="Times New Roman" w:hAnsi="Times New Roman" w:cs="Times New Roman"/>
          <w:u w:val="single"/>
        </w:rPr>
        <w:t>References</w:t>
      </w:r>
    </w:p>
    <w:p w14:paraId="51E15A02" w14:textId="77777777" w:rsidR="00D82FC6" w:rsidRPr="00E4192B" w:rsidRDefault="00D82FC6" w:rsidP="00D82FC6">
      <w:pPr>
        <w:spacing w:line="360" w:lineRule="auto"/>
        <w:jc w:val="both"/>
        <w:rPr>
          <w:rFonts w:ascii="Times New Roman" w:hAnsi="Times New Roman" w:cs="Times New Roman"/>
        </w:rPr>
      </w:pPr>
      <w:r w:rsidRPr="00E4192B">
        <w:rPr>
          <w:rFonts w:ascii="Times New Roman" w:hAnsi="Times New Roman" w:cs="Times New Roman"/>
        </w:rPr>
        <w:t xml:space="preserve">1. Lisowski Ł, Lisowska J, </w:t>
      </w:r>
      <w:proofErr w:type="spellStart"/>
      <w:r w:rsidRPr="00E4192B">
        <w:rPr>
          <w:rFonts w:ascii="Times New Roman" w:hAnsi="Times New Roman" w:cs="Times New Roman"/>
        </w:rPr>
        <w:t>Łabieniec</w:t>
      </w:r>
      <w:proofErr w:type="spellEnd"/>
      <w:r w:rsidRPr="00E4192B">
        <w:rPr>
          <w:rFonts w:ascii="Times New Roman" w:hAnsi="Times New Roman" w:cs="Times New Roman"/>
        </w:rPr>
        <w:t xml:space="preserve"> Ł, Zarzecki M, Zalewski D, Obuchowska I, et al. Physiological determinants of cortical P100 responses in pattern visual evoked potentials: a scoping review. Front </w:t>
      </w:r>
      <w:proofErr w:type="spellStart"/>
      <w:r w:rsidRPr="00E4192B">
        <w:rPr>
          <w:rFonts w:ascii="Times New Roman" w:hAnsi="Times New Roman" w:cs="Times New Roman"/>
        </w:rPr>
        <w:t>Neurosci</w:t>
      </w:r>
      <w:proofErr w:type="spellEnd"/>
      <w:r w:rsidRPr="00E4192B">
        <w:rPr>
          <w:rFonts w:ascii="Times New Roman" w:hAnsi="Times New Roman" w:cs="Times New Roman"/>
        </w:rPr>
        <w:t>. 2026;20:1821657.</w:t>
      </w:r>
    </w:p>
    <w:p w14:paraId="4D46E06F" w14:textId="77777777" w:rsidR="00D82FC6" w:rsidRPr="00E4192B" w:rsidRDefault="00D82FC6" w:rsidP="00D82FC6">
      <w:pPr>
        <w:spacing w:line="360" w:lineRule="auto"/>
        <w:jc w:val="both"/>
        <w:rPr>
          <w:rFonts w:ascii="Times New Roman" w:hAnsi="Times New Roman" w:cs="Times New Roman"/>
        </w:rPr>
      </w:pPr>
      <w:r w:rsidRPr="00E4192B">
        <w:rPr>
          <w:rFonts w:ascii="Times New Roman" w:hAnsi="Times New Roman" w:cs="Times New Roman"/>
        </w:rPr>
        <w:t xml:space="preserve">2. Jung R, Kempf M, Righetti G, Nasser F, </w:t>
      </w:r>
      <w:proofErr w:type="spellStart"/>
      <w:r w:rsidRPr="00E4192B">
        <w:rPr>
          <w:rFonts w:ascii="Times New Roman" w:hAnsi="Times New Roman" w:cs="Times New Roman"/>
        </w:rPr>
        <w:t>Kühlewein</w:t>
      </w:r>
      <w:proofErr w:type="spellEnd"/>
      <w:r w:rsidRPr="00E4192B">
        <w:rPr>
          <w:rFonts w:ascii="Times New Roman" w:hAnsi="Times New Roman" w:cs="Times New Roman"/>
        </w:rPr>
        <w:t xml:space="preserve"> L, Stingl K, et al. Age-dependencies of the electroretinogram in healthy subjects. Doc </w:t>
      </w:r>
      <w:proofErr w:type="spellStart"/>
      <w:r w:rsidRPr="00E4192B">
        <w:rPr>
          <w:rFonts w:ascii="Times New Roman" w:hAnsi="Times New Roman" w:cs="Times New Roman"/>
        </w:rPr>
        <w:t>Ophthalmol</w:t>
      </w:r>
      <w:proofErr w:type="spellEnd"/>
      <w:r w:rsidRPr="00E4192B">
        <w:rPr>
          <w:rFonts w:ascii="Times New Roman" w:hAnsi="Times New Roman" w:cs="Times New Roman"/>
        </w:rPr>
        <w:t>. 2024;149(2):99–113.</w:t>
      </w:r>
    </w:p>
    <w:p w14:paraId="331CD6C5" w14:textId="77777777" w:rsidR="00D82FC6" w:rsidRPr="00E4192B" w:rsidRDefault="00D82FC6" w:rsidP="00D82FC6">
      <w:pPr>
        <w:spacing w:line="360" w:lineRule="auto"/>
        <w:jc w:val="both"/>
        <w:rPr>
          <w:rFonts w:ascii="Times New Roman" w:hAnsi="Times New Roman" w:cs="Times New Roman"/>
        </w:rPr>
      </w:pPr>
      <w:r w:rsidRPr="00E4192B">
        <w:rPr>
          <w:rFonts w:ascii="Times New Roman" w:hAnsi="Times New Roman" w:cs="Times New Roman"/>
        </w:rPr>
        <w:t xml:space="preserve">3. </w:t>
      </w:r>
      <w:proofErr w:type="spellStart"/>
      <w:r w:rsidRPr="00E4192B">
        <w:rPr>
          <w:rFonts w:ascii="Times New Roman" w:hAnsi="Times New Roman" w:cs="Times New Roman"/>
        </w:rPr>
        <w:t>Nagral</w:t>
      </w:r>
      <w:proofErr w:type="spellEnd"/>
      <w:r w:rsidRPr="00E4192B">
        <w:rPr>
          <w:rFonts w:ascii="Times New Roman" w:hAnsi="Times New Roman" w:cs="Times New Roman"/>
        </w:rPr>
        <w:t xml:space="preserve"> A, Sarma MS, Matthai J, </w:t>
      </w:r>
      <w:proofErr w:type="spellStart"/>
      <w:r w:rsidRPr="00E4192B">
        <w:rPr>
          <w:rFonts w:ascii="Times New Roman" w:hAnsi="Times New Roman" w:cs="Times New Roman"/>
        </w:rPr>
        <w:t>Kukkle</w:t>
      </w:r>
      <w:proofErr w:type="spellEnd"/>
      <w:r w:rsidRPr="00E4192B">
        <w:rPr>
          <w:rFonts w:ascii="Times New Roman" w:hAnsi="Times New Roman" w:cs="Times New Roman"/>
        </w:rPr>
        <w:t xml:space="preserve"> PL, </w:t>
      </w:r>
      <w:proofErr w:type="spellStart"/>
      <w:r w:rsidRPr="00E4192B">
        <w:rPr>
          <w:rFonts w:ascii="Times New Roman" w:hAnsi="Times New Roman" w:cs="Times New Roman"/>
        </w:rPr>
        <w:t>Devarbhavi</w:t>
      </w:r>
      <w:proofErr w:type="spellEnd"/>
      <w:r w:rsidRPr="00E4192B">
        <w:rPr>
          <w:rFonts w:ascii="Times New Roman" w:hAnsi="Times New Roman" w:cs="Times New Roman"/>
        </w:rPr>
        <w:t xml:space="preserve"> H, Sinha S, et al. Wilson's disease: clinical practice guidelines of the Indian National Association for Study of the Liver, the Indian Society of </w:t>
      </w:r>
      <w:proofErr w:type="spellStart"/>
      <w:r w:rsidRPr="00E4192B">
        <w:rPr>
          <w:rFonts w:ascii="Times New Roman" w:hAnsi="Times New Roman" w:cs="Times New Roman"/>
        </w:rPr>
        <w:t>Pediatric</w:t>
      </w:r>
      <w:proofErr w:type="spellEnd"/>
      <w:r w:rsidRPr="00E4192B">
        <w:rPr>
          <w:rFonts w:ascii="Times New Roman" w:hAnsi="Times New Roman" w:cs="Times New Roman"/>
        </w:rPr>
        <w:t xml:space="preserve"> Gastroenterology, Hepatology and Nutrition, and the Movement Disorders Society of India. J Clin Exp Hepatol. 2019;9(1):74–98.</w:t>
      </w:r>
    </w:p>
    <w:p w14:paraId="7468123D" w14:textId="77777777" w:rsidR="00D82FC6" w:rsidRPr="00E4192B" w:rsidRDefault="00D82FC6" w:rsidP="00D82FC6">
      <w:pPr>
        <w:spacing w:line="360" w:lineRule="auto"/>
        <w:jc w:val="both"/>
        <w:rPr>
          <w:rFonts w:ascii="Times New Roman" w:hAnsi="Times New Roman" w:cs="Times New Roman"/>
        </w:rPr>
      </w:pPr>
      <w:r w:rsidRPr="00E4192B">
        <w:rPr>
          <w:rFonts w:ascii="Times New Roman" w:hAnsi="Times New Roman" w:cs="Times New Roman"/>
        </w:rPr>
        <w:t>4. European Association for the Study of the Liver. EASL-ERN Clinical Practice Guidelines on Wilson's disease. J Hepatol. 2025;82(4):690–728.</w:t>
      </w:r>
    </w:p>
    <w:p w14:paraId="5790A3B9" w14:textId="77777777" w:rsidR="00D82FC6" w:rsidRPr="006B056E" w:rsidRDefault="00D82FC6" w:rsidP="00D82FC6"/>
    <w:p w14:paraId="070DE134" w14:textId="77777777" w:rsidR="00943F60" w:rsidRPr="00943F60" w:rsidRDefault="00943F60" w:rsidP="00943F60">
      <w:pPr>
        <w:spacing w:line="480" w:lineRule="auto"/>
        <w:jc w:val="both"/>
        <w:rPr>
          <w:rFonts w:ascii="Times New Roman" w:hAnsi="Times New Roman" w:cs="Times New Roman"/>
        </w:rPr>
      </w:pPr>
    </w:p>
    <w:sectPr w:rsidR="00943F60" w:rsidRPr="00943F60" w:rsidSect="00D82FC6">
      <w:footerReference w:type="even" r:id="rId6"/>
      <w:foot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A3FD91" w14:textId="77777777" w:rsidR="001E50B6" w:rsidRDefault="001E50B6" w:rsidP="00D82FC6">
      <w:r>
        <w:separator/>
      </w:r>
    </w:p>
  </w:endnote>
  <w:endnote w:type="continuationSeparator" w:id="0">
    <w:p w14:paraId="7658E379" w14:textId="77777777" w:rsidR="001E50B6" w:rsidRDefault="001E50B6" w:rsidP="00D82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60341266"/>
      <w:docPartObj>
        <w:docPartGallery w:val="Page Numbers (Bottom of Page)"/>
        <w:docPartUnique/>
      </w:docPartObj>
    </w:sdtPr>
    <w:sdtContent>
      <w:p w14:paraId="51A48392" w14:textId="6C5DBE7C" w:rsidR="00D82FC6" w:rsidRDefault="00D82FC6" w:rsidP="00B1284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D31916A" w14:textId="77777777" w:rsidR="00D82FC6" w:rsidRDefault="00D82FC6" w:rsidP="00D82FC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13802896"/>
      <w:docPartObj>
        <w:docPartGallery w:val="Page Numbers (Bottom of Page)"/>
        <w:docPartUnique/>
      </w:docPartObj>
    </w:sdtPr>
    <w:sdtContent>
      <w:p w14:paraId="55DDB3CB" w14:textId="10C44F91" w:rsidR="00D82FC6" w:rsidRDefault="00D82FC6" w:rsidP="00B1284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155800" w14:textId="77777777" w:rsidR="00D82FC6" w:rsidRDefault="00D82FC6" w:rsidP="00D82FC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8BC40D" w14:textId="77777777" w:rsidR="001E50B6" w:rsidRDefault="001E50B6" w:rsidP="00D82FC6">
      <w:r>
        <w:separator/>
      </w:r>
    </w:p>
  </w:footnote>
  <w:footnote w:type="continuationSeparator" w:id="0">
    <w:p w14:paraId="2D69BAF0" w14:textId="77777777" w:rsidR="001E50B6" w:rsidRDefault="001E50B6" w:rsidP="00D82FC6">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152"/>
    <w:rsid w:val="000071BB"/>
    <w:rsid w:val="0000749D"/>
    <w:rsid w:val="00015B10"/>
    <w:rsid w:val="00023768"/>
    <w:rsid w:val="000332FB"/>
    <w:rsid w:val="00035B0C"/>
    <w:rsid w:val="0004064C"/>
    <w:rsid w:val="000505F4"/>
    <w:rsid w:val="00055C03"/>
    <w:rsid w:val="00056E9F"/>
    <w:rsid w:val="00061515"/>
    <w:rsid w:val="00061D46"/>
    <w:rsid w:val="000636FE"/>
    <w:rsid w:val="00064DF7"/>
    <w:rsid w:val="00065954"/>
    <w:rsid w:val="000666D1"/>
    <w:rsid w:val="00072A5A"/>
    <w:rsid w:val="000763A4"/>
    <w:rsid w:val="000770F2"/>
    <w:rsid w:val="00077740"/>
    <w:rsid w:val="00077F4D"/>
    <w:rsid w:val="000833DD"/>
    <w:rsid w:val="00084152"/>
    <w:rsid w:val="000875C3"/>
    <w:rsid w:val="00090169"/>
    <w:rsid w:val="00092323"/>
    <w:rsid w:val="0009329C"/>
    <w:rsid w:val="000A19C9"/>
    <w:rsid w:val="000B3247"/>
    <w:rsid w:val="000B5ABA"/>
    <w:rsid w:val="000C1EFF"/>
    <w:rsid w:val="000D5973"/>
    <w:rsid w:val="000D5D25"/>
    <w:rsid w:val="000D5F60"/>
    <w:rsid w:val="000E3F5F"/>
    <w:rsid w:val="000E3FD7"/>
    <w:rsid w:val="000E6EE3"/>
    <w:rsid w:val="00115DF4"/>
    <w:rsid w:val="0012184C"/>
    <w:rsid w:val="00123313"/>
    <w:rsid w:val="00123581"/>
    <w:rsid w:val="00123853"/>
    <w:rsid w:val="00125B27"/>
    <w:rsid w:val="001362B3"/>
    <w:rsid w:val="00137078"/>
    <w:rsid w:val="00152007"/>
    <w:rsid w:val="0016058D"/>
    <w:rsid w:val="00161F3F"/>
    <w:rsid w:val="00164031"/>
    <w:rsid w:val="00166228"/>
    <w:rsid w:val="001779EA"/>
    <w:rsid w:val="00180CC5"/>
    <w:rsid w:val="001837AE"/>
    <w:rsid w:val="001921AA"/>
    <w:rsid w:val="001947C1"/>
    <w:rsid w:val="00197670"/>
    <w:rsid w:val="001A299E"/>
    <w:rsid w:val="001A3321"/>
    <w:rsid w:val="001A5F58"/>
    <w:rsid w:val="001A6867"/>
    <w:rsid w:val="001B6017"/>
    <w:rsid w:val="001D0202"/>
    <w:rsid w:val="001D5DB4"/>
    <w:rsid w:val="001D61F5"/>
    <w:rsid w:val="001D679D"/>
    <w:rsid w:val="001E2133"/>
    <w:rsid w:val="001E50B6"/>
    <w:rsid w:val="00200FFD"/>
    <w:rsid w:val="002108A9"/>
    <w:rsid w:val="00210E50"/>
    <w:rsid w:val="0021686A"/>
    <w:rsid w:val="00217E80"/>
    <w:rsid w:val="0022428D"/>
    <w:rsid w:val="00224E0D"/>
    <w:rsid w:val="00231897"/>
    <w:rsid w:val="00233485"/>
    <w:rsid w:val="00235E04"/>
    <w:rsid w:val="0024392E"/>
    <w:rsid w:val="002512BB"/>
    <w:rsid w:val="002558A7"/>
    <w:rsid w:val="00257B66"/>
    <w:rsid w:val="0027229A"/>
    <w:rsid w:val="00272D42"/>
    <w:rsid w:val="002745D0"/>
    <w:rsid w:val="00275945"/>
    <w:rsid w:val="00281ECF"/>
    <w:rsid w:val="0028605F"/>
    <w:rsid w:val="0028799B"/>
    <w:rsid w:val="00294970"/>
    <w:rsid w:val="00295AFD"/>
    <w:rsid w:val="00297456"/>
    <w:rsid w:val="002A13FB"/>
    <w:rsid w:val="002A6588"/>
    <w:rsid w:val="002B05F9"/>
    <w:rsid w:val="002B102F"/>
    <w:rsid w:val="002B2750"/>
    <w:rsid w:val="002B4066"/>
    <w:rsid w:val="002E1508"/>
    <w:rsid w:val="002E2E97"/>
    <w:rsid w:val="002E4668"/>
    <w:rsid w:val="0030458A"/>
    <w:rsid w:val="00305CE6"/>
    <w:rsid w:val="003124AE"/>
    <w:rsid w:val="0031422B"/>
    <w:rsid w:val="003156FA"/>
    <w:rsid w:val="00317F3E"/>
    <w:rsid w:val="00320C9A"/>
    <w:rsid w:val="0032502E"/>
    <w:rsid w:val="0033462D"/>
    <w:rsid w:val="00335EFA"/>
    <w:rsid w:val="00346A94"/>
    <w:rsid w:val="003513C2"/>
    <w:rsid w:val="00354B59"/>
    <w:rsid w:val="00356966"/>
    <w:rsid w:val="003614A8"/>
    <w:rsid w:val="00374A72"/>
    <w:rsid w:val="00376858"/>
    <w:rsid w:val="00380BB8"/>
    <w:rsid w:val="0039126D"/>
    <w:rsid w:val="00393F21"/>
    <w:rsid w:val="00394CA6"/>
    <w:rsid w:val="003A0ED2"/>
    <w:rsid w:val="003B1DB0"/>
    <w:rsid w:val="003B4821"/>
    <w:rsid w:val="003C2204"/>
    <w:rsid w:val="003D7DC0"/>
    <w:rsid w:val="003E1FDC"/>
    <w:rsid w:val="003E59C5"/>
    <w:rsid w:val="003F12F4"/>
    <w:rsid w:val="003F2686"/>
    <w:rsid w:val="003F2D03"/>
    <w:rsid w:val="003F4AAA"/>
    <w:rsid w:val="003F5968"/>
    <w:rsid w:val="003F5D51"/>
    <w:rsid w:val="0041016B"/>
    <w:rsid w:val="0041434E"/>
    <w:rsid w:val="004172E0"/>
    <w:rsid w:val="004206A8"/>
    <w:rsid w:val="004257A5"/>
    <w:rsid w:val="00427DBC"/>
    <w:rsid w:val="00432F34"/>
    <w:rsid w:val="00433621"/>
    <w:rsid w:val="00445D7C"/>
    <w:rsid w:val="0044795E"/>
    <w:rsid w:val="00447F19"/>
    <w:rsid w:val="00452489"/>
    <w:rsid w:val="00452C68"/>
    <w:rsid w:val="00454653"/>
    <w:rsid w:val="00455488"/>
    <w:rsid w:val="00463A66"/>
    <w:rsid w:val="00465E89"/>
    <w:rsid w:val="004834BC"/>
    <w:rsid w:val="00486936"/>
    <w:rsid w:val="00492243"/>
    <w:rsid w:val="004A1CB1"/>
    <w:rsid w:val="004A5A0E"/>
    <w:rsid w:val="004B6D8A"/>
    <w:rsid w:val="004C431C"/>
    <w:rsid w:val="004C6E38"/>
    <w:rsid w:val="004D02F8"/>
    <w:rsid w:val="004D4C03"/>
    <w:rsid w:val="004E6B48"/>
    <w:rsid w:val="00510A36"/>
    <w:rsid w:val="00511850"/>
    <w:rsid w:val="00517485"/>
    <w:rsid w:val="005257D2"/>
    <w:rsid w:val="00526081"/>
    <w:rsid w:val="005302A7"/>
    <w:rsid w:val="00531B5E"/>
    <w:rsid w:val="00531E7D"/>
    <w:rsid w:val="005546A3"/>
    <w:rsid w:val="00555A97"/>
    <w:rsid w:val="00564DB0"/>
    <w:rsid w:val="0057155F"/>
    <w:rsid w:val="0057514B"/>
    <w:rsid w:val="005754AB"/>
    <w:rsid w:val="00583BC2"/>
    <w:rsid w:val="005841DF"/>
    <w:rsid w:val="00587A29"/>
    <w:rsid w:val="00587E5D"/>
    <w:rsid w:val="00592AD4"/>
    <w:rsid w:val="00594360"/>
    <w:rsid w:val="005A120D"/>
    <w:rsid w:val="005B1EB9"/>
    <w:rsid w:val="005C3B61"/>
    <w:rsid w:val="005C77F1"/>
    <w:rsid w:val="005D43B6"/>
    <w:rsid w:val="005D626F"/>
    <w:rsid w:val="00600058"/>
    <w:rsid w:val="0060239A"/>
    <w:rsid w:val="00604FD8"/>
    <w:rsid w:val="0060521F"/>
    <w:rsid w:val="00605395"/>
    <w:rsid w:val="00606D40"/>
    <w:rsid w:val="00611E84"/>
    <w:rsid w:val="00612490"/>
    <w:rsid w:val="006126FB"/>
    <w:rsid w:val="00620093"/>
    <w:rsid w:val="00623260"/>
    <w:rsid w:val="006238C2"/>
    <w:rsid w:val="00630BFF"/>
    <w:rsid w:val="006374A1"/>
    <w:rsid w:val="00644CD9"/>
    <w:rsid w:val="0065027C"/>
    <w:rsid w:val="00650E57"/>
    <w:rsid w:val="00654139"/>
    <w:rsid w:val="00654EA5"/>
    <w:rsid w:val="006666CC"/>
    <w:rsid w:val="00672015"/>
    <w:rsid w:val="00673365"/>
    <w:rsid w:val="00675082"/>
    <w:rsid w:val="006822C6"/>
    <w:rsid w:val="006939ED"/>
    <w:rsid w:val="00694B34"/>
    <w:rsid w:val="00695775"/>
    <w:rsid w:val="00696787"/>
    <w:rsid w:val="006A29C3"/>
    <w:rsid w:val="006B4A05"/>
    <w:rsid w:val="006C17FA"/>
    <w:rsid w:val="006C6625"/>
    <w:rsid w:val="006C6C3D"/>
    <w:rsid w:val="006D1B70"/>
    <w:rsid w:val="006D2C3E"/>
    <w:rsid w:val="006D786E"/>
    <w:rsid w:val="006E3BAF"/>
    <w:rsid w:val="006E5905"/>
    <w:rsid w:val="006F3399"/>
    <w:rsid w:val="007158BC"/>
    <w:rsid w:val="00720129"/>
    <w:rsid w:val="00723782"/>
    <w:rsid w:val="00727802"/>
    <w:rsid w:val="00761B84"/>
    <w:rsid w:val="00775657"/>
    <w:rsid w:val="00775D48"/>
    <w:rsid w:val="00776E00"/>
    <w:rsid w:val="007818AC"/>
    <w:rsid w:val="00784508"/>
    <w:rsid w:val="00786D1E"/>
    <w:rsid w:val="00793578"/>
    <w:rsid w:val="00794529"/>
    <w:rsid w:val="007955C4"/>
    <w:rsid w:val="007A13DF"/>
    <w:rsid w:val="007A16BF"/>
    <w:rsid w:val="007A3CB9"/>
    <w:rsid w:val="007B6D7D"/>
    <w:rsid w:val="007B6DF2"/>
    <w:rsid w:val="007B7E9C"/>
    <w:rsid w:val="007D3848"/>
    <w:rsid w:val="007D7374"/>
    <w:rsid w:val="007F0F81"/>
    <w:rsid w:val="007F4519"/>
    <w:rsid w:val="007F5D75"/>
    <w:rsid w:val="008005AF"/>
    <w:rsid w:val="00805BFC"/>
    <w:rsid w:val="008135AD"/>
    <w:rsid w:val="00813604"/>
    <w:rsid w:val="00816144"/>
    <w:rsid w:val="00830770"/>
    <w:rsid w:val="00832ADC"/>
    <w:rsid w:val="00854A08"/>
    <w:rsid w:val="008558FC"/>
    <w:rsid w:val="00860A25"/>
    <w:rsid w:val="0086170A"/>
    <w:rsid w:val="00864813"/>
    <w:rsid w:val="0086502E"/>
    <w:rsid w:val="00867081"/>
    <w:rsid w:val="00873E2D"/>
    <w:rsid w:val="00874C70"/>
    <w:rsid w:val="00881409"/>
    <w:rsid w:val="00892229"/>
    <w:rsid w:val="008943E4"/>
    <w:rsid w:val="008955DE"/>
    <w:rsid w:val="008A31C5"/>
    <w:rsid w:val="008B0515"/>
    <w:rsid w:val="008D137F"/>
    <w:rsid w:val="008E682B"/>
    <w:rsid w:val="008F1D6E"/>
    <w:rsid w:val="008F4E92"/>
    <w:rsid w:val="00903E33"/>
    <w:rsid w:val="009059A8"/>
    <w:rsid w:val="00914DA0"/>
    <w:rsid w:val="009162BF"/>
    <w:rsid w:val="00943F60"/>
    <w:rsid w:val="009460B5"/>
    <w:rsid w:val="0094795F"/>
    <w:rsid w:val="00947A8B"/>
    <w:rsid w:val="0096414A"/>
    <w:rsid w:val="00974358"/>
    <w:rsid w:val="009A06DF"/>
    <w:rsid w:val="009B2657"/>
    <w:rsid w:val="009D7E06"/>
    <w:rsid w:val="009E510F"/>
    <w:rsid w:val="009E7F44"/>
    <w:rsid w:val="009F25A5"/>
    <w:rsid w:val="00A04F47"/>
    <w:rsid w:val="00A06A38"/>
    <w:rsid w:val="00A12778"/>
    <w:rsid w:val="00A22E9E"/>
    <w:rsid w:val="00A254B7"/>
    <w:rsid w:val="00A27736"/>
    <w:rsid w:val="00A40C3E"/>
    <w:rsid w:val="00A41E82"/>
    <w:rsid w:val="00A41E91"/>
    <w:rsid w:val="00A476E5"/>
    <w:rsid w:val="00A536BD"/>
    <w:rsid w:val="00A5377E"/>
    <w:rsid w:val="00A70E9B"/>
    <w:rsid w:val="00A739E5"/>
    <w:rsid w:val="00A73D8B"/>
    <w:rsid w:val="00A74023"/>
    <w:rsid w:val="00A812B0"/>
    <w:rsid w:val="00A8315C"/>
    <w:rsid w:val="00A83D26"/>
    <w:rsid w:val="00A85EA3"/>
    <w:rsid w:val="00A9083E"/>
    <w:rsid w:val="00A91BD1"/>
    <w:rsid w:val="00A934CA"/>
    <w:rsid w:val="00A953C4"/>
    <w:rsid w:val="00A96055"/>
    <w:rsid w:val="00A96D37"/>
    <w:rsid w:val="00AA5B56"/>
    <w:rsid w:val="00AA7F94"/>
    <w:rsid w:val="00AD1BA1"/>
    <w:rsid w:val="00AD331C"/>
    <w:rsid w:val="00AE2D37"/>
    <w:rsid w:val="00AF5358"/>
    <w:rsid w:val="00AF6FA7"/>
    <w:rsid w:val="00B00B04"/>
    <w:rsid w:val="00B02FEE"/>
    <w:rsid w:val="00B05C76"/>
    <w:rsid w:val="00B1382C"/>
    <w:rsid w:val="00B270EE"/>
    <w:rsid w:val="00B4333E"/>
    <w:rsid w:val="00B468F1"/>
    <w:rsid w:val="00B568F1"/>
    <w:rsid w:val="00B84C3E"/>
    <w:rsid w:val="00B858D8"/>
    <w:rsid w:val="00B904F6"/>
    <w:rsid w:val="00B92A4F"/>
    <w:rsid w:val="00B941AE"/>
    <w:rsid w:val="00BA0DB4"/>
    <w:rsid w:val="00BA26C1"/>
    <w:rsid w:val="00BA3E99"/>
    <w:rsid w:val="00BB00F4"/>
    <w:rsid w:val="00BB69AE"/>
    <w:rsid w:val="00BB6B32"/>
    <w:rsid w:val="00BC47FC"/>
    <w:rsid w:val="00BD3236"/>
    <w:rsid w:val="00BD3CF0"/>
    <w:rsid w:val="00BE0E69"/>
    <w:rsid w:val="00BE0E8C"/>
    <w:rsid w:val="00BE3F89"/>
    <w:rsid w:val="00BF0E16"/>
    <w:rsid w:val="00BF200D"/>
    <w:rsid w:val="00BF3766"/>
    <w:rsid w:val="00BF49C7"/>
    <w:rsid w:val="00C13020"/>
    <w:rsid w:val="00C141E8"/>
    <w:rsid w:val="00C161E5"/>
    <w:rsid w:val="00C37D60"/>
    <w:rsid w:val="00C45B72"/>
    <w:rsid w:val="00C55E9A"/>
    <w:rsid w:val="00C60121"/>
    <w:rsid w:val="00C6543E"/>
    <w:rsid w:val="00C679CA"/>
    <w:rsid w:val="00C720C1"/>
    <w:rsid w:val="00C8017F"/>
    <w:rsid w:val="00C82531"/>
    <w:rsid w:val="00C912B9"/>
    <w:rsid w:val="00C93F36"/>
    <w:rsid w:val="00C96AD3"/>
    <w:rsid w:val="00C979A8"/>
    <w:rsid w:val="00CA0D39"/>
    <w:rsid w:val="00CA31FC"/>
    <w:rsid w:val="00CA330F"/>
    <w:rsid w:val="00CB1B4C"/>
    <w:rsid w:val="00CB2205"/>
    <w:rsid w:val="00CB6662"/>
    <w:rsid w:val="00CC09F0"/>
    <w:rsid w:val="00CD40AE"/>
    <w:rsid w:val="00CD6361"/>
    <w:rsid w:val="00CE7D03"/>
    <w:rsid w:val="00CF23B0"/>
    <w:rsid w:val="00D013D6"/>
    <w:rsid w:val="00D07A98"/>
    <w:rsid w:val="00D3542C"/>
    <w:rsid w:val="00D50675"/>
    <w:rsid w:val="00D509C5"/>
    <w:rsid w:val="00D53235"/>
    <w:rsid w:val="00D61144"/>
    <w:rsid w:val="00D64EB2"/>
    <w:rsid w:val="00D72093"/>
    <w:rsid w:val="00D7518B"/>
    <w:rsid w:val="00D76CF3"/>
    <w:rsid w:val="00D7786B"/>
    <w:rsid w:val="00D77AA1"/>
    <w:rsid w:val="00D80EB5"/>
    <w:rsid w:val="00D82425"/>
    <w:rsid w:val="00D82FC6"/>
    <w:rsid w:val="00D83A58"/>
    <w:rsid w:val="00D868CE"/>
    <w:rsid w:val="00D87DE7"/>
    <w:rsid w:val="00D92868"/>
    <w:rsid w:val="00DA2226"/>
    <w:rsid w:val="00DA2506"/>
    <w:rsid w:val="00DB0241"/>
    <w:rsid w:val="00DC109F"/>
    <w:rsid w:val="00DD263C"/>
    <w:rsid w:val="00DD3D71"/>
    <w:rsid w:val="00DF46E3"/>
    <w:rsid w:val="00DF65AE"/>
    <w:rsid w:val="00DF7B00"/>
    <w:rsid w:val="00E01F1E"/>
    <w:rsid w:val="00E04257"/>
    <w:rsid w:val="00E1042D"/>
    <w:rsid w:val="00E17E76"/>
    <w:rsid w:val="00E259AB"/>
    <w:rsid w:val="00E26690"/>
    <w:rsid w:val="00E27463"/>
    <w:rsid w:val="00E324B3"/>
    <w:rsid w:val="00E32893"/>
    <w:rsid w:val="00E32FDC"/>
    <w:rsid w:val="00E42E09"/>
    <w:rsid w:val="00E43418"/>
    <w:rsid w:val="00E43D9C"/>
    <w:rsid w:val="00E56AAB"/>
    <w:rsid w:val="00E61602"/>
    <w:rsid w:val="00E6182C"/>
    <w:rsid w:val="00E66481"/>
    <w:rsid w:val="00E676BF"/>
    <w:rsid w:val="00E7763E"/>
    <w:rsid w:val="00E841A6"/>
    <w:rsid w:val="00E9559B"/>
    <w:rsid w:val="00EA28C3"/>
    <w:rsid w:val="00EA5CD1"/>
    <w:rsid w:val="00EB31E0"/>
    <w:rsid w:val="00EC1A8E"/>
    <w:rsid w:val="00EC2DE2"/>
    <w:rsid w:val="00EC51E1"/>
    <w:rsid w:val="00EC77FE"/>
    <w:rsid w:val="00ED0FEB"/>
    <w:rsid w:val="00EE01EE"/>
    <w:rsid w:val="00EF292E"/>
    <w:rsid w:val="00EF354A"/>
    <w:rsid w:val="00F03357"/>
    <w:rsid w:val="00F131D6"/>
    <w:rsid w:val="00F17CD4"/>
    <w:rsid w:val="00F216CF"/>
    <w:rsid w:val="00F3072A"/>
    <w:rsid w:val="00F33F41"/>
    <w:rsid w:val="00F3435C"/>
    <w:rsid w:val="00F50144"/>
    <w:rsid w:val="00F550E9"/>
    <w:rsid w:val="00F60548"/>
    <w:rsid w:val="00F60D81"/>
    <w:rsid w:val="00F72FE2"/>
    <w:rsid w:val="00F76479"/>
    <w:rsid w:val="00F9129B"/>
    <w:rsid w:val="00F9293B"/>
    <w:rsid w:val="00FA2314"/>
    <w:rsid w:val="00FB380E"/>
    <w:rsid w:val="00FC4237"/>
    <w:rsid w:val="00FC448D"/>
    <w:rsid w:val="00FC47A4"/>
    <w:rsid w:val="00FD57D9"/>
    <w:rsid w:val="00FE1054"/>
    <w:rsid w:val="00FE155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3BDE4BBD"/>
  <w15:chartTrackingRefBased/>
  <w15:docId w15:val="{B47DF58A-C6CD-C04D-8631-E5504FF7F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0841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841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41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41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41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415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415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415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415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41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841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41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41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41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41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41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41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4152"/>
    <w:rPr>
      <w:rFonts w:eastAsiaTheme="majorEastAsia" w:cstheme="majorBidi"/>
      <w:color w:val="272727" w:themeColor="text1" w:themeTint="D8"/>
    </w:rPr>
  </w:style>
  <w:style w:type="paragraph" w:styleId="Title">
    <w:name w:val="Title"/>
    <w:basedOn w:val="Normal"/>
    <w:next w:val="Normal"/>
    <w:link w:val="TitleChar"/>
    <w:uiPriority w:val="10"/>
    <w:qFormat/>
    <w:rsid w:val="0008415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41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415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41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415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4152"/>
    <w:rPr>
      <w:i/>
      <w:iCs/>
      <w:color w:val="404040" w:themeColor="text1" w:themeTint="BF"/>
    </w:rPr>
  </w:style>
  <w:style w:type="paragraph" w:styleId="ListParagraph">
    <w:name w:val="List Paragraph"/>
    <w:basedOn w:val="Normal"/>
    <w:uiPriority w:val="34"/>
    <w:qFormat/>
    <w:rsid w:val="00084152"/>
    <w:pPr>
      <w:ind w:left="720"/>
      <w:contextualSpacing/>
    </w:pPr>
  </w:style>
  <w:style w:type="character" w:styleId="IntenseEmphasis">
    <w:name w:val="Intense Emphasis"/>
    <w:basedOn w:val="DefaultParagraphFont"/>
    <w:uiPriority w:val="21"/>
    <w:qFormat/>
    <w:rsid w:val="00084152"/>
    <w:rPr>
      <w:i/>
      <w:iCs/>
      <w:color w:val="0F4761" w:themeColor="accent1" w:themeShade="BF"/>
    </w:rPr>
  </w:style>
  <w:style w:type="paragraph" w:styleId="IntenseQuote">
    <w:name w:val="Intense Quote"/>
    <w:basedOn w:val="Normal"/>
    <w:next w:val="Normal"/>
    <w:link w:val="IntenseQuoteChar"/>
    <w:uiPriority w:val="30"/>
    <w:qFormat/>
    <w:rsid w:val="000841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4152"/>
    <w:rPr>
      <w:i/>
      <w:iCs/>
      <w:color w:val="0F4761" w:themeColor="accent1" w:themeShade="BF"/>
    </w:rPr>
  </w:style>
  <w:style w:type="character" w:styleId="IntenseReference">
    <w:name w:val="Intense Reference"/>
    <w:basedOn w:val="DefaultParagraphFont"/>
    <w:uiPriority w:val="32"/>
    <w:qFormat/>
    <w:rsid w:val="00084152"/>
    <w:rPr>
      <w:b/>
      <w:bCs/>
      <w:smallCaps/>
      <w:color w:val="0F4761" w:themeColor="accent1" w:themeShade="BF"/>
      <w:spacing w:val="5"/>
    </w:rPr>
  </w:style>
  <w:style w:type="character" w:styleId="CommentReference">
    <w:name w:val="annotation reference"/>
    <w:basedOn w:val="DefaultParagraphFont"/>
    <w:uiPriority w:val="99"/>
    <w:semiHidden/>
    <w:unhideWhenUsed/>
    <w:rsid w:val="00A536BD"/>
    <w:rPr>
      <w:sz w:val="16"/>
      <w:szCs w:val="16"/>
    </w:rPr>
  </w:style>
  <w:style w:type="paragraph" w:styleId="CommentText">
    <w:name w:val="annotation text"/>
    <w:basedOn w:val="Normal"/>
    <w:link w:val="CommentTextChar"/>
    <w:uiPriority w:val="99"/>
    <w:semiHidden/>
    <w:unhideWhenUsed/>
    <w:rsid w:val="00A536BD"/>
    <w:rPr>
      <w:sz w:val="20"/>
      <w:szCs w:val="20"/>
    </w:rPr>
  </w:style>
  <w:style w:type="character" w:customStyle="1" w:styleId="CommentTextChar">
    <w:name w:val="Comment Text Char"/>
    <w:basedOn w:val="DefaultParagraphFont"/>
    <w:link w:val="CommentText"/>
    <w:uiPriority w:val="99"/>
    <w:semiHidden/>
    <w:rsid w:val="00A536BD"/>
    <w:rPr>
      <w:sz w:val="20"/>
      <w:szCs w:val="20"/>
    </w:rPr>
  </w:style>
  <w:style w:type="paragraph" w:styleId="CommentSubject">
    <w:name w:val="annotation subject"/>
    <w:basedOn w:val="CommentText"/>
    <w:next w:val="CommentText"/>
    <w:link w:val="CommentSubjectChar"/>
    <w:uiPriority w:val="99"/>
    <w:semiHidden/>
    <w:unhideWhenUsed/>
    <w:rsid w:val="00A536BD"/>
    <w:rPr>
      <w:b/>
      <w:bCs/>
    </w:rPr>
  </w:style>
  <w:style w:type="character" w:customStyle="1" w:styleId="CommentSubjectChar">
    <w:name w:val="Comment Subject Char"/>
    <w:basedOn w:val="CommentTextChar"/>
    <w:link w:val="CommentSubject"/>
    <w:uiPriority w:val="99"/>
    <w:semiHidden/>
    <w:rsid w:val="00A536BD"/>
    <w:rPr>
      <w:b/>
      <w:bCs/>
      <w:sz w:val="20"/>
      <w:szCs w:val="20"/>
    </w:rPr>
  </w:style>
  <w:style w:type="table" w:styleId="LightGrid-Accent1">
    <w:name w:val="Light Grid Accent 1"/>
    <w:basedOn w:val="TableNormal"/>
    <w:uiPriority w:val="62"/>
    <w:semiHidden/>
    <w:unhideWhenUsed/>
    <w:rsid w:val="00943F60"/>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TableGridLight">
    <w:name w:val="Grid Table Light"/>
    <w:basedOn w:val="TableNormal"/>
    <w:uiPriority w:val="40"/>
    <w:rsid w:val="00943F6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er">
    <w:name w:val="footer"/>
    <w:basedOn w:val="Normal"/>
    <w:link w:val="FooterChar"/>
    <w:uiPriority w:val="99"/>
    <w:unhideWhenUsed/>
    <w:rsid w:val="00D82FC6"/>
    <w:pPr>
      <w:tabs>
        <w:tab w:val="center" w:pos="4513"/>
        <w:tab w:val="right" w:pos="9026"/>
      </w:tabs>
    </w:pPr>
  </w:style>
  <w:style w:type="character" w:customStyle="1" w:styleId="FooterChar">
    <w:name w:val="Footer Char"/>
    <w:basedOn w:val="DefaultParagraphFont"/>
    <w:link w:val="Footer"/>
    <w:uiPriority w:val="99"/>
    <w:rsid w:val="00D82FC6"/>
    <w:rPr>
      <w:rFonts w:eastAsiaTheme="minorEastAsia"/>
    </w:rPr>
  </w:style>
  <w:style w:type="character" w:styleId="PageNumber">
    <w:name w:val="page number"/>
    <w:basedOn w:val="DefaultParagraphFont"/>
    <w:uiPriority w:val="99"/>
    <w:semiHidden/>
    <w:unhideWhenUsed/>
    <w:rsid w:val="00D82F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2024</Words>
  <Characters>11057</Characters>
  <Application>Microsoft Office Word</Application>
  <DocSecurity>0</DocSecurity>
  <Lines>394</Lines>
  <Paragraphs>363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Divya</dc:creator>
  <cp:keywords/>
  <dc:description/>
  <cp:lastModifiedBy>Divya</cp:lastModifiedBy>
  <cp:revision>2</cp:revision>
  <dcterms:created xsi:type="dcterms:W3CDTF">2026-09-20T08:54:00Z</dcterms:created>
  <dcterms:modified xsi:type="dcterms:W3CDTF">2026-09-20T08:54:00Z</dcterms:modified>
</cp:coreProperties>
</file>