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934F7" w14:textId="77777777" w:rsidR="00F936A0" w:rsidRPr="00DD77DB" w:rsidRDefault="00F936A0" w:rsidP="00F936A0">
      <w:pPr>
        <w:jc w:val="center"/>
        <w:rPr>
          <w:rFonts w:ascii="Times New Roman" w:hAnsi="Times New Roman" w:cs="Times New Roman"/>
          <w:sz w:val="28"/>
          <w:szCs w:val="28"/>
        </w:rPr>
      </w:pPr>
      <w:r w:rsidRPr="00DD77DB">
        <w:rPr>
          <w:rFonts w:ascii="Times New Roman" w:hAnsi="Times New Roman" w:cs="Times New Roman"/>
          <w:b/>
          <w:sz w:val="28"/>
          <w:szCs w:val="28"/>
        </w:rPr>
        <w:t>Supplementary Material 1</w:t>
      </w:r>
    </w:p>
    <w:p w14:paraId="0761B30A" w14:textId="77777777" w:rsidR="00F936A0" w:rsidRPr="00DD77DB" w:rsidRDefault="00F936A0" w:rsidP="00F936A0">
      <w:pPr>
        <w:jc w:val="center"/>
        <w:rPr>
          <w:rFonts w:ascii="Times New Roman" w:hAnsi="Times New Roman" w:cs="Times New Roman"/>
          <w:sz w:val="28"/>
          <w:szCs w:val="28"/>
        </w:rPr>
      </w:pPr>
      <w:r w:rsidRPr="00DD77DB">
        <w:rPr>
          <w:rFonts w:ascii="Times New Roman" w:hAnsi="Times New Roman" w:cs="Times New Roman"/>
          <w:b/>
          <w:sz w:val="28"/>
          <w:szCs w:val="28"/>
        </w:rPr>
        <w:t>Environmental Digital Capability under Mandated Industry 4.0: Longitudinal Evidence from HAL and BEL</w:t>
      </w:r>
    </w:p>
    <w:p w14:paraId="4A1E28CD" w14:textId="77777777" w:rsidR="00F936A0" w:rsidRPr="00DD77DB" w:rsidRDefault="00F936A0" w:rsidP="00F936A0">
      <w:pPr>
        <w:jc w:val="center"/>
        <w:rPr>
          <w:rFonts w:ascii="Times New Roman" w:hAnsi="Times New Roman" w:cs="Times New Roman"/>
          <w:sz w:val="22"/>
        </w:rPr>
      </w:pPr>
      <w:r w:rsidRPr="00DD77DB">
        <w:rPr>
          <w:rFonts w:ascii="Times New Roman" w:hAnsi="Times New Roman" w:cs="Times New Roman"/>
          <w:i/>
          <w:sz w:val="22"/>
        </w:rPr>
        <w:t>Discover Sustainability</w:t>
      </w:r>
    </w:p>
    <w:p w14:paraId="021013B9" w14:textId="77777777" w:rsidR="00F936A0" w:rsidRPr="00DD77DB" w:rsidRDefault="00F936A0" w:rsidP="00F936A0">
      <w:pPr>
        <w:rPr>
          <w:rFonts w:ascii="Times New Roman" w:hAnsi="Times New Roman" w:cs="Times New Roman"/>
          <w:sz w:val="22"/>
        </w:rPr>
      </w:pPr>
      <w:r w:rsidRPr="00DD77DB">
        <w:rPr>
          <w:rFonts w:ascii="Times New Roman" w:hAnsi="Times New Roman" w:cs="Times New Roman"/>
          <w:sz w:val="22"/>
        </w:rPr>
        <w:t>Authors: Dr. Catherene Julie Aarthy C and Dr. Smriti Verma</w:t>
      </w:r>
    </w:p>
    <w:p w14:paraId="3DD14C1E" w14:textId="77777777" w:rsidR="00F936A0" w:rsidRPr="00DD77DB" w:rsidRDefault="00F936A0" w:rsidP="00F936A0">
      <w:pPr>
        <w:rPr>
          <w:rFonts w:ascii="Times New Roman" w:hAnsi="Times New Roman" w:cs="Times New Roman"/>
          <w:sz w:val="22"/>
        </w:rPr>
      </w:pPr>
      <w:r w:rsidRPr="00DD77DB">
        <w:rPr>
          <w:rFonts w:ascii="Times New Roman" w:hAnsi="Times New Roman" w:cs="Times New Roman"/>
          <w:sz w:val="22"/>
        </w:rPr>
        <w:t>Affiliation: Symbiosis Institute of Business Management, Nagpur Campus, Symbiosis International (Deemed University), Pune, India</w:t>
      </w:r>
    </w:p>
    <w:p w14:paraId="2161DF50" w14:textId="77777777" w:rsidR="00F936A0" w:rsidRPr="00DD77DB" w:rsidRDefault="00F936A0" w:rsidP="00F936A0">
      <w:pPr>
        <w:rPr>
          <w:rFonts w:ascii="Times New Roman" w:hAnsi="Times New Roman" w:cs="Times New Roman"/>
          <w:sz w:val="22"/>
        </w:rPr>
      </w:pPr>
      <w:r w:rsidRPr="00DD77DB">
        <w:rPr>
          <w:rFonts w:ascii="Times New Roman" w:hAnsi="Times New Roman" w:cs="Times New Roman"/>
          <w:sz w:val="22"/>
        </w:rPr>
        <w:t xml:space="preserve">Corresponding-author email: </w:t>
      </w:r>
      <w:hyperlink r:id="rId4" w:history="1">
        <w:r w:rsidRPr="00DD77DB">
          <w:rPr>
            <w:rStyle w:val="Hyperlink"/>
            <w:rFonts w:ascii="Times New Roman" w:hAnsi="Times New Roman" w:cs="Times New Roman"/>
            <w:sz w:val="22"/>
          </w:rPr>
          <w:t>catherene.aarthy@sibmnagpur.edu.in</w:t>
        </w:r>
      </w:hyperlink>
    </w:p>
    <w:p w14:paraId="42C0C453" w14:textId="77777777" w:rsidR="00F936A0" w:rsidRPr="00DD77DB" w:rsidRDefault="00F936A0" w:rsidP="00F936A0">
      <w:pPr>
        <w:rPr>
          <w:rFonts w:ascii="Times New Roman" w:hAnsi="Times New Roman" w:cs="Times New Roman"/>
          <w:b/>
          <w:bCs/>
          <w:sz w:val="22"/>
        </w:rPr>
      </w:pPr>
      <w:r w:rsidRPr="00DD77DB">
        <w:rPr>
          <w:rFonts w:ascii="Times New Roman" w:hAnsi="Times New Roman" w:cs="Times New Roman"/>
          <w:b/>
          <w:bCs/>
          <w:sz w:val="22"/>
        </w:rPr>
        <w:t>S1. Purpose, scope and data provenance</w:t>
      </w:r>
    </w:p>
    <w:p w14:paraId="783869D5" w14:textId="77777777" w:rsidR="00F936A0" w:rsidRPr="00DD77DB" w:rsidRDefault="00F936A0" w:rsidP="00F936A0">
      <w:pPr>
        <w:jc w:val="both"/>
        <w:rPr>
          <w:rFonts w:ascii="Times New Roman" w:hAnsi="Times New Roman" w:cs="Times New Roman"/>
          <w:sz w:val="22"/>
        </w:rPr>
      </w:pPr>
      <w:r w:rsidRPr="00DD77DB">
        <w:rPr>
          <w:rFonts w:ascii="Times New Roman" w:hAnsi="Times New Roman" w:cs="Times New Roman"/>
          <w:sz w:val="22"/>
        </w:rPr>
        <w:t>This supplement documents the selected monthly series, index construction and exploratory calculations reported in the manuscript. The study covers HAL and BEL over six monthly assessment cycles, May–October 2025 (12 organisation-month observations). Environmental and traceability ratios were extracted from the ‘Process % Summary (Analysis)’ worksheets; PDI category scores and weights were taken from the ‘Statistical Analysis’ worksheets; cost and manpower estimates were taken from ‘Section A – Summary Data’. Original assessment forms are not reproduced in this supplement.</w:t>
      </w:r>
    </w:p>
    <w:p w14:paraId="27410DBC" w14:textId="77777777" w:rsidR="00F936A0" w:rsidRDefault="00F936A0" w:rsidP="00F936A0">
      <w:pPr>
        <w:rPr>
          <w:rFonts w:ascii="Times New Roman" w:hAnsi="Times New Roman" w:cs="Times New Roman"/>
          <w:sz w:val="22"/>
        </w:rPr>
      </w:pPr>
      <w:r w:rsidRPr="00DD77DB">
        <w:rPr>
          <w:rFonts w:ascii="Times New Roman" w:hAnsi="Times New Roman" w:cs="Times New Roman"/>
          <w:sz w:val="22"/>
        </w:rPr>
        <w:t>The authors report that HAL and BEL permitted access to and use of the organisational assessment data for this study. The scope of permission for publication should be confirmed against the written permissions before submission.</w:t>
      </w:r>
    </w:p>
    <w:p w14:paraId="05B8BACB" w14:textId="77777777" w:rsidR="00F936A0" w:rsidRPr="00F076DE" w:rsidRDefault="00F936A0" w:rsidP="00F936A0">
      <w:pPr>
        <w:rPr>
          <w:rFonts w:ascii="Times New Roman" w:hAnsi="Times New Roman" w:cs="Times New Roman"/>
          <w:b/>
          <w:bCs/>
          <w:sz w:val="22"/>
        </w:rPr>
      </w:pPr>
      <w:r w:rsidRPr="00F076DE">
        <w:rPr>
          <w:rFonts w:ascii="Times New Roman" w:hAnsi="Times New Roman" w:cs="Times New Roman"/>
          <w:b/>
          <w:bCs/>
          <w:sz w:val="22"/>
        </w:rPr>
        <w:t>S2. Measures and calculation rules</w:t>
      </w:r>
    </w:p>
    <w:p w14:paraId="1AE2BAE4" w14:textId="77777777" w:rsidR="00F936A0" w:rsidRPr="00DD77DB" w:rsidRDefault="00F936A0" w:rsidP="00F936A0">
      <w:pPr>
        <w:rPr>
          <w:rFonts w:ascii="Times New Roman" w:hAnsi="Times New Roman" w:cs="Times New Roman"/>
          <w:sz w:val="22"/>
        </w:rPr>
      </w:pPr>
      <w:r w:rsidRPr="00DD77DB">
        <w:rPr>
          <w:rFonts w:ascii="Times New Roman" w:hAnsi="Times New Roman" w:cs="Times New Roman"/>
          <w:sz w:val="22"/>
        </w:rPr>
        <w:t>EDI = 100 × (waste-reduction automation + material-utilisation monitoring + environmental-compliance digitalisation completion ratios) / 3. DTI = 100 × (component-level traceability + end-to-end lot tracking completion ratios) / 2. Both are unweighted descriptive indices based on the selected common parameters.</w:t>
      </w:r>
    </w:p>
    <w:p w14:paraId="072878B3" w14:textId="77777777" w:rsidR="00F936A0" w:rsidRPr="00DD77DB" w:rsidRDefault="00F936A0" w:rsidP="00F936A0">
      <w:pPr>
        <w:rPr>
          <w:rFonts w:ascii="Times New Roman" w:hAnsi="Times New Roman" w:cs="Times New Roman"/>
          <w:sz w:val="22"/>
        </w:rPr>
      </w:pPr>
      <w:r w:rsidRPr="00DD77DB">
        <w:rPr>
          <w:rFonts w:ascii="Times New Roman" w:hAnsi="Times New Roman" w:cs="Times New Roman"/>
          <w:sz w:val="22"/>
        </w:rPr>
        <w:t>The original PDI is the weighted six-category Industry 4.0 maturity score reported in the organisation’s analysis records. Its P6 Energy &amp; Sustainability category overlaps with the environmental parameters used in EDI. The adjusted PDI excludes P6 and renormalises P1–P5 weights from 85% to 100%. This is a sensitivity comparator, not a validated scale.</w:t>
      </w:r>
    </w:p>
    <w:p w14:paraId="36AB2386" w14:textId="77777777" w:rsidR="00F936A0" w:rsidRDefault="00F936A0" w:rsidP="00F936A0">
      <w:pPr>
        <w:rPr>
          <w:rFonts w:ascii="Times New Roman" w:hAnsi="Times New Roman" w:cs="Times New Roman"/>
          <w:sz w:val="22"/>
        </w:rPr>
      </w:pPr>
      <w:r w:rsidRPr="00DD77DB">
        <w:rPr>
          <w:rFonts w:ascii="Times New Roman" w:hAnsi="Times New Roman" w:cs="Times New Roman"/>
          <w:sz w:val="22"/>
        </w:rPr>
        <w:t>Reported zero is retained as zero; missing or unquantified values are not recoded as zero. Displayed values are rounded to one decimal place. Calculations use source values at their available precision.</w:t>
      </w:r>
    </w:p>
    <w:p w14:paraId="5E7EA3DE" w14:textId="77777777" w:rsidR="00F936A0" w:rsidRPr="00F076DE" w:rsidRDefault="00F936A0" w:rsidP="00F936A0">
      <w:pPr>
        <w:rPr>
          <w:rFonts w:ascii="Times New Roman" w:hAnsi="Times New Roman" w:cs="Times New Roman"/>
          <w:b/>
          <w:bCs/>
          <w:sz w:val="22"/>
        </w:rPr>
      </w:pPr>
      <w:r w:rsidRPr="00F076DE">
        <w:rPr>
          <w:rFonts w:ascii="Times New Roman" w:hAnsi="Times New Roman" w:cs="Times New Roman"/>
          <w:b/>
          <w:bCs/>
          <w:sz w:val="22"/>
        </w:rPr>
        <w:t>S3. Original and adjusted production index, EDI and adjusted gaps</w:t>
      </w:r>
    </w:p>
    <w:tbl>
      <w:tblPr>
        <w:tblStyle w:val="TableGrid"/>
        <w:tblW w:w="0" w:type="auto"/>
        <w:jc w:val="center"/>
        <w:tblLook w:val="04A0" w:firstRow="1" w:lastRow="0" w:firstColumn="1" w:lastColumn="0" w:noHBand="0" w:noVBand="1"/>
      </w:tblPr>
      <w:tblGrid>
        <w:gridCol w:w="1710"/>
        <w:gridCol w:w="1711"/>
        <w:gridCol w:w="1711"/>
        <w:gridCol w:w="1711"/>
        <w:gridCol w:w="1711"/>
        <w:gridCol w:w="1711"/>
        <w:gridCol w:w="1711"/>
        <w:gridCol w:w="1711"/>
        <w:gridCol w:w="1711"/>
      </w:tblGrid>
      <w:tr w:rsidR="00F936A0" w:rsidRPr="00DD77DB" w14:paraId="286F0634" w14:textId="77777777" w:rsidTr="00BB4E0C">
        <w:trPr>
          <w:jc w:val="center"/>
        </w:trPr>
        <w:tc>
          <w:tcPr>
            <w:tcW w:w="1712" w:type="dxa"/>
            <w:vAlign w:val="center"/>
          </w:tcPr>
          <w:p w14:paraId="3B6173D6"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b/>
                <w:sz w:val="22"/>
              </w:rPr>
              <w:t>Month</w:t>
            </w:r>
          </w:p>
        </w:tc>
        <w:tc>
          <w:tcPr>
            <w:tcW w:w="1712" w:type="dxa"/>
            <w:vAlign w:val="center"/>
          </w:tcPr>
          <w:p w14:paraId="24A599B5"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b/>
                <w:sz w:val="22"/>
              </w:rPr>
              <w:t>HAL original PDI</w:t>
            </w:r>
          </w:p>
        </w:tc>
        <w:tc>
          <w:tcPr>
            <w:tcW w:w="1712" w:type="dxa"/>
            <w:vAlign w:val="center"/>
          </w:tcPr>
          <w:p w14:paraId="00067ABE"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b/>
                <w:sz w:val="22"/>
              </w:rPr>
              <w:t>HAL adjusted PDI</w:t>
            </w:r>
          </w:p>
        </w:tc>
        <w:tc>
          <w:tcPr>
            <w:tcW w:w="1712" w:type="dxa"/>
            <w:vAlign w:val="center"/>
          </w:tcPr>
          <w:p w14:paraId="139F712A"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b/>
                <w:sz w:val="22"/>
              </w:rPr>
              <w:t>HAL EDI</w:t>
            </w:r>
          </w:p>
        </w:tc>
        <w:tc>
          <w:tcPr>
            <w:tcW w:w="1712" w:type="dxa"/>
            <w:vAlign w:val="center"/>
          </w:tcPr>
          <w:p w14:paraId="66C51D31"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b/>
                <w:sz w:val="22"/>
              </w:rPr>
              <w:t>HAL adjusted gap</w:t>
            </w:r>
          </w:p>
        </w:tc>
        <w:tc>
          <w:tcPr>
            <w:tcW w:w="1712" w:type="dxa"/>
            <w:vAlign w:val="center"/>
          </w:tcPr>
          <w:p w14:paraId="32FDCC7E"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b/>
                <w:sz w:val="22"/>
              </w:rPr>
              <w:t>BEL original PDI</w:t>
            </w:r>
          </w:p>
        </w:tc>
        <w:tc>
          <w:tcPr>
            <w:tcW w:w="1712" w:type="dxa"/>
            <w:vAlign w:val="center"/>
          </w:tcPr>
          <w:p w14:paraId="4D9AD06B"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b/>
                <w:sz w:val="22"/>
              </w:rPr>
              <w:t>BEL adjusted PDI</w:t>
            </w:r>
          </w:p>
        </w:tc>
        <w:tc>
          <w:tcPr>
            <w:tcW w:w="1712" w:type="dxa"/>
            <w:vAlign w:val="center"/>
          </w:tcPr>
          <w:p w14:paraId="473A801F"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b/>
                <w:sz w:val="22"/>
              </w:rPr>
              <w:t>BEL EDI</w:t>
            </w:r>
          </w:p>
        </w:tc>
        <w:tc>
          <w:tcPr>
            <w:tcW w:w="1712" w:type="dxa"/>
            <w:vAlign w:val="center"/>
          </w:tcPr>
          <w:p w14:paraId="2A520AA4"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b/>
                <w:sz w:val="22"/>
              </w:rPr>
              <w:t>BEL adjusted gap</w:t>
            </w:r>
          </w:p>
        </w:tc>
      </w:tr>
      <w:tr w:rsidR="00F936A0" w:rsidRPr="00DD77DB" w14:paraId="1AF5D4DC" w14:textId="77777777" w:rsidTr="00BB4E0C">
        <w:trPr>
          <w:jc w:val="center"/>
        </w:trPr>
        <w:tc>
          <w:tcPr>
            <w:tcW w:w="1712" w:type="dxa"/>
            <w:vAlign w:val="center"/>
          </w:tcPr>
          <w:p w14:paraId="464DBD73"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lastRenderedPageBreak/>
              <w:t>May-25</w:t>
            </w:r>
          </w:p>
        </w:tc>
        <w:tc>
          <w:tcPr>
            <w:tcW w:w="1712" w:type="dxa"/>
            <w:vAlign w:val="center"/>
          </w:tcPr>
          <w:p w14:paraId="2F69C656"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25.5</w:t>
            </w:r>
          </w:p>
        </w:tc>
        <w:tc>
          <w:tcPr>
            <w:tcW w:w="1712" w:type="dxa"/>
            <w:vAlign w:val="center"/>
          </w:tcPr>
          <w:p w14:paraId="07EA97C1"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30.0</w:t>
            </w:r>
          </w:p>
        </w:tc>
        <w:tc>
          <w:tcPr>
            <w:tcW w:w="1712" w:type="dxa"/>
            <w:vAlign w:val="center"/>
          </w:tcPr>
          <w:p w14:paraId="4DCC77AB"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0.0</w:t>
            </w:r>
          </w:p>
        </w:tc>
        <w:tc>
          <w:tcPr>
            <w:tcW w:w="1712" w:type="dxa"/>
            <w:vAlign w:val="center"/>
          </w:tcPr>
          <w:p w14:paraId="3817A992"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30.0</w:t>
            </w:r>
          </w:p>
        </w:tc>
        <w:tc>
          <w:tcPr>
            <w:tcW w:w="1712" w:type="dxa"/>
            <w:vAlign w:val="center"/>
          </w:tcPr>
          <w:p w14:paraId="7ED126B1"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31.7</w:t>
            </w:r>
          </w:p>
        </w:tc>
        <w:tc>
          <w:tcPr>
            <w:tcW w:w="1712" w:type="dxa"/>
            <w:vAlign w:val="center"/>
          </w:tcPr>
          <w:p w14:paraId="38C660A4"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31.4</w:t>
            </w:r>
          </w:p>
        </w:tc>
        <w:tc>
          <w:tcPr>
            <w:tcW w:w="1712" w:type="dxa"/>
            <w:vAlign w:val="center"/>
          </w:tcPr>
          <w:p w14:paraId="2D7655A9"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33.3</w:t>
            </w:r>
          </w:p>
        </w:tc>
        <w:tc>
          <w:tcPr>
            <w:tcW w:w="1712" w:type="dxa"/>
            <w:vAlign w:val="center"/>
          </w:tcPr>
          <w:p w14:paraId="2FC10552"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-2.0</w:t>
            </w:r>
          </w:p>
        </w:tc>
      </w:tr>
      <w:tr w:rsidR="00F936A0" w:rsidRPr="00DD77DB" w14:paraId="4C460944" w14:textId="77777777" w:rsidTr="00BB4E0C">
        <w:trPr>
          <w:jc w:val="center"/>
        </w:trPr>
        <w:tc>
          <w:tcPr>
            <w:tcW w:w="1712" w:type="dxa"/>
            <w:vAlign w:val="center"/>
          </w:tcPr>
          <w:p w14:paraId="63F3CCFE"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Jun-25</w:t>
            </w:r>
          </w:p>
        </w:tc>
        <w:tc>
          <w:tcPr>
            <w:tcW w:w="1712" w:type="dxa"/>
            <w:vAlign w:val="center"/>
          </w:tcPr>
          <w:p w14:paraId="1B0C1AA5"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37.9</w:t>
            </w:r>
          </w:p>
        </w:tc>
        <w:tc>
          <w:tcPr>
            <w:tcW w:w="1712" w:type="dxa"/>
            <w:vAlign w:val="center"/>
          </w:tcPr>
          <w:p w14:paraId="3A66F4C6"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38.5</w:t>
            </w:r>
          </w:p>
        </w:tc>
        <w:tc>
          <w:tcPr>
            <w:tcW w:w="1712" w:type="dxa"/>
            <w:vAlign w:val="center"/>
          </w:tcPr>
          <w:p w14:paraId="1AC918B0"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34.2</w:t>
            </w:r>
          </w:p>
        </w:tc>
        <w:tc>
          <w:tcPr>
            <w:tcW w:w="1712" w:type="dxa"/>
            <w:vAlign w:val="center"/>
          </w:tcPr>
          <w:p w14:paraId="2FC4D9BA"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4.3</w:t>
            </w:r>
          </w:p>
        </w:tc>
        <w:tc>
          <w:tcPr>
            <w:tcW w:w="1712" w:type="dxa"/>
            <w:vAlign w:val="center"/>
          </w:tcPr>
          <w:p w14:paraId="2DE17A7B"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42.6</w:t>
            </w:r>
          </w:p>
        </w:tc>
        <w:tc>
          <w:tcPr>
            <w:tcW w:w="1712" w:type="dxa"/>
            <w:vAlign w:val="center"/>
          </w:tcPr>
          <w:p w14:paraId="3E248638"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44.2</w:t>
            </w:r>
          </w:p>
        </w:tc>
        <w:tc>
          <w:tcPr>
            <w:tcW w:w="1712" w:type="dxa"/>
            <w:vAlign w:val="center"/>
          </w:tcPr>
          <w:p w14:paraId="1A3DDB67"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33.3</w:t>
            </w:r>
          </w:p>
        </w:tc>
        <w:tc>
          <w:tcPr>
            <w:tcW w:w="1712" w:type="dxa"/>
            <w:vAlign w:val="center"/>
          </w:tcPr>
          <w:p w14:paraId="5216B5B7"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10.9</w:t>
            </w:r>
          </w:p>
        </w:tc>
      </w:tr>
      <w:tr w:rsidR="00F936A0" w:rsidRPr="00DD77DB" w14:paraId="04BA59F5" w14:textId="77777777" w:rsidTr="00BB4E0C">
        <w:trPr>
          <w:jc w:val="center"/>
        </w:trPr>
        <w:tc>
          <w:tcPr>
            <w:tcW w:w="1712" w:type="dxa"/>
            <w:vAlign w:val="center"/>
          </w:tcPr>
          <w:p w14:paraId="35DE6319"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Jul-25</w:t>
            </w:r>
          </w:p>
        </w:tc>
        <w:tc>
          <w:tcPr>
            <w:tcW w:w="1712" w:type="dxa"/>
            <w:vAlign w:val="center"/>
          </w:tcPr>
          <w:p w14:paraId="2F8C976A"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58.6</w:t>
            </w:r>
          </w:p>
        </w:tc>
        <w:tc>
          <w:tcPr>
            <w:tcW w:w="1712" w:type="dxa"/>
            <w:vAlign w:val="center"/>
          </w:tcPr>
          <w:p w14:paraId="3F999579"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58.5</w:t>
            </w:r>
          </w:p>
        </w:tc>
        <w:tc>
          <w:tcPr>
            <w:tcW w:w="1712" w:type="dxa"/>
            <w:vAlign w:val="center"/>
          </w:tcPr>
          <w:p w14:paraId="0208263E"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59.0</w:t>
            </w:r>
          </w:p>
        </w:tc>
        <w:tc>
          <w:tcPr>
            <w:tcW w:w="1712" w:type="dxa"/>
            <w:vAlign w:val="center"/>
          </w:tcPr>
          <w:p w14:paraId="0DAFBF7D"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-0.5</w:t>
            </w:r>
          </w:p>
        </w:tc>
        <w:tc>
          <w:tcPr>
            <w:tcW w:w="1712" w:type="dxa"/>
            <w:vAlign w:val="center"/>
          </w:tcPr>
          <w:p w14:paraId="2A51E346"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54.1</w:t>
            </w:r>
          </w:p>
        </w:tc>
        <w:tc>
          <w:tcPr>
            <w:tcW w:w="1712" w:type="dxa"/>
            <w:vAlign w:val="center"/>
          </w:tcPr>
          <w:p w14:paraId="2288BC23"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57.8</w:t>
            </w:r>
          </w:p>
        </w:tc>
        <w:tc>
          <w:tcPr>
            <w:tcW w:w="1712" w:type="dxa"/>
            <w:vAlign w:val="center"/>
          </w:tcPr>
          <w:p w14:paraId="72A65E08"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33.3</w:t>
            </w:r>
          </w:p>
        </w:tc>
        <w:tc>
          <w:tcPr>
            <w:tcW w:w="1712" w:type="dxa"/>
            <w:vAlign w:val="center"/>
          </w:tcPr>
          <w:p w14:paraId="73725882"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24.5</w:t>
            </w:r>
          </w:p>
        </w:tc>
      </w:tr>
      <w:tr w:rsidR="00F936A0" w:rsidRPr="00DD77DB" w14:paraId="38CF7C5F" w14:textId="77777777" w:rsidTr="00BB4E0C">
        <w:trPr>
          <w:jc w:val="center"/>
        </w:trPr>
        <w:tc>
          <w:tcPr>
            <w:tcW w:w="1712" w:type="dxa"/>
            <w:vAlign w:val="center"/>
          </w:tcPr>
          <w:p w14:paraId="7C19C0AD"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Aug-25</w:t>
            </w:r>
          </w:p>
        </w:tc>
        <w:tc>
          <w:tcPr>
            <w:tcW w:w="1712" w:type="dxa"/>
            <w:vAlign w:val="center"/>
          </w:tcPr>
          <w:p w14:paraId="0301A14A"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72.1</w:t>
            </w:r>
          </w:p>
        </w:tc>
        <w:tc>
          <w:tcPr>
            <w:tcW w:w="1712" w:type="dxa"/>
            <w:vAlign w:val="center"/>
          </w:tcPr>
          <w:p w14:paraId="709551D9"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71.7</w:t>
            </w:r>
          </w:p>
        </w:tc>
        <w:tc>
          <w:tcPr>
            <w:tcW w:w="1712" w:type="dxa"/>
            <w:vAlign w:val="center"/>
          </w:tcPr>
          <w:p w14:paraId="2B71D3FE"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74.0</w:t>
            </w:r>
          </w:p>
        </w:tc>
        <w:tc>
          <w:tcPr>
            <w:tcW w:w="1712" w:type="dxa"/>
            <w:vAlign w:val="center"/>
          </w:tcPr>
          <w:p w14:paraId="48DE7FE1"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-2.3</w:t>
            </w:r>
          </w:p>
        </w:tc>
        <w:tc>
          <w:tcPr>
            <w:tcW w:w="1712" w:type="dxa"/>
            <w:vAlign w:val="center"/>
          </w:tcPr>
          <w:p w14:paraId="1ADCB4F4"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64.7</w:t>
            </w:r>
          </w:p>
        </w:tc>
        <w:tc>
          <w:tcPr>
            <w:tcW w:w="1712" w:type="dxa"/>
            <w:vAlign w:val="center"/>
          </w:tcPr>
          <w:p w14:paraId="2016C2CB"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64.8</w:t>
            </w:r>
          </w:p>
        </w:tc>
        <w:tc>
          <w:tcPr>
            <w:tcW w:w="1712" w:type="dxa"/>
            <w:vAlign w:val="center"/>
          </w:tcPr>
          <w:p w14:paraId="243BAA88"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63.9</w:t>
            </w:r>
          </w:p>
        </w:tc>
        <w:tc>
          <w:tcPr>
            <w:tcW w:w="1712" w:type="dxa"/>
            <w:vAlign w:val="center"/>
          </w:tcPr>
          <w:p w14:paraId="2009F382"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0.9</w:t>
            </w:r>
          </w:p>
        </w:tc>
      </w:tr>
      <w:tr w:rsidR="00F936A0" w:rsidRPr="00DD77DB" w14:paraId="462E5F36" w14:textId="77777777" w:rsidTr="00BB4E0C">
        <w:trPr>
          <w:jc w:val="center"/>
        </w:trPr>
        <w:tc>
          <w:tcPr>
            <w:tcW w:w="1712" w:type="dxa"/>
            <w:vAlign w:val="center"/>
          </w:tcPr>
          <w:p w14:paraId="0AE3208E"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Sep-25</w:t>
            </w:r>
          </w:p>
        </w:tc>
        <w:tc>
          <w:tcPr>
            <w:tcW w:w="1712" w:type="dxa"/>
            <w:vAlign w:val="center"/>
          </w:tcPr>
          <w:p w14:paraId="4664AB79"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87.3</w:t>
            </w:r>
          </w:p>
        </w:tc>
        <w:tc>
          <w:tcPr>
            <w:tcW w:w="1712" w:type="dxa"/>
            <w:vAlign w:val="center"/>
          </w:tcPr>
          <w:p w14:paraId="1F130A2A"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88.0</w:t>
            </w:r>
          </w:p>
        </w:tc>
        <w:tc>
          <w:tcPr>
            <w:tcW w:w="1712" w:type="dxa"/>
            <w:vAlign w:val="center"/>
          </w:tcPr>
          <w:p w14:paraId="3879B27E"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83.3</w:t>
            </w:r>
          </w:p>
        </w:tc>
        <w:tc>
          <w:tcPr>
            <w:tcW w:w="1712" w:type="dxa"/>
            <w:vAlign w:val="center"/>
          </w:tcPr>
          <w:p w14:paraId="2FC15F52"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4.7</w:t>
            </w:r>
          </w:p>
        </w:tc>
        <w:tc>
          <w:tcPr>
            <w:tcW w:w="1712" w:type="dxa"/>
            <w:vAlign w:val="center"/>
          </w:tcPr>
          <w:p w14:paraId="28729492"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80.1</w:t>
            </w:r>
          </w:p>
        </w:tc>
        <w:tc>
          <w:tcPr>
            <w:tcW w:w="1712" w:type="dxa"/>
            <w:vAlign w:val="center"/>
          </w:tcPr>
          <w:p w14:paraId="4EBA7F54"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79.5</w:t>
            </w:r>
          </w:p>
        </w:tc>
        <w:tc>
          <w:tcPr>
            <w:tcW w:w="1712" w:type="dxa"/>
            <w:vAlign w:val="center"/>
          </w:tcPr>
          <w:p w14:paraId="63B38EA2"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83.3</w:t>
            </w:r>
          </w:p>
        </w:tc>
        <w:tc>
          <w:tcPr>
            <w:tcW w:w="1712" w:type="dxa"/>
            <w:vAlign w:val="center"/>
          </w:tcPr>
          <w:p w14:paraId="7A73C3E0"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-3.9</w:t>
            </w:r>
          </w:p>
        </w:tc>
      </w:tr>
      <w:tr w:rsidR="00F936A0" w:rsidRPr="00DD77DB" w14:paraId="3EDB9276" w14:textId="77777777" w:rsidTr="00BB4E0C">
        <w:trPr>
          <w:jc w:val="center"/>
        </w:trPr>
        <w:tc>
          <w:tcPr>
            <w:tcW w:w="1712" w:type="dxa"/>
            <w:vAlign w:val="center"/>
          </w:tcPr>
          <w:p w14:paraId="7C0777C0"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Oct-25</w:t>
            </w:r>
          </w:p>
        </w:tc>
        <w:tc>
          <w:tcPr>
            <w:tcW w:w="1712" w:type="dxa"/>
            <w:vAlign w:val="center"/>
          </w:tcPr>
          <w:p w14:paraId="4589F87C"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93.3</w:t>
            </w:r>
          </w:p>
        </w:tc>
        <w:tc>
          <w:tcPr>
            <w:tcW w:w="1712" w:type="dxa"/>
            <w:vAlign w:val="center"/>
          </w:tcPr>
          <w:p w14:paraId="590E9113"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93.5</w:t>
            </w:r>
          </w:p>
        </w:tc>
        <w:tc>
          <w:tcPr>
            <w:tcW w:w="1712" w:type="dxa"/>
            <w:vAlign w:val="center"/>
          </w:tcPr>
          <w:p w14:paraId="1EE0728D"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92.2</w:t>
            </w:r>
          </w:p>
        </w:tc>
        <w:tc>
          <w:tcPr>
            <w:tcW w:w="1712" w:type="dxa"/>
            <w:vAlign w:val="center"/>
          </w:tcPr>
          <w:p w14:paraId="23974D3D"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1.3</w:t>
            </w:r>
          </w:p>
        </w:tc>
        <w:tc>
          <w:tcPr>
            <w:tcW w:w="1712" w:type="dxa"/>
            <w:vAlign w:val="center"/>
          </w:tcPr>
          <w:p w14:paraId="7E7AD19B"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100.0</w:t>
            </w:r>
          </w:p>
        </w:tc>
        <w:tc>
          <w:tcPr>
            <w:tcW w:w="1712" w:type="dxa"/>
            <w:vAlign w:val="center"/>
          </w:tcPr>
          <w:p w14:paraId="48C82D35"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100.0</w:t>
            </w:r>
          </w:p>
        </w:tc>
        <w:tc>
          <w:tcPr>
            <w:tcW w:w="1712" w:type="dxa"/>
            <w:vAlign w:val="center"/>
          </w:tcPr>
          <w:p w14:paraId="427B1482"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100.0</w:t>
            </w:r>
          </w:p>
        </w:tc>
        <w:tc>
          <w:tcPr>
            <w:tcW w:w="1712" w:type="dxa"/>
            <w:vAlign w:val="center"/>
          </w:tcPr>
          <w:p w14:paraId="06CE994B"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0.0</w:t>
            </w:r>
          </w:p>
        </w:tc>
      </w:tr>
      <w:tr w:rsidR="00F936A0" w:rsidRPr="00DD77DB" w14:paraId="318CD9C3" w14:textId="77777777" w:rsidTr="00BB4E0C">
        <w:trPr>
          <w:jc w:val="center"/>
        </w:trPr>
        <w:tc>
          <w:tcPr>
            <w:tcW w:w="1712" w:type="dxa"/>
            <w:vAlign w:val="center"/>
          </w:tcPr>
          <w:p w14:paraId="088E85E6"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Mean adjusted gap</w:t>
            </w:r>
          </w:p>
        </w:tc>
        <w:tc>
          <w:tcPr>
            <w:tcW w:w="1712" w:type="dxa"/>
            <w:vAlign w:val="center"/>
          </w:tcPr>
          <w:p w14:paraId="5EB3718A" w14:textId="77777777" w:rsidR="00F936A0" w:rsidRPr="00DD77DB" w:rsidRDefault="00F936A0" w:rsidP="00BB4E0C">
            <w:pPr>
              <w:rPr>
                <w:rFonts w:ascii="Times New Roman" w:hAnsi="Times New Roman" w:cs="Times New Roman"/>
                <w:sz w:val="22"/>
              </w:rPr>
            </w:pPr>
          </w:p>
        </w:tc>
        <w:tc>
          <w:tcPr>
            <w:tcW w:w="1712" w:type="dxa"/>
            <w:vAlign w:val="center"/>
          </w:tcPr>
          <w:p w14:paraId="2517A2B0" w14:textId="77777777" w:rsidR="00F936A0" w:rsidRPr="00DD77DB" w:rsidRDefault="00F936A0" w:rsidP="00BB4E0C">
            <w:pPr>
              <w:rPr>
                <w:rFonts w:ascii="Times New Roman" w:hAnsi="Times New Roman" w:cs="Times New Roman"/>
                <w:sz w:val="22"/>
              </w:rPr>
            </w:pPr>
          </w:p>
        </w:tc>
        <w:tc>
          <w:tcPr>
            <w:tcW w:w="1712" w:type="dxa"/>
            <w:vAlign w:val="center"/>
          </w:tcPr>
          <w:p w14:paraId="16C8EE77" w14:textId="77777777" w:rsidR="00F936A0" w:rsidRPr="00DD77DB" w:rsidRDefault="00F936A0" w:rsidP="00BB4E0C">
            <w:pPr>
              <w:rPr>
                <w:rFonts w:ascii="Times New Roman" w:hAnsi="Times New Roman" w:cs="Times New Roman"/>
                <w:sz w:val="22"/>
              </w:rPr>
            </w:pPr>
          </w:p>
        </w:tc>
        <w:tc>
          <w:tcPr>
            <w:tcW w:w="1712" w:type="dxa"/>
            <w:vAlign w:val="center"/>
          </w:tcPr>
          <w:p w14:paraId="35710B5F"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6.3</w:t>
            </w:r>
          </w:p>
        </w:tc>
        <w:tc>
          <w:tcPr>
            <w:tcW w:w="1712" w:type="dxa"/>
            <w:vAlign w:val="center"/>
          </w:tcPr>
          <w:p w14:paraId="4CCE0192" w14:textId="77777777" w:rsidR="00F936A0" w:rsidRPr="00DD77DB" w:rsidRDefault="00F936A0" w:rsidP="00BB4E0C">
            <w:pPr>
              <w:rPr>
                <w:rFonts w:ascii="Times New Roman" w:hAnsi="Times New Roman" w:cs="Times New Roman"/>
                <w:sz w:val="22"/>
              </w:rPr>
            </w:pPr>
          </w:p>
        </w:tc>
        <w:tc>
          <w:tcPr>
            <w:tcW w:w="1712" w:type="dxa"/>
            <w:vAlign w:val="center"/>
          </w:tcPr>
          <w:p w14:paraId="161F1183" w14:textId="77777777" w:rsidR="00F936A0" w:rsidRPr="00DD77DB" w:rsidRDefault="00F936A0" w:rsidP="00BB4E0C">
            <w:pPr>
              <w:rPr>
                <w:rFonts w:ascii="Times New Roman" w:hAnsi="Times New Roman" w:cs="Times New Roman"/>
                <w:sz w:val="22"/>
              </w:rPr>
            </w:pPr>
          </w:p>
        </w:tc>
        <w:tc>
          <w:tcPr>
            <w:tcW w:w="1712" w:type="dxa"/>
            <w:vAlign w:val="center"/>
          </w:tcPr>
          <w:p w14:paraId="40EF8F67" w14:textId="77777777" w:rsidR="00F936A0" w:rsidRPr="00DD77DB" w:rsidRDefault="00F936A0" w:rsidP="00BB4E0C">
            <w:pPr>
              <w:rPr>
                <w:rFonts w:ascii="Times New Roman" w:hAnsi="Times New Roman" w:cs="Times New Roman"/>
                <w:sz w:val="22"/>
              </w:rPr>
            </w:pPr>
          </w:p>
        </w:tc>
        <w:tc>
          <w:tcPr>
            <w:tcW w:w="1712" w:type="dxa"/>
            <w:vAlign w:val="center"/>
          </w:tcPr>
          <w:p w14:paraId="415D40D4"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5.1</w:t>
            </w:r>
          </w:p>
        </w:tc>
      </w:tr>
    </w:tbl>
    <w:p w14:paraId="038AD207" w14:textId="77777777" w:rsidR="00F936A0" w:rsidRDefault="00F936A0" w:rsidP="00F936A0">
      <w:pPr>
        <w:rPr>
          <w:rFonts w:ascii="Times New Roman" w:hAnsi="Times New Roman" w:cs="Times New Roman"/>
          <w:sz w:val="22"/>
        </w:rPr>
      </w:pPr>
      <w:r w:rsidRPr="00DD77DB">
        <w:rPr>
          <w:rFonts w:ascii="Times New Roman" w:hAnsi="Times New Roman" w:cs="Times New Roman"/>
          <w:sz w:val="22"/>
        </w:rPr>
        <w:t>Adjusted gap = adjusted PDI − EDI. The original PDI is shown for transparency but should not be compared directly with EDI because the original PDI contains the overlapping P6 category.</w:t>
      </w:r>
    </w:p>
    <w:p w14:paraId="7FA81541" w14:textId="77777777" w:rsidR="00F936A0" w:rsidRDefault="00F936A0" w:rsidP="00F936A0">
      <w:pPr>
        <w:rPr>
          <w:rFonts w:ascii="Times New Roman" w:hAnsi="Times New Roman" w:cs="Times New Roman"/>
          <w:b/>
          <w:bCs/>
          <w:sz w:val="22"/>
        </w:rPr>
      </w:pPr>
      <w:r w:rsidRPr="00F076DE">
        <w:rPr>
          <w:rFonts w:ascii="Times New Roman" w:hAnsi="Times New Roman" w:cs="Times New Roman"/>
          <w:b/>
          <w:bCs/>
          <w:sz w:val="22"/>
        </w:rPr>
        <w:t>S4. Environmental component completion ratios</w:t>
      </w:r>
    </w:p>
    <w:p w14:paraId="6E446016" w14:textId="77777777" w:rsidR="00F936A0" w:rsidRDefault="00F936A0" w:rsidP="00F936A0">
      <w:pPr>
        <w:spacing w:after="0"/>
        <w:rPr>
          <w:rFonts w:ascii="Times New Roman" w:hAnsi="Times New Roman" w:cs="Times New Roman"/>
          <w:b/>
          <w:bCs/>
          <w:sz w:val="22"/>
        </w:rPr>
      </w:pPr>
      <w:r w:rsidRPr="00F076DE">
        <w:rPr>
          <w:rFonts w:ascii="Times New Roman" w:hAnsi="Times New Roman" w:cs="Times New Roman"/>
          <w:b/>
          <w:bCs/>
          <w:sz w:val="22"/>
        </w:rPr>
        <w:t>HAL</w:t>
      </w:r>
    </w:p>
    <w:tbl>
      <w:tblPr>
        <w:tblStyle w:val="TableGrid"/>
        <w:tblW w:w="0" w:type="auto"/>
        <w:jc w:val="center"/>
        <w:tblLook w:val="04A0" w:firstRow="1" w:lastRow="0" w:firstColumn="1" w:lastColumn="0" w:noHBand="0" w:noVBand="1"/>
      </w:tblPr>
      <w:tblGrid>
        <w:gridCol w:w="2199"/>
        <w:gridCol w:w="2199"/>
        <w:gridCol w:w="2200"/>
        <w:gridCol w:w="2200"/>
        <w:gridCol w:w="2200"/>
        <w:gridCol w:w="2200"/>
        <w:gridCol w:w="2200"/>
      </w:tblGrid>
      <w:tr w:rsidR="00F936A0" w:rsidRPr="00DD77DB" w14:paraId="55F6A087" w14:textId="77777777" w:rsidTr="00BB4E0C">
        <w:trPr>
          <w:jc w:val="center"/>
        </w:trPr>
        <w:tc>
          <w:tcPr>
            <w:tcW w:w="2201" w:type="dxa"/>
            <w:vAlign w:val="center"/>
          </w:tcPr>
          <w:p w14:paraId="50272766"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b/>
                <w:sz w:val="22"/>
              </w:rPr>
              <w:t>Parameter</w:t>
            </w:r>
          </w:p>
        </w:tc>
        <w:tc>
          <w:tcPr>
            <w:tcW w:w="2201" w:type="dxa"/>
            <w:vAlign w:val="center"/>
          </w:tcPr>
          <w:p w14:paraId="091F5431"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b/>
                <w:sz w:val="22"/>
              </w:rPr>
              <w:t>May-25</w:t>
            </w:r>
          </w:p>
        </w:tc>
        <w:tc>
          <w:tcPr>
            <w:tcW w:w="2201" w:type="dxa"/>
            <w:vAlign w:val="center"/>
          </w:tcPr>
          <w:p w14:paraId="11ED9101"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b/>
                <w:sz w:val="22"/>
              </w:rPr>
              <w:t>Jun-25</w:t>
            </w:r>
          </w:p>
        </w:tc>
        <w:tc>
          <w:tcPr>
            <w:tcW w:w="2201" w:type="dxa"/>
            <w:vAlign w:val="center"/>
          </w:tcPr>
          <w:p w14:paraId="61E0857D"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b/>
                <w:sz w:val="22"/>
              </w:rPr>
              <w:t>Jul-25</w:t>
            </w:r>
          </w:p>
        </w:tc>
        <w:tc>
          <w:tcPr>
            <w:tcW w:w="2201" w:type="dxa"/>
            <w:vAlign w:val="center"/>
          </w:tcPr>
          <w:p w14:paraId="7D6DFA1A"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b/>
                <w:sz w:val="22"/>
              </w:rPr>
              <w:t>Aug-25</w:t>
            </w:r>
          </w:p>
        </w:tc>
        <w:tc>
          <w:tcPr>
            <w:tcW w:w="2201" w:type="dxa"/>
            <w:vAlign w:val="center"/>
          </w:tcPr>
          <w:p w14:paraId="7F20B4A6"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b/>
                <w:sz w:val="22"/>
              </w:rPr>
              <w:t>Sep-25</w:t>
            </w:r>
          </w:p>
        </w:tc>
        <w:tc>
          <w:tcPr>
            <w:tcW w:w="2201" w:type="dxa"/>
            <w:vAlign w:val="center"/>
          </w:tcPr>
          <w:p w14:paraId="24BF323A"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b/>
                <w:sz w:val="22"/>
              </w:rPr>
              <w:t>Oct-25</w:t>
            </w:r>
          </w:p>
        </w:tc>
      </w:tr>
      <w:tr w:rsidR="00F936A0" w:rsidRPr="00DD77DB" w14:paraId="16D0A6C0" w14:textId="77777777" w:rsidTr="00BB4E0C">
        <w:trPr>
          <w:jc w:val="center"/>
        </w:trPr>
        <w:tc>
          <w:tcPr>
            <w:tcW w:w="2201" w:type="dxa"/>
            <w:vAlign w:val="center"/>
          </w:tcPr>
          <w:p w14:paraId="7179437E"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Waste-reduction automation</w:t>
            </w:r>
          </w:p>
        </w:tc>
        <w:tc>
          <w:tcPr>
            <w:tcW w:w="2201" w:type="dxa"/>
            <w:vAlign w:val="center"/>
          </w:tcPr>
          <w:p w14:paraId="541F1A8E"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0</w:t>
            </w:r>
          </w:p>
        </w:tc>
        <w:tc>
          <w:tcPr>
            <w:tcW w:w="2201" w:type="dxa"/>
            <w:vAlign w:val="center"/>
          </w:tcPr>
          <w:p w14:paraId="484A9513"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29.4</w:t>
            </w:r>
          </w:p>
        </w:tc>
        <w:tc>
          <w:tcPr>
            <w:tcW w:w="2201" w:type="dxa"/>
            <w:vAlign w:val="center"/>
          </w:tcPr>
          <w:p w14:paraId="7045CB6C"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41</w:t>
            </w:r>
          </w:p>
        </w:tc>
        <w:tc>
          <w:tcPr>
            <w:tcW w:w="2201" w:type="dxa"/>
            <w:vAlign w:val="center"/>
          </w:tcPr>
          <w:p w14:paraId="4099E00D"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58.8</w:t>
            </w:r>
          </w:p>
        </w:tc>
        <w:tc>
          <w:tcPr>
            <w:tcW w:w="2201" w:type="dxa"/>
            <w:vAlign w:val="center"/>
          </w:tcPr>
          <w:p w14:paraId="6A352943"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76.5</w:t>
            </w:r>
          </w:p>
        </w:tc>
        <w:tc>
          <w:tcPr>
            <w:tcW w:w="2201" w:type="dxa"/>
            <w:vAlign w:val="center"/>
          </w:tcPr>
          <w:p w14:paraId="147CE7AD"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76.5</w:t>
            </w:r>
          </w:p>
        </w:tc>
      </w:tr>
      <w:tr w:rsidR="00F936A0" w:rsidRPr="00DD77DB" w14:paraId="783A7825" w14:textId="77777777" w:rsidTr="00BB4E0C">
        <w:trPr>
          <w:jc w:val="center"/>
        </w:trPr>
        <w:tc>
          <w:tcPr>
            <w:tcW w:w="2201" w:type="dxa"/>
            <w:vAlign w:val="center"/>
          </w:tcPr>
          <w:p w14:paraId="5D99D17D"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Material-utilisation monitoring</w:t>
            </w:r>
          </w:p>
        </w:tc>
        <w:tc>
          <w:tcPr>
            <w:tcW w:w="2201" w:type="dxa"/>
            <w:vAlign w:val="center"/>
          </w:tcPr>
          <w:p w14:paraId="71069C06"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0</w:t>
            </w:r>
          </w:p>
        </w:tc>
        <w:tc>
          <w:tcPr>
            <w:tcW w:w="2201" w:type="dxa"/>
            <w:vAlign w:val="center"/>
          </w:tcPr>
          <w:p w14:paraId="259C7670"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33.3</w:t>
            </w:r>
          </w:p>
        </w:tc>
        <w:tc>
          <w:tcPr>
            <w:tcW w:w="2201" w:type="dxa"/>
            <w:vAlign w:val="center"/>
          </w:tcPr>
          <w:p w14:paraId="7E785BA9"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66</w:t>
            </w:r>
          </w:p>
        </w:tc>
        <w:tc>
          <w:tcPr>
            <w:tcW w:w="2201" w:type="dxa"/>
            <w:vAlign w:val="center"/>
          </w:tcPr>
          <w:p w14:paraId="6A614C57"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83.3</w:t>
            </w:r>
          </w:p>
        </w:tc>
        <w:tc>
          <w:tcPr>
            <w:tcW w:w="2201" w:type="dxa"/>
            <w:vAlign w:val="center"/>
          </w:tcPr>
          <w:p w14:paraId="31BA9FD1"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83.3</w:t>
            </w:r>
          </w:p>
        </w:tc>
        <w:tc>
          <w:tcPr>
            <w:tcW w:w="2201" w:type="dxa"/>
            <w:vAlign w:val="center"/>
          </w:tcPr>
          <w:p w14:paraId="5F91D237"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100</w:t>
            </w:r>
          </w:p>
        </w:tc>
      </w:tr>
      <w:tr w:rsidR="00F936A0" w:rsidRPr="00DD77DB" w14:paraId="61D73C27" w14:textId="77777777" w:rsidTr="00BB4E0C">
        <w:trPr>
          <w:jc w:val="center"/>
        </w:trPr>
        <w:tc>
          <w:tcPr>
            <w:tcW w:w="2201" w:type="dxa"/>
            <w:vAlign w:val="center"/>
          </w:tcPr>
          <w:p w14:paraId="7620206B"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Environmental-compliance digitalisation</w:t>
            </w:r>
          </w:p>
        </w:tc>
        <w:tc>
          <w:tcPr>
            <w:tcW w:w="2201" w:type="dxa"/>
            <w:vAlign w:val="center"/>
          </w:tcPr>
          <w:p w14:paraId="4988A82D"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0</w:t>
            </w:r>
          </w:p>
        </w:tc>
        <w:tc>
          <w:tcPr>
            <w:tcW w:w="2201" w:type="dxa"/>
            <w:vAlign w:val="center"/>
          </w:tcPr>
          <w:p w14:paraId="1AA89134"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40</w:t>
            </w:r>
          </w:p>
        </w:tc>
        <w:tc>
          <w:tcPr>
            <w:tcW w:w="2201" w:type="dxa"/>
            <w:vAlign w:val="center"/>
          </w:tcPr>
          <w:p w14:paraId="4FD73CF9"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70</w:t>
            </w:r>
          </w:p>
        </w:tc>
        <w:tc>
          <w:tcPr>
            <w:tcW w:w="2201" w:type="dxa"/>
            <w:vAlign w:val="center"/>
          </w:tcPr>
          <w:p w14:paraId="0F4B086F"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80</w:t>
            </w:r>
          </w:p>
        </w:tc>
        <w:tc>
          <w:tcPr>
            <w:tcW w:w="2201" w:type="dxa"/>
            <w:vAlign w:val="center"/>
          </w:tcPr>
          <w:p w14:paraId="4C8F33FC"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90</w:t>
            </w:r>
          </w:p>
        </w:tc>
        <w:tc>
          <w:tcPr>
            <w:tcW w:w="2201" w:type="dxa"/>
            <w:vAlign w:val="center"/>
          </w:tcPr>
          <w:p w14:paraId="2CCA2416"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100</w:t>
            </w:r>
          </w:p>
        </w:tc>
      </w:tr>
    </w:tbl>
    <w:p w14:paraId="192B8E0B" w14:textId="77777777" w:rsidR="00F936A0" w:rsidRDefault="00F936A0" w:rsidP="00F936A0">
      <w:pPr>
        <w:rPr>
          <w:rFonts w:ascii="Times New Roman" w:hAnsi="Times New Roman" w:cs="Times New Roman"/>
          <w:sz w:val="22"/>
        </w:rPr>
      </w:pPr>
    </w:p>
    <w:p w14:paraId="36F508B9" w14:textId="77777777" w:rsidR="00F936A0" w:rsidRDefault="00F936A0" w:rsidP="00F936A0">
      <w:pPr>
        <w:spacing w:after="0"/>
        <w:rPr>
          <w:rFonts w:ascii="Times New Roman" w:hAnsi="Times New Roman" w:cs="Times New Roman"/>
          <w:b/>
          <w:bCs/>
          <w:sz w:val="22"/>
        </w:rPr>
      </w:pPr>
      <w:r w:rsidRPr="00F076DE">
        <w:rPr>
          <w:rFonts w:ascii="Times New Roman" w:hAnsi="Times New Roman" w:cs="Times New Roman"/>
          <w:b/>
          <w:bCs/>
          <w:sz w:val="22"/>
        </w:rPr>
        <w:t>BEL</w:t>
      </w:r>
    </w:p>
    <w:tbl>
      <w:tblPr>
        <w:tblStyle w:val="TableGrid"/>
        <w:tblW w:w="0" w:type="auto"/>
        <w:jc w:val="center"/>
        <w:tblLook w:val="04A0" w:firstRow="1" w:lastRow="0" w:firstColumn="1" w:lastColumn="0" w:noHBand="0" w:noVBand="1"/>
      </w:tblPr>
      <w:tblGrid>
        <w:gridCol w:w="2199"/>
        <w:gridCol w:w="2199"/>
        <w:gridCol w:w="2200"/>
        <w:gridCol w:w="2200"/>
        <w:gridCol w:w="2200"/>
        <w:gridCol w:w="2200"/>
        <w:gridCol w:w="2200"/>
      </w:tblGrid>
      <w:tr w:rsidR="00F936A0" w:rsidRPr="00DD77DB" w14:paraId="334B7F47" w14:textId="77777777" w:rsidTr="00BB4E0C">
        <w:trPr>
          <w:jc w:val="center"/>
        </w:trPr>
        <w:tc>
          <w:tcPr>
            <w:tcW w:w="2201" w:type="dxa"/>
            <w:vAlign w:val="center"/>
          </w:tcPr>
          <w:p w14:paraId="715C7B0B"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b/>
                <w:sz w:val="22"/>
              </w:rPr>
              <w:t>Parameter</w:t>
            </w:r>
          </w:p>
        </w:tc>
        <w:tc>
          <w:tcPr>
            <w:tcW w:w="2201" w:type="dxa"/>
            <w:vAlign w:val="center"/>
          </w:tcPr>
          <w:p w14:paraId="03E94D09"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b/>
                <w:sz w:val="22"/>
              </w:rPr>
              <w:t>May-25</w:t>
            </w:r>
          </w:p>
        </w:tc>
        <w:tc>
          <w:tcPr>
            <w:tcW w:w="2201" w:type="dxa"/>
            <w:vAlign w:val="center"/>
          </w:tcPr>
          <w:p w14:paraId="283D0573"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b/>
                <w:sz w:val="22"/>
              </w:rPr>
              <w:t>Jun-25</w:t>
            </w:r>
          </w:p>
        </w:tc>
        <w:tc>
          <w:tcPr>
            <w:tcW w:w="2201" w:type="dxa"/>
            <w:vAlign w:val="center"/>
          </w:tcPr>
          <w:p w14:paraId="4806C293"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b/>
                <w:sz w:val="22"/>
              </w:rPr>
              <w:t>Jul-25</w:t>
            </w:r>
          </w:p>
        </w:tc>
        <w:tc>
          <w:tcPr>
            <w:tcW w:w="2201" w:type="dxa"/>
            <w:vAlign w:val="center"/>
          </w:tcPr>
          <w:p w14:paraId="46636B47"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b/>
                <w:sz w:val="22"/>
              </w:rPr>
              <w:t>Aug-25</w:t>
            </w:r>
          </w:p>
        </w:tc>
        <w:tc>
          <w:tcPr>
            <w:tcW w:w="2201" w:type="dxa"/>
            <w:vAlign w:val="center"/>
          </w:tcPr>
          <w:p w14:paraId="6F174F84"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b/>
                <w:sz w:val="22"/>
              </w:rPr>
              <w:t>Sep-25</w:t>
            </w:r>
          </w:p>
        </w:tc>
        <w:tc>
          <w:tcPr>
            <w:tcW w:w="2201" w:type="dxa"/>
            <w:vAlign w:val="center"/>
          </w:tcPr>
          <w:p w14:paraId="6C527B27"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b/>
                <w:sz w:val="22"/>
              </w:rPr>
              <w:t>Oct-25</w:t>
            </w:r>
          </w:p>
        </w:tc>
      </w:tr>
      <w:tr w:rsidR="00F936A0" w:rsidRPr="00DD77DB" w14:paraId="10754FD2" w14:textId="77777777" w:rsidTr="00BB4E0C">
        <w:trPr>
          <w:jc w:val="center"/>
        </w:trPr>
        <w:tc>
          <w:tcPr>
            <w:tcW w:w="2201" w:type="dxa"/>
            <w:vAlign w:val="center"/>
          </w:tcPr>
          <w:p w14:paraId="725EA739"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Waste-reduction automation</w:t>
            </w:r>
          </w:p>
        </w:tc>
        <w:tc>
          <w:tcPr>
            <w:tcW w:w="2201" w:type="dxa"/>
            <w:vAlign w:val="center"/>
          </w:tcPr>
          <w:p w14:paraId="34422D25"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50</w:t>
            </w:r>
          </w:p>
        </w:tc>
        <w:tc>
          <w:tcPr>
            <w:tcW w:w="2201" w:type="dxa"/>
            <w:vAlign w:val="center"/>
          </w:tcPr>
          <w:p w14:paraId="69CAAC98"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50</w:t>
            </w:r>
          </w:p>
        </w:tc>
        <w:tc>
          <w:tcPr>
            <w:tcW w:w="2201" w:type="dxa"/>
            <w:vAlign w:val="center"/>
          </w:tcPr>
          <w:p w14:paraId="1F4C405A"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50</w:t>
            </w:r>
          </w:p>
        </w:tc>
        <w:tc>
          <w:tcPr>
            <w:tcW w:w="2201" w:type="dxa"/>
            <w:vAlign w:val="center"/>
          </w:tcPr>
          <w:p w14:paraId="4B4D7D35"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50</w:t>
            </w:r>
          </w:p>
        </w:tc>
        <w:tc>
          <w:tcPr>
            <w:tcW w:w="2201" w:type="dxa"/>
            <w:vAlign w:val="center"/>
          </w:tcPr>
          <w:p w14:paraId="76C94327"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75</w:t>
            </w:r>
          </w:p>
        </w:tc>
        <w:tc>
          <w:tcPr>
            <w:tcW w:w="2201" w:type="dxa"/>
            <w:vAlign w:val="center"/>
          </w:tcPr>
          <w:p w14:paraId="22221466"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100</w:t>
            </w:r>
          </w:p>
        </w:tc>
      </w:tr>
      <w:tr w:rsidR="00F936A0" w:rsidRPr="00DD77DB" w14:paraId="492CA28D" w14:textId="77777777" w:rsidTr="00BB4E0C">
        <w:trPr>
          <w:jc w:val="center"/>
        </w:trPr>
        <w:tc>
          <w:tcPr>
            <w:tcW w:w="2201" w:type="dxa"/>
            <w:vAlign w:val="center"/>
          </w:tcPr>
          <w:p w14:paraId="7F83D8B1"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lastRenderedPageBreak/>
              <w:t>Material-utilisation monitoring</w:t>
            </w:r>
          </w:p>
        </w:tc>
        <w:tc>
          <w:tcPr>
            <w:tcW w:w="2201" w:type="dxa"/>
            <w:vAlign w:val="center"/>
          </w:tcPr>
          <w:p w14:paraId="001D015B"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0</w:t>
            </w:r>
          </w:p>
        </w:tc>
        <w:tc>
          <w:tcPr>
            <w:tcW w:w="2201" w:type="dxa"/>
            <w:vAlign w:val="center"/>
          </w:tcPr>
          <w:p w14:paraId="73C9A7B1"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0</w:t>
            </w:r>
          </w:p>
        </w:tc>
        <w:tc>
          <w:tcPr>
            <w:tcW w:w="2201" w:type="dxa"/>
            <w:vAlign w:val="center"/>
          </w:tcPr>
          <w:p w14:paraId="1A3334E1"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0</w:t>
            </w:r>
          </w:p>
        </w:tc>
        <w:tc>
          <w:tcPr>
            <w:tcW w:w="2201" w:type="dxa"/>
            <w:vAlign w:val="center"/>
          </w:tcPr>
          <w:p w14:paraId="39805C1A"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66.7</w:t>
            </w:r>
          </w:p>
        </w:tc>
        <w:tc>
          <w:tcPr>
            <w:tcW w:w="2201" w:type="dxa"/>
            <w:vAlign w:val="center"/>
          </w:tcPr>
          <w:p w14:paraId="0C5A2C69"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100</w:t>
            </w:r>
          </w:p>
        </w:tc>
        <w:tc>
          <w:tcPr>
            <w:tcW w:w="2201" w:type="dxa"/>
            <w:vAlign w:val="center"/>
          </w:tcPr>
          <w:p w14:paraId="7A667F40"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100</w:t>
            </w:r>
          </w:p>
        </w:tc>
      </w:tr>
      <w:tr w:rsidR="00F936A0" w:rsidRPr="00DD77DB" w14:paraId="3684E60A" w14:textId="77777777" w:rsidTr="00BB4E0C">
        <w:trPr>
          <w:jc w:val="center"/>
        </w:trPr>
        <w:tc>
          <w:tcPr>
            <w:tcW w:w="2201" w:type="dxa"/>
            <w:vAlign w:val="center"/>
          </w:tcPr>
          <w:p w14:paraId="5064CF11"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Environmental-compliance digitalisation</w:t>
            </w:r>
          </w:p>
        </w:tc>
        <w:tc>
          <w:tcPr>
            <w:tcW w:w="2201" w:type="dxa"/>
            <w:vAlign w:val="center"/>
          </w:tcPr>
          <w:p w14:paraId="4668A2D5"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50</w:t>
            </w:r>
          </w:p>
        </w:tc>
        <w:tc>
          <w:tcPr>
            <w:tcW w:w="2201" w:type="dxa"/>
            <w:vAlign w:val="center"/>
          </w:tcPr>
          <w:p w14:paraId="373B8F2F"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50</w:t>
            </w:r>
          </w:p>
        </w:tc>
        <w:tc>
          <w:tcPr>
            <w:tcW w:w="2201" w:type="dxa"/>
            <w:vAlign w:val="center"/>
          </w:tcPr>
          <w:p w14:paraId="02F0D4B2"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50</w:t>
            </w:r>
          </w:p>
        </w:tc>
        <w:tc>
          <w:tcPr>
            <w:tcW w:w="2201" w:type="dxa"/>
            <w:vAlign w:val="center"/>
          </w:tcPr>
          <w:p w14:paraId="6C1C633D"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75</w:t>
            </w:r>
          </w:p>
        </w:tc>
        <w:tc>
          <w:tcPr>
            <w:tcW w:w="2201" w:type="dxa"/>
            <w:vAlign w:val="center"/>
          </w:tcPr>
          <w:p w14:paraId="18180C4F"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75</w:t>
            </w:r>
          </w:p>
        </w:tc>
        <w:tc>
          <w:tcPr>
            <w:tcW w:w="2201" w:type="dxa"/>
            <w:vAlign w:val="center"/>
          </w:tcPr>
          <w:p w14:paraId="6D9CE187"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100</w:t>
            </w:r>
          </w:p>
        </w:tc>
      </w:tr>
    </w:tbl>
    <w:p w14:paraId="2379D9FD" w14:textId="77777777" w:rsidR="00F936A0" w:rsidRDefault="00F936A0" w:rsidP="00F936A0">
      <w:pPr>
        <w:rPr>
          <w:rFonts w:ascii="Times New Roman" w:hAnsi="Times New Roman" w:cs="Times New Roman"/>
          <w:b/>
          <w:bCs/>
          <w:sz w:val="22"/>
        </w:rPr>
      </w:pPr>
    </w:p>
    <w:p w14:paraId="14AC75E9" w14:textId="77777777" w:rsidR="00F936A0" w:rsidRDefault="00F936A0" w:rsidP="00F936A0">
      <w:pPr>
        <w:rPr>
          <w:rFonts w:ascii="Times New Roman" w:hAnsi="Times New Roman" w:cs="Times New Roman"/>
          <w:b/>
          <w:bCs/>
          <w:sz w:val="22"/>
        </w:rPr>
      </w:pPr>
      <w:r w:rsidRPr="00F076DE">
        <w:rPr>
          <w:rFonts w:ascii="Times New Roman" w:hAnsi="Times New Roman" w:cs="Times New Roman"/>
          <w:b/>
          <w:bCs/>
          <w:sz w:val="22"/>
        </w:rPr>
        <w:t>S5. Harmonised traceability component completion ratios</w:t>
      </w:r>
    </w:p>
    <w:p w14:paraId="37342B8F" w14:textId="77777777" w:rsidR="00F936A0" w:rsidRDefault="00F936A0" w:rsidP="00F936A0">
      <w:pPr>
        <w:spacing w:after="0"/>
        <w:rPr>
          <w:rFonts w:ascii="Times New Roman" w:hAnsi="Times New Roman" w:cs="Times New Roman"/>
          <w:b/>
          <w:bCs/>
          <w:sz w:val="22"/>
        </w:rPr>
      </w:pPr>
      <w:r w:rsidRPr="00F076DE">
        <w:rPr>
          <w:rFonts w:ascii="Times New Roman" w:hAnsi="Times New Roman" w:cs="Times New Roman"/>
          <w:b/>
          <w:bCs/>
          <w:sz w:val="22"/>
        </w:rPr>
        <w:t>HAL</w:t>
      </w:r>
    </w:p>
    <w:tbl>
      <w:tblPr>
        <w:tblStyle w:val="TableGrid"/>
        <w:tblW w:w="0" w:type="auto"/>
        <w:jc w:val="center"/>
        <w:tblLook w:val="04A0" w:firstRow="1" w:lastRow="0" w:firstColumn="1" w:lastColumn="0" w:noHBand="0" w:noVBand="1"/>
      </w:tblPr>
      <w:tblGrid>
        <w:gridCol w:w="2199"/>
        <w:gridCol w:w="2199"/>
        <w:gridCol w:w="2200"/>
        <w:gridCol w:w="2200"/>
        <w:gridCol w:w="2200"/>
        <w:gridCol w:w="2200"/>
        <w:gridCol w:w="2200"/>
      </w:tblGrid>
      <w:tr w:rsidR="00F936A0" w:rsidRPr="00DD77DB" w14:paraId="0C5A301A" w14:textId="77777777" w:rsidTr="00BB4E0C">
        <w:trPr>
          <w:jc w:val="center"/>
        </w:trPr>
        <w:tc>
          <w:tcPr>
            <w:tcW w:w="2201" w:type="dxa"/>
            <w:vAlign w:val="center"/>
          </w:tcPr>
          <w:p w14:paraId="6777E477"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b/>
                <w:sz w:val="22"/>
              </w:rPr>
              <w:t>Parameter</w:t>
            </w:r>
          </w:p>
        </w:tc>
        <w:tc>
          <w:tcPr>
            <w:tcW w:w="2201" w:type="dxa"/>
            <w:vAlign w:val="center"/>
          </w:tcPr>
          <w:p w14:paraId="7D84890F"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b/>
                <w:sz w:val="22"/>
              </w:rPr>
              <w:t>May-25</w:t>
            </w:r>
          </w:p>
        </w:tc>
        <w:tc>
          <w:tcPr>
            <w:tcW w:w="2201" w:type="dxa"/>
            <w:vAlign w:val="center"/>
          </w:tcPr>
          <w:p w14:paraId="608B10DD"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b/>
                <w:sz w:val="22"/>
              </w:rPr>
              <w:t>Jun-25</w:t>
            </w:r>
          </w:p>
        </w:tc>
        <w:tc>
          <w:tcPr>
            <w:tcW w:w="2201" w:type="dxa"/>
            <w:vAlign w:val="center"/>
          </w:tcPr>
          <w:p w14:paraId="5212D769"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b/>
                <w:sz w:val="22"/>
              </w:rPr>
              <w:t>Jul-25</w:t>
            </w:r>
          </w:p>
        </w:tc>
        <w:tc>
          <w:tcPr>
            <w:tcW w:w="2201" w:type="dxa"/>
            <w:vAlign w:val="center"/>
          </w:tcPr>
          <w:p w14:paraId="37DEAAEA"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b/>
                <w:sz w:val="22"/>
              </w:rPr>
              <w:t>Aug-25</w:t>
            </w:r>
          </w:p>
        </w:tc>
        <w:tc>
          <w:tcPr>
            <w:tcW w:w="2201" w:type="dxa"/>
            <w:vAlign w:val="center"/>
          </w:tcPr>
          <w:p w14:paraId="744FAFB1"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b/>
                <w:sz w:val="22"/>
              </w:rPr>
              <w:t>Sep-25</w:t>
            </w:r>
          </w:p>
        </w:tc>
        <w:tc>
          <w:tcPr>
            <w:tcW w:w="2201" w:type="dxa"/>
            <w:vAlign w:val="center"/>
          </w:tcPr>
          <w:p w14:paraId="30140D97"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b/>
                <w:sz w:val="22"/>
              </w:rPr>
              <w:t>Oct-25</w:t>
            </w:r>
          </w:p>
        </w:tc>
      </w:tr>
      <w:tr w:rsidR="00F936A0" w:rsidRPr="00DD77DB" w14:paraId="12E17B5A" w14:textId="77777777" w:rsidTr="00BB4E0C">
        <w:trPr>
          <w:jc w:val="center"/>
        </w:trPr>
        <w:tc>
          <w:tcPr>
            <w:tcW w:w="2201" w:type="dxa"/>
            <w:vAlign w:val="center"/>
          </w:tcPr>
          <w:p w14:paraId="7AF40B8A"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Component-level traceability</w:t>
            </w:r>
          </w:p>
        </w:tc>
        <w:tc>
          <w:tcPr>
            <w:tcW w:w="2201" w:type="dxa"/>
            <w:vAlign w:val="center"/>
          </w:tcPr>
          <w:p w14:paraId="7F6BB2E0"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0</w:t>
            </w:r>
          </w:p>
        </w:tc>
        <w:tc>
          <w:tcPr>
            <w:tcW w:w="2201" w:type="dxa"/>
            <w:vAlign w:val="center"/>
          </w:tcPr>
          <w:p w14:paraId="61BA446B"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22.2</w:t>
            </w:r>
          </w:p>
        </w:tc>
        <w:tc>
          <w:tcPr>
            <w:tcW w:w="2201" w:type="dxa"/>
            <w:vAlign w:val="center"/>
          </w:tcPr>
          <w:p w14:paraId="41DF9F41"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33</w:t>
            </w:r>
          </w:p>
        </w:tc>
        <w:tc>
          <w:tcPr>
            <w:tcW w:w="2201" w:type="dxa"/>
            <w:vAlign w:val="center"/>
          </w:tcPr>
          <w:p w14:paraId="3AED470C"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33</w:t>
            </w:r>
          </w:p>
        </w:tc>
        <w:tc>
          <w:tcPr>
            <w:tcW w:w="2201" w:type="dxa"/>
            <w:vAlign w:val="center"/>
          </w:tcPr>
          <w:p w14:paraId="3BCB674F"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55.5</w:t>
            </w:r>
          </w:p>
        </w:tc>
        <w:tc>
          <w:tcPr>
            <w:tcW w:w="2201" w:type="dxa"/>
            <w:vAlign w:val="center"/>
          </w:tcPr>
          <w:p w14:paraId="05471446"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66.7</w:t>
            </w:r>
          </w:p>
        </w:tc>
      </w:tr>
      <w:tr w:rsidR="00F936A0" w:rsidRPr="00DD77DB" w14:paraId="3CBC7FDA" w14:textId="77777777" w:rsidTr="00BB4E0C">
        <w:trPr>
          <w:jc w:val="center"/>
        </w:trPr>
        <w:tc>
          <w:tcPr>
            <w:tcW w:w="2201" w:type="dxa"/>
            <w:vAlign w:val="center"/>
          </w:tcPr>
          <w:p w14:paraId="6F45EED4"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End-to-end lot tracking</w:t>
            </w:r>
          </w:p>
        </w:tc>
        <w:tc>
          <w:tcPr>
            <w:tcW w:w="2201" w:type="dxa"/>
            <w:vAlign w:val="center"/>
          </w:tcPr>
          <w:p w14:paraId="68E831A0"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0</w:t>
            </w:r>
          </w:p>
        </w:tc>
        <w:tc>
          <w:tcPr>
            <w:tcW w:w="2201" w:type="dxa"/>
            <w:vAlign w:val="center"/>
          </w:tcPr>
          <w:p w14:paraId="2EC4B5A5"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13</w:t>
            </w:r>
          </w:p>
        </w:tc>
        <w:tc>
          <w:tcPr>
            <w:tcW w:w="2201" w:type="dxa"/>
            <w:vAlign w:val="center"/>
          </w:tcPr>
          <w:p w14:paraId="4B7951B5"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13</w:t>
            </w:r>
          </w:p>
        </w:tc>
        <w:tc>
          <w:tcPr>
            <w:tcW w:w="2201" w:type="dxa"/>
            <w:vAlign w:val="center"/>
          </w:tcPr>
          <w:p w14:paraId="084073A2"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13</w:t>
            </w:r>
          </w:p>
        </w:tc>
        <w:tc>
          <w:tcPr>
            <w:tcW w:w="2201" w:type="dxa"/>
            <w:vAlign w:val="center"/>
          </w:tcPr>
          <w:p w14:paraId="2BA0D064"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52.2</w:t>
            </w:r>
          </w:p>
        </w:tc>
        <w:tc>
          <w:tcPr>
            <w:tcW w:w="2201" w:type="dxa"/>
            <w:vAlign w:val="center"/>
          </w:tcPr>
          <w:p w14:paraId="53674B31"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78.3</w:t>
            </w:r>
          </w:p>
        </w:tc>
      </w:tr>
    </w:tbl>
    <w:p w14:paraId="26819B00" w14:textId="77777777" w:rsidR="00F936A0" w:rsidRDefault="00F936A0" w:rsidP="00F936A0">
      <w:pPr>
        <w:spacing w:after="0"/>
        <w:rPr>
          <w:rFonts w:ascii="Times New Roman" w:hAnsi="Times New Roman" w:cs="Times New Roman"/>
          <w:b/>
          <w:bCs/>
          <w:sz w:val="22"/>
        </w:rPr>
      </w:pPr>
      <w:r w:rsidRPr="00F076DE">
        <w:rPr>
          <w:rFonts w:ascii="Times New Roman" w:hAnsi="Times New Roman" w:cs="Times New Roman"/>
          <w:b/>
          <w:bCs/>
          <w:sz w:val="22"/>
        </w:rPr>
        <w:t>BEL</w:t>
      </w:r>
    </w:p>
    <w:tbl>
      <w:tblPr>
        <w:tblStyle w:val="TableGrid"/>
        <w:tblW w:w="0" w:type="auto"/>
        <w:jc w:val="center"/>
        <w:tblLook w:val="04A0" w:firstRow="1" w:lastRow="0" w:firstColumn="1" w:lastColumn="0" w:noHBand="0" w:noVBand="1"/>
      </w:tblPr>
      <w:tblGrid>
        <w:gridCol w:w="2199"/>
        <w:gridCol w:w="2199"/>
        <w:gridCol w:w="2200"/>
        <w:gridCol w:w="2200"/>
        <w:gridCol w:w="2200"/>
        <w:gridCol w:w="2200"/>
        <w:gridCol w:w="2200"/>
      </w:tblGrid>
      <w:tr w:rsidR="00F936A0" w:rsidRPr="00DD77DB" w14:paraId="7E59D942" w14:textId="77777777" w:rsidTr="00BB4E0C">
        <w:trPr>
          <w:jc w:val="center"/>
        </w:trPr>
        <w:tc>
          <w:tcPr>
            <w:tcW w:w="2201" w:type="dxa"/>
            <w:vAlign w:val="center"/>
          </w:tcPr>
          <w:p w14:paraId="55240971"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b/>
                <w:sz w:val="22"/>
              </w:rPr>
              <w:t>Parameter</w:t>
            </w:r>
          </w:p>
        </w:tc>
        <w:tc>
          <w:tcPr>
            <w:tcW w:w="2201" w:type="dxa"/>
            <w:vAlign w:val="center"/>
          </w:tcPr>
          <w:p w14:paraId="628B27F7"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b/>
                <w:sz w:val="22"/>
              </w:rPr>
              <w:t>May-25</w:t>
            </w:r>
          </w:p>
        </w:tc>
        <w:tc>
          <w:tcPr>
            <w:tcW w:w="2201" w:type="dxa"/>
            <w:vAlign w:val="center"/>
          </w:tcPr>
          <w:p w14:paraId="0F89087F"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b/>
                <w:sz w:val="22"/>
              </w:rPr>
              <w:t>Jun-25</w:t>
            </w:r>
          </w:p>
        </w:tc>
        <w:tc>
          <w:tcPr>
            <w:tcW w:w="2201" w:type="dxa"/>
            <w:vAlign w:val="center"/>
          </w:tcPr>
          <w:p w14:paraId="1717BAD8"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b/>
                <w:sz w:val="22"/>
              </w:rPr>
              <w:t>Jul-25</w:t>
            </w:r>
          </w:p>
        </w:tc>
        <w:tc>
          <w:tcPr>
            <w:tcW w:w="2201" w:type="dxa"/>
            <w:vAlign w:val="center"/>
          </w:tcPr>
          <w:p w14:paraId="0467A79F"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b/>
                <w:sz w:val="22"/>
              </w:rPr>
              <w:t>Aug-25</w:t>
            </w:r>
          </w:p>
        </w:tc>
        <w:tc>
          <w:tcPr>
            <w:tcW w:w="2201" w:type="dxa"/>
            <w:vAlign w:val="center"/>
          </w:tcPr>
          <w:p w14:paraId="17962640"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b/>
                <w:sz w:val="22"/>
              </w:rPr>
              <w:t>Sep-25</w:t>
            </w:r>
          </w:p>
        </w:tc>
        <w:tc>
          <w:tcPr>
            <w:tcW w:w="2201" w:type="dxa"/>
            <w:vAlign w:val="center"/>
          </w:tcPr>
          <w:p w14:paraId="76463485"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b/>
                <w:sz w:val="22"/>
              </w:rPr>
              <w:t>Oct-25</w:t>
            </w:r>
          </w:p>
        </w:tc>
      </w:tr>
      <w:tr w:rsidR="00F936A0" w:rsidRPr="00DD77DB" w14:paraId="503298F3" w14:textId="77777777" w:rsidTr="00BB4E0C">
        <w:trPr>
          <w:jc w:val="center"/>
        </w:trPr>
        <w:tc>
          <w:tcPr>
            <w:tcW w:w="2201" w:type="dxa"/>
            <w:vAlign w:val="center"/>
          </w:tcPr>
          <w:p w14:paraId="57F0BE6C"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Component-level traceability</w:t>
            </w:r>
          </w:p>
        </w:tc>
        <w:tc>
          <w:tcPr>
            <w:tcW w:w="2201" w:type="dxa"/>
            <w:vAlign w:val="center"/>
          </w:tcPr>
          <w:p w14:paraId="49C62268"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11.1</w:t>
            </w:r>
          </w:p>
        </w:tc>
        <w:tc>
          <w:tcPr>
            <w:tcW w:w="2201" w:type="dxa"/>
            <w:vAlign w:val="center"/>
          </w:tcPr>
          <w:p w14:paraId="5122BC35"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11.1</w:t>
            </w:r>
          </w:p>
        </w:tc>
        <w:tc>
          <w:tcPr>
            <w:tcW w:w="2201" w:type="dxa"/>
            <w:vAlign w:val="center"/>
          </w:tcPr>
          <w:p w14:paraId="3C9B2195"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22.2</w:t>
            </w:r>
          </w:p>
        </w:tc>
        <w:tc>
          <w:tcPr>
            <w:tcW w:w="2201" w:type="dxa"/>
            <w:vAlign w:val="center"/>
          </w:tcPr>
          <w:p w14:paraId="26643349"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38.9</w:t>
            </w:r>
          </w:p>
        </w:tc>
        <w:tc>
          <w:tcPr>
            <w:tcW w:w="2201" w:type="dxa"/>
            <w:vAlign w:val="center"/>
          </w:tcPr>
          <w:p w14:paraId="6D104F68"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66.7</w:t>
            </w:r>
          </w:p>
        </w:tc>
        <w:tc>
          <w:tcPr>
            <w:tcW w:w="2201" w:type="dxa"/>
            <w:vAlign w:val="center"/>
          </w:tcPr>
          <w:p w14:paraId="25C34B75"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88.9</w:t>
            </w:r>
          </w:p>
        </w:tc>
      </w:tr>
      <w:tr w:rsidR="00F936A0" w:rsidRPr="00DD77DB" w14:paraId="2CF7F36A" w14:textId="77777777" w:rsidTr="00BB4E0C">
        <w:trPr>
          <w:jc w:val="center"/>
        </w:trPr>
        <w:tc>
          <w:tcPr>
            <w:tcW w:w="2201" w:type="dxa"/>
            <w:vAlign w:val="center"/>
          </w:tcPr>
          <w:p w14:paraId="40228D20"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End-to-end lot tracking</w:t>
            </w:r>
          </w:p>
        </w:tc>
        <w:tc>
          <w:tcPr>
            <w:tcW w:w="2201" w:type="dxa"/>
            <w:vAlign w:val="center"/>
          </w:tcPr>
          <w:p w14:paraId="088CDF38"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0</w:t>
            </w:r>
          </w:p>
        </w:tc>
        <w:tc>
          <w:tcPr>
            <w:tcW w:w="2201" w:type="dxa"/>
            <w:vAlign w:val="center"/>
          </w:tcPr>
          <w:p w14:paraId="1F5C0B9D"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0</w:t>
            </w:r>
          </w:p>
        </w:tc>
        <w:tc>
          <w:tcPr>
            <w:tcW w:w="2201" w:type="dxa"/>
            <w:vAlign w:val="center"/>
          </w:tcPr>
          <w:p w14:paraId="29363637"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20</w:t>
            </w:r>
          </w:p>
        </w:tc>
        <w:tc>
          <w:tcPr>
            <w:tcW w:w="2201" w:type="dxa"/>
            <w:vAlign w:val="center"/>
          </w:tcPr>
          <w:p w14:paraId="1FCAADF4"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60</w:t>
            </w:r>
          </w:p>
        </w:tc>
        <w:tc>
          <w:tcPr>
            <w:tcW w:w="2201" w:type="dxa"/>
            <w:vAlign w:val="center"/>
          </w:tcPr>
          <w:p w14:paraId="3D80388A"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100</w:t>
            </w:r>
          </w:p>
        </w:tc>
        <w:tc>
          <w:tcPr>
            <w:tcW w:w="2201" w:type="dxa"/>
            <w:vAlign w:val="center"/>
          </w:tcPr>
          <w:p w14:paraId="7B05EA3C"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100</w:t>
            </w:r>
          </w:p>
        </w:tc>
      </w:tr>
    </w:tbl>
    <w:p w14:paraId="3F41E779" w14:textId="77777777" w:rsidR="00F936A0" w:rsidRDefault="00F936A0" w:rsidP="00F936A0">
      <w:pPr>
        <w:spacing w:after="0"/>
        <w:rPr>
          <w:rFonts w:ascii="Times New Roman" w:hAnsi="Times New Roman" w:cs="Times New Roman"/>
          <w:sz w:val="22"/>
        </w:rPr>
      </w:pPr>
    </w:p>
    <w:p w14:paraId="5E59EF1D" w14:textId="77777777" w:rsidR="00F936A0" w:rsidRPr="00F076DE" w:rsidRDefault="00F936A0" w:rsidP="00F936A0">
      <w:pPr>
        <w:spacing w:after="0"/>
        <w:rPr>
          <w:rFonts w:ascii="Times New Roman" w:hAnsi="Times New Roman" w:cs="Times New Roman"/>
          <w:b/>
          <w:bCs/>
          <w:sz w:val="22"/>
        </w:rPr>
      </w:pPr>
      <w:r w:rsidRPr="00F076DE">
        <w:rPr>
          <w:rFonts w:ascii="Times New Roman" w:hAnsi="Times New Roman" w:cs="Times New Roman"/>
          <w:b/>
          <w:bCs/>
          <w:sz w:val="22"/>
        </w:rPr>
        <w:t>S6. PDI category inputs and sensitivity calculation</w:t>
      </w:r>
    </w:p>
    <w:tbl>
      <w:tblPr>
        <w:tblStyle w:val="TableGrid"/>
        <w:tblW w:w="0" w:type="auto"/>
        <w:jc w:val="center"/>
        <w:tblLook w:val="04A0" w:firstRow="1" w:lastRow="0" w:firstColumn="1" w:lastColumn="0" w:noHBand="0" w:noVBand="1"/>
      </w:tblPr>
      <w:tblGrid>
        <w:gridCol w:w="1698"/>
        <w:gridCol w:w="2123"/>
        <w:gridCol w:w="1665"/>
        <w:gridCol w:w="1654"/>
        <w:gridCol w:w="1650"/>
        <w:gridCol w:w="1648"/>
        <w:gridCol w:w="1652"/>
        <w:gridCol w:w="1654"/>
        <w:gridCol w:w="1654"/>
      </w:tblGrid>
      <w:tr w:rsidR="00F936A0" w:rsidRPr="00DD77DB" w14:paraId="41FFEFEF" w14:textId="77777777" w:rsidTr="00BB4E0C">
        <w:trPr>
          <w:jc w:val="center"/>
        </w:trPr>
        <w:tc>
          <w:tcPr>
            <w:tcW w:w="1712" w:type="dxa"/>
            <w:vAlign w:val="center"/>
          </w:tcPr>
          <w:p w14:paraId="3B37036D"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b/>
                <w:sz w:val="22"/>
              </w:rPr>
              <w:t>Organisation</w:t>
            </w:r>
          </w:p>
        </w:tc>
        <w:tc>
          <w:tcPr>
            <w:tcW w:w="1712" w:type="dxa"/>
            <w:vAlign w:val="center"/>
          </w:tcPr>
          <w:p w14:paraId="488B48E9"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b/>
                <w:sz w:val="22"/>
              </w:rPr>
              <w:t>PDI category</w:t>
            </w:r>
          </w:p>
        </w:tc>
        <w:tc>
          <w:tcPr>
            <w:tcW w:w="1712" w:type="dxa"/>
            <w:vAlign w:val="center"/>
          </w:tcPr>
          <w:p w14:paraId="2278E418"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b/>
                <w:sz w:val="22"/>
              </w:rPr>
              <w:t>Weight (%)</w:t>
            </w:r>
          </w:p>
        </w:tc>
        <w:tc>
          <w:tcPr>
            <w:tcW w:w="1712" w:type="dxa"/>
            <w:vAlign w:val="center"/>
          </w:tcPr>
          <w:p w14:paraId="12D33135"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b/>
                <w:sz w:val="22"/>
              </w:rPr>
              <w:t>May-25</w:t>
            </w:r>
          </w:p>
        </w:tc>
        <w:tc>
          <w:tcPr>
            <w:tcW w:w="1712" w:type="dxa"/>
            <w:vAlign w:val="center"/>
          </w:tcPr>
          <w:p w14:paraId="4B13727B"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b/>
                <w:sz w:val="22"/>
              </w:rPr>
              <w:t>Jun-25</w:t>
            </w:r>
          </w:p>
        </w:tc>
        <w:tc>
          <w:tcPr>
            <w:tcW w:w="1712" w:type="dxa"/>
            <w:vAlign w:val="center"/>
          </w:tcPr>
          <w:p w14:paraId="441BA350"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b/>
                <w:sz w:val="22"/>
              </w:rPr>
              <w:t>Jul-25</w:t>
            </w:r>
          </w:p>
        </w:tc>
        <w:tc>
          <w:tcPr>
            <w:tcW w:w="1712" w:type="dxa"/>
            <w:vAlign w:val="center"/>
          </w:tcPr>
          <w:p w14:paraId="73550A9A"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b/>
                <w:sz w:val="22"/>
              </w:rPr>
              <w:t>Aug-25</w:t>
            </w:r>
          </w:p>
        </w:tc>
        <w:tc>
          <w:tcPr>
            <w:tcW w:w="1712" w:type="dxa"/>
            <w:vAlign w:val="center"/>
          </w:tcPr>
          <w:p w14:paraId="2084AE48"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b/>
                <w:sz w:val="22"/>
              </w:rPr>
              <w:t>Sep-25</w:t>
            </w:r>
          </w:p>
        </w:tc>
        <w:tc>
          <w:tcPr>
            <w:tcW w:w="1712" w:type="dxa"/>
            <w:vAlign w:val="center"/>
          </w:tcPr>
          <w:p w14:paraId="1D1ECF35"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b/>
                <w:sz w:val="22"/>
              </w:rPr>
              <w:t>Oct-25</w:t>
            </w:r>
          </w:p>
        </w:tc>
      </w:tr>
      <w:tr w:rsidR="00F936A0" w:rsidRPr="00DD77DB" w14:paraId="022A9486" w14:textId="77777777" w:rsidTr="00BB4E0C">
        <w:trPr>
          <w:jc w:val="center"/>
        </w:trPr>
        <w:tc>
          <w:tcPr>
            <w:tcW w:w="1712" w:type="dxa"/>
            <w:vAlign w:val="center"/>
          </w:tcPr>
          <w:p w14:paraId="12A468D6"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HAL</w:t>
            </w:r>
          </w:p>
        </w:tc>
        <w:tc>
          <w:tcPr>
            <w:tcW w:w="1712" w:type="dxa"/>
            <w:vAlign w:val="center"/>
          </w:tcPr>
          <w:p w14:paraId="48569862"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P1: Smart Manufacturing (IoT/Robotics)</w:t>
            </w:r>
          </w:p>
        </w:tc>
        <w:tc>
          <w:tcPr>
            <w:tcW w:w="1712" w:type="dxa"/>
            <w:vAlign w:val="center"/>
          </w:tcPr>
          <w:p w14:paraId="3D20BBBF"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20</w:t>
            </w:r>
          </w:p>
        </w:tc>
        <w:tc>
          <w:tcPr>
            <w:tcW w:w="1712" w:type="dxa"/>
            <w:vAlign w:val="center"/>
          </w:tcPr>
          <w:p w14:paraId="2BCF678E"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42.1</w:t>
            </w:r>
          </w:p>
        </w:tc>
        <w:tc>
          <w:tcPr>
            <w:tcW w:w="1712" w:type="dxa"/>
            <w:vAlign w:val="center"/>
          </w:tcPr>
          <w:p w14:paraId="4EC46BE8"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61.9</w:t>
            </w:r>
          </w:p>
        </w:tc>
        <w:tc>
          <w:tcPr>
            <w:tcW w:w="1712" w:type="dxa"/>
            <w:vAlign w:val="center"/>
          </w:tcPr>
          <w:p w14:paraId="606C7B65"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69.8</w:t>
            </w:r>
          </w:p>
        </w:tc>
        <w:tc>
          <w:tcPr>
            <w:tcW w:w="1712" w:type="dxa"/>
            <w:vAlign w:val="center"/>
          </w:tcPr>
          <w:p w14:paraId="3CC6C2E9"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84.1</w:t>
            </w:r>
          </w:p>
        </w:tc>
        <w:tc>
          <w:tcPr>
            <w:tcW w:w="1712" w:type="dxa"/>
            <w:vAlign w:val="center"/>
          </w:tcPr>
          <w:p w14:paraId="303029BB"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84.1</w:t>
            </w:r>
          </w:p>
        </w:tc>
        <w:tc>
          <w:tcPr>
            <w:tcW w:w="1712" w:type="dxa"/>
            <w:vAlign w:val="center"/>
          </w:tcPr>
          <w:p w14:paraId="42BDB08B"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90.3</w:t>
            </w:r>
          </w:p>
        </w:tc>
      </w:tr>
      <w:tr w:rsidR="00F936A0" w:rsidRPr="00DD77DB" w14:paraId="25FFB1B3" w14:textId="77777777" w:rsidTr="00BB4E0C">
        <w:trPr>
          <w:jc w:val="center"/>
        </w:trPr>
        <w:tc>
          <w:tcPr>
            <w:tcW w:w="1712" w:type="dxa"/>
            <w:vAlign w:val="center"/>
          </w:tcPr>
          <w:p w14:paraId="36908BDB"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lastRenderedPageBreak/>
              <w:t>HAL</w:t>
            </w:r>
          </w:p>
        </w:tc>
        <w:tc>
          <w:tcPr>
            <w:tcW w:w="1712" w:type="dxa"/>
            <w:vAlign w:val="center"/>
          </w:tcPr>
          <w:p w14:paraId="62522CB9"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P2: Production Process Automation (ERP/MES/OEE)</w:t>
            </w:r>
          </w:p>
        </w:tc>
        <w:tc>
          <w:tcPr>
            <w:tcW w:w="1712" w:type="dxa"/>
            <w:vAlign w:val="center"/>
          </w:tcPr>
          <w:p w14:paraId="058A8FB9"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20</w:t>
            </w:r>
          </w:p>
        </w:tc>
        <w:tc>
          <w:tcPr>
            <w:tcW w:w="1712" w:type="dxa"/>
            <w:vAlign w:val="center"/>
          </w:tcPr>
          <w:p w14:paraId="2FB86FDE"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39.7</w:t>
            </w:r>
          </w:p>
        </w:tc>
        <w:tc>
          <w:tcPr>
            <w:tcW w:w="1712" w:type="dxa"/>
            <w:vAlign w:val="center"/>
          </w:tcPr>
          <w:p w14:paraId="51A87250"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49.0</w:t>
            </w:r>
          </w:p>
        </w:tc>
        <w:tc>
          <w:tcPr>
            <w:tcW w:w="1712" w:type="dxa"/>
            <w:vAlign w:val="center"/>
          </w:tcPr>
          <w:p w14:paraId="463638A9"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62.2</w:t>
            </w:r>
          </w:p>
        </w:tc>
        <w:tc>
          <w:tcPr>
            <w:tcW w:w="1712" w:type="dxa"/>
            <w:vAlign w:val="center"/>
          </w:tcPr>
          <w:p w14:paraId="29287DD1"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85.3</w:t>
            </w:r>
          </w:p>
        </w:tc>
        <w:tc>
          <w:tcPr>
            <w:tcW w:w="1712" w:type="dxa"/>
            <w:vAlign w:val="center"/>
          </w:tcPr>
          <w:p w14:paraId="116F8D46"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90.4</w:t>
            </w:r>
          </w:p>
        </w:tc>
        <w:tc>
          <w:tcPr>
            <w:tcW w:w="1712" w:type="dxa"/>
            <w:vAlign w:val="center"/>
          </w:tcPr>
          <w:p w14:paraId="7F8B81CE"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92.7</w:t>
            </w:r>
          </w:p>
        </w:tc>
      </w:tr>
      <w:tr w:rsidR="00F936A0" w:rsidRPr="00DD77DB" w14:paraId="179017C0" w14:textId="77777777" w:rsidTr="00BB4E0C">
        <w:trPr>
          <w:jc w:val="center"/>
        </w:trPr>
        <w:tc>
          <w:tcPr>
            <w:tcW w:w="1712" w:type="dxa"/>
            <w:vAlign w:val="center"/>
          </w:tcPr>
          <w:p w14:paraId="5D50EF3A"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HAL</w:t>
            </w:r>
          </w:p>
        </w:tc>
        <w:tc>
          <w:tcPr>
            <w:tcW w:w="1712" w:type="dxa"/>
            <w:vAlign w:val="center"/>
          </w:tcPr>
          <w:p w14:paraId="04F65DB0"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P3: Advanced Manufacturing (CNC/CAM)</w:t>
            </w:r>
          </w:p>
        </w:tc>
        <w:tc>
          <w:tcPr>
            <w:tcW w:w="1712" w:type="dxa"/>
            <w:vAlign w:val="center"/>
          </w:tcPr>
          <w:p w14:paraId="7A74E5B3"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15</w:t>
            </w:r>
          </w:p>
        </w:tc>
        <w:tc>
          <w:tcPr>
            <w:tcW w:w="1712" w:type="dxa"/>
            <w:vAlign w:val="center"/>
          </w:tcPr>
          <w:p w14:paraId="719D1024"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17.8</w:t>
            </w:r>
          </w:p>
        </w:tc>
        <w:tc>
          <w:tcPr>
            <w:tcW w:w="1712" w:type="dxa"/>
            <w:vAlign w:val="center"/>
          </w:tcPr>
          <w:p w14:paraId="318128B2"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26.9</w:t>
            </w:r>
          </w:p>
        </w:tc>
        <w:tc>
          <w:tcPr>
            <w:tcW w:w="1712" w:type="dxa"/>
            <w:vAlign w:val="center"/>
          </w:tcPr>
          <w:p w14:paraId="4302F2A1"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35.5</w:t>
            </w:r>
          </w:p>
        </w:tc>
        <w:tc>
          <w:tcPr>
            <w:tcW w:w="1712" w:type="dxa"/>
            <w:vAlign w:val="center"/>
          </w:tcPr>
          <w:p w14:paraId="6322ECA4"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50.6</w:t>
            </w:r>
          </w:p>
        </w:tc>
        <w:tc>
          <w:tcPr>
            <w:tcW w:w="1712" w:type="dxa"/>
            <w:vAlign w:val="center"/>
          </w:tcPr>
          <w:p w14:paraId="4DDD4DD5"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76.2</w:t>
            </w:r>
          </w:p>
        </w:tc>
        <w:tc>
          <w:tcPr>
            <w:tcW w:w="1712" w:type="dxa"/>
            <w:vAlign w:val="center"/>
          </w:tcPr>
          <w:p w14:paraId="3DFFC0B1"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85.7</w:t>
            </w:r>
          </w:p>
        </w:tc>
      </w:tr>
      <w:tr w:rsidR="00F936A0" w:rsidRPr="00DD77DB" w14:paraId="002BB4EB" w14:textId="77777777" w:rsidTr="00BB4E0C">
        <w:trPr>
          <w:jc w:val="center"/>
        </w:trPr>
        <w:tc>
          <w:tcPr>
            <w:tcW w:w="1712" w:type="dxa"/>
            <w:vAlign w:val="center"/>
          </w:tcPr>
          <w:p w14:paraId="0DEBE53D"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HAL</w:t>
            </w:r>
          </w:p>
        </w:tc>
        <w:tc>
          <w:tcPr>
            <w:tcW w:w="1712" w:type="dxa"/>
            <w:vAlign w:val="center"/>
          </w:tcPr>
          <w:p w14:paraId="2DC60963"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P4: AI/ML Intelligent Automation</w:t>
            </w:r>
          </w:p>
        </w:tc>
        <w:tc>
          <w:tcPr>
            <w:tcW w:w="1712" w:type="dxa"/>
            <w:vAlign w:val="center"/>
          </w:tcPr>
          <w:p w14:paraId="2162E598"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20</w:t>
            </w:r>
          </w:p>
        </w:tc>
        <w:tc>
          <w:tcPr>
            <w:tcW w:w="1712" w:type="dxa"/>
            <w:vAlign w:val="center"/>
          </w:tcPr>
          <w:p w14:paraId="6A0ECEC2"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12.5</w:t>
            </w:r>
          </w:p>
        </w:tc>
        <w:tc>
          <w:tcPr>
            <w:tcW w:w="1712" w:type="dxa"/>
            <w:vAlign w:val="center"/>
          </w:tcPr>
          <w:p w14:paraId="551EE0CF"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12.5</w:t>
            </w:r>
          </w:p>
        </w:tc>
        <w:tc>
          <w:tcPr>
            <w:tcW w:w="1712" w:type="dxa"/>
            <w:vAlign w:val="center"/>
          </w:tcPr>
          <w:p w14:paraId="1CA35A77"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60.0</w:t>
            </w:r>
          </w:p>
        </w:tc>
        <w:tc>
          <w:tcPr>
            <w:tcW w:w="1712" w:type="dxa"/>
            <w:vAlign w:val="center"/>
          </w:tcPr>
          <w:p w14:paraId="41D244F9"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67.5</w:t>
            </w:r>
          </w:p>
        </w:tc>
        <w:tc>
          <w:tcPr>
            <w:tcW w:w="1712" w:type="dxa"/>
            <w:vAlign w:val="center"/>
          </w:tcPr>
          <w:p w14:paraId="3AACD1B5"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92.5</w:t>
            </w:r>
          </w:p>
        </w:tc>
        <w:tc>
          <w:tcPr>
            <w:tcW w:w="1712" w:type="dxa"/>
            <w:vAlign w:val="center"/>
          </w:tcPr>
          <w:p w14:paraId="12F5F103"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100.0</w:t>
            </w:r>
          </w:p>
        </w:tc>
      </w:tr>
      <w:tr w:rsidR="00F936A0" w:rsidRPr="00DD77DB" w14:paraId="2F5ACDF0" w14:textId="77777777" w:rsidTr="00BB4E0C">
        <w:trPr>
          <w:jc w:val="center"/>
        </w:trPr>
        <w:tc>
          <w:tcPr>
            <w:tcW w:w="1712" w:type="dxa"/>
            <w:vAlign w:val="center"/>
          </w:tcPr>
          <w:p w14:paraId="27C85106"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HAL</w:t>
            </w:r>
          </w:p>
        </w:tc>
        <w:tc>
          <w:tcPr>
            <w:tcW w:w="1712" w:type="dxa"/>
            <w:vAlign w:val="center"/>
          </w:tcPr>
          <w:p w14:paraId="4AD908C1"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P5: VR/AR Applications</w:t>
            </w:r>
          </w:p>
        </w:tc>
        <w:tc>
          <w:tcPr>
            <w:tcW w:w="1712" w:type="dxa"/>
            <w:vAlign w:val="center"/>
          </w:tcPr>
          <w:p w14:paraId="0331B779"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10</w:t>
            </w:r>
          </w:p>
        </w:tc>
        <w:tc>
          <w:tcPr>
            <w:tcW w:w="1712" w:type="dxa"/>
            <w:vAlign w:val="center"/>
          </w:tcPr>
          <w:p w14:paraId="25584AE4"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40.0</w:t>
            </w:r>
          </w:p>
        </w:tc>
        <w:tc>
          <w:tcPr>
            <w:tcW w:w="1712" w:type="dxa"/>
            <w:vAlign w:val="center"/>
          </w:tcPr>
          <w:p w14:paraId="473DCD92"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40.0</w:t>
            </w:r>
          </w:p>
        </w:tc>
        <w:tc>
          <w:tcPr>
            <w:tcW w:w="1712" w:type="dxa"/>
            <w:vAlign w:val="center"/>
          </w:tcPr>
          <w:p w14:paraId="2904221F"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60.0</w:t>
            </w:r>
          </w:p>
        </w:tc>
        <w:tc>
          <w:tcPr>
            <w:tcW w:w="1712" w:type="dxa"/>
            <w:vAlign w:val="center"/>
          </w:tcPr>
          <w:p w14:paraId="1E9DCF10"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60.0</w:t>
            </w:r>
          </w:p>
        </w:tc>
        <w:tc>
          <w:tcPr>
            <w:tcW w:w="1712" w:type="dxa"/>
            <w:vAlign w:val="center"/>
          </w:tcPr>
          <w:p w14:paraId="271D5D73"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100.0</w:t>
            </w:r>
          </w:p>
        </w:tc>
        <w:tc>
          <w:tcPr>
            <w:tcW w:w="1712" w:type="dxa"/>
            <w:vAlign w:val="center"/>
          </w:tcPr>
          <w:p w14:paraId="2C96C6F1"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100.0</w:t>
            </w:r>
          </w:p>
        </w:tc>
      </w:tr>
      <w:tr w:rsidR="00F936A0" w:rsidRPr="00DD77DB" w14:paraId="69AED71C" w14:textId="77777777" w:rsidTr="00BB4E0C">
        <w:trPr>
          <w:jc w:val="center"/>
        </w:trPr>
        <w:tc>
          <w:tcPr>
            <w:tcW w:w="1712" w:type="dxa"/>
            <w:vAlign w:val="center"/>
          </w:tcPr>
          <w:p w14:paraId="499B477B"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HAL</w:t>
            </w:r>
          </w:p>
        </w:tc>
        <w:tc>
          <w:tcPr>
            <w:tcW w:w="1712" w:type="dxa"/>
            <w:vAlign w:val="center"/>
          </w:tcPr>
          <w:p w14:paraId="6512049C"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P6: Energy &amp; Sustainability</w:t>
            </w:r>
          </w:p>
        </w:tc>
        <w:tc>
          <w:tcPr>
            <w:tcW w:w="1712" w:type="dxa"/>
            <w:vAlign w:val="center"/>
          </w:tcPr>
          <w:p w14:paraId="7F47C715"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15</w:t>
            </w:r>
          </w:p>
        </w:tc>
        <w:tc>
          <w:tcPr>
            <w:tcW w:w="1712" w:type="dxa"/>
            <w:vAlign w:val="center"/>
          </w:tcPr>
          <w:p w14:paraId="7FAD7ED7"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0.0</w:t>
            </w:r>
          </w:p>
        </w:tc>
        <w:tc>
          <w:tcPr>
            <w:tcW w:w="1712" w:type="dxa"/>
            <w:vAlign w:val="center"/>
          </w:tcPr>
          <w:p w14:paraId="3DE7F504"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34.2</w:t>
            </w:r>
          </w:p>
        </w:tc>
        <w:tc>
          <w:tcPr>
            <w:tcW w:w="1712" w:type="dxa"/>
            <w:vAlign w:val="center"/>
          </w:tcPr>
          <w:p w14:paraId="06AF7E7C"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59.0</w:t>
            </w:r>
          </w:p>
        </w:tc>
        <w:tc>
          <w:tcPr>
            <w:tcW w:w="1712" w:type="dxa"/>
            <w:vAlign w:val="center"/>
          </w:tcPr>
          <w:p w14:paraId="15942155"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74.0</w:t>
            </w:r>
          </w:p>
        </w:tc>
        <w:tc>
          <w:tcPr>
            <w:tcW w:w="1712" w:type="dxa"/>
            <w:vAlign w:val="center"/>
          </w:tcPr>
          <w:p w14:paraId="6ECF7BE3"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83.3</w:t>
            </w:r>
          </w:p>
        </w:tc>
        <w:tc>
          <w:tcPr>
            <w:tcW w:w="1712" w:type="dxa"/>
            <w:vAlign w:val="center"/>
          </w:tcPr>
          <w:p w14:paraId="28D0B4A5"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92.2</w:t>
            </w:r>
          </w:p>
        </w:tc>
      </w:tr>
      <w:tr w:rsidR="00F936A0" w:rsidRPr="00DD77DB" w14:paraId="640A9A44" w14:textId="77777777" w:rsidTr="00BB4E0C">
        <w:trPr>
          <w:jc w:val="center"/>
        </w:trPr>
        <w:tc>
          <w:tcPr>
            <w:tcW w:w="1712" w:type="dxa"/>
            <w:vAlign w:val="center"/>
          </w:tcPr>
          <w:p w14:paraId="737F3DB6"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BEL</w:t>
            </w:r>
          </w:p>
        </w:tc>
        <w:tc>
          <w:tcPr>
            <w:tcW w:w="1712" w:type="dxa"/>
            <w:vAlign w:val="center"/>
          </w:tcPr>
          <w:p w14:paraId="736F6893"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P1: Smart Manufacturing (IoT/Robotics/CMM)</w:t>
            </w:r>
          </w:p>
        </w:tc>
        <w:tc>
          <w:tcPr>
            <w:tcW w:w="1712" w:type="dxa"/>
            <w:vAlign w:val="center"/>
          </w:tcPr>
          <w:p w14:paraId="140BBA2E"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20</w:t>
            </w:r>
          </w:p>
        </w:tc>
        <w:tc>
          <w:tcPr>
            <w:tcW w:w="1712" w:type="dxa"/>
            <w:vAlign w:val="center"/>
          </w:tcPr>
          <w:p w14:paraId="20F2240B"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28.3</w:t>
            </w:r>
          </w:p>
        </w:tc>
        <w:tc>
          <w:tcPr>
            <w:tcW w:w="1712" w:type="dxa"/>
            <w:vAlign w:val="center"/>
          </w:tcPr>
          <w:p w14:paraId="045D8FB8"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48.3</w:t>
            </w:r>
          </w:p>
        </w:tc>
        <w:tc>
          <w:tcPr>
            <w:tcW w:w="1712" w:type="dxa"/>
            <w:vAlign w:val="center"/>
          </w:tcPr>
          <w:p w14:paraId="145F3188"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50.8</w:t>
            </w:r>
          </w:p>
        </w:tc>
        <w:tc>
          <w:tcPr>
            <w:tcW w:w="1712" w:type="dxa"/>
            <w:vAlign w:val="center"/>
          </w:tcPr>
          <w:p w14:paraId="22FBDDEA"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55.8</w:t>
            </w:r>
          </w:p>
        </w:tc>
        <w:tc>
          <w:tcPr>
            <w:tcW w:w="1712" w:type="dxa"/>
            <w:vAlign w:val="center"/>
          </w:tcPr>
          <w:p w14:paraId="337D13A1"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73.1</w:t>
            </w:r>
          </w:p>
        </w:tc>
        <w:tc>
          <w:tcPr>
            <w:tcW w:w="1712" w:type="dxa"/>
            <w:vAlign w:val="center"/>
          </w:tcPr>
          <w:p w14:paraId="6066D51D"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100.0</w:t>
            </w:r>
          </w:p>
        </w:tc>
      </w:tr>
      <w:tr w:rsidR="00F936A0" w:rsidRPr="00DD77DB" w14:paraId="2651D9C7" w14:textId="77777777" w:rsidTr="00BB4E0C">
        <w:trPr>
          <w:jc w:val="center"/>
        </w:trPr>
        <w:tc>
          <w:tcPr>
            <w:tcW w:w="1712" w:type="dxa"/>
            <w:vAlign w:val="center"/>
          </w:tcPr>
          <w:p w14:paraId="05CD0FA7"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BEL</w:t>
            </w:r>
          </w:p>
        </w:tc>
        <w:tc>
          <w:tcPr>
            <w:tcW w:w="1712" w:type="dxa"/>
            <w:vAlign w:val="center"/>
          </w:tcPr>
          <w:p w14:paraId="26DE3131"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P2: Production Process Automation (ERP/MES/OEE)</w:t>
            </w:r>
          </w:p>
        </w:tc>
        <w:tc>
          <w:tcPr>
            <w:tcW w:w="1712" w:type="dxa"/>
            <w:vAlign w:val="center"/>
          </w:tcPr>
          <w:p w14:paraId="3511EF21"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20</w:t>
            </w:r>
          </w:p>
        </w:tc>
        <w:tc>
          <w:tcPr>
            <w:tcW w:w="1712" w:type="dxa"/>
            <w:vAlign w:val="center"/>
          </w:tcPr>
          <w:p w14:paraId="0C0FA606"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23.6</w:t>
            </w:r>
          </w:p>
        </w:tc>
        <w:tc>
          <w:tcPr>
            <w:tcW w:w="1712" w:type="dxa"/>
            <w:vAlign w:val="center"/>
          </w:tcPr>
          <w:p w14:paraId="4F60F046"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32.0</w:t>
            </w:r>
          </w:p>
        </w:tc>
        <w:tc>
          <w:tcPr>
            <w:tcW w:w="1712" w:type="dxa"/>
            <w:vAlign w:val="center"/>
          </w:tcPr>
          <w:p w14:paraId="54EE7AD4"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54.5</w:t>
            </w:r>
          </w:p>
        </w:tc>
        <w:tc>
          <w:tcPr>
            <w:tcW w:w="1712" w:type="dxa"/>
            <w:vAlign w:val="center"/>
          </w:tcPr>
          <w:p w14:paraId="5BEB0934"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59.9</w:t>
            </w:r>
          </w:p>
        </w:tc>
        <w:tc>
          <w:tcPr>
            <w:tcW w:w="1712" w:type="dxa"/>
            <w:vAlign w:val="center"/>
          </w:tcPr>
          <w:p w14:paraId="62CD0933"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63.3</w:t>
            </w:r>
          </w:p>
        </w:tc>
        <w:tc>
          <w:tcPr>
            <w:tcW w:w="1712" w:type="dxa"/>
            <w:vAlign w:val="center"/>
          </w:tcPr>
          <w:p w14:paraId="6EE6C649"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100.0</w:t>
            </w:r>
          </w:p>
        </w:tc>
      </w:tr>
      <w:tr w:rsidR="00F936A0" w:rsidRPr="00DD77DB" w14:paraId="501819DC" w14:textId="77777777" w:rsidTr="00BB4E0C">
        <w:trPr>
          <w:jc w:val="center"/>
        </w:trPr>
        <w:tc>
          <w:tcPr>
            <w:tcW w:w="1712" w:type="dxa"/>
            <w:vAlign w:val="center"/>
          </w:tcPr>
          <w:p w14:paraId="2D1C797E"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BEL</w:t>
            </w:r>
          </w:p>
        </w:tc>
        <w:tc>
          <w:tcPr>
            <w:tcW w:w="1712" w:type="dxa"/>
            <w:vAlign w:val="center"/>
          </w:tcPr>
          <w:p w14:paraId="386D9437"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P3: Advanced Manufacturing (3D/Machines)</w:t>
            </w:r>
          </w:p>
        </w:tc>
        <w:tc>
          <w:tcPr>
            <w:tcW w:w="1712" w:type="dxa"/>
            <w:vAlign w:val="center"/>
          </w:tcPr>
          <w:p w14:paraId="5EDBD9B8"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15</w:t>
            </w:r>
          </w:p>
        </w:tc>
        <w:tc>
          <w:tcPr>
            <w:tcW w:w="1712" w:type="dxa"/>
            <w:vAlign w:val="center"/>
          </w:tcPr>
          <w:p w14:paraId="333C5C95"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45.2</w:t>
            </w:r>
          </w:p>
        </w:tc>
        <w:tc>
          <w:tcPr>
            <w:tcW w:w="1712" w:type="dxa"/>
            <w:vAlign w:val="center"/>
          </w:tcPr>
          <w:p w14:paraId="2DB899D2"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69.0</w:t>
            </w:r>
          </w:p>
        </w:tc>
        <w:tc>
          <w:tcPr>
            <w:tcW w:w="1712" w:type="dxa"/>
            <w:vAlign w:val="center"/>
          </w:tcPr>
          <w:p w14:paraId="1DF1D107"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69.0</w:t>
            </w:r>
          </w:p>
        </w:tc>
        <w:tc>
          <w:tcPr>
            <w:tcW w:w="1712" w:type="dxa"/>
            <w:vAlign w:val="center"/>
          </w:tcPr>
          <w:p w14:paraId="60ECB4CF"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69.0</w:t>
            </w:r>
          </w:p>
        </w:tc>
        <w:tc>
          <w:tcPr>
            <w:tcW w:w="1712" w:type="dxa"/>
            <w:vAlign w:val="center"/>
          </w:tcPr>
          <w:p w14:paraId="73E15D09"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100.0</w:t>
            </w:r>
          </w:p>
        </w:tc>
        <w:tc>
          <w:tcPr>
            <w:tcW w:w="1712" w:type="dxa"/>
            <w:vAlign w:val="center"/>
          </w:tcPr>
          <w:p w14:paraId="27BB1B6E"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100.0</w:t>
            </w:r>
          </w:p>
        </w:tc>
      </w:tr>
      <w:tr w:rsidR="00F936A0" w:rsidRPr="00DD77DB" w14:paraId="2AE83706" w14:textId="77777777" w:rsidTr="00BB4E0C">
        <w:trPr>
          <w:jc w:val="center"/>
        </w:trPr>
        <w:tc>
          <w:tcPr>
            <w:tcW w:w="1712" w:type="dxa"/>
            <w:vAlign w:val="center"/>
          </w:tcPr>
          <w:p w14:paraId="47A4F107"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BEL</w:t>
            </w:r>
          </w:p>
        </w:tc>
        <w:tc>
          <w:tcPr>
            <w:tcW w:w="1712" w:type="dxa"/>
            <w:vAlign w:val="center"/>
          </w:tcPr>
          <w:p w14:paraId="1DBF66CC"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P4: AI / ML Intelligent Automation</w:t>
            </w:r>
          </w:p>
        </w:tc>
        <w:tc>
          <w:tcPr>
            <w:tcW w:w="1712" w:type="dxa"/>
            <w:vAlign w:val="center"/>
          </w:tcPr>
          <w:p w14:paraId="52D75E00"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20</w:t>
            </w:r>
          </w:p>
        </w:tc>
        <w:tc>
          <w:tcPr>
            <w:tcW w:w="1712" w:type="dxa"/>
            <w:vAlign w:val="center"/>
          </w:tcPr>
          <w:p w14:paraId="2B3E0130"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22.5</w:t>
            </w:r>
          </w:p>
        </w:tc>
        <w:tc>
          <w:tcPr>
            <w:tcW w:w="1712" w:type="dxa"/>
            <w:vAlign w:val="center"/>
          </w:tcPr>
          <w:p w14:paraId="04C06A74"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30.8</w:t>
            </w:r>
          </w:p>
        </w:tc>
        <w:tc>
          <w:tcPr>
            <w:tcW w:w="1712" w:type="dxa"/>
            <w:vAlign w:val="center"/>
          </w:tcPr>
          <w:p w14:paraId="64C099B6"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63.6</w:t>
            </w:r>
          </w:p>
        </w:tc>
        <w:tc>
          <w:tcPr>
            <w:tcW w:w="1712" w:type="dxa"/>
            <w:vAlign w:val="center"/>
          </w:tcPr>
          <w:p w14:paraId="4BD5D673"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70.6</w:t>
            </w:r>
          </w:p>
        </w:tc>
        <w:tc>
          <w:tcPr>
            <w:tcW w:w="1712" w:type="dxa"/>
            <w:vAlign w:val="center"/>
          </w:tcPr>
          <w:p w14:paraId="6590D2DD"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88.9</w:t>
            </w:r>
          </w:p>
        </w:tc>
        <w:tc>
          <w:tcPr>
            <w:tcW w:w="1712" w:type="dxa"/>
            <w:vAlign w:val="center"/>
          </w:tcPr>
          <w:p w14:paraId="7FF6675C"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100.0</w:t>
            </w:r>
          </w:p>
        </w:tc>
      </w:tr>
      <w:tr w:rsidR="00F936A0" w:rsidRPr="00DD77DB" w14:paraId="091BAD23" w14:textId="77777777" w:rsidTr="00BB4E0C">
        <w:trPr>
          <w:jc w:val="center"/>
        </w:trPr>
        <w:tc>
          <w:tcPr>
            <w:tcW w:w="1712" w:type="dxa"/>
            <w:vAlign w:val="center"/>
          </w:tcPr>
          <w:p w14:paraId="2993ABBC"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BEL</w:t>
            </w:r>
          </w:p>
        </w:tc>
        <w:tc>
          <w:tcPr>
            <w:tcW w:w="1712" w:type="dxa"/>
            <w:vAlign w:val="center"/>
          </w:tcPr>
          <w:p w14:paraId="21301ADF"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P5: VR / AR Applications</w:t>
            </w:r>
          </w:p>
        </w:tc>
        <w:tc>
          <w:tcPr>
            <w:tcW w:w="1712" w:type="dxa"/>
            <w:vAlign w:val="center"/>
          </w:tcPr>
          <w:p w14:paraId="4D83B31B"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10</w:t>
            </w:r>
          </w:p>
        </w:tc>
        <w:tc>
          <w:tcPr>
            <w:tcW w:w="1712" w:type="dxa"/>
            <w:vAlign w:val="center"/>
          </w:tcPr>
          <w:p w14:paraId="507AE155"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50.0</w:t>
            </w:r>
          </w:p>
        </w:tc>
        <w:tc>
          <w:tcPr>
            <w:tcW w:w="1712" w:type="dxa"/>
            <w:vAlign w:val="center"/>
          </w:tcPr>
          <w:p w14:paraId="15236182"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50.0</w:t>
            </w:r>
          </w:p>
        </w:tc>
        <w:tc>
          <w:tcPr>
            <w:tcW w:w="1712" w:type="dxa"/>
            <w:vAlign w:val="center"/>
          </w:tcPr>
          <w:p w14:paraId="096073B9"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50.0</w:t>
            </w:r>
          </w:p>
        </w:tc>
        <w:tc>
          <w:tcPr>
            <w:tcW w:w="1712" w:type="dxa"/>
            <w:vAlign w:val="center"/>
          </w:tcPr>
          <w:p w14:paraId="54443C39"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75.0</w:t>
            </w:r>
          </w:p>
        </w:tc>
        <w:tc>
          <w:tcPr>
            <w:tcW w:w="1712" w:type="dxa"/>
            <w:vAlign w:val="center"/>
          </w:tcPr>
          <w:p w14:paraId="58C74380"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75.0</w:t>
            </w:r>
          </w:p>
        </w:tc>
        <w:tc>
          <w:tcPr>
            <w:tcW w:w="1712" w:type="dxa"/>
            <w:vAlign w:val="center"/>
          </w:tcPr>
          <w:p w14:paraId="6F757BCF"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100.0</w:t>
            </w:r>
          </w:p>
        </w:tc>
      </w:tr>
      <w:tr w:rsidR="00F936A0" w:rsidRPr="00DD77DB" w14:paraId="10A8ED71" w14:textId="77777777" w:rsidTr="00BB4E0C">
        <w:trPr>
          <w:jc w:val="center"/>
        </w:trPr>
        <w:tc>
          <w:tcPr>
            <w:tcW w:w="1712" w:type="dxa"/>
            <w:vAlign w:val="center"/>
          </w:tcPr>
          <w:p w14:paraId="05CDD1CA"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lastRenderedPageBreak/>
              <w:t>BEL</w:t>
            </w:r>
          </w:p>
        </w:tc>
        <w:tc>
          <w:tcPr>
            <w:tcW w:w="1712" w:type="dxa"/>
            <w:vAlign w:val="center"/>
          </w:tcPr>
          <w:p w14:paraId="43F5DD18"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P6: Energy &amp; Sustainability</w:t>
            </w:r>
          </w:p>
        </w:tc>
        <w:tc>
          <w:tcPr>
            <w:tcW w:w="1712" w:type="dxa"/>
            <w:vAlign w:val="center"/>
          </w:tcPr>
          <w:p w14:paraId="4A2FA9B9"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15</w:t>
            </w:r>
          </w:p>
        </w:tc>
        <w:tc>
          <w:tcPr>
            <w:tcW w:w="1712" w:type="dxa"/>
            <w:vAlign w:val="center"/>
          </w:tcPr>
          <w:p w14:paraId="218F0D67"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33.3</w:t>
            </w:r>
          </w:p>
        </w:tc>
        <w:tc>
          <w:tcPr>
            <w:tcW w:w="1712" w:type="dxa"/>
            <w:vAlign w:val="center"/>
          </w:tcPr>
          <w:p w14:paraId="0801F12D"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33.3</w:t>
            </w:r>
          </w:p>
        </w:tc>
        <w:tc>
          <w:tcPr>
            <w:tcW w:w="1712" w:type="dxa"/>
            <w:vAlign w:val="center"/>
          </w:tcPr>
          <w:p w14:paraId="4D8E0D22"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33.3</w:t>
            </w:r>
          </w:p>
        </w:tc>
        <w:tc>
          <w:tcPr>
            <w:tcW w:w="1712" w:type="dxa"/>
            <w:vAlign w:val="center"/>
          </w:tcPr>
          <w:p w14:paraId="5D9ABD9F"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63.9</w:t>
            </w:r>
          </w:p>
        </w:tc>
        <w:tc>
          <w:tcPr>
            <w:tcW w:w="1712" w:type="dxa"/>
            <w:vAlign w:val="center"/>
          </w:tcPr>
          <w:p w14:paraId="146968A9"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83.3</w:t>
            </w:r>
          </w:p>
        </w:tc>
        <w:tc>
          <w:tcPr>
            <w:tcW w:w="1712" w:type="dxa"/>
            <w:vAlign w:val="center"/>
          </w:tcPr>
          <w:p w14:paraId="2AE0E474"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100.0</w:t>
            </w:r>
          </w:p>
        </w:tc>
      </w:tr>
    </w:tbl>
    <w:p w14:paraId="3BA9BD7A" w14:textId="77777777" w:rsidR="00F936A0" w:rsidRDefault="00F936A0" w:rsidP="00F936A0">
      <w:pPr>
        <w:rPr>
          <w:rFonts w:ascii="Times New Roman" w:hAnsi="Times New Roman" w:cs="Times New Roman"/>
          <w:sz w:val="22"/>
        </w:rPr>
      </w:pPr>
      <w:r w:rsidRPr="00DD77DB">
        <w:rPr>
          <w:rFonts w:ascii="Times New Roman" w:hAnsi="Times New Roman" w:cs="Times New Roman"/>
          <w:sz w:val="22"/>
        </w:rPr>
        <w:t>Adjusted PDI for each month = 100 × [Σ(weight × category score) for P1–P5] / 85. Category scores are proportions in the source workbooks. The adjustment removes P6 from the composite because P6 overlaps with EDI; it does not imply that the remaining five categories form a validated production-performance scale.</w:t>
      </w:r>
    </w:p>
    <w:p w14:paraId="79D6B859" w14:textId="77777777" w:rsidR="00F936A0" w:rsidRPr="00DE4084" w:rsidRDefault="00F936A0" w:rsidP="00F936A0">
      <w:pPr>
        <w:rPr>
          <w:rFonts w:ascii="Times New Roman" w:hAnsi="Times New Roman" w:cs="Times New Roman"/>
          <w:b/>
          <w:bCs/>
          <w:sz w:val="22"/>
        </w:rPr>
      </w:pPr>
      <w:r w:rsidRPr="00DE4084">
        <w:rPr>
          <w:rFonts w:ascii="Times New Roman" w:hAnsi="Times New Roman" w:cs="Times New Roman"/>
          <w:b/>
          <w:bCs/>
          <w:sz w:val="22"/>
        </w:rPr>
        <w:t>S7. Reported operational indicators</w:t>
      </w:r>
    </w:p>
    <w:tbl>
      <w:tblPr>
        <w:tblStyle w:val="TableGrid"/>
        <w:tblW w:w="0" w:type="auto"/>
        <w:jc w:val="center"/>
        <w:tblLook w:val="04A0" w:firstRow="1" w:lastRow="0" w:firstColumn="1" w:lastColumn="0" w:noHBand="0" w:noVBand="1"/>
      </w:tblPr>
      <w:tblGrid>
        <w:gridCol w:w="3080"/>
        <w:gridCol w:w="3079"/>
        <w:gridCol w:w="3079"/>
        <w:gridCol w:w="3080"/>
        <w:gridCol w:w="3080"/>
      </w:tblGrid>
      <w:tr w:rsidR="00F936A0" w:rsidRPr="00DD77DB" w14:paraId="28739FDA" w14:textId="77777777" w:rsidTr="00BB4E0C">
        <w:trPr>
          <w:jc w:val="center"/>
        </w:trPr>
        <w:tc>
          <w:tcPr>
            <w:tcW w:w="3082" w:type="dxa"/>
            <w:vAlign w:val="center"/>
          </w:tcPr>
          <w:p w14:paraId="3D6B3607"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b/>
                <w:sz w:val="22"/>
              </w:rPr>
              <w:t>Month</w:t>
            </w:r>
          </w:p>
        </w:tc>
        <w:tc>
          <w:tcPr>
            <w:tcW w:w="3082" w:type="dxa"/>
            <w:vAlign w:val="center"/>
          </w:tcPr>
          <w:p w14:paraId="55048295"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b/>
                <w:sz w:val="22"/>
              </w:rPr>
              <w:t>HAL cost (INR lakh)</w:t>
            </w:r>
          </w:p>
        </w:tc>
        <w:tc>
          <w:tcPr>
            <w:tcW w:w="3082" w:type="dxa"/>
            <w:vAlign w:val="center"/>
          </w:tcPr>
          <w:p w14:paraId="29127861"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b/>
                <w:sz w:val="22"/>
              </w:rPr>
              <w:t>BEL cost (INR lakh)</w:t>
            </w:r>
          </w:p>
        </w:tc>
        <w:tc>
          <w:tcPr>
            <w:tcW w:w="3082" w:type="dxa"/>
            <w:vAlign w:val="center"/>
          </w:tcPr>
          <w:p w14:paraId="44A0EA71"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b/>
                <w:sz w:val="22"/>
              </w:rPr>
              <w:t>HAL MH/year</w:t>
            </w:r>
          </w:p>
        </w:tc>
        <w:tc>
          <w:tcPr>
            <w:tcW w:w="3082" w:type="dxa"/>
            <w:vAlign w:val="center"/>
          </w:tcPr>
          <w:p w14:paraId="6C4EDCA5"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b/>
                <w:sz w:val="22"/>
              </w:rPr>
              <w:t>BEL MH/year</w:t>
            </w:r>
          </w:p>
        </w:tc>
      </w:tr>
      <w:tr w:rsidR="00F936A0" w:rsidRPr="00DD77DB" w14:paraId="3DCE71F5" w14:textId="77777777" w:rsidTr="00BB4E0C">
        <w:trPr>
          <w:jc w:val="center"/>
        </w:trPr>
        <w:tc>
          <w:tcPr>
            <w:tcW w:w="3082" w:type="dxa"/>
            <w:vAlign w:val="center"/>
          </w:tcPr>
          <w:p w14:paraId="76C8360C"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May-25</w:t>
            </w:r>
          </w:p>
        </w:tc>
        <w:tc>
          <w:tcPr>
            <w:tcW w:w="3082" w:type="dxa"/>
            <w:vAlign w:val="center"/>
          </w:tcPr>
          <w:p w14:paraId="79CE71FA"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1,178</w:t>
            </w:r>
          </w:p>
        </w:tc>
        <w:tc>
          <w:tcPr>
            <w:tcW w:w="3082" w:type="dxa"/>
            <w:vAlign w:val="center"/>
          </w:tcPr>
          <w:p w14:paraId="7FF77B54"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800</w:t>
            </w:r>
          </w:p>
        </w:tc>
        <w:tc>
          <w:tcPr>
            <w:tcW w:w="3082" w:type="dxa"/>
            <w:vAlign w:val="center"/>
          </w:tcPr>
          <w:p w14:paraId="54433AED"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15,660</w:t>
            </w:r>
          </w:p>
        </w:tc>
        <w:tc>
          <w:tcPr>
            <w:tcW w:w="3082" w:type="dxa"/>
            <w:vAlign w:val="center"/>
          </w:tcPr>
          <w:p w14:paraId="32388837"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9,500</w:t>
            </w:r>
          </w:p>
        </w:tc>
      </w:tr>
      <w:tr w:rsidR="00F936A0" w:rsidRPr="00DD77DB" w14:paraId="4AF34741" w14:textId="77777777" w:rsidTr="00BB4E0C">
        <w:trPr>
          <w:jc w:val="center"/>
        </w:trPr>
        <w:tc>
          <w:tcPr>
            <w:tcW w:w="3082" w:type="dxa"/>
            <w:vAlign w:val="center"/>
          </w:tcPr>
          <w:p w14:paraId="33F6A4E3"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Jun-25</w:t>
            </w:r>
          </w:p>
        </w:tc>
        <w:tc>
          <w:tcPr>
            <w:tcW w:w="3082" w:type="dxa"/>
            <w:vAlign w:val="center"/>
          </w:tcPr>
          <w:p w14:paraId="18206CFD"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2,181</w:t>
            </w:r>
          </w:p>
        </w:tc>
        <w:tc>
          <w:tcPr>
            <w:tcW w:w="3082" w:type="dxa"/>
            <w:vAlign w:val="center"/>
          </w:tcPr>
          <w:p w14:paraId="2F01D531"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1,900</w:t>
            </w:r>
          </w:p>
        </w:tc>
        <w:tc>
          <w:tcPr>
            <w:tcW w:w="3082" w:type="dxa"/>
            <w:vAlign w:val="center"/>
          </w:tcPr>
          <w:p w14:paraId="745C83E0"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23,700</w:t>
            </w:r>
          </w:p>
        </w:tc>
        <w:tc>
          <w:tcPr>
            <w:tcW w:w="3082" w:type="dxa"/>
            <w:vAlign w:val="center"/>
          </w:tcPr>
          <w:p w14:paraId="1C3C28BB"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11,500</w:t>
            </w:r>
          </w:p>
        </w:tc>
      </w:tr>
      <w:tr w:rsidR="00F936A0" w:rsidRPr="00DD77DB" w14:paraId="4DE597D3" w14:textId="77777777" w:rsidTr="00BB4E0C">
        <w:trPr>
          <w:jc w:val="center"/>
        </w:trPr>
        <w:tc>
          <w:tcPr>
            <w:tcW w:w="3082" w:type="dxa"/>
            <w:vAlign w:val="center"/>
          </w:tcPr>
          <w:p w14:paraId="720160BA"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Jul-25</w:t>
            </w:r>
          </w:p>
        </w:tc>
        <w:tc>
          <w:tcPr>
            <w:tcW w:w="3082" w:type="dxa"/>
            <w:vAlign w:val="center"/>
          </w:tcPr>
          <w:p w14:paraId="39E8B0CA"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3,517</w:t>
            </w:r>
          </w:p>
        </w:tc>
        <w:tc>
          <w:tcPr>
            <w:tcW w:w="3082" w:type="dxa"/>
            <w:vAlign w:val="center"/>
          </w:tcPr>
          <w:p w14:paraId="2ED2FA8B"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2,700</w:t>
            </w:r>
          </w:p>
        </w:tc>
        <w:tc>
          <w:tcPr>
            <w:tcW w:w="3082" w:type="dxa"/>
            <w:vAlign w:val="center"/>
          </w:tcPr>
          <w:p w14:paraId="6EE27312"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32,100</w:t>
            </w:r>
          </w:p>
        </w:tc>
        <w:tc>
          <w:tcPr>
            <w:tcW w:w="3082" w:type="dxa"/>
            <w:vAlign w:val="center"/>
          </w:tcPr>
          <w:p w14:paraId="00656BCF"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20,500</w:t>
            </w:r>
          </w:p>
        </w:tc>
      </w:tr>
      <w:tr w:rsidR="00F936A0" w:rsidRPr="00DD77DB" w14:paraId="6D73BF7F" w14:textId="77777777" w:rsidTr="00BB4E0C">
        <w:trPr>
          <w:jc w:val="center"/>
        </w:trPr>
        <w:tc>
          <w:tcPr>
            <w:tcW w:w="3082" w:type="dxa"/>
            <w:vAlign w:val="center"/>
          </w:tcPr>
          <w:p w14:paraId="7BFE5942"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Aug-25</w:t>
            </w:r>
          </w:p>
        </w:tc>
        <w:tc>
          <w:tcPr>
            <w:tcW w:w="3082" w:type="dxa"/>
            <w:vAlign w:val="center"/>
          </w:tcPr>
          <w:p w14:paraId="67B33EDF"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4,070</w:t>
            </w:r>
          </w:p>
        </w:tc>
        <w:tc>
          <w:tcPr>
            <w:tcW w:w="3082" w:type="dxa"/>
            <w:vAlign w:val="center"/>
          </w:tcPr>
          <w:p w14:paraId="627FE1A1"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3,900</w:t>
            </w:r>
          </w:p>
        </w:tc>
        <w:tc>
          <w:tcPr>
            <w:tcW w:w="3082" w:type="dxa"/>
            <w:vAlign w:val="center"/>
          </w:tcPr>
          <w:p w14:paraId="5EFFB78D"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47,200</w:t>
            </w:r>
          </w:p>
        </w:tc>
        <w:tc>
          <w:tcPr>
            <w:tcW w:w="3082" w:type="dxa"/>
            <w:vAlign w:val="center"/>
          </w:tcPr>
          <w:p w14:paraId="133182CD"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27,000</w:t>
            </w:r>
          </w:p>
        </w:tc>
      </w:tr>
      <w:tr w:rsidR="00F936A0" w:rsidRPr="00DD77DB" w14:paraId="27777904" w14:textId="77777777" w:rsidTr="00BB4E0C">
        <w:trPr>
          <w:jc w:val="center"/>
        </w:trPr>
        <w:tc>
          <w:tcPr>
            <w:tcW w:w="3082" w:type="dxa"/>
            <w:vAlign w:val="center"/>
          </w:tcPr>
          <w:p w14:paraId="0C8660DA"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Sep-25</w:t>
            </w:r>
          </w:p>
        </w:tc>
        <w:tc>
          <w:tcPr>
            <w:tcW w:w="3082" w:type="dxa"/>
            <w:vAlign w:val="center"/>
          </w:tcPr>
          <w:p w14:paraId="1A3E4C76"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4,509</w:t>
            </w:r>
          </w:p>
        </w:tc>
        <w:tc>
          <w:tcPr>
            <w:tcW w:w="3082" w:type="dxa"/>
            <w:vAlign w:val="center"/>
          </w:tcPr>
          <w:p w14:paraId="6308065C"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5,200</w:t>
            </w:r>
          </w:p>
        </w:tc>
        <w:tc>
          <w:tcPr>
            <w:tcW w:w="3082" w:type="dxa"/>
            <w:vAlign w:val="center"/>
          </w:tcPr>
          <w:p w14:paraId="45E8D9CD"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61,800</w:t>
            </w:r>
          </w:p>
        </w:tc>
        <w:tc>
          <w:tcPr>
            <w:tcW w:w="3082" w:type="dxa"/>
            <w:vAlign w:val="center"/>
          </w:tcPr>
          <w:p w14:paraId="10F87A46"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32,000</w:t>
            </w:r>
          </w:p>
        </w:tc>
      </w:tr>
      <w:tr w:rsidR="00F936A0" w:rsidRPr="00DD77DB" w14:paraId="0CB03C84" w14:textId="77777777" w:rsidTr="00BB4E0C">
        <w:trPr>
          <w:jc w:val="center"/>
        </w:trPr>
        <w:tc>
          <w:tcPr>
            <w:tcW w:w="3082" w:type="dxa"/>
            <w:vAlign w:val="center"/>
          </w:tcPr>
          <w:p w14:paraId="2D6A6107"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Oct-25</w:t>
            </w:r>
          </w:p>
        </w:tc>
        <w:tc>
          <w:tcPr>
            <w:tcW w:w="3082" w:type="dxa"/>
            <w:vAlign w:val="center"/>
          </w:tcPr>
          <w:p w14:paraId="65190376"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4,892</w:t>
            </w:r>
          </w:p>
        </w:tc>
        <w:tc>
          <w:tcPr>
            <w:tcW w:w="3082" w:type="dxa"/>
            <w:vAlign w:val="center"/>
          </w:tcPr>
          <w:p w14:paraId="0BA6AF5F"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6,000</w:t>
            </w:r>
          </w:p>
        </w:tc>
        <w:tc>
          <w:tcPr>
            <w:tcW w:w="3082" w:type="dxa"/>
            <w:vAlign w:val="center"/>
          </w:tcPr>
          <w:p w14:paraId="14A27966"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65,000</w:t>
            </w:r>
          </w:p>
        </w:tc>
        <w:tc>
          <w:tcPr>
            <w:tcW w:w="3082" w:type="dxa"/>
            <w:vAlign w:val="center"/>
          </w:tcPr>
          <w:p w14:paraId="38180623"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37,000</w:t>
            </w:r>
          </w:p>
        </w:tc>
      </w:tr>
    </w:tbl>
    <w:p w14:paraId="600E5896" w14:textId="77777777" w:rsidR="00F936A0" w:rsidRDefault="00F936A0" w:rsidP="00F936A0">
      <w:pPr>
        <w:jc w:val="both"/>
        <w:rPr>
          <w:rFonts w:ascii="Times New Roman" w:hAnsi="Times New Roman" w:cs="Times New Roman"/>
          <w:sz w:val="22"/>
        </w:rPr>
      </w:pPr>
      <w:r w:rsidRPr="00DD77DB">
        <w:rPr>
          <w:rFonts w:ascii="Times New Roman" w:hAnsi="Times New Roman" w:cs="Times New Roman"/>
          <w:sz w:val="22"/>
        </w:rPr>
        <w:t>BEL cost values are converted from INR crore to INR lakh (1 crore = 100 lakh). The source forms do not establish whether successive monthly cost and MH/year values are incremental, cumulative or revised annualised estimates. They are reported as recorded and are not interpreted as independently realised monthly savings.</w:t>
      </w:r>
    </w:p>
    <w:p w14:paraId="21695B05" w14:textId="77777777" w:rsidR="00F936A0" w:rsidRPr="00DE4084" w:rsidRDefault="00F936A0" w:rsidP="00F936A0">
      <w:pPr>
        <w:rPr>
          <w:rFonts w:ascii="Times New Roman" w:hAnsi="Times New Roman" w:cs="Times New Roman"/>
          <w:b/>
          <w:bCs/>
          <w:sz w:val="22"/>
        </w:rPr>
      </w:pPr>
      <w:r w:rsidRPr="00DE4084">
        <w:rPr>
          <w:rFonts w:ascii="Times New Roman" w:hAnsi="Times New Roman" w:cs="Times New Roman"/>
          <w:b/>
          <w:bCs/>
          <w:sz w:val="22"/>
        </w:rPr>
        <w:t>S8. Exploratory lagged associations</w:t>
      </w:r>
    </w:p>
    <w:tbl>
      <w:tblPr>
        <w:tblStyle w:val="TableGrid"/>
        <w:tblW w:w="0" w:type="auto"/>
        <w:jc w:val="center"/>
        <w:tblLook w:val="04A0" w:firstRow="1" w:lastRow="0" w:firstColumn="1" w:lastColumn="0" w:noHBand="0" w:noVBand="1"/>
      </w:tblPr>
      <w:tblGrid>
        <w:gridCol w:w="3079"/>
        <w:gridCol w:w="3080"/>
        <w:gridCol w:w="3080"/>
        <w:gridCol w:w="3080"/>
        <w:gridCol w:w="3079"/>
      </w:tblGrid>
      <w:tr w:rsidR="00F936A0" w:rsidRPr="00DD77DB" w14:paraId="1D2CAAD3" w14:textId="77777777" w:rsidTr="00BB4E0C">
        <w:trPr>
          <w:jc w:val="center"/>
        </w:trPr>
        <w:tc>
          <w:tcPr>
            <w:tcW w:w="3082" w:type="dxa"/>
            <w:vAlign w:val="center"/>
          </w:tcPr>
          <w:p w14:paraId="61D59133"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b/>
                <w:sz w:val="22"/>
              </w:rPr>
              <w:t>Organisation</w:t>
            </w:r>
          </w:p>
        </w:tc>
        <w:tc>
          <w:tcPr>
            <w:tcW w:w="3082" w:type="dxa"/>
            <w:vAlign w:val="center"/>
          </w:tcPr>
          <w:p w14:paraId="59304F2E"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b/>
                <w:sz w:val="22"/>
              </w:rPr>
              <w:t>Pairing</w:t>
            </w:r>
          </w:p>
        </w:tc>
        <w:tc>
          <w:tcPr>
            <w:tcW w:w="3082" w:type="dxa"/>
            <w:vAlign w:val="center"/>
          </w:tcPr>
          <w:p w14:paraId="2D5A8901"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b/>
                <w:sz w:val="22"/>
              </w:rPr>
              <w:t>Pearson r</w:t>
            </w:r>
          </w:p>
        </w:tc>
        <w:tc>
          <w:tcPr>
            <w:tcW w:w="3082" w:type="dxa"/>
            <w:vAlign w:val="center"/>
          </w:tcPr>
          <w:p w14:paraId="0546B76B"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b/>
                <w:sz w:val="22"/>
              </w:rPr>
              <w:t>Nominal p</w:t>
            </w:r>
          </w:p>
        </w:tc>
        <w:tc>
          <w:tcPr>
            <w:tcW w:w="3082" w:type="dxa"/>
            <w:vAlign w:val="center"/>
          </w:tcPr>
          <w:p w14:paraId="04F7455D"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b/>
                <w:sz w:val="22"/>
              </w:rPr>
              <w:t>n</w:t>
            </w:r>
          </w:p>
        </w:tc>
      </w:tr>
      <w:tr w:rsidR="00F936A0" w:rsidRPr="00DD77DB" w14:paraId="4E425F32" w14:textId="77777777" w:rsidTr="00BB4E0C">
        <w:trPr>
          <w:jc w:val="center"/>
        </w:trPr>
        <w:tc>
          <w:tcPr>
            <w:tcW w:w="3082" w:type="dxa"/>
            <w:vAlign w:val="center"/>
          </w:tcPr>
          <w:p w14:paraId="55A2104E"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HAL</w:t>
            </w:r>
          </w:p>
        </w:tc>
        <w:tc>
          <w:tcPr>
            <w:tcW w:w="3082" w:type="dxa"/>
            <w:vAlign w:val="center"/>
          </w:tcPr>
          <w:p w14:paraId="45586E41"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Concurrent (t)</w:t>
            </w:r>
          </w:p>
        </w:tc>
        <w:tc>
          <w:tcPr>
            <w:tcW w:w="3082" w:type="dxa"/>
            <w:vAlign w:val="center"/>
          </w:tcPr>
          <w:p w14:paraId="6C8A9F5C"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0.943</w:t>
            </w:r>
          </w:p>
        </w:tc>
        <w:tc>
          <w:tcPr>
            <w:tcW w:w="3082" w:type="dxa"/>
            <w:vAlign w:val="center"/>
          </w:tcPr>
          <w:p w14:paraId="1D106DE8"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0.005</w:t>
            </w:r>
          </w:p>
        </w:tc>
        <w:tc>
          <w:tcPr>
            <w:tcW w:w="3082" w:type="dxa"/>
            <w:vAlign w:val="center"/>
          </w:tcPr>
          <w:p w14:paraId="1A551CE6"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6</w:t>
            </w:r>
          </w:p>
        </w:tc>
      </w:tr>
      <w:tr w:rsidR="00F936A0" w:rsidRPr="00DD77DB" w14:paraId="3601D8DD" w14:textId="77777777" w:rsidTr="00BB4E0C">
        <w:trPr>
          <w:jc w:val="center"/>
        </w:trPr>
        <w:tc>
          <w:tcPr>
            <w:tcW w:w="3082" w:type="dxa"/>
            <w:vAlign w:val="center"/>
          </w:tcPr>
          <w:p w14:paraId="634AF17B"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HAL</w:t>
            </w:r>
          </w:p>
        </w:tc>
        <w:tc>
          <w:tcPr>
            <w:tcW w:w="3082" w:type="dxa"/>
            <w:vAlign w:val="center"/>
          </w:tcPr>
          <w:p w14:paraId="4D1EE03D"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One-month lead (t+1)</w:t>
            </w:r>
          </w:p>
        </w:tc>
        <w:tc>
          <w:tcPr>
            <w:tcW w:w="3082" w:type="dxa"/>
            <w:vAlign w:val="center"/>
          </w:tcPr>
          <w:p w14:paraId="348D54DC"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0.972</w:t>
            </w:r>
          </w:p>
        </w:tc>
        <w:tc>
          <w:tcPr>
            <w:tcW w:w="3082" w:type="dxa"/>
            <w:vAlign w:val="center"/>
          </w:tcPr>
          <w:p w14:paraId="2CFD4773"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0.006</w:t>
            </w:r>
          </w:p>
        </w:tc>
        <w:tc>
          <w:tcPr>
            <w:tcW w:w="3082" w:type="dxa"/>
            <w:vAlign w:val="center"/>
          </w:tcPr>
          <w:p w14:paraId="0BAAE437"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5</w:t>
            </w:r>
          </w:p>
        </w:tc>
      </w:tr>
      <w:tr w:rsidR="00F936A0" w:rsidRPr="00DD77DB" w14:paraId="3A35C8AD" w14:textId="77777777" w:rsidTr="00BB4E0C">
        <w:trPr>
          <w:jc w:val="center"/>
        </w:trPr>
        <w:tc>
          <w:tcPr>
            <w:tcW w:w="3082" w:type="dxa"/>
            <w:vAlign w:val="center"/>
          </w:tcPr>
          <w:p w14:paraId="7FE969AD"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HAL</w:t>
            </w:r>
          </w:p>
        </w:tc>
        <w:tc>
          <w:tcPr>
            <w:tcW w:w="3082" w:type="dxa"/>
            <w:vAlign w:val="center"/>
          </w:tcPr>
          <w:p w14:paraId="3888186B"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Two-month lead (t+2)</w:t>
            </w:r>
          </w:p>
        </w:tc>
        <w:tc>
          <w:tcPr>
            <w:tcW w:w="3082" w:type="dxa"/>
            <w:vAlign w:val="center"/>
          </w:tcPr>
          <w:p w14:paraId="581DA367"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0.994</w:t>
            </w:r>
          </w:p>
        </w:tc>
        <w:tc>
          <w:tcPr>
            <w:tcW w:w="3082" w:type="dxa"/>
            <w:vAlign w:val="center"/>
          </w:tcPr>
          <w:p w14:paraId="04127ACB"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0.006</w:t>
            </w:r>
          </w:p>
        </w:tc>
        <w:tc>
          <w:tcPr>
            <w:tcW w:w="3082" w:type="dxa"/>
            <w:vAlign w:val="center"/>
          </w:tcPr>
          <w:p w14:paraId="53FD5F17"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4</w:t>
            </w:r>
          </w:p>
        </w:tc>
      </w:tr>
      <w:tr w:rsidR="00F936A0" w:rsidRPr="00DD77DB" w14:paraId="3C59ADB2" w14:textId="77777777" w:rsidTr="00BB4E0C">
        <w:trPr>
          <w:jc w:val="center"/>
        </w:trPr>
        <w:tc>
          <w:tcPr>
            <w:tcW w:w="3082" w:type="dxa"/>
            <w:vAlign w:val="center"/>
          </w:tcPr>
          <w:p w14:paraId="3C606E16"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BEL</w:t>
            </w:r>
          </w:p>
        </w:tc>
        <w:tc>
          <w:tcPr>
            <w:tcW w:w="3082" w:type="dxa"/>
            <w:vAlign w:val="center"/>
          </w:tcPr>
          <w:p w14:paraId="5A6C28A5"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Concurrent (t)</w:t>
            </w:r>
          </w:p>
        </w:tc>
        <w:tc>
          <w:tcPr>
            <w:tcW w:w="3082" w:type="dxa"/>
            <w:vAlign w:val="center"/>
          </w:tcPr>
          <w:p w14:paraId="026015F1"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0.938</w:t>
            </w:r>
          </w:p>
        </w:tc>
        <w:tc>
          <w:tcPr>
            <w:tcW w:w="3082" w:type="dxa"/>
            <w:vAlign w:val="center"/>
          </w:tcPr>
          <w:p w14:paraId="3B36636B"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0.006</w:t>
            </w:r>
          </w:p>
        </w:tc>
        <w:tc>
          <w:tcPr>
            <w:tcW w:w="3082" w:type="dxa"/>
            <w:vAlign w:val="center"/>
          </w:tcPr>
          <w:p w14:paraId="3090C170"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6</w:t>
            </w:r>
          </w:p>
        </w:tc>
      </w:tr>
      <w:tr w:rsidR="00F936A0" w:rsidRPr="00DD77DB" w14:paraId="00999B74" w14:textId="77777777" w:rsidTr="00BB4E0C">
        <w:trPr>
          <w:jc w:val="center"/>
        </w:trPr>
        <w:tc>
          <w:tcPr>
            <w:tcW w:w="3082" w:type="dxa"/>
            <w:vAlign w:val="center"/>
          </w:tcPr>
          <w:p w14:paraId="57694E7E"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BEL</w:t>
            </w:r>
          </w:p>
        </w:tc>
        <w:tc>
          <w:tcPr>
            <w:tcW w:w="3082" w:type="dxa"/>
            <w:vAlign w:val="center"/>
          </w:tcPr>
          <w:p w14:paraId="7DF526E3"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One-month lead (t+1)</w:t>
            </w:r>
          </w:p>
        </w:tc>
        <w:tc>
          <w:tcPr>
            <w:tcW w:w="3082" w:type="dxa"/>
            <w:vAlign w:val="center"/>
          </w:tcPr>
          <w:p w14:paraId="40E1E0FB"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0.831</w:t>
            </w:r>
          </w:p>
        </w:tc>
        <w:tc>
          <w:tcPr>
            <w:tcW w:w="3082" w:type="dxa"/>
            <w:vAlign w:val="center"/>
          </w:tcPr>
          <w:p w14:paraId="3480C33E"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0.081</w:t>
            </w:r>
          </w:p>
        </w:tc>
        <w:tc>
          <w:tcPr>
            <w:tcW w:w="3082" w:type="dxa"/>
            <w:vAlign w:val="center"/>
          </w:tcPr>
          <w:p w14:paraId="4ACEF4FE"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5</w:t>
            </w:r>
          </w:p>
        </w:tc>
      </w:tr>
      <w:tr w:rsidR="00F936A0" w:rsidRPr="00DD77DB" w14:paraId="752D60A3" w14:textId="77777777" w:rsidTr="00BB4E0C">
        <w:trPr>
          <w:jc w:val="center"/>
        </w:trPr>
        <w:tc>
          <w:tcPr>
            <w:tcW w:w="3082" w:type="dxa"/>
            <w:vAlign w:val="center"/>
          </w:tcPr>
          <w:p w14:paraId="1FED6930"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BEL</w:t>
            </w:r>
          </w:p>
        </w:tc>
        <w:tc>
          <w:tcPr>
            <w:tcW w:w="3082" w:type="dxa"/>
            <w:vAlign w:val="center"/>
          </w:tcPr>
          <w:p w14:paraId="71E92B2E"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Two-month lead (t+2)</w:t>
            </w:r>
          </w:p>
        </w:tc>
        <w:tc>
          <w:tcPr>
            <w:tcW w:w="3082" w:type="dxa"/>
            <w:vAlign w:val="center"/>
          </w:tcPr>
          <w:p w14:paraId="192A79C3"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0.744</w:t>
            </w:r>
          </w:p>
        </w:tc>
        <w:tc>
          <w:tcPr>
            <w:tcW w:w="3082" w:type="dxa"/>
            <w:vAlign w:val="center"/>
          </w:tcPr>
          <w:p w14:paraId="0D8DFB3F"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0.256</w:t>
            </w:r>
          </w:p>
        </w:tc>
        <w:tc>
          <w:tcPr>
            <w:tcW w:w="3082" w:type="dxa"/>
            <w:vAlign w:val="center"/>
          </w:tcPr>
          <w:p w14:paraId="1AEC455A"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4</w:t>
            </w:r>
          </w:p>
        </w:tc>
      </w:tr>
    </w:tbl>
    <w:p w14:paraId="68E15056" w14:textId="77777777" w:rsidR="00F936A0" w:rsidRDefault="00F936A0" w:rsidP="00F936A0">
      <w:pPr>
        <w:jc w:val="both"/>
        <w:rPr>
          <w:rFonts w:ascii="Times New Roman" w:hAnsi="Times New Roman" w:cs="Times New Roman"/>
          <w:sz w:val="22"/>
        </w:rPr>
      </w:pPr>
      <w:r w:rsidRPr="00DD77DB">
        <w:rPr>
          <w:rFonts w:ascii="Times New Roman" w:hAnsi="Times New Roman" w:cs="Times New Roman"/>
          <w:sz w:val="22"/>
        </w:rPr>
        <w:lastRenderedPageBreak/>
        <w:t xml:space="preserve">These correlations are </w:t>
      </w:r>
      <w:r>
        <w:rPr>
          <w:rFonts w:ascii="Times New Roman" w:hAnsi="Times New Roman" w:cs="Times New Roman"/>
          <w:sz w:val="22"/>
        </w:rPr>
        <w:t>exploratory-level</w:t>
      </w:r>
      <w:r w:rsidRPr="00DD77DB">
        <w:rPr>
          <w:rFonts w:ascii="Times New Roman" w:hAnsi="Times New Roman" w:cs="Times New Roman"/>
          <w:sz w:val="22"/>
        </w:rPr>
        <w:t xml:space="preserve"> associations from short, trending repeated monthly series. Nominal p-values are shown for transparency only and are not confirmatory. They do not establish temporal precedence, benefit</w:t>
      </w:r>
      <w:r>
        <w:rPr>
          <w:rFonts w:ascii="Times New Roman" w:hAnsi="Times New Roman" w:cs="Times New Roman"/>
          <w:sz w:val="22"/>
        </w:rPr>
        <w:t xml:space="preserve"> </w:t>
      </w:r>
      <w:r w:rsidRPr="00DD77DB">
        <w:rPr>
          <w:rFonts w:ascii="Times New Roman" w:hAnsi="Times New Roman" w:cs="Times New Roman"/>
          <w:sz w:val="22"/>
        </w:rPr>
        <w:t>realisation lag or causality.</w:t>
      </w:r>
    </w:p>
    <w:p w14:paraId="26D3EEA7" w14:textId="77777777" w:rsidR="00F936A0" w:rsidRDefault="00F936A0" w:rsidP="00F936A0">
      <w:pPr>
        <w:rPr>
          <w:rFonts w:ascii="Times New Roman" w:hAnsi="Times New Roman" w:cs="Times New Roman"/>
          <w:b/>
          <w:bCs/>
          <w:sz w:val="22"/>
        </w:rPr>
      </w:pPr>
      <w:r w:rsidRPr="00DE4084">
        <w:rPr>
          <w:rFonts w:ascii="Times New Roman" w:hAnsi="Times New Roman" w:cs="Times New Roman"/>
          <w:b/>
          <w:bCs/>
          <w:sz w:val="22"/>
        </w:rPr>
        <w:t>S9. SDG mapping boundary</w:t>
      </w:r>
    </w:p>
    <w:tbl>
      <w:tblPr>
        <w:tblStyle w:val="TableGrid"/>
        <w:tblW w:w="0" w:type="auto"/>
        <w:jc w:val="center"/>
        <w:tblLook w:val="04A0" w:firstRow="1" w:lastRow="0" w:firstColumn="1" w:lastColumn="0" w:noHBand="0" w:noVBand="1"/>
      </w:tblPr>
      <w:tblGrid>
        <w:gridCol w:w="3849"/>
        <w:gridCol w:w="3849"/>
        <w:gridCol w:w="3850"/>
        <w:gridCol w:w="3850"/>
      </w:tblGrid>
      <w:tr w:rsidR="00F936A0" w:rsidRPr="00DD77DB" w14:paraId="46475388" w14:textId="77777777" w:rsidTr="00BB4E0C">
        <w:trPr>
          <w:jc w:val="center"/>
        </w:trPr>
        <w:tc>
          <w:tcPr>
            <w:tcW w:w="3852" w:type="dxa"/>
            <w:vAlign w:val="center"/>
          </w:tcPr>
          <w:p w14:paraId="2B77365D"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b/>
                <w:sz w:val="22"/>
              </w:rPr>
              <w:t>SDG target</w:t>
            </w:r>
          </w:p>
        </w:tc>
        <w:tc>
          <w:tcPr>
            <w:tcW w:w="3852" w:type="dxa"/>
            <w:vAlign w:val="center"/>
          </w:tcPr>
          <w:p w14:paraId="176D6262"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b/>
                <w:sz w:val="22"/>
              </w:rPr>
              <w:t>Study measure</w:t>
            </w:r>
          </w:p>
        </w:tc>
        <w:tc>
          <w:tcPr>
            <w:tcW w:w="3852" w:type="dxa"/>
            <w:vAlign w:val="center"/>
          </w:tcPr>
          <w:p w14:paraId="5A63FFD9"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b/>
                <w:sz w:val="22"/>
              </w:rPr>
              <w:t>Supported interpretation</w:t>
            </w:r>
          </w:p>
        </w:tc>
        <w:tc>
          <w:tcPr>
            <w:tcW w:w="3852" w:type="dxa"/>
            <w:vAlign w:val="center"/>
          </w:tcPr>
          <w:p w14:paraId="495B1527"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b/>
                <w:sz w:val="22"/>
              </w:rPr>
              <w:t>Not established</w:t>
            </w:r>
          </w:p>
        </w:tc>
      </w:tr>
      <w:tr w:rsidR="00F936A0" w:rsidRPr="00DD77DB" w14:paraId="36811A34" w14:textId="77777777" w:rsidTr="00BB4E0C">
        <w:trPr>
          <w:jc w:val="center"/>
        </w:trPr>
        <w:tc>
          <w:tcPr>
            <w:tcW w:w="3852" w:type="dxa"/>
            <w:vAlign w:val="center"/>
          </w:tcPr>
          <w:p w14:paraId="395C647E"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SDG 9.4</w:t>
            </w:r>
          </w:p>
        </w:tc>
        <w:tc>
          <w:tcPr>
            <w:tcW w:w="3852" w:type="dxa"/>
            <w:vAlign w:val="center"/>
          </w:tcPr>
          <w:p w14:paraId="288818AE"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P1–P5 adjusted PDI and EDI trajectories</w:t>
            </w:r>
          </w:p>
        </w:tc>
        <w:tc>
          <w:tcPr>
            <w:tcW w:w="3852" w:type="dxa"/>
            <w:vAlign w:val="center"/>
          </w:tcPr>
          <w:p w14:paraId="08279C10"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Implementation progress in selected digital and environmental functions is documented.</w:t>
            </w:r>
          </w:p>
        </w:tc>
        <w:tc>
          <w:tcPr>
            <w:tcW w:w="3852" w:type="dxa"/>
            <w:vAlign w:val="center"/>
          </w:tcPr>
          <w:p w14:paraId="729AC4E9"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No measured resource-use efficiency, industrial emissions reduction or retrofit outcome.</w:t>
            </w:r>
          </w:p>
        </w:tc>
      </w:tr>
      <w:tr w:rsidR="00F936A0" w:rsidRPr="00DD77DB" w14:paraId="33E78E92" w14:textId="77777777" w:rsidTr="00BB4E0C">
        <w:trPr>
          <w:jc w:val="center"/>
        </w:trPr>
        <w:tc>
          <w:tcPr>
            <w:tcW w:w="3852" w:type="dxa"/>
            <w:vAlign w:val="center"/>
          </w:tcPr>
          <w:p w14:paraId="11D7049A"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SDG 12.2</w:t>
            </w:r>
          </w:p>
        </w:tc>
        <w:tc>
          <w:tcPr>
            <w:tcW w:w="3852" w:type="dxa"/>
            <w:vAlign w:val="center"/>
          </w:tcPr>
          <w:p w14:paraId="00D834E8"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Material-utilisation monitoring completion</w:t>
            </w:r>
          </w:p>
        </w:tc>
        <w:tc>
          <w:tcPr>
            <w:tcW w:w="3852" w:type="dxa"/>
            <w:vAlign w:val="center"/>
          </w:tcPr>
          <w:p w14:paraId="01725B29"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Implementation of a material-use monitoring function is documented.</w:t>
            </w:r>
          </w:p>
        </w:tc>
        <w:tc>
          <w:tcPr>
            <w:tcW w:w="3852" w:type="dxa"/>
            <w:vAlign w:val="center"/>
          </w:tcPr>
          <w:p w14:paraId="1B1FF430"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No quantified material consumption, intensity or resource savings.</w:t>
            </w:r>
          </w:p>
        </w:tc>
      </w:tr>
      <w:tr w:rsidR="00F936A0" w:rsidRPr="00DD77DB" w14:paraId="1C70CDD9" w14:textId="77777777" w:rsidTr="00BB4E0C">
        <w:trPr>
          <w:jc w:val="center"/>
        </w:trPr>
        <w:tc>
          <w:tcPr>
            <w:tcW w:w="3852" w:type="dxa"/>
            <w:vAlign w:val="center"/>
          </w:tcPr>
          <w:p w14:paraId="555539E9"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SDG 12.5</w:t>
            </w:r>
          </w:p>
        </w:tc>
        <w:tc>
          <w:tcPr>
            <w:tcW w:w="3852" w:type="dxa"/>
            <w:vAlign w:val="center"/>
          </w:tcPr>
          <w:p w14:paraId="419B910C"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Waste-reduction automation completion</w:t>
            </w:r>
          </w:p>
        </w:tc>
        <w:tc>
          <w:tcPr>
            <w:tcW w:w="3852" w:type="dxa"/>
            <w:vAlign w:val="center"/>
          </w:tcPr>
          <w:p w14:paraId="08186303"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Implementation of a waste-related digital function is documented.</w:t>
            </w:r>
          </w:p>
        </w:tc>
        <w:tc>
          <w:tcPr>
            <w:tcW w:w="3852" w:type="dxa"/>
            <w:vAlign w:val="center"/>
          </w:tcPr>
          <w:p w14:paraId="2A9B21EA" w14:textId="77777777" w:rsidR="00F936A0" w:rsidRPr="00DD77DB" w:rsidRDefault="00F936A0" w:rsidP="00BB4E0C">
            <w:pPr>
              <w:rPr>
                <w:rFonts w:ascii="Times New Roman" w:hAnsi="Times New Roman" w:cs="Times New Roman"/>
                <w:sz w:val="22"/>
              </w:rPr>
            </w:pPr>
            <w:r w:rsidRPr="00DD77DB">
              <w:rPr>
                <w:rFonts w:ascii="Times New Roman" w:hAnsi="Times New Roman" w:cs="Times New Roman"/>
                <w:sz w:val="22"/>
              </w:rPr>
              <w:t>No measured waste prevention, reduction, recycling, reuse or recovery.</w:t>
            </w:r>
          </w:p>
        </w:tc>
      </w:tr>
    </w:tbl>
    <w:p w14:paraId="2E95CE62" w14:textId="77777777" w:rsidR="00F936A0" w:rsidRDefault="00F936A0" w:rsidP="00F936A0">
      <w:pPr>
        <w:rPr>
          <w:rFonts w:ascii="Times New Roman" w:hAnsi="Times New Roman" w:cs="Times New Roman"/>
          <w:b/>
          <w:bCs/>
          <w:sz w:val="22"/>
        </w:rPr>
      </w:pPr>
    </w:p>
    <w:p w14:paraId="64ED947A" w14:textId="77777777" w:rsidR="00F936A0" w:rsidRPr="00DE4084" w:rsidRDefault="00F936A0" w:rsidP="00F936A0">
      <w:pPr>
        <w:rPr>
          <w:rFonts w:ascii="Times New Roman" w:hAnsi="Times New Roman" w:cs="Times New Roman"/>
          <w:b/>
          <w:bCs/>
          <w:sz w:val="22"/>
        </w:rPr>
      </w:pPr>
      <w:r w:rsidRPr="00DE4084">
        <w:rPr>
          <w:rFonts w:ascii="Times New Roman" w:hAnsi="Times New Roman" w:cs="Times New Roman"/>
          <w:b/>
          <w:bCs/>
          <w:sz w:val="22"/>
        </w:rPr>
        <w:t>S10. Interpretation and limitations</w:t>
      </w:r>
    </w:p>
    <w:p w14:paraId="0965F8D2" w14:textId="77777777" w:rsidR="00F936A0" w:rsidRDefault="00F936A0" w:rsidP="00F936A0">
      <w:pPr>
        <w:jc w:val="both"/>
        <w:rPr>
          <w:rFonts w:ascii="Times New Roman" w:hAnsi="Times New Roman" w:cs="Times New Roman"/>
          <w:sz w:val="22"/>
        </w:rPr>
      </w:pPr>
      <w:r w:rsidRPr="00DD77DB">
        <w:rPr>
          <w:rFonts w:ascii="Times New Roman" w:hAnsi="Times New Roman" w:cs="Times New Roman"/>
          <w:sz w:val="22"/>
        </w:rPr>
        <w:t>EDI and DTI are study-specific descriptive indices, not validated scales. DTI contains only two common items and excludes organisation-specific traceability parameters. The study includes two organisations and six</w:t>
      </w:r>
      <w:r>
        <w:rPr>
          <w:rFonts w:ascii="Times New Roman" w:hAnsi="Times New Roman" w:cs="Times New Roman"/>
          <w:sz w:val="22"/>
        </w:rPr>
        <w:t>-</w:t>
      </w:r>
      <w:r w:rsidRPr="00DD77DB">
        <w:rPr>
          <w:rFonts w:ascii="Times New Roman" w:hAnsi="Times New Roman" w:cs="Times New Roman"/>
          <w:sz w:val="22"/>
        </w:rPr>
        <w:t>monthly observations per organisation; monthly observations may be serially dependent. Operational estimates have an unresolved month-to-month reporting basis. No direct environmental outcomes (energy consumption, material intensity, waste tonnage, water use or greenhouse-gas emissions) were available. The results describe implementation progress and selected reported operational indicators; they do not demonstrate environmental improvement or measured progress against SDG targets.</w:t>
      </w:r>
    </w:p>
    <w:p w14:paraId="2807445E" w14:textId="77777777" w:rsidR="00F936A0" w:rsidRPr="00DE4084" w:rsidRDefault="00F936A0" w:rsidP="00F936A0">
      <w:pPr>
        <w:rPr>
          <w:rFonts w:ascii="Times New Roman" w:hAnsi="Times New Roman" w:cs="Times New Roman"/>
          <w:b/>
          <w:bCs/>
          <w:sz w:val="22"/>
        </w:rPr>
      </w:pPr>
      <w:r w:rsidRPr="00DE4084">
        <w:rPr>
          <w:rFonts w:ascii="Times New Roman" w:hAnsi="Times New Roman" w:cs="Times New Roman"/>
          <w:b/>
          <w:bCs/>
          <w:sz w:val="22"/>
        </w:rPr>
        <w:t>S11. Data availability and responsible use</w:t>
      </w:r>
    </w:p>
    <w:p w14:paraId="39D686D7" w14:textId="77777777" w:rsidR="00F936A0" w:rsidRPr="00DD77DB" w:rsidRDefault="00F936A0" w:rsidP="00F936A0">
      <w:pPr>
        <w:jc w:val="both"/>
        <w:rPr>
          <w:rFonts w:ascii="Times New Roman" w:hAnsi="Times New Roman" w:cs="Times New Roman"/>
          <w:sz w:val="22"/>
        </w:rPr>
      </w:pPr>
      <w:r w:rsidRPr="00DD77DB">
        <w:rPr>
          <w:rFonts w:ascii="Times New Roman" w:hAnsi="Times New Roman" w:cs="Times New Roman"/>
          <w:sz w:val="22"/>
        </w:rPr>
        <w:t>Selected processed data and calculations are supplied in this supplement and the accompanying workbook. Original assessment forms are not reproduced. They should be shared with editors or reviewers only if permitted by the organisations and applicable government disclosure requirements. Ensure that the manuscript’s data-availability and consent-for-publication statements reflect the permissions actually granted.</w:t>
      </w:r>
    </w:p>
    <w:p w14:paraId="34A09086" w14:textId="77777777" w:rsidR="003F6234" w:rsidRDefault="003F6234"/>
    <w:sectPr w:rsidR="003F6234" w:rsidSect="00F936A0">
      <w:pgSz w:w="16848" w:h="11952" w:orient="landscape"/>
      <w:pgMar w:top="648" w:right="720" w:bottom="648"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234"/>
    <w:rsid w:val="00200FD1"/>
    <w:rsid w:val="003F6234"/>
    <w:rsid w:val="00AA757E"/>
    <w:rsid w:val="00F936A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2810AB-3CE1-40E8-A8D9-D382EA16A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36A0"/>
    <w:pPr>
      <w:spacing w:after="200" w:line="276" w:lineRule="auto"/>
    </w:pPr>
    <w:rPr>
      <w:rFonts w:ascii="Arial" w:eastAsiaTheme="minorEastAsia" w:hAnsi="Arial"/>
      <w:kern w:val="0"/>
      <w:sz w:val="16"/>
      <w:szCs w:val="22"/>
      <w:lang w:val="en-US"/>
      <w14:ligatures w14:val="none"/>
    </w:rPr>
  </w:style>
  <w:style w:type="paragraph" w:styleId="Heading1">
    <w:name w:val="heading 1"/>
    <w:basedOn w:val="Normal"/>
    <w:next w:val="Normal"/>
    <w:link w:val="Heading1Char"/>
    <w:uiPriority w:val="9"/>
    <w:qFormat/>
    <w:rsid w:val="003F6234"/>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IN"/>
      <w14:ligatures w14:val="standardContextual"/>
    </w:rPr>
  </w:style>
  <w:style w:type="paragraph" w:styleId="Heading2">
    <w:name w:val="heading 2"/>
    <w:basedOn w:val="Normal"/>
    <w:next w:val="Normal"/>
    <w:link w:val="Heading2Char"/>
    <w:uiPriority w:val="9"/>
    <w:semiHidden/>
    <w:unhideWhenUsed/>
    <w:qFormat/>
    <w:rsid w:val="003F6234"/>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IN"/>
      <w14:ligatures w14:val="standardContextual"/>
    </w:rPr>
  </w:style>
  <w:style w:type="paragraph" w:styleId="Heading3">
    <w:name w:val="heading 3"/>
    <w:basedOn w:val="Normal"/>
    <w:next w:val="Normal"/>
    <w:link w:val="Heading3Char"/>
    <w:uiPriority w:val="9"/>
    <w:semiHidden/>
    <w:unhideWhenUsed/>
    <w:qFormat/>
    <w:rsid w:val="003F6234"/>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en-IN"/>
      <w14:ligatures w14:val="standardContextual"/>
    </w:rPr>
  </w:style>
  <w:style w:type="paragraph" w:styleId="Heading4">
    <w:name w:val="heading 4"/>
    <w:basedOn w:val="Normal"/>
    <w:next w:val="Normal"/>
    <w:link w:val="Heading4Char"/>
    <w:uiPriority w:val="9"/>
    <w:semiHidden/>
    <w:unhideWhenUsed/>
    <w:qFormat/>
    <w:rsid w:val="003F6234"/>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val="en-IN"/>
      <w14:ligatures w14:val="standardContextual"/>
    </w:rPr>
  </w:style>
  <w:style w:type="paragraph" w:styleId="Heading5">
    <w:name w:val="heading 5"/>
    <w:basedOn w:val="Normal"/>
    <w:next w:val="Normal"/>
    <w:link w:val="Heading5Char"/>
    <w:uiPriority w:val="9"/>
    <w:semiHidden/>
    <w:unhideWhenUsed/>
    <w:qFormat/>
    <w:rsid w:val="003F6234"/>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val="en-IN"/>
      <w14:ligatures w14:val="standardContextual"/>
    </w:rPr>
  </w:style>
  <w:style w:type="paragraph" w:styleId="Heading6">
    <w:name w:val="heading 6"/>
    <w:basedOn w:val="Normal"/>
    <w:next w:val="Normal"/>
    <w:link w:val="Heading6Char"/>
    <w:uiPriority w:val="9"/>
    <w:semiHidden/>
    <w:unhideWhenUsed/>
    <w:qFormat/>
    <w:rsid w:val="003F6234"/>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en-IN"/>
      <w14:ligatures w14:val="standardContextual"/>
    </w:rPr>
  </w:style>
  <w:style w:type="paragraph" w:styleId="Heading7">
    <w:name w:val="heading 7"/>
    <w:basedOn w:val="Normal"/>
    <w:next w:val="Normal"/>
    <w:link w:val="Heading7Char"/>
    <w:uiPriority w:val="9"/>
    <w:semiHidden/>
    <w:unhideWhenUsed/>
    <w:qFormat/>
    <w:rsid w:val="003F6234"/>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en-IN"/>
      <w14:ligatures w14:val="standardContextual"/>
    </w:rPr>
  </w:style>
  <w:style w:type="paragraph" w:styleId="Heading8">
    <w:name w:val="heading 8"/>
    <w:basedOn w:val="Normal"/>
    <w:next w:val="Normal"/>
    <w:link w:val="Heading8Char"/>
    <w:uiPriority w:val="9"/>
    <w:semiHidden/>
    <w:unhideWhenUsed/>
    <w:qFormat/>
    <w:rsid w:val="003F6234"/>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en-IN"/>
      <w14:ligatures w14:val="standardContextual"/>
    </w:rPr>
  </w:style>
  <w:style w:type="paragraph" w:styleId="Heading9">
    <w:name w:val="heading 9"/>
    <w:basedOn w:val="Normal"/>
    <w:next w:val="Normal"/>
    <w:link w:val="Heading9Char"/>
    <w:uiPriority w:val="9"/>
    <w:semiHidden/>
    <w:unhideWhenUsed/>
    <w:qFormat/>
    <w:rsid w:val="003F6234"/>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en-I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623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F623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F623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F623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F623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F62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62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62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6234"/>
    <w:rPr>
      <w:rFonts w:eastAsiaTheme="majorEastAsia" w:cstheme="majorBidi"/>
      <w:color w:val="272727" w:themeColor="text1" w:themeTint="D8"/>
    </w:rPr>
  </w:style>
  <w:style w:type="paragraph" w:styleId="Title">
    <w:name w:val="Title"/>
    <w:basedOn w:val="Normal"/>
    <w:next w:val="Normal"/>
    <w:link w:val="TitleChar"/>
    <w:uiPriority w:val="10"/>
    <w:qFormat/>
    <w:rsid w:val="003F6234"/>
    <w:pPr>
      <w:spacing w:after="80" w:line="240" w:lineRule="auto"/>
      <w:contextualSpacing/>
    </w:pPr>
    <w:rPr>
      <w:rFonts w:asciiTheme="majorHAnsi" w:eastAsiaTheme="majorEastAsia" w:hAnsiTheme="majorHAnsi" w:cstheme="majorBidi"/>
      <w:spacing w:val="-10"/>
      <w:kern w:val="28"/>
      <w:sz w:val="56"/>
      <w:szCs w:val="56"/>
      <w:lang w:val="en-IN"/>
      <w14:ligatures w14:val="standardContextual"/>
    </w:rPr>
  </w:style>
  <w:style w:type="character" w:customStyle="1" w:styleId="TitleChar">
    <w:name w:val="Title Char"/>
    <w:basedOn w:val="DefaultParagraphFont"/>
    <w:link w:val="Title"/>
    <w:uiPriority w:val="10"/>
    <w:rsid w:val="003F62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6234"/>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IN"/>
      <w14:ligatures w14:val="standardContextual"/>
    </w:rPr>
  </w:style>
  <w:style w:type="character" w:customStyle="1" w:styleId="SubtitleChar">
    <w:name w:val="Subtitle Char"/>
    <w:basedOn w:val="DefaultParagraphFont"/>
    <w:link w:val="Subtitle"/>
    <w:uiPriority w:val="11"/>
    <w:rsid w:val="003F62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6234"/>
    <w:pPr>
      <w:spacing w:before="160" w:after="160" w:line="278" w:lineRule="auto"/>
      <w:jc w:val="center"/>
    </w:pPr>
    <w:rPr>
      <w:rFonts w:asciiTheme="minorHAnsi" w:eastAsiaTheme="minorHAnsi" w:hAnsiTheme="minorHAnsi"/>
      <w:i/>
      <w:iCs/>
      <w:color w:val="404040" w:themeColor="text1" w:themeTint="BF"/>
      <w:kern w:val="2"/>
      <w:sz w:val="24"/>
      <w:szCs w:val="24"/>
      <w:lang w:val="en-IN"/>
      <w14:ligatures w14:val="standardContextual"/>
    </w:rPr>
  </w:style>
  <w:style w:type="character" w:customStyle="1" w:styleId="QuoteChar">
    <w:name w:val="Quote Char"/>
    <w:basedOn w:val="DefaultParagraphFont"/>
    <w:link w:val="Quote"/>
    <w:uiPriority w:val="29"/>
    <w:rsid w:val="003F6234"/>
    <w:rPr>
      <w:i/>
      <w:iCs/>
      <w:color w:val="404040" w:themeColor="text1" w:themeTint="BF"/>
    </w:rPr>
  </w:style>
  <w:style w:type="paragraph" w:styleId="ListParagraph">
    <w:name w:val="List Paragraph"/>
    <w:basedOn w:val="Normal"/>
    <w:uiPriority w:val="34"/>
    <w:qFormat/>
    <w:rsid w:val="003F6234"/>
    <w:pPr>
      <w:spacing w:after="160" w:line="278" w:lineRule="auto"/>
      <w:ind w:left="720"/>
      <w:contextualSpacing/>
    </w:pPr>
    <w:rPr>
      <w:rFonts w:asciiTheme="minorHAnsi" w:eastAsiaTheme="minorHAnsi" w:hAnsiTheme="minorHAnsi"/>
      <w:kern w:val="2"/>
      <w:sz w:val="24"/>
      <w:szCs w:val="24"/>
      <w:lang w:val="en-IN"/>
      <w14:ligatures w14:val="standardContextual"/>
    </w:rPr>
  </w:style>
  <w:style w:type="character" w:styleId="IntenseEmphasis">
    <w:name w:val="Intense Emphasis"/>
    <w:basedOn w:val="DefaultParagraphFont"/>
    <w:uiPriority w:val="21"/>
    <w:qFormat/>
    <w:rsid w:val="003F6234"/>
    <w:rPr>
      <w:i/>
      <w:iCs/>
      <w:color w:val="2F5496" w:themeColor="accent1" w:themeShade="BF"/>
    </w:rPr>
  </w:style>
  <w:style w:type="paragraph" w:styleId="IntenseQuote">
    <w:name w:val="Intense Quote"/>
    <w:basedOn w:val="Normal"/>
    <w:next w:val="Normal"/>
    <w:link w:val="IntenseQuoteChar"/>
    <w:uiPriority w:val="30"/>
    <w:qFormat/>
    <w:rsid w:val="003F6234"/>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i/>
      <w:iCs/>
      <w:color w:val="2F5496" w:themeColor="accent1" w:themeShade="BF"/>
      <w:kern w:val="2"/>
      <w:sz w:val="24"/>
      <w:szCs w:val="24"/>
      <w:lang w:val="en-IN"/>
      <w14:ligatures w14:val="standardContextual"/>
    </w:rPr>
  </w:style>
  <w:style w:type="character" w:customStyle="1" w:styleId="IntenseQuoteChar">
    <w:name w:val="Intense Quote Char"/>
    <w:basedOn w:val="DefaultParagraphFont"/>
    <w:link w:val="IntenseQuote"/>
    <w:uiPriority w:val="30"/>
    <w:rsid w:val="003F6234"/>
    <w:rPr>
      <w:i/>
      <w:iCs/>
      <w:color w:val="2F5496" w:themeColor="accent1" w:themeShade="BF"/>
    </w:rPr>
  </w:style>
  <w:style w:type="character" w:styleId="IntenseReference">
    <w:name w:val="Intense Reference"/>
    <w:basedOn w:val="DefaultParagraphFont"/>
    <w:uiPriority w:val="32"/>
    <w:qFormat/>
    <w:rsid w:val="003F6234"/>
    <w:rPr>
      <w:b/>
      <w:bCs/>
      <w:smallCaps/>
      <w:color w:val="2F5496" w:themeColor="accent1" w:themeShade="BF"/>
      <w:spacing w:val="5"/>
    </w:rPr>
  </w:style>
  <w:style w:type="table" w:styleId="TableGrid">
    <w:name w:val="Table Grid"/>
    <w:basedOn w:val="TableNormal"/>
    <w:uiPriority w:val="59"/>
    <w:rsid w:val="00F936A0"/>
    <w:pPr>
      <w:spacing w:after="0" w:line="240" w:lineRule="auto"/>
    </w:pPr>
    <w:rPr>
      <w:rFonts w:eastAsiaTheme="minorEastAsia"/>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936A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catherene.aarthy@sibmnagpur.edu.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1222</Words>
  <Characters>6966</Characters>
  <Application>Microsoft Office Word</Application>
  <DocSecurity>0</DocSecurity>
  <Lines>58</Lines>
  <Paragraphs>16</Paragraphs>
  <ScaleCrop>false</ScaleCrop>
  <Company/>
  <LinksUpToDate>false</LinksUpToDate>
  <CharactersWithSpaces>8172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CATHERENE JULIE AARTHY</dc:creator>
  <cp:keywords/>
  <dc:description/>
  <cp:lastModifiedBy>CATHERENE JULIE AARTHY</cp:lastModifiedBy>
  <cp:revision>3</cp:revision>
  <dcterms:created xsi:type="dcterms:W3CDTF">2026-09-30T19:15:00Z</dcterms:created>
  <dcterms:modified xsi:type="dcterms:W3CDTF">2026-09-30T19:18:00Z</dcterms:modified>
</cp:coreProperties>
</file>