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8EA6" w14:textId="7815AF2F" w:rsidR="00DF40D1" w:rsidRPr="0083385E" w:rsidRDefault="00DF40D1" w:rsidP="00DF40D1">
      <w:pPr>
        <w:spacing w:line="276" w:lineRule="auto"/>
        <w:jc w:val="center"/>
        <w:rPr>
          <w:b/>
          <w:iCs/>
          <w:sz w:val="24"/>
          <w:szCs w:val="24"/>
          <w:lang w:val="en-GB"/>
        </w:rPr>
      </w:pPr>
      <w:r w:rsidRPr="0083385E">
        <w:rPr>
          <w:b/>
          <w:iCs/>
          <w:sz w:val="24"/>
          <w:szCs w:val="24"/>
          <w:lang w:val="en-GB"/>
        </w:rPr>
        <w:t xml:space="preserve">Supplementary </w:t>
      </w:r>
      <w:r w:rsidR="0083385E">
        <w:rPr>
          <w:b/>
          <w:iCs/>
          <w:sz w:val="24"/>
          <w:szCs w:val="24"/>
          <w:lang w:val="en-GB"/>
        </w:rPr>
        <w:t>material</w:t>
      </w:r>
      <w:r w:rsidR="0083385E" w:rsidRPr="0083385E">
        <w:rPr>
          <w:b/>
          <w:iCs/>
          <w:sz w:val="24"/>
          <w:szCs w:val="24"/>
          <w:lang w:val="en-GB"/>
        </w:rPr>
        <w:t xml:space="preserve"> (S</w:t>
      </w:r>
      <w:r w:rsidR="0083385E">
        <w:rPr>
          <w:b/>
          <w:iCs/>
          <w:sz w:val="24"/>
          <w:szCs w:val="24"/>
          <w:lang w:val="en-GB"/>
        </w:rPr>
        <w:t>M</w:t>
      </w:r>
      <w:r w:rsidR="0083385E" w:rsidRPr="0083385E">
        <w:rPr>
          <w:b/>
          <w:iCs/>
          <w:sz w:val="24"/>
          <w:szCs w:val="24"/>
          <w:lang w:val="en-GB"/>
        </w:rPr>
        <w:t>)</w:t>
      </w:r>
    </w:p>
    <w:p w14:paraId="5BF4969C" w14:textId="77777777" w:rsidR="00DF40D1" w:rsidRDefault="00DF40D1" w:rsidP="00DF40D1">
      <w:pPr>
        <w:spacing w:line="276" w:lineRule="auto"/>
        <w:jc w:val="both"/>
        <w:rPr>
          <w:b/>
          <w:i/>
          <w:lang w:val="en-GB"/>
        </w:rPr>
      </w:pPr>
    </w:p>
    <w:p w14:paraId="54EDEEDA" w14:textId="77777777" w:rsidR="00A24741" w:rsidRPr="00A24741" w:rsidRDefault="00A24741" w:rsidP="00A24741">
      <w:pPr>
        <w:jc w:val="both"/>
        <w:rPr>
          <w:b/>
          <w:sz w:val="24"/>
          <w:szCs w:val="24"/>
          <w:lang w:val="en-GB"/>
        </w:rPr>
      </w:pPr>
      <w:r w:rsidRPr="00A24741">
        <w:rPr>
          <w:b/>
          <w:sz w:val="24"/>
          <w:szCs w:val="24"/>
          <w:lang w:val="en-GB"/>
        </w:rPr>
        <w:t xml:space="preserve">Fermentation supernatant from primary human gut microbiota as a modulator of intestinal barrier in </w:t>
      </w:r>
      <w:r w:rsidRPr="00A24741">
        <w:rPr>
          <w:b/>
          <w:i/>
          <w:iCs/>
          <w:sz w:val="24"/>
          <w:szCs w:val="24"/>
          <w:lang w:val="en-GB"/>
        </w:rPr>
        <w:t>in vitro</w:t>
      </w:r>
      <w:r w:rsidRPr="00A24741">
        <w:rPr>
          <w:b/>
          <w:sz w:val="24"/>
          <w:szCs w:val="24"/>
          <w:lang w:val="en-GB"/>
        </w:rPr>
        <w:t xml:space="preserve"> models</w:t>
      </w:r>
    </w:p>
    <w:p w14:paraId="46F10CDE" w14:textId="77777777" w:rsidR="00A24741" w:rsidRDefault="00A24741" w:rsidP="00A24741">
      <w:pPr>
        <w:spacing w:line="240" w:lineRule="auto"/>
        <w:jc w:val="both"/>
        <w:rPr>
          <w:bCs/>
          <w:sz w:val="20"/>
          <w:szCs w:val="20"/>
          <w:vertAlign w:val="superscript"/>
          <w:lang w:val="pt-BR"/>
        </w:rPr>
      </w:pPr>
      <w:r w:rsidRPr="00F25336">
        <w:rPr>
          <w:bCs/>
          <w:sz w:val="20"/>
          <w:szCs w:val="20"/>
          <w:lang w:val="pt-BR"/>
        </w:rPr>
        <w:t>Sofia Sousa</w:t>
      </w:r>
      <w:r w:rsidRPr="00CE3E57">
        <w:rPr>
          <w:bCs/>
          <w:sz w:val="20"/>
          <w:szCs w:val="20"/>
          <w:vertAlign w:val="superscript"/>
          <w:lang w:val="pt-BR"/>
        </w:rPr>
        <w:t>a</w:t>
      </w:r>
      <w:r>
        <w:rPr>
          <w:bCs/>
          <w:sz w:val="20"/>
          <w:szCs w:val="20"/>
          <w:vertAlign w:val="superscript"/>
          <w:lang w:val="pt-BR"/>
        </w:rPr>
        <w:t>,#</w:t>
      </w:r>
      <w:r w:rsidRPr="00F25336">
        <w:rPr>
          <w:bCs/>
          <w:sz w:val="20"/>
          <w:szCs w:val="20"/>
          <w:lang w:val="pt-BR"/>
        </w:rPr>
        <w:t>, Patrícia</w:t>
      </w:r>
      <w:r>
        <w:rPr>
          <w:bCs/>
          <w:sz w:val="20"/>
          <w:szCs w:val="20"/>
          <w:lang w:val="pt-BR"/>
        </w:rPr>
        <w:t xml:space="preserve"> M.</w:t>
      </w:r>
      <w:r w:rsidRPr="00F25336">
        <w:rPr>
          <w:bCs/>
          <w:sz w:val="20"/>
          <w:szCs w:val="20"/>
          <w:lang w:val="pt-BR"/>
        </w:rPr>
        <w:t xml:space="preserve"> Rodrigues</w:t>
      </w:r>
      <w:r w:rsidRPr="00CE3E57">
        <w:rPr>
          <w:bCs/>
          <w:sz w:val="20"/>
          <w:szCs w:val="20"/>
          <w:vertAlign w:val="superscript"/>
          <w:lang w:val="pt-BR"/>
        </w:rPr>
        <w:t>a</w:t>
      </w:r>
      <w:r>
        <w:rPr>
          <w:bCs/>
          <w:sz w:val="20"/>
          <w:szCs w:val="20"/>
          <w:vertAlign w:val="superscript"/>
          <w:lang w:val="pt-BR"/>
        </w:rPr>
        <w:t>,#</w:t>
      </w:r>
      <w:r w:rsidRPr="00F25336">
        <w:rPr>
          <w:bCs/>
          <w:sz w:val="20"/>
          <w:szCs w:val="20"/>
          <w:lang w:val="pt-BR"/>
        </w:rPr>
        <w:t>, Ver</w:t>
      </w:r>
      <w:r>
        <w:rPr>
          <w:bCs/>
          <w:sz w:val="20"/>
          <w:szCs w:val="20"/>
          <w:lang w:val="pt-BR"/>
        </w:rPr>
        <w:t>ô</w:t>
      </w:r>
      <w:r w:rsidRPr="00F25336">
        <w:rPr>
          <w:bCs/>
          <w:sz w:val="20"/>
          <w:szCs w:val="20"/>
          <w:lang w:val="pt-BR"/>
        </w:rPr>
        <w:t>nica</w:t>
      </w:r>
      <w:r>
        <w:rPr>
          <w:bCs/>
          <w:sz w:val="20"/>
          <w:szCs w:val="20"/>
          <w:lang w:val="pt-BR"/>
        </w:rPr>
        <w:t xml:space="preserve"> T. Morato</w:t>
      </w:r>
      <w:r w:rsidRPr="00CE3E57">
        <w:rPr>
          <w:bCs/>
          <w:sz w:val="20"/>
          <w:szCs w:val="20"/>
          <w:vertAlign w:val="superscript"/>
          <w:lang w:val="pt-BR"/>
        </w:rPr>
        <w:t>a</w:t>
      </w:r>
      <w:r w:rsidRPr="00F25336">
        <w:rPr>
          <w:bCs/>
          <w:sz w:val="20"/>
          <w:szCs w:val="20"/>
          <w:lang w:val="pt-BR"/>
        </w:rPr>
        <w:t>, Mafalda</w:t>
      </w:r>
      <w:r>
        <w:rPr>
          <w:bCs/>
          <w:sz w:val="20"/>
          <w:szCs w:val="20"/>
          <w:lang w:val="pt-BR"/>
        </w:rPr>
        <w:t xml:space="preserve"> D.</w:t>
      </w:r>
      <w:r w:rsidRPr="00F25336">
        <w:rPr>
          <w:bCs/>
          <w:sz w:val="20"/>
          <w:szCs w:val="20"/>
          <w:lang w:val="pt-BR"/>
        </w:rPr>
        <w:t xml:space="preserve"> Neto</w:t>
      </w:r>
      <w:r w:rsidRPr="00CE3E57">
        <w:rPr>
          <w:bCs/>
          <w:sz w:val="20"/>
          <w:szCs w:val="20"/>
          <w:vertAlign w:val="superscript"/>
          <w:lang w:val="pt-BR"/>
        </w:rPr>
        <w:t>a</w:t>
      </w:r>
      <w:r>
        <w:rPr>
          <w:bCs/>
          <w:sz w:val="20"/>
          <w:szCs w:val="20"/>
          <w:vertAlign w:val="superscript"/>
          <w:lang w:val="pt-BR"/>
        </w:rPr>
        <w:t>,b</w:t>
      </w:r>
      <w:r w:rsidRPr="00F25336">
        <w:rPr>
          <w:bCs/>
          <w:sz w:val="20"/>
          <w:szCs w:val="20"/>
          <w:lang w:val="pt-BR"/>
        </w:rPr>
        <w:t>, Enriqueta</w:t>
      </w:r>
      <w:r>
        <w:rPr>
          <w:bCs/>
          <w:sz w:val="20"/>
          <w:szCs w:val="20"/>
          <w:lang w:val="pt-BR"/>
        </w:rPr>
        <w:t xml:space="preserve"> </w:t>
      </w:r>
      <w:r w:rsidRPr="00F8699C">
        <w:rPr>
          <w:bCs/>
          <w:sz w:val="20"/>
          <w:szCs w:val="20"/>
          <w:lang w:val="pt-BR"/>
        </w:rPr>
        <w:t>Garcia-Gutierrez</w:t>
      </w:r>
      <w:r>
        <w:rPr>
          <w:bCs/>
          <w:sz w:val="20"/>
          <w:szCs w:val="20"/>
          <w:lang w:val="pt-BR"/>
        </w:rPr>
        <w:t xml:space="preserve"> </w:t>
      </w:r>
      <w:r>
        <w:rPr>
          <w:bCs/>
          <w:sz w:val="20"/>
          <w:szCs w:val="20"/>
          <w:vertAlign w:val="superscript"/>
          <w:lang w:val="pt-BR"/>
        </w:rPr>
        <w:t>c,d,e,f</w:t>
      </w:r>
      <w:r w:rsidRPr="00F25336">
        <w:rPr>
          <w:bCs/>
          <w:sz w:val="20"/>
          <w:szCs w:val="20"/>
          <w:lang w:val="pt-BR"/>
        </w:rPr>
        <w:t>, Victor Calero</w:t>
      </w:r>
      <w:r w:rsidRPr="00CE3E57">
        <w:rPr>
          <w:bCs/>
          <w:sz w:val="20"/>
          <w:szCs w:val="20"/>
          <w:vertAlign w:val="superscript"/>
          <w:lang w:val="pt-BR"/>
        </w:rPr>
        <w:t>a</w:t>
      </w:r>
      <w:r>
        <w:rPr>
          <w:bCs/>
          <w:sz w:val="20"/>
          <w:szCs w:val="20"/>
          <w:vertAlign w:val="superscript"/>
          <w:lang w:val="pt-BR"/>
        </w:rPr>
        <w:t>,g</w:t>
      </w:r>
      <w:r w:rsidRPr="00F25336">
        <w:rPr>
          <w:bCs/>
          <w:sz w:val="20"/>
          <w:szCs w:val="20"/>
          <w:lang w:val="pt-BR"/>
        </w:rPr>
        <w:t xml:space="preserve">, </w:t>
      </w:r>
      <w:r>
        <w:rPr>
          <w:bCs/>
          <w:sz w:val="20"/>
          <w:szCs w:val="20"/>
          <w:lang w:val="pt-BR"/>
        </w:rPr>
        <w:t xml:space="preserve">Paul D. Cotter </w:t>
      </w:r>
      <w:r>
        <w:rPr>
          <w:bCs/>
          <w:sz w:val="20"/>
          <w:szCs w:val="20"/>
          <w:vertAlign w:val="superscript"/>
          <w:lang w:val="pt-BR"/>
        </w:rPr>
        <w:t>c,d,e</w:t>
      </w:r>
      <w:r>
        <w:rPr>
          <w:bCs/>
          <w:sz w:val="20"/>
          <w:szCs w:val="20"/>
          <w:lang w:val="pt-BR"/>
        </w:rPr>
        <w:t xml:space="preserve">, </w:t>
      </w:r>
      <w:r w:rsidRPr="00F25336">
        <w:rPr>
          <w:bCs/>
          <w:sz w:val="20"/>
          <w:szCs w:val="20"/>
          <w:lang w:val="pt-BR"/>
        </w:rPr>
        <w:t>Lorenzo Pastrana</w:t>
      </w:r>
      <w:r w:rsidRPr="00CE3E57">
        <w:rPr>
          <w:bCs/>
          <w:sz w:val="20"/>
          <w:szCs w:val="20"/>
          <w:vertAlign w:val="superscript"/>
          <w:lang w:val="pt-BR"/>
        </w:rPr>
        <w:t>a</w:t>
      </w:r>
      <w:r w:rsidRPr="00F25336">
        <w:rPr>
          <w:bCs/>
          <w:sz w:val="20"/>
          <w:szCs w:val="20"/>
          <w:lang w:val="pt-BR"/>
        </w:rPr>
        <w:t>, Catarina Gonçalves</w:t>
      </w:r>
      <w:r w:rsidRPr="00CE3E57">
        <w:rPr>
          <w:bCs/>
          <w:sz w:val="20"/>
          <w:szCs w:val="20"/>
          <w:vertAlign w:val="superscript"/>
          <w:lang w:val="pt-BR"/>
        </w:rPr>
        <w:t>a,*</w:t>
      </w:r>
    </w:p>
    <w:p w14:paraId="28877B2A" w14:textId="77777777" w:rsidR="00A24741" w:rsidRPr="00A44D6B" w:rsidRDefault="00A24741" w:rsidP="00A24741">
      <w:pPr>
        <w:spacing w:line="240" w:lineRule="auto"/>
        <w:jc w:val="both"/>
        <w:rPr>
          <w:bCs/>
          <w:sz w:val="20"/>
          <w:szCs w:val="20"/>
          <w:lang w:val="pt-BR"/>
        </w:rPr>
      </w:pPr>
      <w:r w:rsidRPr="00A44D6B">
        <w:rPr>
          <w:bCs/>
          <w:sz w:val="20"/>
          <w:szCs w:val="20"/>
          <w:vertAlign w:val="superscript"/>
          <w:lang w:val="pt-BR"/>
        </w:rPr>
        <w:t>a</w:t>
      </w:r>
      <w:r w:rsidRPr="00A44D6B">
        <w:rPr>
          <w:bCs/>
          <w:sz w:val="20"/>
          <w:szCs w:val="20"/>
          <w:lang w:val="pt-BR"/>
        </w:rPr>
        <w:t xml:space="preserve"> International Iberian Nanotechnology Laboratory, Avenida Mestre José Veiga, 4715-330 Braga, Portugal.</w:t>
      </w:r>
    </w:p>
    <w:p w14:paraId="708CBDEA" w14:textId="77777777" w:rsidR="00A24741" w:rsidRPr="003A27EF" w:rsidRDefault="00A24741" w:rsidP="00A24741">
      <w:pPr>
        <w:spacing w:line="240" w:lineRule="auto"/>
        <w:jc w:val="both"/>
        <w:rPr>
          <w:bCs/>
          <w:sz w:val="20"/>
          <w:szCs w:val="20"/>
          <w:lang w:val="en-GB"/>
        </w:rPr>
      </w:pPr>
      <w:r w:rsidRPr="003A27EF">
        <w:rPr>
          <w:bCs/>
          <w:sz w:val="20"/>
          <w:szCs w:val="20"/>
          <w:vertAlign w:val="superscript"/>
          <w:lang w:val="en-GB"/>
        </w:rPr>
        <w:t>b</w:t>
      </w:r>
      <w:r w:rsidRPr="003A27EF">
        <w:rPr>
          <w:bCs/>
          <w:sz w:val="20"/>
          <w:szCs w:val="20"/>
          <w:lang w:val="en-GB"/>
        </w:rPr>
        <w:t xml:space="preserve"> Faculty of Physics, University of Barcelona, Martí i Franquès, 08028 Barcelona, Spain</w:t>
      </w:r>
    </w:p>
    <w:p w14:paraId="625EBB08" w14:textId="77777777" w:rsidR="00A24741" w:rsidRPr="00580660" w:rsidRDefault="00A24741" w:rsidP="00A24741">
      <w:pPr>
        <w:spacing w:line="240" w:lineRule="auto"/>
        <w:jc w:val="both"/>
        <w:rPr>
          <w:bCs/>
          <w:sz w:val="20"/>
          <w:szCs w:val="20"/>
          <w:lang w:val="en-IE"/>
        </w:rPr>
      </w:pPr>
      <w:r>
        <w:rPr>
          <w:bCs/>
          <w:sz w:val="20"/>
          <w:szCs w:val="20"/>
          <w:vertAlign w:val="superscript"/>
          <w:lang w:val="en-IE"/>
        </w:rPr>
        <w:t>c</w:t>
      </w:r>
      <w:r w:rsidRPr="00580660">
        <w:rPr>
          <w:bCs/>
          <w:sz w:val="20"/>
          <w:szCs w:val="20"/>
          <w:lang w:val="en-IE"/>
        </w:rPr>
        <w:t xml:space="preserve"> Teagasc Food Research Centre, Moorepark, Fermoy, P61 C996, Co. Cork, Ireland.</w:t>
      </w:r>
    </w:p>
    <w:p w14:paraId="673A1A04" w14:textId="77777777" w:rsidR="00A24741" w:rsidRPr="00580660" w:rsidRDefault="00A24741" w:rsidP="00A24741">
      <w:pPr>
        <w:spacing w:line="240" w:lineRule="auto"/>
        <w:jc w:val="both"/>
        <w:rPr>
          <w:bCs/>
          <w:sz w:val="20"/>
          <w:szCs w:val="20"/>
          <w:lang w:val="en-IE"/>
        </w:rPr>
      </w:pPr>
      <w:r>
        <w:rPr>
          <w:bCs/>
          <w:sz w:val="20"/>
          <w:szCs w:val="20"/>
          <w:vertAlign w:val="superscript"/>
          <w:lang w:val="en-IE"/>
        </w:rPr>
        <w:t>d</w:t>
      </w:r>
      <w:r w:rsidRPr="00580660">
        <w:rPr>
          <w:bCs/>
          <w:sz w:val="20"/>
          <w:szCs w:val="20"/>
          <w:lang w:val="en-IE"/>
        </w:rPr>
        <w:t xml:space="preserve"> APC Microbiome Ireland, University College Cork, T12 YN60, Co. Cork, Ireland.</w:t>
      </w:r>
    </w:p>
    <w:p w14:paraId="3B04EBD0" w14:textId="77777777" w:rsidR="00A24741" w:rsidRPr="00A24741" w:rsidRDefault="00A24741" w:rsidP="00A24741">
      <w:pPr>
        <w:spacing w:line="240" w:lineRule="auto"/>
        <w:jc w:val="both"/>
        <w:rPr>
          <w:bCs/>
          <w:sz w:val="20"/>
          <w:szCs w:val="20"/>
          <w:lang w:val="en-GB"/>
        </w:rPr>
      </w:pPr>
      <w:r w:rsidRPr="00A24741">
        <w:rPr>
          <w:bCs/>
          <w:sz w:val="20"/>
          <w:szCs w:val="20"/>
          <w:vertAlign w:val="superscript"/>
          <w:lang w:val="en-GB"/>
        </w:rPr>
        <w:t>e</w:t>
      </w:r>
      <w:r w:rsidRPr="00580660">
        <w:rPr>
          <w:bCs/>
          <w:sz w:val="20"/>
          <w:szCs w:val="20"/>
          <w:lang w:val="en-IE"/>
        </w:rPr>
        <w:t xml:space="preserve"> VistaMilk SFI Research Centre, Moorepark, Fermoy, P61 C996, Co. </w:t>
      </w:r>
      <w:r w:rsidRPr="00A24741">
        <w:rPr>
          <w:bCs/>
          <w:sz w:val="20"/>
          <w:szCs w:val="20"/>
          <w:lang w:val="en-GB"/>
        </w:rPr>
        <w:t>Cork, Ireland</w:t>
      </w:r>
    </w:p>
    <w:p w14:paraId="46D754AB" w14:textId="77777777" w:rsidR="00A24741" w:rsidRPr="00A24741" w:rsidRDefault="00A24741" w:rsidP="00A24741">
      <w:pPr>
        <w:spacing w:line="240" w:lineRule="auto"/>
        <w:jc w:val="both"/>
        <w:rPr>
          <w:bCs/>
          <w:sz w:val="20"/>
          <w:szCs w:val="20"/>
          <w:lang w:val="en-GB"/>
        </w:rPr>
      </w:pPr>
      <w:r w:rsidRPr="00A24741">
        <w:rPr>
          <w:bCs/>
          <w:sz w:val="20"/>
          <w:szCs w:val="20"/>
          <w:vertAlign w:val="superscript"/>
          <w:lang w:val="en-GB"/>
        </w:rPr>
        <w:t>f</w:t>
      </w:r>
      <w:r w:rsidRPr="00A24741">
        <w:rPr>
          <w:bCs/>
          <w:sz w:val="20"/>
          <w:szCs w:val="20"/>
          <w:lang w:val="en-GB"/>
        </w:rPr>
        <w:t xml:space="preserve"> Technical University of Cartagena, Cartagena, Murcia, 30202, Spain</w:t>
      </w:r>
    </w:p>
    <w:p w14:paraId="4DD7F03F" w14:textId="77777777" w:rsidR="00A24741" w:rsidRPr="00A24741" w:rsidRDefault="00A24741" w:rsidP="00A24741">
      <w:pPr>
        <w:spacing w:line="240" w:lineRule="auto"/>
        <w:jc w:val="both"/>
        <w:rPr>
          <w:bCs/>
          <w:sz w:val="20"/>
          <w:szCs w:val="20"/>
          <w:lang w:val="en-GB"/>
        </w:rPr>
      </w:pPr>
      <w:r w:rsidRPr="00A24741">
        <w:rPr>
          <w:bCs/>
          <w:sz w:val="20"/>
          <w:szCs w:val="20"/>
          <w:vertAlign w:val="superscript"/>
          <w:lang w:val="en-GB"/>
        </w:rPr>
        <w:t>g</w:t>
      </w:r>
      <w:r w:rsidRPr="00A24741">
        <w:rPr>
          <w:bCs/>
          <w:sz w:val="20"/>
          <w:szCs w:val="20"/>
          <w:lang w:val="en-GB"/>
        </w:rPr>
        <w:t xml:space="preserve"> Applied Physics Department, University of Oviedo, Asturias, Spain.</w:t>
      </w:r>
    </w:p>
    <w:p w14:paraId="70288FB4" w14:textId="77777777" w:rsidR="00A24741" w:rsidRPr="00A24741" w:rsidRDefault="00A24741" w:rsidP="00A24741">
      <w:pPr>
        <w:spacing w:line="240" w:lineRule="auto"/>
        <w:jc w:val="both"/>
        <w:rPr>
          <w:bCs/>
          <w:sz w:val="20"/>
          <w:szCs w:val="20"/>
          <w:lang w:val="en-GB"/>
        </w:rPr>
      </w:pPr>
      <w:r w:rsidRPr="00A24741">
        <w:rPr>
          <w:bCs/>
          <w:sz w:val="20"/>
          <w:szCs w:val="20"/>
          <w:vertAlign w:val="superscript"/>
          <w:lang w:val="en-GB"/>
        </w:rPr>
        <w:t>#</w:t>
      </w:r>
      <w:r w:rsidRPr="00A24741">
        <w:rPr>
          <w:bCs/>
          <w:sz w:val="20"/>
          <w:szCs w:val="20"/>
          <w:lang w:val="en-GB"/>
        </w:rPr>
        <w:t xml:space="preserve"> These authors contributed equally to this work. </w:t>
      </w:r>
      <w:r w:rsidRPr="00A24741">
        <w:rPr>
          <w:bCs/>
          <w:sz w:val="20"/>
          <w:szCs w:val="20"/>
          <w:vertAlign w:val="superscript"/>
          <w:lang w:val="en-GB"/>
        </w:rPr>
        <w:t>*</w:t>
      </w:r>
      <w:r w:rsidRPr="00A24741">
        <w:rPr>
          <w:bCs/>
          <w:sz w:val="20"/>
          <w:szCs w:val="20"/>
          <w:lang w:val="en-GB"/>
        </w:rPr>
        <w:t>Corresponding author: catarina.goncalves@inl.int</w:t>
      </w:r>
    </w:p>
    <w:p w14:paraId="0C84F6B2" w14:textId="77777777" w:rsidR="00DF40D1" w:rsidRPr="00A24741" w:rsidRDefault="00DF40D1">
      <w:pPr>
        <w:rPr>
          <w:lang w:val="en-GB"/>
        </w:rPr>
      </w:pPr>
    </w:p>
    <w:p w14:paraId="3D6A437F" w14:textId="77777777" w:rsidR="00DF40D1" w:rsidRDefault="00DF40D1">
      <w:pPr>
        <w:rPr>
          <w:lang w:val="en-GB"/>
        </w:rPr>
      </w:pPr>
    </w:p>
    <w:p w14:paraId="6D09C353" w14:textId="77777777" w:rsidR="002D7F64" w:rsidRDefault="002D7F64" w:rsidP="002D7F64">
      <w:pPr>
        <w:keepNext/>
      </w:pPr>
      <w:r>
        <w:rPr>
          <w:noProof/>
          <w:lang w:val="en-GB"/>
        </w:rPr>
        <w:drawing>
          <wp:inline distT="0" distB="0" distL="0" distR="0" wp14:anchorId="5F5500DD" wp14:editId="6D15BC8B">
            <wp:extent cx="5400040" cy="18351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22" b="22868"/>
                    <a:stretch/>
                  </pic:blipFill>
                  <pic:spPr bwMode="auto">
                    <a:xfrm>
                      <a:off x="0" y="0"/>
                      <a:ext cx="5400040" cy="183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5FBDA" w14:textId="54392959" w:rsidR="002D7F64" w:rsidRPr="00D450CD" w:rsidRDefault="002D7F64" w:rsidP="002D7F64">
      <w:pPr>
        <w:pStyle w:val="Caption"/>
        <w:jc w:val="both"/>
        <w:rPr>
          <w:rFonts w:asciiTheme="minorHAnsi" w:hAnsiTheme="minorHAnsi" w:cstheme="minorHAnsi"/>
          <w:iCs w:val="0"/>
          <w:sz w:val="24"/>
          <w:szCs w:val="24"/>
          <w:lang w:val="en-GB"/>
        </w:rPr>
      </w:pPr>
      <w:r w:rsidRPr="00D450CD">
        <w:rPr>
          <w:rFonts w:asciiTheme="minorHAnsi" w:hAnsiTheme="minorHAnsi" w:cstheme="minorHAnsi"/>
          <w:b/>
          <w:bCs/>
          <w:sz w:val="24"/>
          <w:szCs w:val="24"/>
          <w:lang w:val="en-GB"/>
        </w:rPr>
        <w:t>Figure S</w:t>
      </w:r>
      <w:r w:rsidRPr="002D7F64">
        <w:rPr>
          <w:rFonts w:asciiTheme="minorHAnsi" w:hAnsiTheme="minorHAnsi" w:cstheme="minorHAnsi"/>
          <w:b/>
          <w:bCs/>
          <w:sz w:val="24"/>
          <w:szCs w:val="24"/>
        </w:rPr>
        <w:fldChar w:fldCharType="begin"/>
      </w:r>
      <w:r w:rsidRPr="00D450CD">
        <w:rPr>
          <w:rFonts w:asciiTheme="minorHAnsi" w:hAnsiTheme="minorHAnsi" w:cstheme="minorHAnsi"/>
          <w:b/>
          <w:bCs/>
          <w:sz w:val="24"/>
          <w:szCs w:val="24"/>
          <w:lang w:val="en-GB"/>
        </w:rPr>
        <w:instrText xml:space="preserve"> SEQ Figure_S \* ARABIC </w:instrText>
      </w:r>
      <w:r w:rsidRPr="002D7F64">
        <w:rPr>
          <w:rFonts w:asciiTheme="minorHAnsi" w:hAnsiTheme="minorHAnsi" w:cstheme="minorHAnsi"/>
          <w:b/>
          <w:bCs/>
          <w:sz w:val="24"/>
          <w:szCs w:val="24"/>
        </w:rPr>
        <w:fldChar w:fldCharType="separate"/>
      </w:r>
      <w:r w:rsidRPr="00D450CD">
        <w:rPr>
          <w:rFonts w:asciiTheme="minorHAnsi" w:hAnsiTheme="minorHAnsi" w:cstheme="minorHAnsi"/>
          <w:b/>
          <w:bCs/>
          <w:noProof/>
          <w:sz w:val="24"/>
          <w:szCs w:val="24"/>
          <w:lang w:val="en-GB"/>
        </w:rPr>
        <w:t>1</w:t>
      </w:r>
      <w:r w:rsidRPr="002D7F64">
        <w:rPr>
          <w:rFonts w:asciiTheme="minorHAnsi" w:hAnsiTheme="minorHAnsi" w:cstheme="minorHAnsi"/>
          <w:b/>
          <w:bCs/>
          <w:sz w:val="24"/>
          <w:szCs w:val="24"/>
        </w:rPr>
        <w:fldChar w:fldCharType="end"/>
      </w:r>
      <w:r w:rsidRPr="00D450CD">
        <w:rPr>
          <w:rFonts w:asciiTheme="minorHAnsi" w:hAnsiTheme="minorHAnsi" w:cstheme="minorHAnsi"/>
          <w:b/>
          <w:bCs/>
          <w:sz w:val="24"/>
          <w:szCs w:val="24"/>
          <w:lang w:val="en-GB"/>
        </w:rPr>
        <w:t>:</w:t>
      </w:r>
      <w:r w:rsidRPr="00D450C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bookmarkStart w:id="0" w:name="_Toc181100893"/>
      <w:r w:rsidRPr="002D7F64">
        <w:rPr>
          <w:rFonts w:asciiTheme="minorHAnsi" w:hAnsiTheme="minorHAnsi" w:cstheme="minorHAnsi"/>
          <w:b/>
          <w:bCs/>
          <w:iCs w:val="0"/>
          <w:sz w:val="24"/>
          <w:szCs w:val="24"/>
          <w:lang w:val="en-US"/>
        </w:rPr>
        <w:t>(A)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 </w:t>
      </w:r>
      <w:r w:rsidR="004C77DE" w:rsidRPr="004C77DE">
        <w:rPr>
          <w:rFonts w:asciiTheme="minorHAnsi" w:hAnsiTheme="minorHAnsi" w:cstheme="minorHAnsi"/>
          <w:iCs w:val="0"/>
          <w:sz w:val="24"/>
          <w:szCs w:val="24"/>
          <w:lang w:val="en-GB"/>
        </w:rPr>
        <w:t>Schematic representation o</w:t>
      </w:r>
      <w:r w:rsidR="004C77DE">
        <w:rPr>
          <w:rFonts w:asciiTheme="minorHAnsi" w:hAnsiTheme="minorHAnsi" w:cstheme="minorHAnsi"/>
          <w:iCs w:val="0"/>
          <w:sz w:val="24"/>
          <w:szCs w:val="24"/>
          <w:lang w:val="en-GB"/>
        </w:rPr>
        <w:t>f t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he different layers of the gut-chip device used in this study. </w:t>
      </w:r>
      <w:r w:rsidR="002F0809">
        <w:rPr>
          <w:rFonts w:asciiTheme="minorHAnsi" w:hAnsiTheme="minorHAnsi" w:cstheme="minorHAnsi"/>
          <w:iCs w:val="0"/>
          <w:sz w:val="24"/>
          <w:szCs w:val="24"/>
          <w:lang w:val="en-US"/>
        </w:rPr>
        <w:t>T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he PDMS bottom layer </w:t>
      </w:r>
      <w:r w:rsidR="002F0809">
        <w:rPr>
          <w:rFonts w:asciiTheme="minorHAnsi" w:hAnsiTheme="minorHAnsi" w:cstheme="minorHAnsi"/>
          <w:iCs w:val="0"/>
          <w:sz w:val="24"/>
          <w:szCs w:val="24"/>
          <w:lang w:val="en-US"/>
        </w:rPr>
        <w:t>was b</w:t>
      </w:r>
      <w:r w:rsidR="002F0809"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>ond</w:t>
      </w:r>
      <w:r w:rsidR="002F0809">
        <w:rPr>
          <w:rFonts w:asciiTheme="minorHAnsi" w:hAnsiTheme="minorHAnsi" w:cstheme="minorHAnsi"/>
          <w:iCs w:val="0"/>
          <w:sz w:val="24"/>
          <w:szCs w:val="24"/>
          <w:lang w:val="en-US"/>
        </w:rPr>
        <w:t>ed to the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 PDMS membrane, followed by bonding </w:t>
      </w:r>
      <w:r w:rsidR="0056564E">
        <w:rPr>
          <w:rFonts w:asciiTheme="minorHAnsi" w:hAnsiTheme="minorHAnsi" w:cstheme="minorHAnsi"/>
          <w:iCs w:val="0"/>
          <w:sz w:val="24"/>
          <w:szCs w:val="24"/>
          <w:lang w:val="en-US"/>
        </w:rPr>
        <w:t>of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 the PDMS top layer, result</w:t>
      </w:r>
      <w:r w:rsidR="0056564E">
        <w:rPr>
          <w:rFonts w:asciiTheme="minorHAnsi" w:hAnsiTheme="minorHAnsi" w:cstheme="minorHAnsi"/>
          <w:iCs w:val="0"/>
          <w:sz w:val="24"/>
          <w:szCs w:val="24"/>
          <w:lang w:val="en-US"/>
        </w:rPr>
        <w:t>ing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 in the f</w:t>
      </w:r>
      <w:r w:rsidR="0056564E">
        <w:rPr>
          <w:rFonts w:asciiTheme="minorHAnsi" w:hAnsiTheme="minorHAnsi" w:cstheme="minorHAnsi"/>
          <w:iCs w:val="0"/>
          <w:sz w:val="24"/>
          <w:szCs w:val="24"/>
          <w:lang w:val="en-US"/>
        </w:rPr>
        <w:t>ully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 assembled device. Created </w:t>
      </w:r>
      <w:r w:rsidR="003C30D2">
        <w:rPr>
          <w:rFonts w:asciiTheme="minorHAnsi" w:hAnsiTheme="minorHAnsi" w:cstheme="minorHAnsi"/>
          <w:iCs w:val="0"/>
          <w:sz w:val="24"/>
          <w:szCs w:val="24"/>
          <w:lang w:val="en-US"/>
        </w:rPr>
        <w:t>with</w:t>
      </w:r>
      <w:r w:rsidRPr="002D7F64">
        <w:rPr>
          <w:rFonts w:asciiTheme="minorHAnsi" w:hAnsiTheme="minorHAnsi" w:cstheme="minorHAnsi"/>
          <w:iCs w:val="0"/>
          <w:sz w:val="24"/>
          <w:szCs w:val="24"/>
          <w:lang w:val="en-US"/>
        </w:rPr>
        <w:t xml:space="preserve"> BioRender. </w:t>
      </w:r>
      <w:r w:rsidRPr="002D7F64">
        <w:rPr>
          <w:rFonts w:asciiTheme="minorHAnsi" w:hAnsiTheme="minorHAnsi" w:cstheme="minorHAnsi"/>
          <w:b/>
          <w:bCs/>
          <w:iCs w:val="0"/>
          <w:sz w:val="24"/>
          <w:szCs w:val="24"/>
          <w:lang w:val="en-US"/>
        </w:rPr>
        <w:t xml:space="preserve">(B) </w:t>
      </w:r>
      <w:r w:rsidR="00B96446" w:rsidRPr="00B96446">
        <w:rPr>
          <w:rFonts w:asciiTheme="minorHAnsi" w:hAnsiTheme="minorHAnsi" w:cstheme="minorHAnsi"/>
          <w:iCs w:val="0"/>
          <w:sz w:val="24"/>
          <w:szCs w:val="24"/>
          <w:lang w:val="en-US"/>
        </w:rPr>
        <w:t>G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>ut-chip</w:t>
      </w:r>
      <w:r w:rsidR="001A4EE5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device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connected to a </w:t>
      </w:r>
      <w:r w:rsidR="00A951DC">
        <w:rPr>
          <w:rFonts w:asciiTheme="minorHAnsi" w:hAnsiTheme="minorHAnsi" w:cstheme="minorHAnsi"/>
          <w:iCs w:val="0"/>
          <w:sz w:val="24"/>
          <w:szCs w:val="24"/>
          <w:lang w:val="en-GB"/>
        </w:rPr>
        <w:t>two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>-channel syringe pump</w:t>
      </w:r>
      <w:r w:rsidR="003C30D2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for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perfusi</w:t>
      </w:r>
      <w:r w:rsidR="00756AE6">
        <w:rPr>
          <w:rFonts w:asciiTheme="minorHAnsi" w:hAnsiTheme="minorHAnsi" w:cstheme="minorHAnsi"/>
          <w:iCs w:val="0"/>
          <w:sz w:val="24"/>
          <w:szCs w:val="24"/>
          <w:lang w:val="en-GB"/>
        </w:rPr>
        <w:t>o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>n</w:t>
      </w:r>
      <w:r w:rsidR="00756AE6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of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culture medi</w:t>
      </w:r>
      <w:r w:rsidR="00756AE6">
        <w:rPr>
          <w:rFonts w:asciiTheme="minorHAnsi" w:hAnsiTheme="minorHAnsi" w:cstheme="minorHAnsi"/>
          <w:iCs w:val="0"/>
          <w:sz w:val="24"/>
          <w:szCs w:val="24"/>
          <w:lang w:val="en-GB"/>
        </w:rPr>
        <w:t>um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through the upper and lower channels at a constant flow rate. Each syringe was connected to a bubble trap to prevent </w:t>
      </w:r>
      <w:r w:rsidR="00A22407">
        <w:rPr>
          <w:rFonts w:asciiTheme="minorHAnsi" w:hAnsiTheme="minorHAnsi" w:cstheme="minorHAnsi"/>
          <w:iCs w:val="0"/>
          <w:sz w:val="24"/>
          <w:szCs w:val="24"/>
          <w:lang w:val="en-GB"/>
        </w:rPr>
        <w:t>the introduction</w:t>
      </w:r>
      <w:r w:rsidR="000B15B5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of 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>air bubbles</w:t>
      </w:r>
      <w:r w:rsidR="000B15B5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into the device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. The outlet was directed to a </w:t>
      </w:r>
      <w:r w:rsidR="004576EA">
        <w:rPr>
          <w:rFonts w:asciiTheme="minorHAnsi" w:hAnsiTheme="minorHAnsi" w:cstheme="minorHAnsi"/>
          <w:iCs w:val="0"/>
          <w:sz w:val="24"/>
          <w:szCs w:val="24"/>
          <w:lang w:val="en-GB"/>
        </w:rPr>
        <w:t>collection</w:t>
      </w:r>
      <w:r w:rsidR="00856BBF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 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flask for </w:t>
      </w:r>
      <w:r w:rsidR="00856BBF">
        <w:rPr>
          <w:rFonts w:asciiTheme="minorHAnsi" w:hAnsiTheme="minorHAnsi" w:cstheme="minorHAnsi"/>
          <w:iCs w:val="0"/>
          <w:sz w:val="24"/>
          <w:szCs w:val="24"/>
          <w:lang w:val="en-GB"/>
        </w:rPr>
        <w:t xml:space="preserve">waste </w:t>
      </w:r>
      <w:r w:rsidRPr="00D450CD">
        <w:rPr>
          <w:rFonts w:asciiTheme="minorHAnsi" w:hAnsiTheme="minorHAnsi" w:cstheme="minorHAnsi"/>
          <w:iCs w:val="0"/>
          <w:sz w:val="24"/>
          <w:szCs w:val="24"/>
          <w:lang w:val="en-GB"/>
        </w:rPr>
        <w:t>disposal.</w:t>
      </w:r>
    </w:p>
    <w:bookmarkEnd w:id="0"/>
    <w:p w14:paraId="4CD4A3E3" w14:textId="541BB84E" w:rsidR="002D7F64" w:rsidRPr="00A24741" w:rsidRDefault="002D7F64" w:rsidP="002D7F64">
      <w:pPr>
        <w:pStyle w:val="Caption"/>
        <w:jc w:val="left"/>
        <w:rPr>
          <w:lang w:val="en-GB"/>
        </w:rPr>
      </w:pPr>
    </w:p>
    <w:p w14:paraId="180FACC6" w14:textId="1971E8E0" w:rsidR="002D7F64" w:rsidRDefault="00AF394C" w:rsidP="00AF394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41FFA7C0" wp14:editId="6038236C">
            <wp:extent cx="2863215" cy="2706732"/>
            <wp:effectExtent l="0" t="0" r="0" b="0"/>
            <wp:docPr id="1810198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98598" name="Picture 18101985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483" cy="271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86FA" w14:textId="050E0EEB" w:rsidR="0031445E" w:rsidRPr="002D7F64" w:rsidRDefault="002D7F64" w:rsidP="00561A38">
      <w:pPr>
        <w:jc w:val="both"/>
        <w:rPr>
          <w:color w:val="000000" w:themeColor="text1"/>
          <w:sz w:val="24"/>
          <w:szCs w:val="24"/>
          <w:lang w:val="en-US"/>
        </w:rPr>
      </w:pPr>
      <w:r w:rsidRPr="00D450CD">
        <w:rPr>
          <w:b/>
          <w:bCs/>
          <w:sz w:val="24"/>
          <w:szCs w:val="24"/>
          <w:lang w:val="en-GB"/>
        </w:rPr>
        <w:t>Figure S</w:t>
      </w:r>
      <w:r w:rsidRPr="002D7F64">
        <w:rPr>
          <w:b/>
          <w:bCs/>
          <w:sz w:val="24"/>
          <w:szCs w:val="24"/>
        </w:rPr>
        <w:fldChar w:fldCharType="begin"/>
      </w:r>
      <w:r w:rsidRPr="00D450CD">
        <w:rPr>
          <w:b/>
          <w:bCs/>
          <w:sz w:val="24"/>
          <w:szCs w:val="24"/>
          <w:lang w:val="en-GB"/>
        </w:rPr>
        <w:instrText xml:space="preserve"> SEQ Figure_S \* ARABIC </w:instrText>
      </w:r>
      <w:r w:rsidRPr="002D7F64">
        <w:rPr>
          <w:b/>
          <w:bCs/>
          <w:sz w:val="24"/>
          <w:szCs w:val="24"/>
        </w:rPr>
        <w:fldChar w:fldCharType="separate"/>
      </w:r>
      <w:r w:rsidRPr="00D450CD">
        <w:rPr>
          <w:b/>
          <w:bCs/>
          <w:noProof/>
          <w:sz w:val="24"/>
          <w:szCs w:val="24"/>
          <w:lang w:val="en-GB"/>
        </w:rPr>
        <w:t>2</w:t>
      </w:r>
      <w:r w:rsidRPr="002D7F64">
        <w:rPr>
          <w:b/>
          <w:bCs/>
          <w:sz w:val="24"/>
          <w:szCs w:val="24"/>
        </w:rPr>
        <w:fldChar w:fldCharType="end"/>
      </w:r>
      <w:r w:rsidRPr="00D450CD">
        <w:rPr>
          <w:b/>
          <w:bCs/>
          <w:sz w:val="24"/>
          <w:szCs w:val="24"/>
          <w:lang w:val="en-GB"/>
        </w:rPr>
        <w:t>:</w:t>
      </w:r>
      <w:r w:rsidRPr="00D450CD">
        <w:rPr>
          <w:sz w:val="24"/>
          <w:szCs w:val="24"/>
          <w:lang w:val="en-GB"/>
        </w:rPr>
        <w:t xml:space="preserve"> </w:t>
      </w:r>
      <w:r w:rsidR="00242679">
        <w:rPr>
          <w:color w:val="000000" w:themeColor="text1"/>
          <w:sz w:val="24"/>
          <w:szCs w:val="24"/>
          <w:lang w:val="en-GB"/>
        </w:rPr>
        <w:t xml:space="preserve">Relative </w:t>
      </w:r>
      <w:r w:rsidRPr="002D7F64">
        <w:rPr>
          <w:color w:val="000000" w:themeColor="text1"/>
          <w:sz w:val="24"/>
          <w:szCs w:val="24"/>
          <w:lang w:val="en-US"/>
        </w:rPr>
        <w:t>TEER of Caco-2</w:t>
      </w:r>
      <w:r w:rsidR="00767480">
        <w:rPr>
          <w:color w:val="000000" w:themeColor="text1"/>
          <w:sz w:val="24"/>
          <w:szCs w:val="24"/>
          <w:lang w:val="en-US"/>
        </w:rPr>
        <w:t>/</w:t>
      </w:r>
      <w:r w:rsidRPr="002D7F64">
        <w:rPr>
          <w:color w:val="000000" w:themeColor="text1"/>
          <w:sz w:val="24"/>
          <w:szCs w:val="24"/>
          <w:lang w:val="en-US"/>
        </w:rPr>
        <w:t>HT29-MTX co-cultures</w:t>
      </w:r>
      <w:r w:rsidR="00767480">
        <w:rPr>
          <w:color w:val="000000" w:themeColor="text1"/>
          <w:sz w:val="24"/>
          <w:szCs w:val="24"/>
          <w:lang w:val="en-US"/>
        </w:rPr>
        <w:t xml:space="preserve">, expressed with respect </w:t>
      </w:r>
      <w:r w:rsidRPr="002D7F64">
        <w:rPr>
          <w:color w:val="000000" w:themeColor="text1"/>
          <w:sz w:val="24"/>
          <w:szCs w:val="24"/>
          <w:lang w:val="en-US"/>
        </w:rPr>
        <w:t xml:space="preserve">to the </w:t>
      </w:r>
      <w:r w:rsidR="006D3D2A">
        <w:rPr>
          <w:color w:val="000000" w:themeColor="text1"/>
          <w:sz w:val="24"/>
          <w:szCs w:val="24"/>
          <w:lang w:val="en-US"/>
        </w:rPr>
        <w:t>value measured on the</w:t>
      </w:r>
      <w:r w:rsidR="00955D16">
        <w:rPr>
          <w:color w:val="000000" w:themeColor="text1"/>
          <w:sz w:val="24"/>
          <w:szCs w:val="24"/>
          <w:lang w:val="en-US"/>
        </w:rPr>
        <w:t xml:space="preserve"> </w:t>
      </w:r>
      <w:r w:rsidRPr="002D7F64">
        <w:rPr>
          <w:color w:val="000000" w:themeColor="text1"/>
          <w:sz w:val="24"/>
          <w:szCs w:val="24"/>
          <w:lang w:val="en-US"/>
        </w:rPr>
        <w:t xml:space="preserve">last day of culture </w:t>
      </w:r>
      <w:r w:rsidR="00955D16">
        <w:rPr>
          <w:color w:val="000000" w:themeColor="text1"/>
          <w:sz w:val="24"/>
          <w:szCs w:val="24"/>
          <w:lang w:val="en-US"/>
        </w:rPr>
        <w:t>(</w:t>
      </w:r>
      <w:r w:rsidRPr="002D7F64">
        <w:rPr>
          <w:color w:val="000000" w:themeColor="text1"/>
          <w:sz w:val="24"/>
          <w:szCs w:val="24"/>
          <w:lang w:val="en-US"/>
        </w:rPr>
        <w:t>day 21)</w:t>
      </w:r>
      <w:r w:rsidR="00955D16">
        <w:rPr>
          <w:color w:val="000000" w:themeColor="text1"/>
          <w:sz w:val="24"/>
          <w:szCs w:val="24"/>
          <w:lang w:val="en-US"/>
        </w:rPr>
        <w:t xml:space="preserve">, </w:t>
      </w:r>
      <w:r w:rsidR="008259E6">
        <w:rPr>
          <w:color w:val="000000" w:themeColor="text1"/>
          <w:sz w:val="24"/>
          <w:szCs w:val="24"/>
          <w:lang w:val="en-US"/>
        </w:rPr>
        <w:t>during exposure to</w:t>
      </w:r>
      <w:r w:rsidRPr="002D7F64">
        <w:rPr>
          <w:color w:val="000000" w:themeColor="text1"/>
          <w:sz w:val="24"/>
          <w:szCs w:val="24"/>
          <w:lang w:val="en-US"/>
        </w:rPr>
        <w:t xml:space="preserve"> HBSS</w:t>
      </w:r>
      <w:r w:rsidR="00A24B6F">
        <w:rPr>
          <w:color w:val="000000" w:themeColor="text1"/>
          <w:sz w:val="24"/>
          <w:szCs w:val="24"/>
          <w:lang w:val="en-US"/>
        </w:rPr>
        <w:t xml:space="preserve"> </w:t>
      </w:r>
      <w:r w:rsidRPr="002D7F64">
        <w:rPr>
          <w:color w:val="000000" w:themeColor="text1"/>
          <w:sz w:val="24"/>
          <w:szCs w:val="24"/>
          <w:lang w:val="en-US"/>
        </w:rPr>
        <w:t xml:space="preserve">for 24 h. </w:t>
      </w:r>
      <w:r w:rsidR="009E52A5" w:rsidRPr="009E52A5">
        <w:rPr>
          <w:color w:val="000000" w:themeColor="text1"/>
          <w:sz w:val="24"/>
          <w:szCs w:val="24"/>
          <w:lang w:val="en-GB"/>
        </w:rPr>
        <w:t xml:space="preserve">Following this incubation, cells were exposed for 48 h to complete MEM Values are presented as mean ± SD; n </w:t>
      </w:r>
      <w:r w:rsidR="009E52A5">
        <w:rPr>
          <w:rFonts w:cstheme="minorHAnsi"/>
          <w:color w:val="000000" w:themeColor="text1"/>
          <w:sz w:val="24"/>
          <w:szCs w:val="24"/>
          <w:lang w:val="en-GB"/>
        </w:rPr>
        <w:t>≥</w:t>
      </w:r>
      <w:r w:rsidR="009E52A5" w:rsidRPr="009E52A5">
        <w:rPr>
          <w:color w:val="000000" w:themeColor="text1"/>
          <w:sz w:val="24"/>
          <w:szCs w:val="24"/>
          <w:lang w:val="en-GB"/>
        </w:rPr>
        <w:t xml:space="preserve"> 4. Statistical significance is indicated by **** (p &lt; 0.0001).</w:t>
      </w:r>
      <w:r w:rsidR="009E52A5">
        <w:rPr>
          <w:color w:val="000000" w:themeColor="text1"/>
          <w:sz w:val="24"/>
          <w:szCs w:val="24"/>
          <w:lang w:val="en-GB"/>
        </w:rPr>
        <w:t xml:space="preserve"> </w:t>
      </w:r>
    </w:p>
    <w:p w14:paraId="5051FE13" w14:textId="77777777" w:rsidR="0031445E" w:rsidRDefault="0031445E" w:rsidP="00561A38">
      <w:pPr>
        <w:jc w:val="both"/>
        <w:rPr>
          <w:b/>
          <w:bCs/>
          <w:lang w:val="en-GB"/>
        </w:rPr>
      </w:pPr>
    </w:p>
    <w:p w14:paraId="624E7EBE" w14:textId="77777777" w:rsidR="0031445E" w:rsidRDefault="0031445E" w:rsidP="00561A38">
      <w:pPr>
        <w:jc w:val="both"/>
        <w:rPr>
          <w:b/>
          <w:bCs/>
          <w:lang w:val="en-GB"/>
        </w:rPr>
      </w:pPr>
    </w:p>
    <w:p w14:paraId="40BB9FAE" w14:textId="77777777" w:rsidR="0031445E" w:rsidRDefault="0031445E" w:rsidP="00561A38">
      <w:pPr>
        <w:jc w:val="both"/>
        <w:rPr>
          <w:b/>
          <w:bCs/>
          <w:lang w:val="en-GB"/>
        </w:rPr>
      </w:pPr>
    </w:p>
    <w:p w14:paraId="22826B69" w14:textId="77777777" w:rsidR="002D7F64" w:rsidRDefault="00817420" w:rsidP="002D7F64">
      <w:pPr>
        <w:keepNext/>
        <w:jc w:val="center"/>
      </w:pPr>
      <w:r>
        <w:rPr>
          <w:b/>
          <w:bCs/>
          <w:noProof/>
          <w:lang w:val="en-GB"/>
        </w:rPr>
        <w:drawing>
          <wp:inline distT="0" distB="0" distL="0" distR="0" wp14:anchorId="432F2C3B" wp14:editId="4B2B1C44">
            <wp:extent cx="3718560" cy="24231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9181" w14:textId="3644A6F4" w:rsidR="00AD3173" w:rsidRPr="000D78DF" w:rsidRDefault="002D7F64" w:rsidP="00437842">
      <w:pPr>
        <w:pStyle w:val="Caption"/>
        <w:jc w:val="both"/>
        <w:rPr>
          <w:lang w:val="en-GB"/>
        </w:rPr>
      </w:pPr>
      <w:r w:rsidRPr="00D450CD">
        <w:rPr>
          <w:rFonts w:asciiTheme="minorHAnsi" w:hAnsiTheme="minorHAnsi" w:cstheme="minorHAnsi"/>
          <w:b/>
          <w:bCs/>
          <w:sz w:val="24"/>
          <w:szCs w:val="24"/>
          <w:lang w:val="en-GB"/>
        </w:rPr>
        <w:t>Figure S</w:t>
      </w:r>
      <w:r w:rsidRPr="002D7F64">
        <w:rPr>
          <w:rFonts w:asciiTheme="minorHAnsi" w:hAnsiTheme="minorHAnsi" w:cstheme="minorHAnsi"/>
          <w:b/>
          <w:bCs/>
          <w:sz w:val="24"/>
          <w:szCs w:val="24"/>
        </w:rPr>
        <w:fldChar w:fldCharType="begin"/>
      </w:r>
      <w:r w:rsidRPr="00D450CD">
        <w:rPr>
          <w:rFonts w:asciiTheme="minorHAnsi" w:hAnsiTheme="minorHAnsi" w:cstheme="minorHAnsi"/>
          <w:b/>
          <w:bCs/>
          <w:sz w:val="24"/>
          <w:szCs w:val="24"/>
          <w:lang w:val="en-GB"/>
        </w:rPr>
        <w:instrText xml:space="preserve"> SEQ Figure_S \* ARABIC </w:instrText>
      </w:r>
      <w:r w:rsidRPr="002D7F64">
        <w:rPr>
          <w:rFonts w:asciiTheme="minorHAnsi" w:hAnsiTheme="minorHAnsi" w:cstheme="minorHAnsi"/>
          <w:b/>
          <w:bCs/>
          <w:sz w:val="24"/>
          <w:szCs w:val="24"/>
        </w:rPr>
        <w:fldChar w:fldCharType="separate"/>
      </w:r>
      <w:r w:rsidRPr="00D450CD">
        <w:rPr>
          <w:rFonts w:asciiTheme="minorHAnsi" w:hAnsiTheme="minorHAnsi" w:cstheme="minorHAnsi"/>
          <w:b/>
          <w:bCs/>
          <w:noProof/>
          <w:sz w:val="24"/>
          <w:szCs w:val="24"/>
          <w:lang w:val="en-GB"/>
        </w:rPr>
        <w:t>3</w:t>
      </w:r>
      <w:r w:rsidRPr="002D7F64">
        <w:rPr>
          <w:rFonts w:asciiTheme="minorHAnsi" w:hAnsiTheme="minorHAnsi" w:cstheme="minorHAnsi"/>
          <w:b/>
          <w:bCs/>
          <w:sz w:val="24"/>
          <w:szCs w:val="24"/>
        </w:rPr>
        <w:fldChar w:fldCharType="end"/>
      </w:r>
      <w:r w:rsidRPr="00D450CD">
        <w:rPr>
          <w:rFonts w:asciiTheme="minorHAnsi" w:hAnsiTheme="minorHAnsi" w:cstheme="minorHAnsi"/>
          <w:b/>
          <w:bCs/>
          <w:sz w:val="24"/>
          <w:szCs w:val="24"/>
          <w:lang w:val="en-GB"/>
        </w:rPr>
        <w:t>:</w:t>
      </w:r>
      <w:r w:rsidRPr="00D450C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Cell metabolic activity of Caco-2</w:t>
      </w:r>
      <w:r w:rsidR="00C51CAB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/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HT29-MTX co-culture grown on 96-well plates for 21 days, expressed </w:t>
      </w:r>
      <w:r w:rsidR="004A0111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as a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percentage </w:t>
      </w:r>
      <w:r w:rsidR="00783180"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relative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to the positive control (complete MEM). Co-cultures were incubated </w:t>
      </w:r>
      <w:r w:rsidR="00783180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for 24 h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with HBSS-HEPES, </w:t>
      </w:r>
      <w:r w:rsidR="00615438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fermentation supernatant (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F</w:t>
      </w:r>
      <w:r w:rsidRPr="002D7F64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</w:t>
      </w:r>
      <w:r w:rsidR="00615438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)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</w:t>
      </w:r>
      <w:r w:rsidR="00615438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diluted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1:10 or 1:20 in HBSS-HEPES</w:t>
      </w:r>
      <w:r w:rsidR="00615438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,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or budesonide (3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sym w:font="Symbol" w:char="F06D"/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M in HBSS-HEPES). 40% DMSO was used as</w:t>
      </w:r>
      <w:r w:rsidR="00615438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</w:t>
      </w:r>
      <w:r w:rsidR="00DA26BE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a negative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control. Values </w:t>
      </w:r>
      <w:r w:rsidR="009A2307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are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</w:t>
      </w:r>
      <w:r w:rsidR="009A2307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presented as m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ean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sym w:font="Symbol" w:char="F0B1"/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SD; </w:t>
      </w:r>
      <w:r w:rsidR="00293A6C" w:rsidRPr="008D1B9A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N = 2 independent experiments, with n = 3 technical replicates per experiment.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Statistical significance is </w:t>
      </w:r>
      <w:r w:rsidR="009A2307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indicated by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**** (p</w:t>
      </w:r>
      <w:r w:rsidR="009A2307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&lt;</w:t>
      </w:r>
      <w:r w:rsidR="009A2307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2D7F64">
        <w:rPr>
          <w:rFonts w:asciiTheme="minorHAnsi" w:hAnsiTheme="minorHAnsi" w:cstheme="minorHAnsi"/>
          <w:iCs w:val="0"/>
          <w:color w:val="000000" w:themeColor="text1"/>
          <w:sz w:val="24"/>
          <w:szCs w:val="24"/>
          <w:lang w:val="en-US"/>
        </w:rPr>
        <w:t>0.0001).</w:t>
      </w:r>
    </w:p>
    <w:sectPr w:rsidR="00AD3173" w:rsidRPr="000D78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2F26" w14:textId="77777777" w:rsidR="00713729" w:rsidRDefault="00713729" w:rsidP="00D00646">
      <w:pPr>
        <w:spacing w:after="0" w:line="240" w:lineRule="auto"/>
      </w:pPr>
      <w:r>
        <w:separator/>
      </w:r>
    </w:p>
  </w:endnote>
  <w:endnote w:type="continuationSeparator" w:id="0">
    <w:p w14:paraId="29516492" w14:textId="77777777" w:rsidR="00713729" w:rsidRDefault="00713729" w:rsidP="00D00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Cambria"/>
    <w:charset w:val="00"/>
    <w:family w:val="auto"/>
    <w:pitch w:val="variable"/>
    <w:sig w:usb0="800000AF" w:usb1="000078F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7F0D" w14:textId="77777777" w:rsidR="00D00646" w:rsidRDefault="00D006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248115"/>
      <w:docPartObj>
        <w:docPartGallery w:val="Page Numbers (Bottom of Page)"/>
        <w:docPartUnique/>
      </w:docPartObj>
    </w:sdtPr>
    <w:sdtEndPr/>
    <w:sdtContent>
      <w:p w14:paraId="5A1C535C" w14:textId="7E4F1FF3" w:rsidR="00D00646" w:rsidRDefault="00D0064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774EB7" w14:textId="77777777" w:rsidR="00D00646" w:rsidRDefault="00D006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2950A" w14:textId="77777777" w:rsidR="00D00646" w:rsidRDefault="00D00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7E5E" w14:textId="77777777" w:rsidR="00713729" w:rsidRDefault="00713729" w:rsidP="00D00646">
      <w:pPr>
        <w:spacing w:after="0" w:line="240" w:lineRule="auto"/>
      </w:pPr>
      <w:r>
        <w:separator/>
      </w:r>
    </w:p>
  </w:footnote>
  <w:footnote w:type="continuationSeparator" w:id="0">
    <w:p w14:paraId="252529B4" w14:textId="77777777" w:rsidR="00713729" w:rsidRDefault="00713729" w:rsidP="00D00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576C" w14:textId="77777777" w:rsidR="00D00646" w:rsidRDefault="00D006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C445" w14:textId="77777777" w:rsidR="00D00646" w:rsidRDefault="00D006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C75A" w14:textId="77777777" w:rsidR="00D00646" w:rsidRDefault="00D006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04"/>
    <w:rsid w:val="000B15B5"/>
    <w:rsid w:val="000D4967"/>
    <w:rsid w:val="000D5D8C"/>
    <w:rsid w:val="000D78DF"/>
    <w:rsid w:val="00195CBC"/>
    <w:rsid w:val="001A4EE5"/>
    <w:rsid w:val="00237943"/>
    <w:rsid w:val="00241FA2"/>
    <w:rsid w:val="00242679"/>
    <w:rsid w:val="00242AAE"/>
    <w:rsid w:val="00253655"/>
    <w:rsid w:val="00293A6C"/>
    <w:rsid w:val="002A4D62"/>
    <w:rsid w:val="002C4C1E"/>
    <w:rsid w:val="002D7F64"/>
    <w:rsid w:val="002F0809"/>
    <w:rsid w:val="002F5B05"/>
    <w:rsid w:val="0031445E"/>
    <w:rsid w:val="003A27EF"/>
    <w:rsid w:val="003A45DB"/>
    <w:rsid w:val="003C30D2"/>
    <w:rsid w:val="003D3E6E"/>
    <w:rsid w:val="00437842"/>
    <w:rsid w:val="004576EA"/>
    <w:rsid w:val="00483AFB"/>
    <w:rsid w:val="004A0111"/>
    <w:rsid w:val="004C77DE"/>
    <w:rsid w:val="00561A38"/>
    <w:rsid w:val="0056564E"/>
    <w:rsid w:val="00575B04"/>
    <w:rsid w:val="005A12E9"/>
    <w:rsid w:val="005A6F76"/>
    <w:rsid w:val="005D0703"/>
    <w:rsid w:val="00615438"/>
    <w:rsid w:val="00684557"/>
    <w:rsid w:val="00691614"/>
    <w:rsid w:val="006D3D2A"/>
    <w:rsid w:val="00713729"/>
    <w:rsid w:val="00750E24"/>
    <w:rsid w:val="00756AE6"/>
    <w:rsid w:val="00767480"/>
    <w:rsid w:val="00783180"/>
    <w:rsid w:val="00817420"/>
    <w:rsid w:val="008259E6"/>
    <w:rsid w:val="00831062"/>
    <w:rsid w:val="0083385E"/>
    <w:rsid w:val="00856BBF"/>
    <w:rsid w:val="00862CA6"/>
    <w:rsid w:val="008D1B9A"/>
    <w:rsid w:val="008D6F54"/>
    <w:rsid w:val="008F6733"/>
    <w:rsid w:val="00926876"/>
    <w:rsid w:val="0094515D"/>
    <w:rsid w:val="00955D16"/>
    <w:rsid w:val="009974B2"/>
    <w:rsid w:val="009A2307"/>
    <w:rsid w:val="009E52A5"/>
    <w:rsid w:val="00A22407"/>
    <w:rsid w:val="00A24741"/>
    <w:rsid w:val="00A24B6F"/>
    <w:rsid w:val="00A34E69"/>
    <w:rsid w:val="00A37E7B"/>
    <w:rsid w:val="00A74F4A"/>
    <w:rsid w:val="00A951DC"/>
    <w:rsid w:val="00AD3173"/>
    <w:rsid w:val="00AD4F15"/>
    <w:rsid w:val="00AF394C"/>
    <w:rsid w:val="00AF6E7A"/>
    <w:rsid w:val="00B44A50"/>
    <w:rsid w:val="00B75EF7"/>
    <w:rsid w:val="00B83290"/>
    <w:rsid w:val="00B96446"/>
    <w:rsid w:val="00BA0D4E"/>
    <w:rsid w:val="00BD2948"/>
    <w:rsid w:val="00C35D6C"/>
    <w:rsid w:val="00C51CAB"/>
    <w:rsid w:val="00CD786C"/>
    <w:rsid w:val="00D00646"/>
    <w:rsid w:val="00D01D0E"/>
    <w:rsid w:val="00D42B35"/>
    <w:rsid w:val="00D450CD"/>
    <w:rsid w:val="00DA26BE"/>
    <w:rsid w:val="00DF3C48"/>
    <w:rsid w:val="00DF40D1"/>
    <w:rsid w:val="00E96A9A"/>
    <w:rsid w:val="00F41E95"/>
    <w:rsid w:val="00F831B0"/>
    <w:rsid w:val="00F96BFD"/>
    <w:rsid w:val="00FA6216"/>
    <w:rsid w:val="00FA79E8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CD6A"/>
  <w15:chartTrackingRefBased/>
  <w15:docId w15:val="{1A183531-97E3-472A-8EAE-149E95EF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00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646"/>
  </w:style>
  <w:style w:type="paragraph" w:styleId="Footer">
    <w:name w:val="footer"/>
    <w:basedOn w:val="Normal"/>
    <w:link w:val="FooterChar"/>
    <w:uiPriority w:val="99"/>
    <w:unhideWhenUsed/>
    <w:rsid w:val="00D00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646"/>
  </w:style>
  <w:style w:type="paragraph" w:styleId="Caption">
    <w:name w:val="caption"/>
    <w:basedOn w:val="Normal"/>
    <w:next w:val="Normal"/>
    <w:uiPriority w:val="35"/>
    <w:unhideWhenUsed/>
    <w:qFormat/>
    <w:rsid w:val="00817420"/>
    <w:pPr>
      <w:spacing w:after="200" w:line="240" w:lineRule="auto"/>
      <w:contextualSpacing/>
      <w:jc w:val="center"/>
    </w:pPr>
    <w:rPr>
      <w:rFonts w:ascii="NewsGotT" w:eastAsia="Times New Roman" w:hAnsi="NewsGotT" w:cs="Times New Roman"/>
      <w:iCs/>
      <w:kern w:val="0"/>
      <w:szCs w:val="18"/>
      <w:lang w:val="pt-PT"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C79AF-52DB-453F-A7D0-8EFD84927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GARCÍA GUTIÉRREZ, ENRIQUETA</dc:creator>
  <cp:keywords/>
  <dc:description/>
  <cp:lastModifiedBy>Catarina Gonçalves</cp:lastModifiedBy>
  <cp:revision>3</cp:revision>
  <dcterms:created xsi:type="dcterms:W3CDTF">2026-09-30T11:45:00Z</dcterms:created>
  <dcterms:modified xsi:type="dcterms:W3CDTF">2026-09-30T11:48:00Z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6e3c8ab4-4770-4310-a649-29d12b4f7e90</vt:lpwstr>
  </property>
</Properties>
</file>