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/>
          <w:b/>
          <w:i w:val="0"/>
          <w:sz w:val="24"/>
        </w:rPr>
        <w:t>Electronic Supplementary Material</w:t>
      </w:r>
    </w:p>
    <w:p>
      <w:pPr>
        <w:spacing w:after="160"/>
        <w:jc w:val="center"/>
      </w:pPr>
      <w:r>
        <w:rPr>
          <w:rFonts w:ascii="Times New Roman" w:hAnsi="Times New Roman"/>
          <w:b w:val="0"/>
          <w:i/>
          <w:sz w:val="18"/>
        </w:rPr>
        <w:t>for: A Pigmented Intraventricular Tumor in a 10-Year-Old Girl: A Diagnostic Conundrum between Meningeal Melanocytoma and Melanotic Ependymoma with Integrated DNA Methylation and Next-Generation Sequencing Findings</w:t>
      </w:r>
    </w:p>
    <w:p>
      <w:pPr>
        <w:spacing w:after="120"/>
      </w:pPr>
      <w:r>
        <w:rPr>
          <w:rFonts w:ascii="Times New Roman" w:hAnsi="Times New Roman"/>
          <w:b/>
          <w:i w:val="0"/>
          <w:sz w:val="20"/>
        </w:rPr>
        <w:t>Online Resource 1 (Tables S1 and S2)</w:t>
      </w:r>
    </w:p>
    <w:p>
      <w:pPr>
        <w:spacing w:after="80"/>
      </w:pPr>
      <w:r>
        <w:rPr>
          <w:rFonts w:ascii="Times New Roman" w:hAnsi="Times New Roman"/>
          <w:b/>
          <w:sz w:val="18"/>
        </w:rPr>
        <w:t xml:space="preserve">Table S1.  </w:t>
      </w:r>
      <w:r>
        <w:rPr>
          <w:rFonts w:ascii="Times New Roman" w:hAnsi="Times New Roman"/>
          <w:sz w:val="18"/>
        </w:rPr>
        <w:t>Comparison of morphological findings and immunohistochemical results between the home institution and the independent specialist hospital review. IHC, immunohistochemistry; GFAP, glial fibrillary acidic protein; EMA, epithelial membrane antigen; SSTR2, somatostatin receptor 2; SEGA, subependymal giant cell astrocytoma. The two panels were performed on sections from the same resection specimen; the principal discordant finding is SOX-10 (negative at the home institution, partially positive on specialist review).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1531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Feature</w:t>
            </w:r>
          </w:p>
        </w:tc>
        <w:tc>
          <w:tcPr>
            <w:tcW w:type="dxa" w:w="3515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Home institution (initial diagnosis: melanotic ependymoma)</w:t>
            </w:r>
          </w:p>
        </w:tc>
        <w:tc>
          <w:tcPr>
            <w:tcW w:type="dxa" w:w="3288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Specialist hospital review (favored diagnosis: meningeal melanocytoma)</w:t>
            </w:r>
          </w:p>
        </w:tc>
        <w:tc>
          <w:tcPr>
            <w:tcW w:type="dxa" w:w="5556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Diagnostic implication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Reported diagnosis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Pigment-rich neoplasm; perivascular pseudorosette-like architecture; melanotic ependymoma could not be excluded; NGS/methylation recommended for final diagnosis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Circumscribed pigment-rich meningeal melanocytic tumor, favoring meningeal melanocytoma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The home report was deliberately non-committal rather than a confirmed ependymoma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Morphology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Densely pigmented tumor with perivascular pseudorosette-like arrangements and abundant pigment granules; Ki-67 8%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Histiocytoid, round/oval bland cells; abundant pigment; melanophages; hemorrhage and calcification; no definite mitosis or necrosis; Ki-67 ~5%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Pseudorosette-like architecture is the main feature supporting ependymoma; bland histiocytoid cytology with melanophages favors melanocytoma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GFAP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Positive only in marginal/entrapped brain tissue (block 1); negative in tumor cells (block 14)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No genuine tumor-cell GFAP expression; marginal staining corresponds to entrapped reactive astrocytes and does not support ependymoma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OLIG-2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Non-contributory; most ependymomas are OLIG-2-negative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EMA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Suspicious focal dot-like staining (equivocal), both blocks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Equivocal (±)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Concordantly equivocal at both institutions; no convincing dot-like EMA to establish ependymal differentiation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D2-40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Partially positive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Supports meningeal lineage; not expressed in ependymoma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Vimentin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Provides no support for ependymoma, in which vimentin is usually co-expressed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S-100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Compatible with either; S-100 is often weak, focal or absent in meningeal melanocytoma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SOX-10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Partially positive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Principal discordant marker; SOX-10 expression argues strongly against ependymoma (0/44 ependymomas SOX-10-positive in a reference series) and supports melanocytic lineage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HMB-45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Positive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Positive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Melanocytic differentiation (both reviews)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Melan-A (MART-1)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Partially positive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Partially positive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Melanocytic differentiation (both reviews)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Progesterone receptor (PR)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Positive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Non-specific; reported in some meningeal tumors and does not support ependymoma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SSTR2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SSTR2 is often expressed in ependymoma and meningioma; negativity provides no support for either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Chromogranin A / synaptophysin / NeuN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Excludes neuronal/neuroendocrine differentiation and argues against SEGA, which shows glioneuronal marker co-expression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Pan-cytokeratin / TTF-1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Pan-cytokeratin negative; TTF-1 not reported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Against metastatic carcinoma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CD34 / SMA / desmin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CD34 and SMA confined to vessels; desmin 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Vascular staining only; no smooth-muscle or mesenchymal tumor component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CD68 (KP1) / CD163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Positive in histiocytes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Identifies melanophages/histiocytes, a common feature of melanocytoma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CD1a / langerin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Against Langerhans cell histiocytosis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ALK (D5F3)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Against ALK-positive histiocytosis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BRAF V600E (IHC)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Against BRAF-mutant melanoma and most histiocytoses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CD10 / α-inhibin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Not reported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Against renal cell carcinoma and sex-cord/clear-cell mimics</w:t>
            </w:r>
          </w:p>
        </w:tc>
      </w:tr>
      <w:tr>
        <w:tc>
          <w:tcPr>
            <w:tcW w:type="dxa" w:w="1531"/>
          </w:tcPr>
          <w:p>
            <w:r/>
            <w:r>
              <w:rPr>
                <w:rFonts w:ascii="Times New Roman" w:hAnsi="Times New Roman"/>
                <w:sz w:val="16"/>
              </w:rPr>
              <w:t>p53 / Ki-67</w:t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/>
                <w:sz w:val="16"/>
              </w:rPr>
              <w:t>Ki-67 8%; p53 not reported</w:t>
            </w:r>
          </w:p>
        </w:tc>
        <w:tc>
          <w:tcPr>
            <w:tcW w:type="dxa" w:w="3288"/>
          </w:tcPr>
          <w:p>
            <w:r/>
            <w:r>
              <w:rPr>
                <w:rFonts w:ascii="Times New Roman" w:hAnsi="Times New Roman"/>
                <w:sz w:val="16"/>
              </w:rPr>
              <w:t>p53 ~5%; Ki-67 ~5%</w:t>
            </w:r>
          </w:p>
        </w:tc>
        <w:tc>
          <w:tcPr>
            <w:tcW w:type="dxa" w:w="5556"/>
          </w:tcPr>
          <w:p>
            <w:r/>
            <w:r>
              <w:rPr>
                <w:rFonts w:ascii="Times New Roman" w:hAnsi="Times New Roman"/>
                <w:sz w:val="16"/>
              </w:rPr>
              <w:t>Low proliferative activity (Ki-67 5–8%), in keeping with a low-grade lesion</w:t>
            </w:r>
          </w:p>
        </w:tc>
      </w:tr>
    </w:tbl>
    <w:p>
      <w:pPr>
        <w:spacing w:after="160"/>
      </w:pPr>
      <w:r>
        <w:rPr>
          <w:rFonts w:ascii="Times New Roman" w:hAnsi="Times New Roman"/>
          <w:b w:val="0"/>
          <w:i w:val="0"/>
          <w:sz w:val="17"/>
        </w:rPr>
      </w:r>
    </w:p>
    <w:p>
      <w:pPr>
        <w:spacing w:after="80"/>
      </w:pPr>
      <w:r>
        <w:rPr>
          <w:rFonts w:ascii="Times New Roman" w:hAnsi="Times New Roman"/>
          <w:b/>
          <w:sz w:val="18"/>
        </w:rPr>
        <w:t xml:space="preserve">Table S2.  </w:t>
      </w:r>
      <w:r>
        <w:rPr>
          <w:rFonts w:ascii="Times New Roman" w:hAnsi="Times New Roman"/>
          <w:sz w:val="18"/>
        </w:rPr>
        <w:t>Integrated differential diagnosis of a pigmented intraventricular tumor in a child. TSC, tuberous sclerosis complex; PFA/PFB, posterior fossa ependymoma groups A/B.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7"/>
        <w:gridCol w:w="2357"/>
        <w:gridCol w:w="2357"/>
        <w:gridCol w:w="2357"/>
        <w:gridCol w:w="2357"/>
        <w:gridCol w:w="2357"/>
      </w:tblGrid>
      <w:tr>
        <w:tc>
          <w:tcPr>
            <w:tcW w:type="dxa" w:w="1644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Feature</w:t>
            </w:r>
          </w:p>
        </w:tc>
        <w:tc>
          <w:tcPr>
            <w:tcW w:type="dxa" w:w="2438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Meningeal melanocytoma</w:t>
            </w:r>
          </w:p>
        </w:tc>
        <w:tc>
          <w:tcPr>
            <w:tcW w:type="dxa" w:w="2438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Melanotic ependymoma</w:t>
            </w:r>
          </w:p>
        </w:tc>
        <w:tc>
          <w:tcPr>
            <w:tcW w:type="dxa" w:w="2438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Primary CNS melanoma</w:t>
            </w:r>
          </w:p>
        </w:tc>
        <w:tc>
          <w:tcPr>
            <w:tcW w:type="dxa" w:w="2438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Pigmented choroid plexus papilloma/carcinoma</w:t>
            </w:r>
          </w:p>
        </w:tc>
        <w:tc>
          <w:tcPr>
            <w:tcW w:type="dxa" w:w="2438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16"/>
              </w:rPr>
              <w:t>Subependymal giant cell astrocytoma (SEGA)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Typical age and site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Adults; spinal cord, posterior fossa; very rarely intraventricular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Any age; fourth ventricle (adults), posterior fossa/lateral ventricle (children)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Adults; leptomeningeal/dural-based, often multifocal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Children: lateral ventricle; adults: fourth ventricle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Children/young adults; foramen of Monro, usually with TSC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Architecture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Bland epithelioid/spindle sheets; melanophages common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Perivascular pseudorosettes; true ependymal rosettes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Pleomorphism, mitoses, necrosis, parenchymal invasion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Papillary/frond-like cuboidal epithelium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Large ganglioid gemistocyte-like cells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GFAP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Positive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Negative/variable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Positive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EMA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Negative or focal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Dot-like positive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Variable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Variable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SOX-10 / S-100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SOX-10 positive; S-100 variable, often weak/absent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Both negative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Both usually positive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HMB-45 / melan-A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Positive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Positive only in pigmented (melanotic) variants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Positive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Rare/focal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Negative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Other useful markers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D2-40 may be positive; Ki-67 low; melanophages (CD68/CD163)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OLIG-2 usually negative; L1CAM in ZFTA-fused tumors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High Ki-67; p53; reticulin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Kir7.1, transthyretin, cytokeratin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Phospho-S6; neurofilament/synaptophysin co-expression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Key molecular events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GNAQ/GNA11; CYSLTR2, PLCB4, EIF1AX, SF3B1; BAP1 in aggressive cases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ZFTA or YAP1 fusions (supratentorial); PFA/PFB groups (posterior fossa)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NRAS (diffuse/pediatric), BRAF; complex copy-number changes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TP53/TPR alterations in carcinoma; TAF12/NTRK fusions in rare papillomas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TSC1/TSC2 (MTOR pathway)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Methylation class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Meningeal melanocytoma class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Defined ependymoma classes (ST-ZFTA, ST-YAP1, PF-EPN-A/B)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Melanoma class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Choroid plexus tumor classes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SEGA class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MRI signature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T1 hyperintense/T2 hypointense; strong, often homogeneous enhancement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Variable; often heterogeneous enhancement, calcification, cysts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Marked edema, hemorrhage, dissemination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Frond-like, vividly enhancing, ventriculomegaly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Foramen of Monro mass; hydrocephalus</w:t>
            </w:r>
          </w:p>
        </w:tc>
      </w:tr>
      <w:tr>
        <w:tc>
          <w:tcPr>
            <w:tcW w:type="dxa" w:w="1644"/>
          </w:tcPr>
          <w:p>
            <w:r/>
            <w:r>
              <w:rPr>
                <w:rFonts w:ascii="Times New Roman" w:hAnsi="Times New Roman"/>
                <w:sz w:val="16"/>
              </w:rPr>
              <w:t>WHO grade / behavior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CNS WHO grade 1 (recurrence possible, especially after STR)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CNS WHO grade 1–3 according to subtype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CNS WHO grade 4; aggressive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Papilloma grade 1; carcinoma grade 3</w:t>
            </w:r>
          </w:p>
        </w:tc>
        <w:tc>
          <w:tcPr>
            <w:tcW w:type="dxa" w:w="2438"/>
          </w:tcPr>
          <w:p>
            <w:r/>
            <w:r>
              <w:rPr>
                <w:rFonts w:ascii="Times New Roman" w:hAnsi="Times New Roman"/>
                <w:sz w:val="16"/>
              </w:rPr>
              <w:t>CNS WHO grade 1; benign</w:t>
            </w:r>
          </w:p>
        </w:tc>
      </w:tr>
    </w:tbl>
    <w:sectPr w:rsidR="00FC693F" w:rsidRPr="0006063C" w:rsidSect="00034616">
      <w:pgSz w:w="15840" w:h="12240" w:orient="landscape"/>
      <w:pgMar w:top="1020" w:right="850" w:bottom="102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Noto Serif CJK S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