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E96689" w14:textId="43655962" w:rsidR="00BF7A79" w:rsidRPr="00AA0E07" w:rsidRDefault="00BF7A79" w:rsidP="00DB2566">
      <w:pPr>
        <w:pStyle w:val="BioresourcesSectionSubheader"/>
        <w:spacing w:line="360" w:lineRule="auto"/>
        <w:jc w:val="both"/>
        <w:rPr>
          <w:rFonts w:ascii="Times New Roman" w:hAnsi="Times New Roman" w:cs="Times New Roman"/>
          <w:i w:val="0"/>
          <w:sz w:val="20"/>
          <w:szCs w:val="20"/>
        </w:rPr>
      </w:pPr>
      <w:r w:rsidRPr="00AA0E07">
        <w:rPr>
          <w:rFonts w:ascii="Times New Roman" w:hAnsi="Times New Roman" w:cs="Times New Roman"/>
          <w:i w:val="0"/>
          <w:sz w:val="20"/>
          <w:szCs w:val="20"/>
        </w:rPr>
        <w:t xml:space="preserve">Effect of chemical treatment </w:t>
      </w:r>
      <w:r w:rsidR="00D51D28" w:rsidRPr="00AA0E07">
        <w:rPr>
          <w:rFonts w:ascii="Times New Roman" w:hAnsi="Times New Roman" w:cs="Times New Roman"/>
          <w:i w:val="0"/>
          <w:sz w:val="20"/>
          <w:szCs w:val="20"/>
        </w:rPr>
        <w:t xml:space="preserve">sequence </w:t>
      </w:r>
      <w:r w:rsidR="009D6FEA" w:rsidRPr="00AA0E07">
        <w:rPr>
          <w:rFonts w:ascii="Times New Roman" w:hAnsi="Times New Roman" w:cs="Times New Roman"/>
          <w:i w:val="0"/>
          <w:sz w:val="20"/>
          <w:szCs w:val="20"/>
        </w:rPr>
        <w:t>on pineapple peel</w:t>
      </w:r>
      <w:r w:rsidRPr="00AA0E07">
        <w:rPr>
          <w:rFonts w:ascii="Times New Roman" w:hAnsi="Times New Roman" w:cs="Times New Roman"/>
          <w:i w:val="0"/>
          <w:sz w:val="20"/>
          <w:szCs w:val="20"/>
        </w:rPr>
        <w:t xml:space="preserve"> fiber: </w:t>
      </w:r>
      <w:r w:rsidR="009A72F5" w:rsidRPr="00AA0E07">
        <w:rPr>
          <w:rFonts w:ascii="Times New Roman" w:hAnsi="Times New Roman" w:cs="Times New Roman"/>
          <w:i w:val="0"/>
          <w:sz w:val="20"/>
          <w:szCs w:val="20"/>
        </w:rPr>
        <w:t>c</w:t>
      </w:r>
      <w:r w:rsidRPr="00AA0E07">
        <w:rPr>
          <w:rFonts w:ascii="Times New Roman" w:hAnsi="Times New Roman" w:cs="Times New Roman"/>
          <w:i w:val="0"/>
          <w:sz w:val="20"/>
          <w:szCs w:val="20"/>
        </w:rPr>
        <w:t>hemical composition</w:t>
      </w:r>
      <w:r w:rsidR="00B2554A" w:rsidRPr="00AA0E07">
        <w:rPr>
          <w:rFonts w:ascii="Times New Roman" w:hAnsi="Times New Roman" w:cs="Times New Roman"/>
          <w:i w:val="0"/>
          <w:sz w:val="20"/>
          <w:szCs w:val="20"/>
        </w:rPr>
        <w:t xml:space="preserve">, thermal stability and </w:t>
      </w:r>
      <w:r w:rsidR="00A567CE" w:rsidRPr="00AA0E07">
        <w:rPr>
          <w:rFonts w:ascii="Times New Roman" w:hAnsi="Times New Roman" w:cs="Times New Roman"/>
          <w:i w:val="0"/>
          <w:sz w:val="20"/>
          <w:szCs w:val="20"/>
        </w:rPr>
        <w:t xml:space="preserve">thermal </w:t>
      </w:r>
      <w:r w:rsidRPr="00AA0E07">
        <w:rPr>
          <w:rFonts w:ascii="Times New Roman" w:hAnsi="Times New Roman" w:cs="Times New Roman"/>
          <w:i w:val="0"/>
          <w:sz w:val="20"/>
          <w:szCs w:val="20"/>
        </w:rPr>
        <w:t>degradation kinetic</w:t>
      </w:r>
      <w:r w:rsidR="00B2554A" w:rsidRPr="00AA0E07">
        <w:rPr>
          <w:rFonts w:ascii="Times New Roman" w:hAnsi="Times New Roman" w:cs="Times New Roman"/>
          <w:i w:val="0"/>
          <w:sz w:val="20"/>
          <w:szCs w:val="20"/>
        </w:rPr>
        <w:t>s</w:t>
      </w:r>
      <w:r w:rsidRPr="00AA0E07">
        <w:rPr>
          <w:rFonts w:ascii="Times New Roman" w:hAnsi="Times New Roman" w:cs="Times New Roman"/>
          <w:i w:val="0"/>
          <w:sz w:val="20"/>
          <w:szCs w:val="20"/>
        </w:rPr>
        <w:t xml:space="preserve"> </w:t>
      </w:r>
    </w:p>
    <w:p w14:paraId="670F83D6" w14:textId="77777777" w:rsidR="00BF7A79" w:rsidRPr="00C03738" w:rsidRDefault="00BF7A79" w:rsidP="00744BA5">
      <w:pPr>
        <w:pStyle w:val="authors"/>
        <w:ind w:left="646"/>
        <w:rPr>
          <w:rFonts w:eastAsia="Times New Roman"/>
          <w:b w:val="0"/>
          <w:snapToGrid w:val="0"/>
          <w:color w:val="000000"/>
          <w:szCs w:val="24"/>
          <w:lang w:eastAsia="pt-BR"/>
        </w:rPr>
      </w:pPr>
    </w:p>
    <w:p w14:paraId="5941A280" w14:textId="56315083" w:rsidR="00BF7A79" w:rsidRPr="00AA0E07" w:rsidRDefault="00BF7A79" w:rsidP="00CF0C83">
      <w:pPr>
        <w:pStyle w:val="author"/>
        <w:ind w:firstLine="0"/>
        <w:rPr>
          <w:sz w:val="20"/>
          <w:szCs w:val="20"/>
        </w:rPr>
      </w:pPr>
      <w:r w:rsidRPr="00AA0E07">
        <w:rPr>
          <w:sz w:val="20"/>
          <w:szCs w:val="20"/>
        </w:rPr>
        <w:t>Paulo Henrique Fernandes Pereira</w:t>
      </w:r>
      <w:r w:rsidRPr="00AA0E07">
        <w:rPr>
          <w:sz w:val="20"/>
          <w:szCs w:val="20"/>
          <w:vertAlign w:val="superscript"/>
        </w:rPr>
        <w:t>a</w:t>
      </w:r>
      <w:r w:rsidRPr="00AA0E07">
        <w:rPr>
          <w:sz w:val="20"/>
          <w:szCs w:val="20"/>
        </w:rPr>
        <w:t>,</w:t>
      </w:r>
      <w:r w:rsidR="009D6FEA" w:rsidRPr="00AA0E07">
        <w:rPr>
          <w:sz w:val="20"/>
          <w:szCs w:val="20"/>
        </w:rPr>
        <w:t xml:space="preserve"> Heitor Luiz Ornaghi Jr.</w:t>
      </w:r>
      <w:r w:rsidR="009D6FEA" w:rsidRPr="00AA0E07">
        <w:rPr>
          <w:sz w:val="20"/>
          <w:szCs w:val="20"/>
          <w:vertAlign w:val="superscript"/>
        </w:rPr>
        <w:t>b</w:t>
      </w:r>
      <w:r w:rsidRPr="00AA0E07">
        <w:rPr>
          <w:sz w:val="20"/>
          <w:szCs w:val="20"/>
        </w:rPr>
        <w:t>,</w:t>
      </w:r>
      <w:r w:rsidR="00C30BE9" w:rsidRPr="00AA0E07">
        <w:rPr>
          <w:sz w:val="20"/>
          <w:szCs w:val="20"/>
        </w:rPr>
        <w:t xml:space="preserve"> Daniel</w:t>
      </w:r>
      <w:r w:rsidR="00CC779C" w:rsidRPr="00AA0E07">
        <w:rPr>
          <w:sz w:val="20"/>
          <w:szCs w:val="20"/>
        </w:rPr>
        <w:t xml:space="preserve"> Magalhães de </w:t>
      </w:r>
      <w:r w:rsidR="00C30BE9" w:rsidRPr="00AA0E07">
        <w:rPr>
          <w:sz w:val="20"/>
          <w:szCs w:val="20"/>
        </w:rPr>
        <w:t>Oliveira</w:t>
      </w:r>
      <w:r w:rsidR="00202FA0" w:rsidRPr="00AA0E07">
        <w:rPr>
          <w:sz w:val="20"/>
          <w:szCs w:val="20"/>
          <w:vertAlign w:val="superscript"/>
        </w:rPr>
        <w:t>a</w:t>
      </w:r>
      <w:r w:rsidR="00C30BE9" w:rsidRPr="00AA0E07">
        <w:rPr>
          <w:sz w:val="20"/>
          <w:szCs w:val="20"/>
        </w:rPr>
        <w:t>,</w:t>
      </w:r>
      <w:r w:rsidR="00BC5B8A" w:rsidRPr="00AA0E07">
        <w:rPr>
          <w:sz w:val="20"/>
          <w:szCs w:val="20"/>
        </w:rPr>
        <w:t xml:space="preserve"> </w:t>
      </w:r>
      <w:r w:rsidR="009D6FEA" w:rsidRPr="00AA0E07">
        <w:rPr>
          <w:sz w:val="20"/>
          <w:szCs w:val="20"/>
        </w:rPr>
        <w:t>Barbara Pereira</w:t>
      </w:r>
      <w:r w:rsidR="009D6FEA" w:rsidRPr="00AA0E07">
        <w:rPr>
          <w:sz w:val="20"/>
          <w:szCs w:val="20"/>
          <w:vertAlign w:val="superscript"/>
        </w:rPr>
        <w:t>c</w:t>
      </w:r>
      <w:r w:rsidR="009D6FEA" w:rsidRPr="00AA0E07">
        <w:rPr>
          <w:sz w:val="20"/>
          <w:szCs w:val="20"/>
        </w:rPr>
        <w:t>,</w:t>
      </w:r>
      <w:r w:rsidR="00C16FBD" w:rsidRPr="00AA0E07">
        <w:rPr>
          <w:sz w:val="20"/>
          <w:szCs w:val="20"/>
        </w:rPr>
        <w:t>Valdeir Arantes</w:t>
      </w:r>
      <w:r w:rsidR="00C16FBD" w:rsidRPr="00AA0E07">
        <w:rPr>
          <w:sz w:val="20"/>
          <w:szCs w:val="20"/>
          <w:vertAlign w:val="superscript"/>
        </w:rPr>
        <w:t>c</w:t>
      </w:r>
      <w:r w:rsidR="009D6FEA" w:rsidRPr="00AA0E07">
        <w:rPr>
          <w:sz w:val="20"/>
          <w:szCs w:val="20"/>
        </w:rPr>
        <w:t xml:space="preserve"> and </w:t>
      </w:r>
      <w:r w:rsidRPr="00AA0E07">
        <w:rPr>
          <w:sz w:val="20"/>
          <w:szCs w:val="20"/>
        </w:rPr>
        <w:t>Maria Odila Hilário Cioffi</w:t>
      </w:r>
      <w:r w:rsidRPr="00AA0E07">
        <w:rPr>
          <w:sz w:val="20"/>
          <w:szCs w:val="20"/>
          <w:vertAlign w:val="superscript"/>
        </w:rPr>
        <w:t>a</w:t>
      </w:r>
    </w:p>
    <w:p w14:paraId="4603E8B5" w14:textId="58BD0854" w:rsidR="00BF7A79" w:rsidRPr="00AA0E07" w:rsidRDefault="00BF7A79" w:rsidP="00CF0C83">
      <w:pPr>
        <w:pStyle w:val="affiliation"/>
        <w:spacing w:line="360" w:lineRule="auto"/>
        <w:ind w:firstLine="0"/>
        <w:rPr>
          <w:sz w:val="20"/>
          <w:szCs w:val="20"/>
          <w:lang w:val="en-US"/>
        </w:rPr>
      </w:pPr>
      <w:r w:rsidRPr="00AA0E07">
        <w:rPr>
          <w:sz w:val="20"/>
          <w:szCs w:val="20"/>
        </w:rPr>
        <w:t xml:space="preserve"> </w:t>
      </w:r>
      <w:proofErr w:type="spellStart"/>
      <w:proofErr w:type="gramStart"/>
      <w:r w:rsidRPr="00AA0E07">
        <w:rPr>
          <w:sz w:val="20"/>
          <w:szCs w:val="20"/>
          <w:vertAlign w:val="superscript"/>
          <w:lang w:val="en-US"/>
        </w:rPr>
        <w:t>a</w:t>
      </w:r>
      <w:r w:rsidRPr="00AA0E07">
        <w:rPr>
          <w:sz w:val="20"/>
          <w:szCs w:val="20"/>
          <w:lang w:val="en-US"/>
        </w:rPr>
        <w:t>Fatigue</w:t>
      </w:r>
      <w:proofErr w:type="spellEnd"/>
      <w:proofErr w:type="gramEnd"/>
      <w:r w:rsidRPr="00AA0E07">
        <w:rPr>
          <w:sz w:val="20"/>
          <w:szCs w:val="20"/>
          <w:lang w:val="en-US"/>
        </w:rPr>
        <w:t xml:space="preserve"> and Aeronautical Material Research Group, Department of Materials and technology, São Paulo State University (U</w:t>
      </w:r>
      <w:r w:rsidR="00741056" w:rsidRPr="00AA0E07">
        <w:rPr>
          <w:sz w:val="20"/>
          <w:szCs w:val="20"/>
          <w:lang w:val="en-US"/>
        </w:rPr>
        <w:t>NESP</w:t>
      </w:r>
      <w:r w:rsidRPr="00AA0E07">
        <w:rPr>
          <w:sz w:val="20"/>
          <w:szCs w:val="20"/>
          <w:lang w:val="en-US"/>
        </w:rPr>
        <w:t xml:space="preserve">), School of Engineering, </w:t>
      </w:r>
      <w:proofErr w:type="spellStart"/>
      <w:r w:rsidRPr="00AA0E07">
        <w:rPr>
          <w:sz w:val="20"/>
          <w:szCs w:val="20"/>
          <w:lang w:val="en-US"/>
        </w:rPr>
        <w:t>Guaratinguetá</w:t>
      </w:r>
      <w:proofErr w:type="spellEnd"/>
      <w:r w:rsidRPr="00AA0E07">
        <w:rPr>
          <w:sz w:val="20"/>
          <w:szCs w:val="20"/>
          <w:lang w:val="en-US"/>
        </w:rPr>
        <w:t xml:space="preserve">. </w:t>
      </w:r>
      <w:proofErr w:type="gramStart"/>
      <w:r w:rsidRPr="00AA0E07">
        <w:rPr>
          <w:sz w:val="20"/>
          <w:szCs w:val="20"/>
          <w:lang w:val="en-US"/>
        </w:rPr>
        <w:t>São Paulo,</w:t>
      </w:r>
      <w:r w:rsidR="00744BA5" w:rsidRPr="00AA0E07">
        <w:rPr>
          <w:sz w:val="20"/>
          <w:szCs w:val="20"/>
          <w:lang w:val="en-US"/>
        </w:rPr>
        <w:t xml:space="preserve"> 12516-410.</w:t>
      </w:r>
      <w:proofErr w:type="gramEnd"/>
      <w:r w:rsidR="00744BA5" w:rsidRPr="00AA0E07">
        <w:rPr>
          <w:sz w:val="20"/>
          <w:szCs w:val="20"/>
          <w:lang w:val="en-US"/>
        </w:rPr>
        <w:t xml:space="preserve"> </w:t>
      </w:r>
      <w:r w:rsidRPr="00AA0E07">
        <w:rPr>
          <w:sz w:val="20"/>
          <w:szCs w:val="20"/>
          <w:lang w:val="en-US"/>
        </w:rPr>
        <w:t xml:space="preserve"> Brazil</w:t>
      </w:r>
    </w:p>
    <w:p w14:paraId="2948064B" w14:textId="2648F7FE" w:rsidR="00BC5B8A" w:rsidRPr="00AA0E07" w:rsidRDefault="00BF7A79" w:rsidP="009A72F5">
      <w:pPr>
        <w:pStyle w:val="affiliation"/>
        <w:spacing w:line="360" w:lineRule="auto"/>
        <w:ind w:firstLine="0"/>
        <w:rPr>
          <w:sz w:val="20"/>
          <w:szCs w:val="20"/>
        </w:rPr>
      </w:pPr>
      <w:proofErr w:type="spellStart"/>
      <w:proofErr w:type="gramStart"/>
      <w:r w:rsidRPr="00AA0E07">
        <w:rPr>
          <w:sz w:val="20"/>
          <w:szCs w:val="20"/>
          <w:vertAlign w:val="superscript"/>
          <w:lang w:val="en-US"/>
        </w:rPr>
        <w:t>b</w:t>
      </w:r>
      <w:r w:rsidR="00BC5B8A" w:rsidRPr="00AA0E07">
        <w:rPr>
          <w:sz w:val="20"/>
          <w:szCs w:val="20"/>
          <w:lang w:val="en-US"/>
        </w:rPr>
        <w:t>Federal</w:t>
      </w:r>
      <w:proofErr w:type="spellEnd"/>
      <w:proofErr w:type="gramEnd"/>
      <w:r w:rsidR="00BC5B8A" w:rsidRPr="00AA0E07">
        <w:rPr>
          <w:sz w:val="20"/>
          <w:szCs w:val="20"/>
          <w:lang w:val="en-US"/>
        </w:rPr>
        <w:t xml:space="preserve"> University for Latin American Integration (UNILA),</w:t>
      </w:r>
      <w:r w:rsidRPr="00AA0E07">
        <w:rPr>
          <w:sz w:val="20"/>
          <w:szCs w:val="20"/>
          <w:lang w:val="en-US"/>
        </w:rPr>
        <w:t xml:space="preserve"> </w:t>
      </w:r>
      <w:r w:rsidR="00BC5B8A" w:rsidRPr="00AA0E07">
        <w:rPr>
          <w:sz w:val="20"/>
          <w:szCs w:val="20"/>
          <w:lang w:val="en-US"/>
        </w:rPr>
        <w:t xml:space="preserve">Av. </w:t>
      </w:r>
      <w:r w:rsidR="00BC5B8A" w:rsidRPr="00AA0E07">
        <w:rPr>
          <w:sz w:val="20"/>
          <w:szCs w:val="20"/>
        </w:rPr>
        <w:t>Silvio Américo Sasdelli, 1842 - Vila A, Foz do Iguaçu - PR, 85866-000</w:t>
      </w:r>
    </w:p>
    <w:p w14:paraId="5C45A6E3" w14:textId="3857D99C" w:rsidR="00BF7A79" w:rsidRPr="00AA0E07" w:rsidRDefault="00300780" w:rsidP="00EE7892">
      <w:pPr>
        <w:pStyle w:val="affiliation"/>
        <w:spacing w:line="360" w:lineRule="auto"/>
        <w:ind w:firstLine="0"/>
        <w:rPr>
          <w:sz w:val="20"/>
          <w:szCs w:val="20"/>
          <w:lang w:val="en-US"/>
        </w:rPr>
      </w:pPr>
      <w:proofErr w:type="spellStart"/>
      <w:r w:rsidRPr="00AA0E07">
        <w:rPr>
          <w:sz w:val="20"/>
          <w:szCs w:val="20"/>
          <w:vertAlign w:val="superscript"/>
          <w:lang w:val="en-US"/>
        </w:rPr>
        <w:t>c</w:t>
      </w:r>
      <w:r w:rsidRPr="00AA0E07">
        <w:rPr>
          <w:sz w:val="20"/>
          <w:szCs w:val="20"/>
          <w:lang w:val="en-US"/>
        </w:rPr>
        <w:t>Nanobiotechnology</w:t>
      </w:r>
      <w:proofErr w:type="spellEnd"/>
      <w:r w:rsidRPr="00AA0E07">
        <w:rPr>
          <w:sz w:val="20"/>
          <w:szCs w:val="20"/>
          <w:lang w:val="en-US"/>
        </w:rPr>
        <w:t xml:space="preserve"> </w:t>
      </w:r>
      <w:r w:rsidR="00BF7A79" w:rsidRPr="00AA0E07">
        <w:rPr>
          <w:sz w:val="20"/>
          <w:szCs w:val="20"/>
          <w:lang w:val="en-US"/>
        </w:rPr>
        <w:t xml:space="preserve">and </w:t>
      </w:r>
      <w:proofErr w:type="spellStart"/>
      <w:r w:rsidR="00BF7A79" w:rsidRPr="00AA0E07">
        <w:rPr>
          <w:sz w:val="20"/>
          <w:szCs w:val="20"/>
          <w:lang w:val="en-US"/>
        </w:rPr>
        <w:t>Bioproducts</w:t>
      </w:r>
      <w:proofErr w:type="spellEnd"/>
      <w:r w:rsidR="00BF7A79" w:rsidRPr="00AA0E07">
        <w:rPr>
          <w:sz w:val="20"/>
          <w:szCs w:val="20"/>
          <w:lang w:val="en-US"/>
        </w:rPr>
        <w:t xml:space="preserve"> Laboratory, Department of Biotechnology, Lorena School of</w:t>
      </w:r>
      <w:r w:rsidR="00744BA5" w:rsidRPr="00AA0E07">
        <w:rPr>
          <w:sz w:val="20"/>
          <w:szCs w:val="20"/>
          <w:lang w:val="en-US"/>
        </w:rPr>
        <w:t xml:space="preserve"> </w:t>
      </w:r>
      <w:r w:rsidR="00BF7A79" w:rsidRPr="00AA0E07">
        <w:rPr>
          <w:sz w:val="20"/>
          <w:szCs w:val="20"/>
          <w:lang w:val="en-US"/>
        </w:rPr>
        <w:t xml:space="preserve"> Engineering, University of São Paulo</w:t>
      </w:r>
      <w:r w:rsidR="001427BE" w:rsidRPr="00AA0E07">
        <w:rPr>
          <w:sz w:val="20"/>
          <w:szCs w:val="20"/>
          <w:lang w:val="en-US"/>
        </w:rPr>
        <w:t xml:space="preserve"> (USP)</w:t>
      </w:r>
      <w:r w:rsidR="00BF7A79" w:rsidRPr="00AA0E07">
        <w:rPr>
          <w:sz w:val="20"/>
          <w:szCs w:val="20"/>
          <w:lang w:val="en-US"/>
        </w:rPr>
        <w:t>, Loren</w:t>
      </w:r>
      <w:r w:rsidR="00EE7892" w:rsidRPr="00AA0E07">
        <w:rPr>
          <w:sz w:val="20"/>
          <w:szCs w:val="20"/>
          <w:lang w:val="en-US"/>
        </w:rPr>
        <w:t>a, São Paulo, 12602-810</w:t>
      </w:r>
      <w:r w:rsidR="00744BA5" w:rsidRPr="00AA0E07">
        <w:rPr>
          <w:sz w:val="20"/>
          <w:szCs w:val="20"/>
          <w:lang w:val="en-US"/>
        </w:rPr>
        <w:t xml:space="preserve">, Brazil </w:t>
      </w:r>
      <w:r w:rsidR="00EE7892" w:rsidRPr="00AA0E07">
        <w:rPr>
          <w:sz w:val="20"/>
          <w:szCs w:val="20"/>
          <w:lang w:val="en-US"/>
        </w:rPr>
        <w:t xml:space="preserve"> </w:t>
      </w:r>
    </w:p>
    <w:p w14:paraId="79F1EBAE" w14:textId="1151D059" w:rsidR="009D6FEA" w:rsidRPr="00AA0E07" w:rsidRDefault="00CF0C83" w:rsidP="00B35165">
      <w:pPr>
        <w:pStyle w:val="email"/>
        <w:spacing w:line="360" w:lineRule="auto"/>
        <w:ind w:firstLine="0"/>
        <w:rPr>
          <w:szCs w:val="20"/>
          <w:lang w:val="en-US"/>
        </w:rPr>
      </w:pPr>
      <w:r w:rsidRPr="00AA0E07">
        <w:rPr>
          <w:noProof/>
          <w:szCs w:val="20"/>
          <w:lang w:val="en-US"/>
        </w:rPr>
        <w:t>*</w:t>
      </w:r>
      <w:r w:rsidR="00761E98" w:rsidRPr="00AA0E07">
        <w:rPr>
          <w:color w:val="2E2E2E"/>
          <w:szCs w:val="20"/>
          <w:lang w:val="en-US"/>
        </w:rPr>
        <w:t xml:space="preserve">Corresponding author: </w:t>
      </w:r>
      <w:hyperlink r:id="rId9" w:history="1">
        <w:r w:rsidR="00EE7892" w:rsidRPr="00AA0E07">
          <w:rPr>
            <w:rStyle w:val="Hyperlink"/>
            <w:szCs w:val="20"/>
            <w:lang w:val="en-US"/>
          </w:rPr>
          <w:t>fernandes_eng@yahoo.com.br</w:t>
        </w:r>
      </w:hyperlink>
    </w:p>
    <w:p w14:paraId="01429A99" w14:textId="77777777" w:rsidR="00CF0C83" w:rsidRPr="00AA0E07" w:rsidRDefault="00CF0C83" w:rsidP="00CF0C83">
      <w:pPr>
        <w:pStyle w:val="abstract"/>
        <w:ind w:firstLine="0"/>
        <w:rPr>
          <w:b/>
          <w:bCs/>
          <w:noProof/>
          <w:szCs w:val="20"/>
          <w:lang w:val="en-US"/>
        </w:rPr>
      </w:pPr>
      <w:r w:rsidRPr="00AA0E07">
        <w:rPr>
          <w:b/>
          <w:bCs/>
          <w:noProof/>
          <w:szCs w:val="20"/>
          <w:lang w:val="en-US"/>
        </w:rPr>
        <w:t>ABSTRACT</w:t>
      </w:r>
    </w:p>
    <w:p w14:paraId="3B84F7AE" w14:textId="02CB9764" w:rsidR="001449F1" w:rsidRPr="00AA0E07" w:rsidRDefault="00300780" w:rsidP="00744BA5">
      <w:pPr>
        <w:autoSpaceDE w:val="0"/>
        <w:autoSpaceDN w:val="0"/>
        <w:adjustRightInd w:val="0"/>
        <w:ind w:firstLine="708"/>
        <w:rPr>
          <w:sz w:val="20"/>
          <w:szCs w:val="20"/>
          <w:lang w:val="en-US"/>
        </w:rPr>
      </w:pPr>
      <w:r w:rsidRPr="00AA0E07">
        <w:rPr>
          <w:i w:val="0"/>
          <w:noProof/>
          <w:sz w:val="20"/>
          <w:szCs w:val="20"/>
          <w:lang w:val="en-US"/>
        </w:rPr>
        <w:t>M</w:t>
      </w:r>
      <w:r w:rsidR="004A10BD" w:rsidRPr="00AA0E07">
        <w:rPr>
          <w:i w:val="0"/>
          <w:noProof/>
          <w:sz w:val="20"/>
          <w:szCs w:val="20"/>
          <w:lang w:val="en-US"/>
        </w:rPr>
        <w:t>illions</w:t>
      </w:r>
      <w:r w:rsidR="00EF5EA5" w:rsidRPr="00AA0E07">
        <w:rPr>
          <w:i w:val="0"/>
          <w:noProof/>
          <w:sz w:val="20"/>
          <w:szCs w:val="20"/>
          <w:lang w:val="en-US"/>
        </w:rPr>
        <w:t xml:space="preserve"> of</w:t>
      </w:r>
      <w:r w:rsidR="004A10BD" w:rsidRPr="00AA0E07">
        <w:rPr>
          <w:i w:val="0"/>
          <w:noProof/>
          <w:sz w:val="20"/>
          <w:szCs w:val="20"/>
          <w:lang w:val="en-US"/>
        </w:rPr>
        <w:t xml:space="preserve"> tons of fruit wastes are generated globally every</w:t>
      </w:r>
      <w:r w:rsidR="00F27763" w:rsidRPr="00AA0E07">
        <w:rPr>
          <w:i w:val="0"/>
          <w:noProof/>
          <w:sz w:val="20"/>
          <w:szCs w:val="20"/>
          <w:lang w:val="en-US"/>
        </w:rPr>
        <w:t xml:space="preserve"> year from residual agriculture</w:t>
      </w:r>
      <w:r w:rsidRPr="00AA0E07">
        <w:rPr>
          <w:i w:val="0"/>
          <w:noProof/>
          <w:sz w:val="20"/>
          <w:szCs w:val="20"/>
          <w:lang w:val="en-US"/>
        </w:rPr>
        <w:t xml:space="preserve">, which makes </w:t>
      </w:r>
      <w:r w:rsidR="004A10BD" w:rsidRPr="00AA0E07">
        <w:rPr>
          <w:i w:val="0"/>
          <w:noProof/>
          <w:sz w:val="20"/>
          <w:szCs w:val="20"/>
          <w:lang w:val="en-US"/>
        </w:rPr>
        <w:t>essential to find alternative uses to</w:t>
      </w:r>
      <w:r w:rsidR="00F27763" w:rsidRPr="00AA0E07">
        <w:rPr>
          <w:i w:val="0"/>
          <w:noProof/>
          <w:sz w:val="20"/>
          <w:szCs w:val="20"/>
          <w:lang w:val="en-US"/>
        </w:rPr>
        <w:t xml:space="preserve"> increase their aggregate value</w:t>
      </w:r>
      <w:r w:rsidR="004A10BD" w:rsidRPr="00AA0E07">
        <w:rPr>
          <w:i w:val="0"/>
          <w:noProof/>
          <w:sz w:val="20"/>
          <w:szCs w:val="20"/>
          <w:lang w:val="en-US"/>
        </w:rPr>
        <w:t xml:space="preserve"> </w:t>
      </w:r>
      <w:r w:rsidRPr="00AA0E07">
        <w:rPr>
          <w:i w:val="0"/>
          <w:noProof/>
          <w:sz w:val="20"/>
          <w:szCs w:val="20"/>
          <w:lang w:val="en-US"/>
        </w:rPr>
        <w:t xml:space="preserve">and </w:t>
      </w:r>
      <w:r w:rsidR="004A10BD" w:rsidRPr="00AA0E07">
        <w:rPr>
          <w:i w:val="0"/>
          <w:noProof/>
          <w:sz w:val="20"/>
          <w:szCs w:val="20"/>
          <w:lang w:val="en-US"/>
        </w:rPr>
        <w:t xml:space="preserve">reduce the impact of environmental damage. </w:t>
      </w:r>
      <w:r w:rsidR="0014370B" w:rsidRPr="00AA0E07">
        <w:rPr>
          <w:i w:val="0"/>
          <w:noProof/>
          <w:sz w:val="20"/>
          <w:szCs w:val="20"/>
          <w:lang w:val="en-US"/>
        </w:rPr>
        <w:t xml:space="preserve">The present study aimed to explore pineapple peel as an alternative source of cellulose </w:t>
      </w:r>
      <w:r w:rsidRPr="00AA0E07">
        <w:rPr>
          <w:i w:val="0"/>
          <w:noProof/>
          <w:sz w:val="20"/>
          <w:szCs w:val="20"/>
          <w:lang w:val="en-US"/>
        </w:rPr>
        <w:t xml:space="preserve">by evaluating </w:t>
      </w:r>
      <w:r w:rsidR="0014370B" w:rsidRPr="00AA0E07">
        <w:rPr>
          <w:i w:val="0"/>
          <w:noProof/>
          <w:sz w:val="20"/>
          <w:szCs w:val="20"/>
          <w:lang w:val="en-US"/>
        </w:rPr>
        <w:t xml:space="preserve">its composition and physical properties, which </w:t>
      </w:r>
      <w:r w:rsidRPr="00AA0E07">
        <w:rPr>
          <w:i w:val="0"/>
          <w:noProof/>
          <w:sz w:val="20"/>
          <w:szCs w:val="20"/>
          <w:lang w:val="en-US"/>
        </w:rPr>
        <w:t xml:space="preserve">are essential to </w:t>
      </w:r>
      <w:r w:rsidR="0014370B" w:rsidRPr="00AA0E07">
        <w:rPr>
          <w:i w:val="0"/>
          <w:noProof/>
          <w:sz w:val="20"/>
          <w:szCs w:val="20"/>
          <w:lang w:val="en-US"/>
        </w:rPr>
        <w:t>provide a clue to its application function diverse.</w:t>
      </w:r>
      <w:r w:rsidR="00F27763" w:rsidRPr="00AA0E07">
        <w:rPr>
          <w:i w:val="0"/>
          <w:noProof/>
          <w:sz w:val="20"/>
          <w:szCs w:val="20"/>
          <w:lang w:val="en-US"/>
        </w:rPr>
        <w:t xml:space="preserve"> Cellulose was extracted by a </w:t>
      </w:r>
      <w:r w:rsidR="00013E72" w:rsidRPr="00AA0E07">
        <w:rPr>
          <w:i w:val="0"/>
          <w:noProof/>
          <w:sz w:val="20"/>
          <w:szCs w:val="20"/>
          <w:lang w:val="en-US"/>
        </w:rPr>
        <w:t xml:space="preserve">sequence of </w:t>
      </w:r>
      <w:r w:rsidR="00105BE4" w:rsidRPr="00AA0E07">
        <w:rPr>
          <w:i w:val="0"/>
          <w:noProof/>
          <w:sz w:val="20"/>
          <w:szCs w:val="20"/>
          <w:lang w:val="en-US"/>
        </w:rPr>
        <w:t xml:space="preserve">chlorine-free </w:t>
      </w:r>
      <w:r w:rsidR="00013E72" w:rsidRPr="00AA0E07">
        <w:rPr>
          <w:i w:val="0"/>
          <w:noProof/>
          <w:sz w:val="20"/>
          <w:szCs w:val="20"/>
          <w:lang w:val="en-US"/>
        </w:rPr>
        <w:t>treatments</w:t>
      </w:r>
      <w:r w:rsidRPr="00AA0E07">
        <w:rPr>
          <w:i w:val="0"/>
          <w:noProof/>
          <w:sz w:val="20"/>
          <w:szCs w:val="20"/>
          <w:lang w:val="en-US"/>
        </w:rPr>
        <w:t xml:space="preserve"> to</w:t>
      </w:r>
      <w:r w:rsidR="006A731A" w:rsidRPr="00AA0E07">
        <w:rPr>
          <w:i w:val="0"/>
          <w:noProof/>
          <w:sz w:val="20"/>
          <w:szCs w:val="20"/>
          <w:lang w:val="en-US"/>
        </w:rPr>
        <w:t xml:space="preserve"> delignify the fresh pineapple peel</w:t>
      </w:r>
      <w:r w:rsidR="00105BE4" w:rsidRPr="00AA0E07">
        <w:rPr>
          <w:i w:val="0"/>
          <w:noProof/>
          <w:sz w:val="20"/>
          <w:szCs w:val="20"/>
          <w:lang w:val="en-US"/>
        </w:rPr>
        <w:t>s</w:t>
      </w:r>
      <w:r w:rsidR="00B35165" w:rsidRPr="00AA0E07">
        <w:rPr>
          <w:i w:val="0"/>
          <w:noProof/>
          <w:sz w:val="20"/>
          <w:szCs w:val="20"/>
          <w:lang w:val="en-US"/>
        </w:rPr>
        <w:t xml:space="preserve">, followed by characterization using chemical composition, </w:t>
      </w:r>
      <w:hyperlink r:id="rId10" w:tooltip="Learn more about XRD from ScienceDirect's AI-generated Topic Pages" w:history="1">
        <w:r w:rsidR="00B35165" w:rsidRPr="00AA0E07">
          <w:rPr>
            <w:i w:val="0"/>
            <w:noProof/>
            <w:sz w:val="20"/>
            <w:szCs w:val="20"/>
            <w:lang w:val="en-US"/>
          </w:rPr>
          <w:t>XRD</w:t>
        </w:r>
      </w:hyperlink>
      <w:r w:rsidR="00B35165" w:rsidRPr="00AA0E07">
        <w:rPr>
          <w:i w:val="0"/>
          <w:noProof/>
          <w:sz w:val="20"/>
          <w:szCs w:val="20"/>
          <w:lang w:val="en-US"/>
        </w:rPr>
        <w:t xml:space="preserve">, FTIR, SEM and </w:t>
      </w:r>
      <w:hyperlink r:id="rId11" w:tooltip="Learn more about TGA from ScienceDirect's AI-generated Topic Pages" w:history="1">
        <w:r w:rsidR="00B35165" w:rsidRPr="00AA0E07">
          <w:rPr>
            <w:i w:val="0"/>
            <w:noProof/>
            <w:sz w:val="20"/>
            <w:szCs w:val="20"/>
            <w:lang w:val="en-US"/>
          </w:rPr>
          <w:t>TGA</w:t>
        </w:r>
      </w:hyperlink>
      <w:r w:rsidR="00B35165" w:rsidRPr="00AA0E07">
        <w:rPr>
          <w:i w:val="0"/>
          <w:noProof/>
          <w:sz w:val="20"/>
          <w:szCs w:val="20"/>
          <w:lang w:val="en-US"/>
        </w:rPr>
        <w:t xml:space="preserve"> to determine its </w:t>
      </w:r>
      <w:hyperlink r:id="rId12" w:tooltip="Learn more about crystallinity from ScienceDirect's AI-generated Topic Pages" w:history="1">
        <w:r w:rsidR="00B35165" w:rsidRPr="00AA0E07">
          <w:rPr>
            <w:i w:val="0"/>
            <w:noProof/>
            <w:sz w:val="20"/>
            <w:szCs w:val="20"/>
            <w:lang w:val="en-US"/>
          </w:rPr>
          <w:t>crystallinity</w:t>
        </w:r>
      </w:hyperlink>
      <w:r w:rsidR="00B35165" w:rsidRPr="00AA0E07">
        <w:rPr>
          <w:i w:val="0"/>
          <w:noProof/>
          <w:sz w:val="20"/>
          <w:szCs w:val="20"/>
          <w:lang w:val="en-US"/>
        </w:rPr>
        <w:t>, structural properties, morphology thermal characteristics, and thermal degradation kinetic study.</w:t>
      </w:r>
      <w:r w:rsidR="0022085E" w:rsidRPr="00AA0E07">
        <w:rPr>
          <w:i w:val="0"/>
          <w:noProof/>
          <w:sz w:val="20"/>
          <w:szCs w:val="20"/>
          <w:lang w:val="en-US"/>
        </w:rPr>
        <w:t xml:space="preserve"> </w:t>
      </w:r>
      <w:r w:rsidR="00B35165" w:rsidRPr="00AA0E07">
        <w:rPr>
          <w:i w:val="0"/>
          <w:noProof/>
          <w:sz w:val="20"/>
          <w:szCs w:val="20"/>
          <w:lang w:val="en-US"/>
        </w:rPr>
        <w:t xml:space="preserve">The result revealed that the pineapple peel amorphous segments containing hemicelluloses and lignin were extensively removed with increasing chemical treatments, leading to increased purity, crystallinity index and thermal stability of the extracted materials. The </w:t>
      </w:r>
      <w:r w:rsidR="00966701" w:rsidRPr="00AA0E07">
        <w:rPr>
          <w:i w:val="0"/>
          <w:noProof/>
          <w:sz w:val="20"/>
          <w:szCs w:val="20"/>
          <w:lang w:val="en-US"/>
        </w:rPr>
        <w:t xml:space="preserve"> maximum degradation, </w:t>
      </w:r>
      <w:r w:rsidR="00B35165" w:rsidRPr="00AA0E07">
        <w:rPr>
          <w:i w:val="0"/>
          <w:noProof/>
          <w:sz w:val="20"/>
          <w:szCs w:val="20"/>
          <w:lang w:val="en-US"/>
        </w:rPr>
        <w:t xml:space="preserve">and crystallinity index of the </w:t>
      </w:r>
      <w:r w:rsidR="00966701" w:rsidRPr="00AA0E07">
        <w:rPr>
          <w:i w:val="0"/>
          <w:noProof/>
          <w:sz w:val="20"/>
          <w:szCs w:val="20"/>
          <w:lang w:val="en-US"/>
        </w:rPr>
        <w:t>2B</w:t>
      </w:r>
      <w:r w:rsidR="00B35165" w:rsidRPr="00AA0E07">
        <w:rPr>
          <w:i w:val="0"/>
          <w:noProof/>
          <w:sz w:val="20"/>
          <w:szCs w:val="20"/>
          <w:lang w:val="en-US"/>
        </w:rPr>
        <w:t xml:space="preserve"> isolated from the </w:t>
      </w:r>
      <w:r w:rsidR="00966701" w:rsidRPr="00AA0E07">
        <w:rPr>
          <w:i w:val="0"/>
          <w:noProof/>
          <w:sz w:val="20"/>
          <w:szCs w:val="20"/>
          <w:lang w:val="en-US"/>
        </w:rPr>
        <w:t>PPF</w:t>
      </w:r>
      <w:r w:rsidR="00B35165" w:rsidRPr="00AA0E07">
        <w:rPr>
          <w:i w:val="0"/>
          <w:noProof/>
          <w:sz w:val="20"/>
          <w:szCs w:val="20"/>
          <w:lang w:val="en-US"/>
        </w:rPr>
        <w:t xml:space="preserve"> are </w:t>
      </w:r>
      <w:r w:rsidR="00966701" w:rsidRPr="00AA0E07">
        <w:rPr>
          <w:i w:val="0"/>
          <w:noProof/>
          <w:sz w:val="20"/>
          <w:szCs w:val="20"/>
          <w:lang w:val="en-US"/>
        </w:rPr>
        <w:t xml:space="preserve"> 150</w:t>
      </w:r>
      <w:r w:rsidR="00EF5EA5" w:rsidRPr="00AA0E07">
        <w:rPr>
          <w:i w:val="0"/>
          <w:noProof/>
          <w:sz w:val="20"/>
          <w:szCs w:val="20"/>
          <w:lang w:val="en-US"/>
        </w:rPr>
        <w:t xml:space="preserve"> </w:t>
      </w:r>
      <w:r w:rsidR="00966701" w:rsidRPr="00AA0E07">
        <w:rPr>
          <w:i w:val="0"/>
          <w:noProof/>
          <w:sz w:val="20"/>
          <w:szCs w:val="20"/>
          <w:lang w:val="en-US"/>
        </w:rPr>
        <w:t xml:space="preserve">°C </w:t>
      </w:r>
      <w:r w:rsidR="00B35165" w:rsidRPr="00AA0E07">
        <w:rPr>
          <w:i w:val="0"/>
          <w:noProof/>
          <w:color w:val="FF0000"/>
          <w:sz w:val="20"/>
          <w:szCs w:val="20"/>
          <w:lang w:val="en-US"/>
        </w:rPr>
        <w:t xml:space="preserve"> </w:t>
      </w:r>
      <w:r w:rsidR="00D94C8D">
        <w:rPr>
          <w:i w:val="0"/>
          <w:noProof/>
          <w:sz w:val="20"/>
          <w:szCs w:val="20"/>
          <w:lang w:val="en-US"/>
        </w:rPr>
        <w:t xml:space="preserve">and </w:t>
      </w:r>
      <w:r w:rsidR="00D94C8D" w:rsidRPr="00D94C8D">
        <w:rPr>
          <w:i w:val="0"/>
          <w:noProof/>
          <w:sz w:val="20"/>
          <w:szCs w:val="20"/>
          <w:highlight w:val="yellow"/>
          <w:lang w:val="en-US"/>
        </w:rPr>
        <w:t>80</w:t>
      </w:r>
      <w:r w:rsidR="00B35165" w:rsidRPr="00D94C8D">
        <w:rPr>
          <w:i w:val="0"/>
          <w:noProof/>
          <w:sz w:val="20"/>
          <w:szCs w:val="20"/>
          <w:highlight w:val="yellow"/>
          <w:lang w:val="en-US"/>
        </w:rPr>
        <w:t>.</w:t>
      </w:r>
      <w:r w:rsidR="00D94C8D" w:rsidRPr="00D94C8D">
        <w:rPr>
          <w:i w:val="0"/>
          <w:noProof/>
          <w:sz w:val="20"/>
          <w:szCs w:val="20"/>
          <w:highlight w:val="yellow"/>
          <w:lang w:val="en-US"/>
        </w:rPr>
        <w:t>91</w:t>
      </w:r>
      <w:r w:rsidR="00B35165" w:rsidRPr="00AA0E07">
        <w:rPr>
          <w:i w:val="0"/>
          <w:noProof/>
          <w:sz w:val="20"/>
          <w:szCs w:val="20"/>
          <w:lang w:val="en-US"/>
        </w:rPr>
        <w:t>% respectively</w:t>
      </w:r>
      <w:r w:rsidR="00B35165" w:rsidRPr="00AA0E07">
        <w:rPr>
          <w:i w:val="0"/>
          <w:noProof/>
          <w:color w:val="000000" w:themeColor="text1"/>
          <w:sz w:val="20"/>
          <w:szCs w:val="20"/>
          <w:lang w:val="en-US"/>
        </w:rPr>
        <w:t xml:space="preserve">. </w:t>
      </w:r>
      <w:r w:rsidR="00EF5EA5" w:rsidRPr="00AA0E07">
        <w:rPr>
          <w:i w:val="0"/>
          <w:noProof/>
          <w:sz w:val="20"/>
          <w:szCs w:val="20"/>
          <w:lang w:val="en-US"/>
        </w:rPr>
        <w:t>The cellu</w:t>
      </w:r>
      <w:r w:rsidR="009D11E3">
        <w:rPr>
          <w:i w:val="0"/>
          <w:noProof/>
          <w:sz w:val="20"/>
          <w:szCs w:val="20"/>
          <w:lang w:val="en-US"/>
        </w:rPr>
        <w:t xml:space="preserve">lose content increased from </w:t>
      </w:r>
      <w:r w:rsidR="009D11E3" w:rsidRPr="009D11E3">
        <w:rPr>
          <w:i w:val="0"/>
          <w:noProof/>
          <w:sz w:val="20"/>
          <w:szCs w:val="20"/>
          <w:highlight w:val="yellow"/>
          <w:lang w:val="en-US"/>
        </w:rPr>
        <w:t>24.05</w:t>
      </w:r>
      <w:r w:rsidR="009D11E3">
        <w:rPr>
          <w:i w:val="0"/>
          <w:noProof/>
          <w:sz w:val="20"/>
          <w:szCs w:val="20"/>
          <w:lang w:val="en-US"/>
        </w:rPr>
        <w:t xml:space="preserve">% (pineapple peel) to </w:t>
      </w:r>
      <w:r w:rsidR="009D11E3" w:rsidRPr="009D11E3">
        <w:rPr>
          <w:i w:val="0"/>
          <w:noProof/>
          <w:sz w:val="20"/>
          <w:szCs w:val="20"/>
          <w:highlight w:val="yellow"/>
          <w:lang w:val="en-US"/>
        </w:rPr>
        <w:t>80.91</w:t>
      </w:r>
      <w:r w:rsidR="00EF5EA5" w:rsidRPr="00AA0E07">
        <w:rPr>
          <w:i w:val="0"/>
          <w:noProof/>
          <w:sz w:val="20"/>
          <w:szCs w:val="20"/>
          <w:lang w:val="en-US"/>
        </w:rPr>
        <w:t xml:space="preserve">% (bleached cellulose). </w:t>
      </w:r>
      <w:r w:rsidR="00B35165" w:rsidRPr="00AA0E07">
        <w:rPr>
          <w:i w:val="0"/>
          <w:noProof/>
          <w:sz w:val="20"/>
          <w:szCs w:val="20"/>
          <w:lang w:val="en-US"/>
        </w:rPr>
        <w:t>These results indicated that pretreatment via bleaching has suitable potential applications in nanocrystal production and suggests possible uses in the development of cellulose nanocrystal and application for packaging films.</w:t>
      </w:r>
    </w:p>
    <w:p w14:paraId="35C7EC4F" w14:textId="77777777" w:rsidR="001449F1" w:rsidRDefault="001449F1" w:rsidP="00AF32A3">
      <w:pPr>
        <w:autoSpaceDE w:val="0"/>
        <w:autoSpaceDN w:val="0"/>
        <w:adjustRightInd w:val="0"/>
        <w:ind w:firstLine="0"/>
        <w:rPr>
          <w:sz w:val="20"/>
          <w:szCs w:val="20"/>
          <w:lang w:val="en-US"/>
        </w:rPr>
      </w:pPr>
    </w:p>
    <w:p w14:paraId="351C4EBE" w14:textId="77777777" w:rsidR="006F693F" w:rsidRDefault="006F693F" w:rsidP="00AF32A3">
      <w:pPr>
        <w:autoSpaceDE w:val="0"/>
        <w:autoSpaceDN w:val="0"/>
        <w:adjustRightInd w:val="0"/>
        <w:ind w:firstLine="0"/>
        <w:rPr>
          <w:sz w:val="20"/>
          <w:szCs w:val="20"/>
          <w:lang w:val="en-US"/>
        </w:rPr>
      </w:pPr>
    </w:p>
    <w:p w14:paraId="06716C3D" w14:textId="77777777" w:rsidR="006F693F" w:rsidRDefault="006F693F" w:rsidP="00AF32A3">
      <w:pPr>
        <w:autoSpaceDE w:val="0"/>
        <w:autoSpaceDN w:val="0"/>
        <w:adjustRightInd w:val="0"/>
        <w:ind w:firstLine="0"/>
        <w:rPr>
          <w:sz w:val="20"/>
          <w:szCs w:val="20"/>
          <w:lang w:val="en-US"/>
        </w:rPr>
      </w:pPr>
    </w:p>
    <w:p w14:paraId="68ACB966" w14:textId="77777777" w:rsidR="006F693F" w:rsidRDefault="006F693F" w:rsidP="00AF32A3">
      <w:pPr>
        <w:autoSpaceDE w:val="0"/>
        <w:autoSpaceDN w:val="0"/>
        <w:adjustRightInd w:val="0"/>
        <w:ind w:firstLine="0"/>
        <w:rPr>
          <w:sz w:val="20"/>
          <w:szCs w:val="20"/>
          <w:lang w:val="en-US"/>
        </w:rPr>
      </w:pPr>
    </w:p>
    <w:p w14:paraId="6C880EAA" w14:textId="77777777" w:rsidR="006F693F" w:rsidRDefault="006F693F" w:rsidP="00AF32A3">
      <w:pPr>
        <w:autoSpaceDE w:val="0"/>
        <w:autoSpaceDN w:val="0"/>
        <w:adjustRightInd w:val="0"/>
        <w:ind w:firstLine="0"/>
        <w:rPr>
          <w:sz w:val="20"/>
          <w:szCs w:val="20"/>
          <w:lang w:val="en-US"/>
        </w:rPr>
      </w:pPr>
    </w:p>
    <w:p w14:paraId="162027A0" w14:textId="77777777" w:rsidR="006F693F" w:rsidRDefault="006F693F" w:rsidP="00AF32A3">
      <w:pPr>
        <w:autoSpaceDE w:val="0"/>
        <w:autoSpaceDN w:val="0"/>
        <w:adjustRightInd w:val="0"/>
        <w:ind w:firstLine="0"/>
        <w:rPr>
          <w:sz w:val="20"/>
          <w:szCs w:val="20"/>
          <w:lang w:val="en-US"/>
        </w:rPr>
      </w:pPr>
    </w:p>
    <w:p w14:paraId="7CDA2E32" w14:textId="77777777" w:rsidR="006F693F" w:rsidRDefault="006F693F" w:rsidP="00AF32A3">
      <w:pPr>
        <w:autoSpaceDE w:val="0"/>
        <w:autoSpaceDN w:val="0"/>
        <w:adjustRightInd w:val="0"/>
        <w:ind w:firstLine="0"/>
        <w:rPr>
          <w:sz w:val="20"/>
          <w:szCs w:val="20"/>
          <w:lang w:val="en-US"/>
        </w:rPr>
      </w:pPr>
    </w:p>
    <w:p w14:paraId="42D3316D" w14:textId="77777777" w:rsidR="006F693F" w:rsidRDefault="006F693F" w:rsidP="00AF32A3">
      <w:pPr>
        <w:autoSpaceDE w:val="0"/>
        <w:autoSpaceDN w:val="0"/>
        <w:adjustRightInd w:val="0"/>
        <w:ind w:firstLine="0"/>
        <w:rPr>
          <w:sz w:val="20"/>
          <w:szCs w:val="20"/>
          <w:lang w:val="en-US"/>
        </w:rPr>
      </w:pPr>
    </w:p>
    <w:p w14:paraId="452E0D83" w14:textId="77777777" w:rsidR="006F693F" w:rsidRDefault="006F693F" w:rsidP="00AF32A3">
      <w:pPr>
        <w:autoSpaceDE w:val="0"/>
        <w:autoSpaceDN w:val="0"/>
        <w:adjustRightInd w:val="0"/>
        <w:ind w:firstLine="0"/>
        <w:rPr>
          <w:sz w:val="20"/>
          <w:szCs w:val="20"/>
          <w:lang w:val="en-US"/>
        </w:rPr>
      </w:pPr>
    </w:p>
    <w:p w14:paraId="72A64721" w14:textId="77777777" w:rsidR="006F693F" w:rsidRPr="00AA0E07" w:rsidRDefault="006F693F" w:rsidP="00AF32A3">
      <w:pPr>
        <w:autoSpaceDE w:val="0"/>
        <w:autoSpaceDN w:val="0"/>
        <w:adjustRightInd w:val="0"/>
        <w:ind w:firstLine="0"/>
        <w:rPr>
          <w:sz w:val="20"/>
          <w:szCs w:val="20"/>
          <w:lang w:val="en-US"/>
        </w:rPr>
      </w:pPr>
    </w:p>
    <w:p w14:paraId="0953AB7D" w14:textId="7408D134" w:rsidR="00AA0E07" w:rsidRPr="006F693F" w:rsidRDefault="00BF7A79" w:rsidP="006F693F">
      <w:pPr>
        <w:spacing w:line="480" w:lineRule="auto"/>
        <w:ind w:left="113" w:right="-442" w:firstLine="0"/>
        <w:rPr>
          <w:i w:val="0"/>
          <w:noProof/>
          <w:sz w:val="20"/>
          <w:szCs w:val="20"/>
          <w:lang w:val="en-US"/>
        </w:rPr>
      </w:pPr>
      <w:r w:rsidRPr="00AA0E07">
        <w:rPr>
          <w:b/>
          <w:color w:val="000000"/>
          <w:sz w:val="20"/>
          <w:szCs w:val="20"/>
          <w:lang w:val="en-US"/>
        </w:rPr>
        <w:t>KEYWORDS</w:t>
      </w:r>
      <w:r w:rsidRPr="00AA0E07">
        <w:rPr>
          <w:color w:val="000000"/>
          <w:sz w:val="20"/>
          <w:szCs w:val="20"/>
          <w:lang w:val="en-US"/>
        </w:rPr>
        <w:t xml:space="preserve">: </w:t>
      </w:r>
      <w:r w:rsidR="00744BA5" w:rsidRPr="00AA0E07">
        <w:rPr>
          <w:i w:val="0"/>
          <w:noProof/>
          <w:sz w:val="20"/>
          <w:szCs w:val="20"/>
          <w:lang w:val="en-US"/>
        </w:rPr>
        <w:t>F</w:t>
      </w:r>
      <w:r w:rsidR="006F3E5F" w:rsidRPr="00AA0E07">
        <w:rPr>
          <w:i w:val="0"/>
          <w:noProof/>
          <w:sz w:val="20"/>
          <w:szCs w:val="20"/>
          <w:lang w:val="en-US"/>
        </w:rPr>
        <w:t xml:space="preserve">resh </w:t>
      </w:r>
      <w:r w:rsidRPr="00AA0E07">
        <w:rPr>
          <w:i w:val="0"/>
          <w:noProof/>
          <w:sz w:val="20"/>
          <w:szCs w:val="20"/>
          <w:lang w:val="en-US"/>
        </w:rPr>
        <w:t>pineapple</w:t>
      </w:r>
      <w:r w:rsidR="00AF32A3" w:rsidRPr="00AA0E07">
        <w:rPr>
          <w:i w:val="0"/>
          <w:noProof/>
          <w:sz w:val="20"/>
          <w:szCs w:val="20"/>
          <w:lang w:val="en-US"/>
        </w:rPr>
        <w:t xml:space="preserve"> peel fibers, </w:t>
      </w:r>
      <w:r w:rsidRPr="00AA0E07">
        <w:rPr>
          <w:i w:val="0"/>
          <w:noProof/>
          <w:sz w:val="20"/>
          <w:szCs w:val="20"/>
          <w:lang w:val="en-US"/>
        </w:rPr>
        <w:t>kinetic</w:t>
      </w:r>
      <w:r w:rsidR="006F3E5F" w:rsidRPr="00AA0E07">
        <w:rPr>
          <w:i w:val="0"/>
          <w:noProof/>
          <w:sz w:val="20"/>
          <w:szCs w:val="20"/>
          <w:lang w:val="en-US"/>
        </w:rPr>
        <w:t xml:space="preserve"> study</w:t>
      </w:r>
      <w:r w:rsidRPr="00AA0E07">
        <w:rPr>
          <w:i w:val="0"/>
          <w:noProof/>
          <w:sz w:val="20"/>
          <w:szCs w:val="20"/>
          <w:lang w:val="en-US"/>
        </w:rPr>
        <w:t>, chemical treatment</w:t>
      </w:r>
    </w:p>
    <w:p w14:paraId="0D8CDD92" w14:textId="77777777" w:rsidR="00BF7A79" w:rsidRPr="00AA0E07" w:rsidRDefault="00B2259B" w:rsidP="00B2259B">
      <w:pPr>
        <w:pStyle w:val="ListParagraph"/>
        <w:spacing w:line="480" w:lineRule="auto"/>
        <w:ind w:left="0" w:firstLine="0"/>
        <w:jc w:val="left"/>
        <w:rPr>
          <w:b/>
          <w:sz w:val="20"/>
          <w:szCs w:val="20"/>
          <w:lang w:val="en-US"/>
        </w:rPr>
      </w:pPr>
      <w:r w:rsidRPr="00AA0E07">
        <w:rPr>
          <w:b/>
          <w:sz w:val="20"/>
          <w:szCs w:val="20"/>
          <w:lang w:val="en-US"/>
        </w:rPr>
        <w:lastRenderedPageBreak/>
        <w:t xml:space="preserve">1. </w:t>
      </w:r>
      <w:r w:rsidR="00CF0C83" w:rsidRPr="00AA0E07">
        <w:rPr>
          <w:b/>
          <w:sz w:val="20"/>
          <w:szCs w:val="20"/>
          <w:lang w:val="en-US"/>
        </w:rPr>
        <w:t>Introduction</w:t>
      </w:r>
    </w:p>
    <w:p w14:paraId="6AF12C79" w14:textId="734089DA" w:rsidR="00E37D01" w:rsidRPr="00AA0E07" w:rsidRDefault="00EF424A" w:rsidP="00E37D01">
      <w:pPr>
        <w:spacing w:line="480" w:lineRule="auto"/>
        <w:rPr>
          <w:i w:val="0"/>
          <w:noProof/>
          <w:sz w:val="20"/>
          <w:szCs w:val="20"/>
          <w:lang w:val="en-US"/>
        </w:rPr>
      </w:pPr>
      <w:r w:rsidRPr="00AA0E07">
        <w:rPr>
          <w:i w:val="0"/>
          <w:noProof/>
          <w:sz w:val="20"/>
          <w:szCs w:val="20"/>
          <w:lang w:val="en-US"/>
        </w:rPr>
        <w:t>I</w:t>
      </w:r>
      <w:r w:rsidR="00E37D01" w:rsidRPr="00AA0E07">
        <w:rPr>
          <w:i w:val="0"/>
          <w:noProof/>
          <w:sz w:val="20"/>
          <w:szCs w:val="20"/>
          <w:lang w:val="en-US"/>
        </w:rPr>
        <w:t>ncreasing attention has been d</w:t>
      </w:r>
      <w:r w:rsidR="009E20D2" w:rsidRPr="00AA0E07">
        <w:rPr>
          <w:i w:val="0"/>
          <w:noProof/>
          <w:sz w:val="20"/>
          <w:szCs w:val="20"/>
          <w:lang w:val="en-US"/>
        </w:rPr>
        <w:t>evoted to sustainability for moving towards</w:t>
      </w:r>
      <w:r w:rsidR="00E37D01" w:rsidRPr="00AA0E07">
        <w:rPr>
          <w:i w:val="0"/>
          <w:noProof/>
          <w:sz w:val="20"/>
          <w:szCs w:val="20"/>
          <w:lang w:val="en-US"/>
        </w:rPr>
        <w:t xml:space="preserve"> eco-friendly products </w:t>
      </w:r>
      <w:r w:rsidR="00E37D01" w:rsidRPr="00AA0E07">
        <w:rPr>
          <w:i w:val="0"/>
          <w:noProof/>
          <w:sz w:val="20"/>
          <w:szCs w:val="20"/>
          <w:lang w:val="en-US"/>
        </w:rPr>
        <w:fldChar w:fldCharType="begin" w:fldLock="1"/>
      </w:r>
      <w:r w:rsidR="006D6C66" w:rsidRPr="00AA0E07">
        <w:rPr>
          <w:i w:val="0"/>
          <w:noProof/>
          <w:sz w:val="20"/>
          <w:szCs w:val="20"/>
          <w:lang w:val="en-US"/>
        </w:rPr>
        <w:instrText>ADDIN CSL_CITATION {"citationItems":[{"id":"ITEM-1","itemData":{"DOI":"10.1016/j.ijbiomac.2020.09.159","ISSN":"01418130","author":[{"dropping-particle":"","family":"Sabarinathan","given":"P.","non-dropping-particle":"","parse-names":false,"suffix":""},{"dropping-particle":"","family":"Rajkumar","given":"K.","non-dropping-particle":"","parse-names":false,"suffix":""},{"dropping-particle":"","family":"Annamalai","given":"V.E.","non-dropping-particle":"","parse-names":false,"suffix":""},{"dropping-particle":"","family":"Vishal","given":"K.","non-dropping-particle":"","parse-names":false,"suffix":""}],"container-title":"International Journal of Biological Macromolecules","id":"ITEM-1","issued":{"date-parts":[["2020","11"]]},"page":"2457-2464","title":"Characterization on chemical and mechanical properties of silane treated fish tail palm fibres","type":"article-journal","volume":"163"},"uris":["http://www.mendeley.com/documents/?uuid=e40ef870-6655-42f1-aa06-6de768391b7d"]}],"mendeley":{"formattedCitation":"(Sabarinathan et al. 2020)","plainTextFormattedCitation":"(Sabarinathan et al. 2020)","previouslyFormattedCitation":"(Sabarinathan et al. 2020)"},"properties":{"noteIndex":0},"schema":"https://github.com/citation-style-language/schema/raw/master/csl-citation.json"}</w:instrText>
      </w:r>
      <w:r w:rsidR="00E37D01" w:rsidRPr="00AA0E07">
        <w:rPr>
          <w:i w:val="0"/>
          <w:noProof/>
          <w:sz w:val="20"/>
          <w:szCs w:val="20"/>
          <w:lang w:val="en-US"/>
        </w:rPr>
        <w:fldChar w:fldCharType="separate"/>
      </w:r>
      <w:r w:rsidR="006D6C66" w:rsidRPr="00AA0E07">
        <w:rPr>
          <w:i w:val="0"/>
          <w:noProof/>
          <w:sz w:val="20"/>
          <w:szCs w:val="20"/>
          <w:lang w:val="en-US"/>
        </w:rPr>
        <w:t>(Sabarinathan et al. 2020)</w:t>
      </w:r>
      <w:r w:rsidR="00E37D01" w:rsidRPr="00AA0E07">
        <w:rPr>
          <w:i w:val="0"/>
          <w:noProof/>
          <w:sz w:val="20"/>
          <w:szCs w:val="20"/>
          <w:lang w:val="en-US"/>
        </w:rPr>
        <w:fldChar w:fldCharType="end"/>
      </w:r>
      <w:r w:rsidR="00E37D01" w:rsidRPr="00AA0E07">
        <w:rPr>
          <w:i w:val="0"/>
          <w:noProof/>
          <w:sz w:val="20"/>
          <w:szCs w:val="20"/>
          <w:lang w:val="en-US"/>
        </w:rPr>
        <w:t xml:space="preserve">. </w:t>
      </w:r>
      <w:r w:rsidR="00105BE4" w:rsidRPr="00AA0E07">
        <w:rPr>
          <w:i w:val="0"/>
          <w:noProof/>
          <w:sz w:val="20"/>
          <w:szCs w:val="20"/>
          <w:lang w:val="en-US"/>
        </w:rPr>
        <w:t>A</w:t>
      </w:r>
      <w:r w:rsidR="006D55A4" w:rsidRPr="00AA0E07">
        <w:rPr>
          <w:i w:val="0"/>
          <w:noProof/>
          <w:sz w:val="20"/>
          <w:szCs w:val="20"/>
          <w:lang w:val="en-US"/>
        </w:rPr>
        <w:t xml:space="preserve"> </w:t>
      </w:r>
      <w:r w:rsidR="00E37D01" w:rsidRPr="00AA0E07">
        <w:rPr>
          <w:i w:val="0"/>
          <w:noProof/>
          <w:sz w:val="20"/>
          <w:szCs w:val="20"/>
          <w:lang w:val="en-US"/>
        </w:rPr>
        <w:t>agroindustrial residues represent one of the mo</w:t>
      </w:r>
      <w:r w:rsidR="00890AEB" w:rsidRPr="00AA0E07">
        <w:rPr>
          <w:i w:val="0"/>
          <w:noProof/>
          <w:sz w:val="20"/>
          <w:szCs w:val="20"/>
          <w:lang w:val="en-US"/>
        </w:rPr>
        <w:t xml:space="preserve">st promising alternatives </w:t>
      </w:r>
      <w:r w:rsidR="00AF0144" w:rsidRPr="00AA0E07">
        <w:rPr>
          <w:i w:val="0"/>
          <w:noProof/>
          <w:sz w:val="20"/>
          <w:szCs w:val="20"/>
          <w:lang w:val="en-US"/>
        </w:rPr>
        <w:t>due to their</w:t>
      </w:r>
      <w:r w:rsidR="00E37D01" w:rsidRPr="00AA0E07">
        <w:rPr>
          <w:i w:val="0"/>
          <w:noProof/>
          <w:sz w:val="20"/>
          <w:szCs w:val="20"/>
          <w:lang w:val="en-US"/>
        </w:rPr>
        <w:t xml:space="preserve"> remarkable </w:t>
      </w:r>
      <w:r w:rsidR="00105BE4" w:rsidRPr="00AA0E07">
        <w:rPr>
          <w:i w:val="0"/>
          <w:noProof/>
          <w:sz w:val="20"/>
          <w:szCs w:val="20"/>
          <w:lang w:val="en-US"/>
        </w:rPr>
        <w:t xml:space="preserve">characteristics </w:t>
      </w:r>
      <w:r w:rsidR="00890AEB" w:rsidRPr="00AA0E07">
        <w:rPr>
          <w:i w:val="0"/>
          <w:noProof/>
          <w:sz w:val="20"/>
          <w:szCs w:val="20"/>
          <w:lang w:val="en-US"/>
        </w:rPr>
        <w:t>such as</w:t>
      </w:r>
      <w:r w:rsidR="00E37D01" w:rsidRPr="00AA0E07">
        <w:rPr>
          <w:i w:val="0"/>
          <w:noProof/>
          <w:sz w:val="20"/>
          <w:szCs w:val="20"/>
          <w:lang w:val="en-US"/>
        </w:rPr>
        <w:t xml:space="preserve"> low cost, b</w:t>
      </w:r>
      <w:r w:rsidR="005036BA" w:rsidRPr="00AA0E07">
        <w:rPr>
          <w:i w:val="0"/>
          <w:noProof/>
          <w:sz w:val="20"/>
          <w:szCs w:val="20"/>
          <w:lang w:val="en-US"/>
        </w:rPr>
        <w:t>iodegradability, abundance, ease</w:t>
      </w:r>
      <w:r w:rsidR="00EF5A2C" w:rsidRPr="00AA0E07">
        <w:rPr>
          <w:i w:val="0"/>
          <w:noProof/>
          <w:sz w:val="20"/>
          <w:szCs w:val="20"/>
          <w:lang w:val="en-US"/>
        </w:rPr>
        <w:t xml:space="preserve"> of handling</w:t>
      </w:r>
      <w:r w:rsidR="00E37D01" w:rsidRPr="00AA0E07">
        <w:rPr>
          <w:i w:val="0"/>
          <w:noProof/>
          <w:sz w:val="20"/>
          <w:szCs w:val="20"/>
          <w:lang w:val="en-US"/>
        </w:rPr>
        <w:t>, and availability</w:t>
      </w:r>
      <w:r w:rsidR="00D446D8" w:rsidRPr="00AA0E07">
        <w:rPr>
          <w:i w:val="0"/>
          <w:noProof/>
          <w:sz w:val="20"/>
          <w:szCs w:val="20"/>
          <w:lang w:val="en-US"/>
        </w:rPr>
        <w:t>,</w:t>
      </w:r>
      <w:r w:rsidR="00E37D01" w:rsidRPr="00AA0E07">
        <w:rPr>
          <w:i w:val="0"/>
          <w:noProof/>
          <w:sz w:val="20"/>
          <w:szCs w:val="20"/>
          <w:lang w:val="en-US"/>
        </w:rPr>
        <w:t xml:space="preserve"> besides </w:t>
      </w:r>
      <w:r w:rsidR="00890AEB" w:rsidRPr="00AA0E07">
        <w:rPr>
          <w:i w:val="0"/>
          <w:noProof/>
          <w:sz w:val="20"/>
          <w:szCs w:val="20"/>
          <w:lang w:val="en-US"/>
        </w:rPr>
        <w:t>being a renewable resource</w:t>
      </w:r>
      <w:r w:rsidR="00E564FD" w:rsidRPr="00AA0E07">
        <w:rPr>
          <w:i w:val="0"/>
          <w:noProof/>
          <w:sz w:val="20"/>
          <w:szCs w:val="20"/>
          <w:lang w:val="en-US"/>
        </w:rPr>
        <w:t xml:space="preserve"> </w:t>
      </w:r>
      <w:r w:rsidR="00E564FD" w:rsidRPr="00AA0E07">
        <w:rPr>
          <w:i w:val="0"/>
          <w:noProof/>
          <w:sz w:val="20"/>
          <w:szCs w:val="20"/>
          <w:lang w:val="en-US"/>
        </w:rPr>
        <w:fldChar w:fldCharType="begin" w:fldLock="1"/>
      </w:r>
      <w:r w:rsidR="00E564FD" w:rsidRPr="00AA0E07">
        <w:rPr>
          <w:i w:val="0"/>
          <w:noProof/>
          <w:sz w:val="20"/>
          <w:szCs w:val="20"/>
          <w:lang w:val="en-US"/>
        </w:rPr>
        <w:instrText>ADDIN CSL_CITATION {"citationItems":[{"id":"ITEM-1","itemData":{"DOI":"10.1016/j.carbpol.2021.118537","ISSN":"01448617","author":[{"dropping-particle":"","family":"Debnath","given":"Banhisikha","non-dropping-particle":"","parse-names":false,"suffix":""},{"dropping-particle":"","family":"Haldar","given":"Dibyajyoti","non-dropping-particle":"","parse-names":false,"suffix":""},{"dropping-particle":"","family":"Purkait","given":"Mihir Kumar","non-dropping-particle":"","parse-names":false,"suffix":""}],"container-title":"Carbohydrate Polymers","id":"ITEM-1","issued":{"date-parts":[["2021","12"]]},"page":"118537","title":"A critical review on the techniques used for the synthesis and applications of crystalline cellulose derived from agricultural wastes and forest residues","type":"article-journal","volume":"273"},"uris":["http://www.mendeley.com/documents/?uuid=eb77a2bb-e16d-4ca8-afbd-ec2f8bc77c99"]},{"id":"ITEM-2","itemData":{"DOI":"10.1016/j.carbpol.2020.116937","ISSN":"01448617","author":[{"dropping-particle":"","family":"Haldar","given":"Dibyajyoti","non-dropping-particle":"","parse-names":false,"suffix":""},{"dropping-particle":"","family":"Purkait","given":"Mihir Kumar","non-dropping-particle":"","parse-names":false,"suffix":""}],"container-title":"Carbohydrate Polymers","id":"ITEM-2","issued":{"date-parts":[["2020","12"]]},"page":"116937","title":"Micro and nanocrystalline cellulose derivatives of lignocellulosic biomass: A review on synthesis, applications and advancements","type":"article-journal","volume":"250"},"uris":["http://www.mendeley.com/documents/?uuid=35355f9b-16de-4b44-bf50-35f652528cbd"]},{"id":"ITEM-3","itemData":{"DOI":"10.1016/j.jclepro.2020.120978","ISSN":"09596526","author":[{"dropping-particle":"","family":"Vinod","given":"A.","non-dropping-particle":"","parse-names":false,"suffix":""},{"dropping-particle":"","family":"Sanjay","given":"M.R.","non-dropping-particle":"","parse-names":false,"suffix":""},{"dropping-particle":"","family":"Suchart","given":"Siengchin","non-dropping-particle":"","parse-names":false,"suffix":""},{"dropping-particle":"","family":"Jyotishkumar","given":"Parameswaranpillai","non-dropping-particle":"","parse-names":false,"suffix":""}],"container-title":"Journal of Cleaner Production","id":"ITEM-3","issued":{"date-parts":[["2020","6"]]},"page":"120978","title":"Renewable and sustainable biobased materials: An assessment on biofibers, biofilms, biopolymers and biocomposites","type":"article-journal","volume":"258"},"uris":["http://www.mendeley.com/documents/?uuid=b0c6690e-1a70-49e1-8f0b-df489d55d83c"]}],"mendeley":{"formattedCitation":"(Vinod et al. 2020; Haldar and Purkait 2020; Debnath et al. 2021)","plainTextFormattedCitation":"(Vinod et al. 2020; Haldar and Purkait 2020; Debnath et al. 2021)","previouslyFormattedCitation":"(Vinod et al. 2020; Haldar and Purkait 2020; Debnath et al. 2021)"},"properties":{"noteIndex":0},"schema":"https://github.com/citation-style-language/schema/raw/master/csl-citation.json"}</w:instrText>
      </w:r>
      <w:r w:rsidR="00E564FD" w:rsidRPr="00AA0E07">
        <w:rPr>
          <w:i w:val="0"/>
          <w:noProof/>
          <w:sz w:val="20"/>
          <w:szCs w:val="20"/>
          <w:lang w:val="en-US"/>
        </w:rPr>
        <w:fldChar w:fldCharType="separate"/>
      </w:r>
      <w:r w:rsidR="00E564FD" w:rsidRPr="00AA0E07">
        <w:rPr>
          <w:i w:val="0"/>
          <w:noProof/>
          <w:sz w:val="20"/>
          <w:szCs w:val="20"/>
          <w:lang w:val="en-US"/>
        </w:rPr>
        <w:t>(Vinod et al. 2020; Haldar and Purkait 2020; Debnath et al. 2021)</w:t>
      </w:r>
      <w:r w:rsidR="00E564FD" w:rsidRPr="00AA0E07">
        <w:rPr>
          <w:i w:val="0"/>
          <w:noProof/>
          <w:sz w:val="20"/>
          <w:szCs w:val="20"/>
          <w:lang w:val="en-US"/>
        </w:rPr>
        <w:fldChar w:fldCharType="end"/>
      </w:r>
      <w:r w:rsidR="00E37D01" w:rsidRPr="00AA0E07">
        <w:rPr>
          <w:sz w:val="20"/>
          <w:szCs w:val="20"/>
          <w:lang w:val="en-US"/>
        </w:rPr>
        <w:t xml:space="preserve">. </w:t>
      </w:r>
      <w:r w:rsidR="00105BE4" w:rsidRPr="00AA0E07">
        <w:rPr>
          <w:i w:val="0"/>
          <w:noProof/>
          <w:sz w:val="20"/>
          <w:szCs w:val="20"/>
          <w:lang w:val="en-US"/>
        </w:rPr>
        <w:t>In addition</w:t>
      </w:r>
      <w:r w:rsidR="00D446D8" w:rsidRPr="00AA0E07">
        <w:rPr>
          <w:sz w:val="20"/>
          <w:szCs w:val="20"/>
          <w:lang w:val="en-US"/>
        </w:rPr>
        <w:t xml:space="preserve">, </w:t>
      </w:r>
      <w:r w:rsidR="00D446D8" w:rsidRPr="00AA0E07">
        <w:rPr>
          <w:i w:val="0"/>
          <w:noProof/>
          <w:sz w:val="20"/>
          <w:szCs w:val="20"/>
          <w:lang w:val="en-US"/>
        </w:rPr>
        <w:t>a</w:t>
      </w:r>
      <w:r w:rsidR="00E37D01" w:rsidRPr="00AA0E07">
        <w:rPr>
          <w:i w:val="0"/>
          <w:noProof/>
          <w:sz w:val="20"/>
          <w:szCs w:val="20"/>
          <w:lang w:val="en-US"/>
        </w:rPr>
        <w:t>gricultural residues like fruit</w:t>
      </w:r>
      <w:r w:rsidR="00890AEB" w:rsidRPr="00AA0E07">
        <w:rPr>
          <w:i w:val="0"/>
          <w:noProof/>
          <w:sz w:val="20"/>
          <w:szCs w:val="20"/>
          <w:lang w:val="en-US"/>
        </w:rPr>
        <w:t>s</w:t>
      </w:r>
      <w:r w:rsidR="00E37D01" w:rsidRPr="00AA0E07">
        <w:rPr>
          <w:i w:val="0"/>
          <w:noProof/>
          <w:sz w:val="20"/>
          <w:szCs w:val="20"/>
          <w:lang w:val="en-US"/>
        </w:rPr>
        <w:t xml:space="preserve"> and vegetables</w:t>
      </w:r>
      <w:r w:rsidR="000578BD" w:rsidRPr="00AA0E07">
        <w:rPr>
          <w:i w:val="0"/>
          <w:noProof/>
          <w:sz w:val="20"/>
          <w:szCs w:val="20"/>
          <w:lang w:val="en-US"/>
        </w:rPr>
        <w:t xml:space="preserve"> </w:t>
      </w:r>
      <w:r w:rsidR="00E37D01" w:rsidRPr="00AA0E07">
        <w:rPr>
          <w:i w:val="0"/>
          <w:noProof/>
          <w:sz w:val="20"/>
          <w:szCs w:val="20"/>
          <w:lang w:val="en-US"/>
        </w:rPr>
        <w:t>have been attracting attention</w:t>
      </w:r>
      <w:r w:rsidR="00AF0144" w:rsidRPr="00AA0E07">
        <w:rPr>
          <w:i w:val="0"/>
          <w:noProof/>
          <w:sz w:val="20"/>
          <w:szCs w:val="20"/>
          <w:lang w:val="en-US"/>
        </w:rPr>
        <w:t xml:space="preserve"> </w:t>
      </w:r>
      <w:r w:rsidR="00105BE4" w:rsidRPr="00AA0E07">
        <w:rPr>
          <w:i w:val="0"/>
          <w:noProof/>
          <w:sz w:val="20"/>
          <w:szCs w:val="20"/>
          <w:lang w:val="en-US"/>
        </w:rPr>
        <w:t xml:space="preserve">from </w:t>
      </w:r>
      <w:r w:rsidR="00AF0144" w:rsidRPr="00AA0E07">
        <w:rPr>
          <w:i w:val="0"/>
          <w:noProof/>
          <w:sz w:val="20"/>
          <w:szCs w:val="20"/>
          <w:lang w:val="en-US"/>
        </w:rPr>
        <w:t xml:space="preserve">researchers and </w:t>
      </w:r>
      <w:r w:rsidR="00105BE4" w:rsidRPr="00AA0E07">
        <w:rPr>
          <w:i w:val="0"/>
          <w:noProof/>
          <w:sz w:val="20"/>
          <w:szCs w:val="20"/>
          <w:lang w:val="en-US"/>
        </w:rPr>
        <w:t xml:space="preserve">industries </w:t>
      </w:r>
      <w:r w:rsidR="00E37D01" w:rsidRPr="00AA0E07">
        <w:rPr>
          <w:i w:val="0"/>
          <w:noProof/>
          <w:sz w:val="20"/>
          <w:szCs w:val="20"/>
          <w:lang w:val="en-US"/>
        </w:rPr>
        <w:t xml:space="preserve">due to </w:t>
      </w:r>
      <w:r w:rsidR="00105BE4" w:rsidRPr="00AA0E07">
        <w:rPr>
          <w:i w:val="0"/>
          <w:noProof/>
          <w:sz w:val="20"/>
          <w:szCs w:val="20"/>
          <w:lang w:val="en-US"/>
        </w:rPr>
        <w:t>their potential to be converted into</w:t>
      </w:r>
      <w:r w:rsidR="00AF0144" w:rsidRPr="00AA0E07">
        <w:rPr>
          <w:i w:val="0"/>
          <w:noProof/>
          <w:sz w:val="20"/>
          <w:szCs w:val="20"/>
          <w:lang w:val="en-US"/>
        </w:rPr>
        <w:t xml:space="preserve"> higher value bioproduct</w:t>
      </w:r>
      <w:r w:rsidR="00105BE4" w:rsidRPr="00AA0E07">
        <w:rPr>
          <w:i w:val="0"/>
          <w:noProof/>
          <w:sz w:val="20"/>
          <w:szCs w:val="20"/>
          <w:lang w:val="en-US"/>
        </w:rPr>
        <w:t xml:space="preserve"> and to</w:t>
      </w:r>
      <w:r w:rsidR="00E37D01" w:rsidRPr="00AA0E07">
        <w:rPr>
          <w:i w:val="0"/>
          <w:noProof/>
          <w:sz w:val="20"/>
          <w:szCs w:val="20"/>
          <w:lang w:val="en-US"/>
        </w:rPr>
        <w:t xml:space="preserve"> </w:t>
      </w:r>
      <w:r w:rsidR="00AF0144" w:rsidRPr="00AA0E07">
        <w:rPr>
          <w:i w:val="0"/>
          <w:noProof/>
          <w:sz w:val="20"/>
          <w:szCs w:val="20"/>
          <w:lang w:val="en-US"/>
        </w:rPr>
        <w:t>enhanc</w:t>
      </w:r>
      <w:r w:rsidR="00105BE4" w:rsidRPr="00AA0E07">
        <w:rPr>
          <w:i w:val="0"/>
          <w:noProof/>
          <w:sz w:val="20"/>
          <w:szCs w:val="20"/>
          <w:lang w:val="en-US"/>
        </w:rPr>
        <w:t>e</w:t>
      </w:r>
      <w:r w:rsidR="00AF0144" w:rsidRPr="00AA0E07">
        <w:rPr>
          <w:i w:val="0"/>
          <w:noProof/>
          <w:sz w:val="20"/>
          <w:szCs w:val="20"/>
          <w:lang w:val="en-US"/>
        </w:rPr>
        <w:t xml:space="preserve"> the</w:t>
      </w:r>
      <w:r w:rsidR="00E37D01" w:rsidRPr="00AA0E07">
        <w:rPr>
          <w:i w:val="0"/>
          <w:noProof/>
          <w:sz w:val="20"/>
          <w:szCs w:val="20"/>
          <w:lang w:val="en-US"/>
        </w:rPr>
        <w:t xml:space="preserve"> social and environmental benefits</w:t>
      </w:r>
      <w:r w:rsidR="00E564FD" w:rsidRPr="00AA0E07">
        <w:rPr>
          <w:i w:val="0"/>
          <w:noProof/>
          <w:sz w:val="20"/>
          <w:szCs w:val="20"/>
          <w:lang w:val="en-US"/>
        </w:rPr>
        <w:t xml:space="preserve"> </w:t>
      </w:r>
      <w:r w:rsidR="00E564FD" w:rsidRPr="00AA0E07">
        <w:rPr>
          <w:i w:val="0"/>
          <w:noProof/>
          <w:sz w:val="20"/>
          <w:szCs w:val="20"/>
          <w:lang w:val="en-US"/>
        </w:rPr>
        <w:fldChar w:fldCharType="begin" w:fldLock="1"/>
      </w:r>
      <w:r w:rsidR="0033419D" w:rsidRPr="00AA0E07">
        <w:rPr>
          <w:i w:val="0"/>
          <w:noProof/>
          <w:sz w:val="20"/>
          <w:szCs w:val="20"/>
          <w:lang w:val="en-US"/>
        </w:rPr>
        <w:instrText>ADDIN CSL_CITATION {"citationItems":[{"id":"ITEM-1","itemData":{"DOI":"10.1016/j.carbpol.2020.117225","ISSN":"01448617","author":[{"dropping-particle":"","family":"Wang","given":"Taoran","non-dropping-particle":"","parse-names":false,"suffix":""},{"dropping-particle":"","family":"Zhao","given":"Yanyun","non-dropping-particle":"","parse-names":false,"suffix":""}],"container-title":"Carbohydrate Polymers","id":"ITEM-1","issued":{"date-parts":[["2021","2"]]},"page":"117225","title":"Optimization of bleaching process for cellulose extraction from apple and kale pomace and evaluation of their potentials as film forming materials","type":"article-journal","volume":"253"},"uris":["http://www.mendeley.com/documents/?uuid=de494c30-9737-49f0-96d9-dd987d2a4f0e"]}],"mendeley":{"formattedCitation":"(Wang and Zhao 2021)","plainTextFormattedCitation":"(Wang and Zhao 2021)","previouslyFormattedCitation":"(Wang and Zhao 2021)"},"properties":{"noteIndex":0},"schema":"https://github.com/citation-style-language/schema/raw/master/csl-citation.json"}</w:instrText>
      </w:r>
      <w:r w:rsidR="00E564FD" w:rsidRPr="00AA0E07">
        <w:rPr>
          <w:i w:val="0"/>
          <w:noProof/>
          <w:sz w:val="20"/>
          <w:szCs w:val="20"/>
          <w:lang w:val="en-US"/>
        </w:rPr>
        <w:fldChar w:fldCharType="separate"/>
      </w:r>
      <w:r w:rsidR="00E564FD" w:rsidRPr="00AA0E07">
        <w:rPr>
          <w:i w:val="0"/>
          <w:noProof/>
          <w:sz w:val="20"/>
          <w:szCs w:val="20"/>
          <w:lang w:val="en-US"/>
        </w:rPr>
        <w:t>(Wang and Zhao 2021)</w:t>
      </w:r>
      <w:r w:rsidR="00E564FD" w:rsidRPr="00AA0E07">
        <w:rPr>
          <w:i w:val="0"/>
          <w:noProof/>
          <w:sz w:val="20"/>
          <w:szCs w:val="20"/>
          <w:lang w:val="en-US"/>
        </w:rPr>
        <w:fldChar w:fldCharType="end"/>
      </w:r>
      <w:r w:rsidR="00E37D01" w:rsidRPr="00AA0E07">
        <w:rPr>
          <w:i w:val="0"/>
          <w:noProof/>
          <w:sz w:val="20"/>
          <w:szCs w:val="20"/>
          <w:lang w:val="en-US"/>
        </w:rPr>
        <w:t xml:space="preserve">. </w:t>
      </w:r>
      <w:r w:rsidR="00D446D8" w:rsidRPr="00AA0E07">
        <w:rPr>
          <w:i w:val="0"/>
          <w:noProof/>
          <w:sz w:val="20"/>
          <w:szCs w:val="20"/>
          <w:lang w:val="en-US"/>
        </w:rPr>
        <w:t>However, a</w:t>
      </w:r>
      <w:r w:rsidR="00E37D01" w:rsidRPr="00AA0E07">
        <w:rPr>
          <w:i w:val="0"/>
          <w:sz w:val="20"/>
          <w:szCs w:val="20"/>
          <w:lang w:val="en-US"/>
        </w:rPr>
        <w:t xml:space="preserve">bout 40–50% of </w:t>
      </w:r>
      <w:r w:rsidR="0087350F" w:rsidRPr="00AA0E07">
        <w:rPr>
          <w:i w:val="0"/>
          <w:sz w:val="20"/>
          <w:szCs w:val="20"/>
          <w:lang w:val="en-US"/>
        </w:rPr>
        <w:t xml:space="preserve">waste of root crops, </w:t>
      </w:r>
      <w:r w:rsidR="00E37D01" w:rsidRPr="00AA0E07">
        <w:rPr>
          <w:i w:val="0"/>
          <w:sz w:val="20"/>
          <w:szCs w:val="20"/>
          <w:lang w:val="en-US"/>
        </w:rPr>
        <w:t>fruits</w:t>
      </w:r>
      <w:r w:rsidR="00D446D8" w:rsidRPr="00AA0E07">
        <w:rPr>
          <w:i w:val="0"/>
          <w:sz w:val="20"/>
          <w:szCs w:val="20"/>
          <w:lang w:val="en-US"/>
        </w:rPr>
        <w:t>,</w:t>
      </w:r>
      <w:r w:rsidR="00E37D01" w:rsidRPr="00AA0E07">
        <w:rPr>
          <w:i w:val="0"/>
          <w:sz w:val="20"/>
          <w:szCs w:val="20"/>
          <w:lang w:val="en-US"/>
        </w:rPr>
        <w:t xml:space="preserve"> and vegetables </w:t>
      </w:r>
      <w:r w:rsidR="00500CBD" w:rsidRPr="00AA0E07">
        <w:rPr>
          <w:i w:val="0"/>
          <w:sz w:val="20"/>
          <w:szCs w:val="20"/>
          <w:lang w:val="en-US"/>
        </w:rPr>
        <w:t>produced world</w:t>
      </w:r>
      <w:r w:rsidR="00890AEB" w:rsidRPr="00AA0E07">
        <w:rPr>
          <w:i w:val="0"/>
          <w:sz w:val="20"/>
          <w:szCs w:val="20"/>
          <w:lang w:val="en-US"/>
        </w:rPr>
        <w:t>wide</w:t>
      </w:r>
      <w:r w:rsidR="00500CBD" w:rsidRPr="00AA0E07">
        <w:rPr>
          <w:i w:val="0"/>
          <w:sz w:val="20"/>
          <w:szCs w:val="20"/>
          <w:lang w:val="en-US"/>
        </w:rPr>
        <w:t xml:space="preserve"> </w:t>
      </w:r>
      <w:r w:rsidR="00D446D8" w:rsidRPr="00AA0E07">
        <w:rPr>
          <w:i w:val="0"/>
          <w:sz w:val="20"/>
          <w:szCs w:val="20"/>
          <w:lang w:val="en-US"/>
        </w:rPr>
        <w:t>is</w:t>
      </w:r>
      <w:r w:rsidR="00E37D01" w:rsidRPr="00AA0E07">
        <w:rPr>
          <w:i w:val="0"/>
          <w:sz w:val="20"/>
          <w:szCs w:val="20"/>
          <w:lang w:val="en-US"/>
        </w:rPr>
        <w:t xml:space="preserve"> discarded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tifs.2019.11.011","ISSN":"09242244","author":[{"dropping-particle":"","family":"Salehi","given":"Fakhreddin","non-dropping-particle":"","parse-names":false,"suffix":""},{"dropping-particle":"","family":"Aghajanzadeh","given":"Sara","non-dropping-particle":"","parse-names":false,"suffix":""}],"container-title":"Trends in Food Science &amp; Technology","id":"ITEM-1","issued":{"date-parts":[["2020","1"]]},"page":"162-172","title":"Effect of dried fruits and vegetables powder on cakes quality: A review","type":"article-journal","volume":"95"},"uris":["http://www.mendeley.com/documents/?uuid=9742862e-fc59-4cfe-8bb6-b6a108fa579b"]}],"mendeley":{"formattedCitation":"(Salehi and Aghajanzadeh 2020)","plainTextFormattedCitation":"(Salehi and Aghajanzadeh 2020)","previouslyFormattedCitation":"(Salehi and Aghajanzadeh 2020)"},"properties":{"noteIndex":0},"schema":"https://github.com/citation-style-language/schema/raw/master/csl-citation.json"}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(Salehi and Aghajanzadeh 2020)</w:t>
      </w:r>
      <w:r w:rsidR="00E37D01" w:rsidRPr="00AA0E07">
        <w:rPr>
          <w:i w:val="0"/>
          <w:sz w:val="20"/>
          <w:szCs w:val="20"/>
          <w:lang w:val="en-US"/>
        </w:rPr>
        <w:fldChar w:fldCharType="end"/>
      </w:r>
      <w:r w:rsidR="0087350F" w:rsidRPr="00AA0E07">
        <w:rPr>
          <w:i w:val="0"/>
          <w:noProof/>
          <w:sz w:val="20"/>
          <w:szCs w:val="20"/>
          <w:lang w:val="en-US"/>
        </w:rPr>
        <w:t>.</w:t>
      </w:r>
    </w:p>
    <w:p w14:paraId="6D377D36" w14:textId="5F6200DC" w:rsidR="00E37D01" w:rsidRPr="00AA0E07" w:rsidRDefault="005036BA" w:rsidP="00E37D01">
      <w:pPr>
        <w:spacing w:line="480" w:lineRule="auto"/>
        <w:rPr>
          <w:i w:val="0"/>
          <w:sz w:val="20"/>
          <w:szCs w:val="20"/>
          <w:lang w:val="en-US"/>
        </w:rPr>
      </w:pPr>
      <w:r w:rsidRPr="00AA0E07">
        <w:rPr>
          <w:i w:val="0"/>
          <w:sz w:val="20"/>
          <w:szCs w:val="20"/>
          <w:lang w:val="en-US"/>
        </w:rPr>
        <w:t xml:space="preserve">According </w:t>
      </w:r>
      <w:r w:rsidR="00E37D01" w:rsidRPr="00AA0E07">
        <w:rPr>
          <w:i w:val="0"/>
          <w:sz w:val="20"/>
          <w:szCs w:val="20"/>
          <w:lang w:val="en-US"/>
        </w:rPr>
        <w:t xml:space="preserve">to </w:t>
      </w:r>
      <w:r w:rsidR="00E37D01" w:rsidRPr="00AA0E07">
        <w:rPr>
          <w:i w:val="0"/>
          <w:sz w:val="20"/>
          <w:szCs w:val="20"/>
          <w:lang w:val="en-US"/>
        </w:rPr>
        <w:fldChar w:fldCharType="begin" w:fldLock="1"/>
      </w:r>
      <w:r w:rsidR="00E564FD" w:rsidRPr="00AA0E07">
        <w:rPr>
          <w:i w:val="0"/>
          <w:sz w:val="20"/>
          <w:szCs w:val="20"/>
          <w:lang w:val="en-US"/>
        </w:rPr>
        <w:instrText>ADDIN CSL_CITATION {"citationItems":[{"id":"ITEM-1","itemData":{"DOI":"10.1016/j.cropro.2020.105213","ISSN":"02612194","author":[{"dropping-particle":"","family":"Oculi","given":"J.","non-dropping-particle":"","parse-names":false,"suffix":""},{"dropping-particle":"","family":"Bua","given":"B.","non-dropping-particle":"","parse-names":false,"suffix":""},{"dropping-particle":"","family":"Ocwa","given":"A.","non-dropping-particle":"","parse-names":false,"suffix":""}],"container-title":"Crop Protection","id":"ITEM-1","issued":{"date-parts":[["2020","9"]]},"page":"105213","title":"Reactions of pineapple cultivars to pineapple heart rot disease in central Uganda","type":"article-journal","volume":"135"},"uris":["http://www.mendeley.com/documents/?uuid=2501a638-79fa-4ceb-b106-bd44535cd216"]}],"mendeley":{"formattedCitation":"(Oculi et al. 2020)","manualFormatting":"Oculi et al. 2020","plainTextFormattedCitation":"(Oculi et al. 2020)","previouslyFormattedCitation":"(Oculi et al. 2020)"},"properties":{"noteIndex":0},"schema":"https://github.com/citation-style-language/schema/raw/master/csl-citation.json"}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Oculi et al. 2020</w:t>
      </w:r>
      <w:r w:rsidR="00E37D01" w:rsidRPr="00AA0E07">
        <w:rPr>
          <w:i w:val="0"/>
          <w:sz w:val="20"/>
          <w:szCs w:val="20"/>
          <w:lang w:val="en-US"/>
        </w:rPr>
        <w:fldChar w:fldCharType="end"/>
      </w:r>
      <w:r w:rsidR="00E37D01" w:rsidRPr="00AA0E07">
        <w:rPr>
          <w:i w:val="0"/>
          <w:sz w:val="20"/>
          <w:szCs w:val="20"/>
          <w:lang w:val="en-US"/>
        </w:rPr>
        <w:t xml:space="preserve">, pineapple </w:t>
      </w:r>
      <w:r w:rsidR="00DC1B52" w:rsidRPr="00AA0E07">
        <w:rPr>
          <w:i w:val="0"/>
          <w:sz w:val="20"/>
          <w:szCs w:val="20"/>
          <w:lang w:val="en-US"/>
        </w:rPr>
        <w:t>(</w:t>
      </w:r>
      <w:proofErr w:type="spellStart"/>
      <w:r w:rsidR="00DC1B52" w:rsidRPr="00AA0E07">
        <w:rPr>
          <w:sz w:val="20"/>
          <w:szCs w:val="20"/>
          <w:lang w:val="en-US"/>
        </w:rPr>
        <w:t>Ananas</w:t>
      </w:r>
      <w:proofErr w:type="spellEnd"/>
      <w:r w:rsidR="00DC1B52" w:rsidRPr="00AA0E07">
        <w:rPr>
          <w:sz w:val="20"/>
          <w:szCs w:val="20"/>
          <w:lang w:val="en-US"/>
        </w:rPr>
        <w:t xml:space="preserve"> </w:t>
      </w:r>
      <w:proofErr w:type="spellStart"/>
      <w:r w:rsidR="00DC1B52" w:rsidRPr="00AA0E07">
        <w:rPr>
          <w:sz w:val="20"/>
          <w:szCs w:val="20"/>
          <w:lang w:val="en-US"/>
        </w:rPr>
        <w:t>comosus</w:t>
      </w:r>
      <w:proofErr w:type="spellEnd"/>
      <w:r w:rsidR="00DC1B52" w:rsidRPr="00AA0E07">
        <w:rPr>
          <w:sz w:val="20"/>
          <w:szCs w:val="20"/>
          <w:lang w:val="en-US"/>
        </w:rPr>
        <w:t xml:space="preserve"> (L) </w:t>
      </w:r>
      <w:proofErr w:type="spellStart"/>
      <w:r w:rsidR="00DC1B52" w:rsidRPr="00AA0E07">
        <w:rPr>
          <w:sz w:val="20"/>
          <w:szCs w:val="20"/>
          <w:lang w:val="en-US"/>
        </w:rPr>
        <w:t>Merr</w:t>
      </w:r>
      <w:proofErr w:type="spellEnd"/>
      <w:r w:rsidR="00DC1B52" w:rsidRPr="00AA0E07">
        <w:rPr>
          <w:sz w:val="20"/>
          <w:szCs w:val="20"/>
          <w:lang w:val="en-US"/>
        </w:rPr>
        <w:t>.</w:t>
      </w:r>
      <w:r w:rsidR="00DC1B52" w:rsidRPr="00AA0E07">
        <w:rPr>
          <w:i w:val="0"/>
          <w:sz w:val="20"/>
          <w:szCs w:val="20"/>
          <w:lang w:val="en-US"/>
        </w:rPr>
        <w:t xml:space="preserve">) </w:t>
      </w:r>
      <w:r w:rsidR="00E37D01" w:rsidRPr="00AA0E07">
        <w:rPr>
          <w:i w:val="0"/>
          <w:sz w:val="20"/>
          <w:szCs w:val="20"/>
          <w:lang w:val="en-US"/>
        </w:rPr>
        <w:t xml:space="preserve">is ranked the third most important tropical fruit crop </w:t>
      </w:r>
      <w:r w:rsidR="00A30E1B" w:rsidRPr="00AA0E07">
        <w:rPr>
          <w:i w:val="0"/>
          <w:sz w:val="20"/>
          <w:szCs w:val="20"/>
          <w:lang w:val="en-US"/>
        </w:rPr>
        <w:t xml:space="preserve">worldwide </w:t>
      </w:r>
      <w:r w:rsidR="00E37D01" w:rsidRPr="00AA0E07">
        <w:rPr>
          <w:i w:val="0"/>
          <w:sz w:val="20"/>
          <w:szCs w:val="20"/>
          <w:lang w:val="en-US"/>
        </w:rPr>
        <w:t>af</w:t>
      </w:r>
      <w:r w:rsidR="0087350F" w:rsidRPr="00AA0E07">
        <w:rPr>
          <w:i w:val="0"/>
          <w:sz w:val="20"/>
          <w:szCs w:val="20"/>
          <w:lang w:val="en-US"/>
        </w:rPr>
        <w:t xml:space="preserve">ter banana and citrus. As </w:t>
      </w:r>
      <w:r w:rsidR="00331286" w:rsidRPr="00AA0E07">
        <w:rPr>
          <w:i w:val="0"/>
          <w:sz w:val="20"/>
          <w:szCs w:val="20"/>
          <w:lang w:val="en-US"/>
        </w:rPr>
        <w:t>recently reported by the Food and Agriculture Organization (</w:t>
      </w:r>
      <w:r w:rsidR="00E37D01" w:rsidRPr="00AA0E07">
        <w:rPr>
          <w:i w:val="0"/>
          <w:sz w:val="20"/>
          <w:szCs w:val="20"/>
          <w:lang w:val="en-US"/>
        </w:rPr>
        <w:t>FAO</w:t>
      </w:r>
      <w:r w:rsidR="0087350F" w:rsidRPr="00AA0E07">
        <w:rPr>
          <w:i w:val="0"/>
          <w:sz w:val="20"/>
          <w:szCs w:val="20"/>
          <w:lang w:val="en-US"/>
        </w:rPr>
        <w:t>)</w:t>
      </w:r>
      <w:r w:rsidR="00A30E1B" w:rsidRPr="00AA0E07">
        <w:rPr>
          <w:i w:val="0"/>
          <w:sz w:val="20"/>
          <w:szCs w:val="20"/>
          <w:lang w:val="en-US"/>
        </w:rPr>
        <w:t>,</w:t>
      </w:r>
      <w:r w:rsidR="00E37D01" w:rsidRPr="00AA0E07">
        <w:rPr>
          <w:i w:val="0"/>
          <w:sz w:val="20"/>
          <w:szCs w:val="20"/>
          <w:lang w:val="en-US"/>
        </w:rPr>
        <w:t xml:space="preserve"> about 26 million pineapple ton</w:t>
      </w:r>
      <w:r w:rsidR="00E0131A" w:rsidRPr="00AA0E07">
        <w:rPr>
          <w:i w:val="0"/>
          <w:sz w:val="20"/>
          <w:szCs w:val="20"/>
          <w:lang w:val="en-US"/>
        </w:rPr>
        <w:t xml:space="preserve">s </w:t>
      </w:r>
      <w:r w:rsidR="00E37D01" w:rsidRPr="00AA0E07">
        <w:rPr>
          <w:i w:val="0"/>
          <w:sz w:val="20"/>
          <w:szCs w:val="20"/>
          <w:lang w:val="en-US"/>
        </w:rPr>
        <w:t xml:space="preserve">were produced globally in 2019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ijbiomac.2020.09.092","ISSN":"01418130","author":[{"dropping-particle":"","family":"Hadidi","given":"Milad","non-dropping-particle":"","parse-names":false,"suffix":""},{"dropping-particle":"","family":"Amoli","given":"Pourya Izadi","non-dropping-particle":"","parse-names":false,"suffix":""},{"dropping-particle":"","family":"Jelyani","given":"Aniseh Zarei","non-dropping-particle":"","parse-names":false,"suffix":""},{"dropping-particle":"","family":"Hasiri","given":"Zahra","non-dropping-particle":"","parse-names":false,"suffix":""},{"dropping-particle":"","family":"Rouhafza","given":"Arman","non-dropping-particle":"","parse-names":false,"suffix":""},{"dropping-particle":"","family":"Ibarz","given":"Albert","non-dropping-particle":"","parse-names":false,"suffix":""},{"dropping-particle":"","family":"Khaksar","given":"Fatemeh Baradaran","non-dropping-particle":"","parse-names":false,"suffix":""},{"dropping-particle":"","family":"Tabrizi","given":"Saba Tajbakhsh","non-dropping-particle":"","parse-names":false,"suffix":""}],"container-title":"International Journal of Biological Macromolecules","id":"ITEM-1","issued":{"date-parts":[["2020","11"]]},"page":"2357-2364","title":"Polysaccharides from pineapple core as a canning by-product: Extraction optimization, chemical structure, antioxidant and functional properties","type":"article-journal","volume":"163"},"uris":["http://www.mendeley.com/documents/?uuid=64234cfd-984e-4652-940c-a92cd9df9aa2"]}],"mendeley":{"formattedCitation":"(Hadidi et al. 2020)","plainTextFormattedCitation":"(Hadidi et al. 2020)","previouslyFormattedCitation":"(Hadidi et al. 2020)"},"properties":{"noteIndex":0},"schema":"https://github.com/citation-style-language/schema/raw/master/csl-citation.json"}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(Hadidi et al. 2020)</w:t>
      </w:r>
      <w:r w:rsidR="00E37D01" w:rsidRPr="00AA0E07">
        <w:rPr>
          <w:i w:val="0"/>
          <w:sz w:val="20"/>
          <w:szCs w:val="20"/>
          <w:lang w:val="en-US"/>
        </w:rPr>
        <w:fldChar w:fldCharType="end"/>
      </w:r>
      <w:r w:rsidR="00E37D01" w:rsidRPr="00AA0E07">
        <w:rPr>
          <w:i w:val="0"/>
          <w:sz w:val="20"/>
          <w:szCs w:val="20"/>
          <w:lang w:val="en-US"/>
        </w:rPr>
        <w:t xml:space="preserve">. Brazil is the third pineapple producer worldwide, with </w:t>
      </w:r>
      <w:r w:rsidR="00331286" w:rsidRPr="00AA0E07">
        <w:rPr>
          <w:i w:val="0"/>
          <w:sz w:val="20"/>
          <w:szCs w:val="20"/>
          <w:lang w:val="en-US"/>
        </w:rPr>
        <w:t xml:space="preserve">plantations </w:t>
      </w:r>
      <w:r w:rsidR="00E37D01" w:rsidRPr="00AA0E07">
        <w:rPr>
          <w:i w:val="0"/>
          <w:sz w:val="20"/>
          <w:szCs w:val="20"/>
          <w:lang w:val="en-US"/>
        </w:rPr>
        <w:t xml:space="preserve">distributed throughout the territory and an estimated </w:t>
      </w:r>
      <w:r w:rsidR="005D4E36" w:rsidRPr="00AA0E07">
        <w:rPr>
          <w:i w:val="0"/>
          <w:sz w:val="20"/>
          <w:szCs w:val="20"/>
          <w:lang w:val="en-US"/>
        </w:rPr>
        <w:t xml:space="preserve">production of </w:t>
      </w:r>
      <w:r w:rsidR="00E37D01" w:rsidRPr="00AA0E07">
        <w:rPr>
          <w:i w:val="0"/>
          <w:sz w:val="20"/>
          <w:szCs w:val="20"/>
          <w:lang w:val="en-US"/>
        </w:rPr>
        <w:t xml:space="preserve">2650.48 metric tons, </w:t>
      </w:r>
      <w:r w:rsidR="005D4E36" w:rsidRPr="00AA0E07">
        <w:rPr>
          <w:i w:val="0"/>
          <w:sz w:val="20"/>
          <w:szCs w:val="20"/>
          <w:lang w:val="en-US"/>
        </w:rPr>
        <w:t>behind</w:t>
      </w:r>
      <w:r w:rsidR="00E37D01" w:rsidRPr="00AA0E07">
        <w:rPr>
          <w:i w:val="0"/>
          <w:sz w:val="20"/>
          <w:szCs w:val="20"/>
          <w:lang w:val="en-US"/>
        </w:rPr>
        <w:t xml:space="preserve"> </w:t>
      </w:r>
      <w:r w:rsidR="00A30E1B" w:rsidRPr="00AA0E07">
        <w:rPr>
          <w:i w:val="0"/>
          <w:sz w:val="20"/>
          <w:szCs w:val="20"/>
          <w:lang w:val="en-US"/>
        </w:rPr>
        <w:t xml:space="preserve">the </w:t>
      </w:r>
      <w:r w:rsidR="00E37D01" w:rsidRPr="00AA0E07">
        <w:rPr>
          <w:i w:val="0"/>
          <w:sz w:val="20"/>
          <w:szCs w:val="20"/>
          <w:lang w:val="en-US"/>
        </w:rPr>
        <w:t xml:space="preserve">Philippines </w:t>
      </w:r>
      <w:r w:rsidR="005D4E36" w:rsidRPr="00AA0E07">
        <w:rPr>
          <w:i w:val="0"/>
          <w:sz w:val="20"/>
          <w:szCs w:val="20"/>
          <w:lang w:val="en-US"/>
        </w:rPr>
        <w:t xml:space="preserve">with </w:t>
      </w:r>
      <w:r w:rsidR="00E37D01" w:rsidRPr="00AA0E07">
        <w:rPr>
          <w:i w:val="0"/>
          <w:sz w:val="20"/>
          <w:szCs w:val="20"/>
          <w:lang w:val="en-US"/>
        </w:rPr>
        <w:t xml:space="preserve">2671.71 metric tons and Costa Rica </w:t>
      </w:r>
      <w:r w:rsidR="005D4E36" w:rsidRPr="00AA0E07">
        <w:rPr>
          <w:i w:val="0"/>
          <w:sz w:val="20"/>
          <w:szCs w:val="20"/>
          <w:lang w:val="en-US"/>
        </w:rPr>
        <w:t xml:space="preserve">with </w:t>
      </w:r>
      <w:r w:rsidR="00E37D01" w:rsidRPr="00AA0E07">
        <w:rPr>
          <w:i w:val="0"/>
          <w:sz w:val="20"/>
          <w:szCs w:val="20"/>
          <w:lang w:val="en-US"/>
        </w:rPr>
        <w:t xml:space="preserve">3056.45 metric tons produced in 2018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URL":"https://www.statista.com/statistics/298517/global-pineapple-production-by-leading-countries/.","author":[{"dropping-particle":"","family":"Statista","given":"","non-dropping-particle":"","parse-names":false,"suffix":""}],"container-title":"Leading countries in pineapple production worlwide in 2017","id":"ITEM-1","issued":{"date-parts":[["2020"]]},"title":"No Title","type":"webpage"},"uris":["http://www.mendeley.com/documents/?uuid=72958736-a3b2-4dba-bd5f-c4c050f5f5b4"]}],"mendeley":{"formattedCitation":"(Statista 2020)","plainTextFormattedCitation":"(Statista 2020)","previouslyFormattedCitation":"(Statista 2020)"},"properties":{"noteIndex":0},"schema":"https://github.com/citation-style-language/schema/raw/master/csl-citation.json"}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(Statista 2020)</w:t>
      </w:r>
      <w:r w:rsidR="00E37D01" w:rsidRPr="00AA0E07">
        <w:rPr>
          <w:i w:val="0"/>
          <w:sz w:val="20"/>
          <w:szCs w:val="20"/>
          <w:lang w:val="en-US"/>
        </w:rPr>
        <w:fldChar w:fldCharType="end"/>
      </w:r>
      <w:r w:rsidR="00E37D01" w:rsidRPr="00AA0E07">
        <w:rPr>
          <w:i w:val="0"/>
          <w:sz w:val="20"/>
          <w:szCs w:val="20"/>
          <w:lang w:val="en-US"/>
        </w:rPr>
        <w:t xml:space="preserve">. In the industry, </w:t>
      </w:r>
      <w:r w:rsidR="005D4E36" w:rsidRPr="00AA0E07">
        <w:rPr>
          <w:i w:val="0"/>
          <w:sz w:val="20"/>
          <w:szCs w:val="20"/>
          <w:lang w:val="en-US"/>
        </w:rPr>
        <w:t xml:space="preserve">pineapples are </w:t>
      </w:r>
      <w:r w:rsidR="00E37D01" w:rsidRPr="00AA0E07">
        <w:rPr>
          <w:i w:val="0"/>
          <w:sz w:val="20"/>
          <w:szCs w:val="20"/>
          <w:lang w:val="en-US"/>
        </w:rPr>
        <w:t xml:space="preserve">used for the manufacture of juices, jam, pulp, and syrup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powtec.2020.08.012","ISSN":"00325910","author":[{"dropping-particle":"","family":"Braga","given":"Vanessa","non-dropping-particle":"","parse-names":false,"suffix":""},{"dropping-particle":"","family":"Guidi","given":"Letícia Rocha","non-dropping-particle":"","parse-names":false,"suffix":""},{"dropping-particle":"","family":"Santana","given":"Ricardo Corrêa","non-dropping-particle":"de","parse-names":false,"suffix":""},{"dropping-particle":"","family":"Zotarelli","given":"Marta Fernanda","non-dropping-particle":"","parse-names":false,"suffix":""}],"container-title":"Powder Technology","id":"ITEM-1","issued":{"date-parts":[["2020","9"]]},"page":"409-419","title":"Production and characterization of pineapple-mint juice by spray drying","type":"article-journal","volume":"375"},"uris":["http://www.mendeley.com/documents/?uuid=f91903dc-95cf-40e1-864d-e8444c21f214"]},{"id":"ITEM-2","itemData":{"DOI":"10.1111/jfpp.12260","ISSN":"01458892","author":[{"dropping-particle":"","family":"Wu","given":"Ming-Yin","non-dropping-particle":"","parse-names":false,"suffix":""},{"dropping-particle":"","family":"Shiau","given":"Sy-Yu","non-dropping-particle":"","parse-names":false,"suffix":""}],"container-title":"Journal of Food Processing and Preservation","id":"ITEM-2","issue":"6","issued":{"date-parts":[["2015","12"]]},"page":"549-558","title":"Effect of the Amount and Particle Size of Pineapple Peel Fiber on Dough Rheology and Steamed Bread Quality","type":"article-journal","volume":"39"},"uris":["http://www.mendeley.com/documents/?uuid=991c7807-e8bf-4719-b519-4a964f501d37"]}],"mendeley":{"formattedCitation":"(Wu and Shiau 2015; Braga et al. 2020)","plainTextFormattedCitation":"(Wu and Shiau 2015; Braga et al. 2020)","previouslyFormattedCitation":"(Wu and Shiau 2015; Braga et al. 2020)"},"properties":{"noteIndex":0},"schema":"https://github.com/citation-style-language/schema/raw/master/csl-citation.json"}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(Wu and Shiau 2015; Braga et al. 2020)</w:t>
      </w:r>
      <w:r w:rsidR="00E37D01" w:rsidRPr="00AA0E07">
        <w:rPr>
          <w:i w:val="0"/>
          <w:sz w:val="20"/>
          <w:szCs w:val="20"/>
          <w:lang w:val="en-US"/>
        </w:rPr>
        <w:fldChar w:fldCharType="end"/>
      </w:r>
      <w:r w:rsidR="005D4E36" w:rsidRPr="00AA0E07">
        <w:rPr>
          <w:i w:val="0"/>
          <w:sz w:val="20"/>
          <w:szCs w:val="20"/>
          <w:lang w:val="en-US"/>
        </w:rPr>
        <w:t>,</w:t>
      </w:r>
      <w:r w:rsidR="00E37D01" w:rsidRPr="00AA0E07">
        <w:rPr>
          <w:i w:val="0"/>
          <w:sz w:val="20"/>
          <w:szCs w:val="20"/>
          <w:lang w:val="en-US"/>
        </w:rPr>
        <w:t xml:space="preserve"> </w:t>
      </w:r>
      <w:r w:rsidR="005D4E36" w:rsidRPr="00AA0E07">
        <w:rPr>
          <w:i w:val="0"/>
          <w:sz w:val="20"/>
          <w:szCs w:val="20"/>
          <w:lang w:val="en-US"/>
        </w:rPr>
        <w:t xml:space="preserve">with </w:t>
      </w:r>
      <w:r w:rsidR="00E37D01" w:rsidRPr="00AA0E07">
        <w:rPr>
          <w:i w:val="0"/>
          <w:sz w:val="20"/>
          <w:szCs w:val="20"/>
          <w:lang w:val="en-US"/>
        </w:rPr>
        <w:t xml:space="preserve">20% of the whole pineapple fruit </w:t>
      </w:r>
      <w:r w:rsidR="005D4E36" w:rsidRPr="00AA0E07">
        <w:rPr>
          <w:i w:val="0"/>
          <w:sz w:val="20"/>
          <w:szCs w:val="20"/>
          <w:lang w:val="en-US"/>
        </w:rPr>
        <w:t xml:space="preserve">used </w:t>
      </w:r>
      <w:r w:rsidR="00AB04EB" w:rsidRPr="00AA0E07">
        <w:rPr>
          <w:i w:val="0"/>
          <w:sz w:val="20"/>
          <w:szCs w:val="20"/>
          <w:lang w:val="en-US"/>
        </w:rPr>
        <w:t xml:space="preserve">for </w:t>
      </w:r>
      <w:r w:rsidR="00E37D01" w:rsidRPr="00AA0E07">
        <w:rPr>
          <w:i w:val="0"/>
          <w:sz w:val="20"/>
          <w:szCs w:val="20"/>
          <w:lang w:val="en-US"/>
        </w:rPr>
        <w:t xml:space="preserve">juice </w:t>
      </w:r>
      <w:r w:rsidR="005D4E36" w:rsidRPr="00AA0E07">
        <w:rPr>
          <w:i w:val="0"/>
          <w:sz w:val="20"/>
          <w:szCs w:val="20"/>
          <w:lang w:val="en-US"/>
        </w:rPr>
        <w:fldChar w:fldCharType="begin" w:fldLock="1"/>
      </w:r>
      <w:r w:rsidR="005D4E36" w:rsidRPr="00AA0E07">
        <w:rPr>
          <w:i w:val="0"/>
          <w:sz w:val="20"/>
          <w:szCs w:val="20"/>
          <w:lang w:val="en-US"/>
        </w:rPr>
        <w:instrText>ADDIN CSL_CITATION {"citationItems":[{"id":"ITEM-1","itemData":{"DOI":"10.1016/j.ifset.2019.102193","ISSN":"14668564","abstract":"Pineapple (Ananas comosus) peels are agricultural plant residues that contribute to waste disposal problem and there is little information on their conversion to useful products. Solid state fermentation (SSF) of pineapple peels (with and without ammonium sulphate) was done with a view to increase their protein content using Trichoderma viride ATCC 36316 for 96 h at 30 °C. The study was carried out using conical flasks and on-farm solid state fermenter. Chemical composition (fat, crude and true proteins, carbohydrate and ash) of the unfermented and fermented peels were determined using standard methods. Unfermented pineapple peel had low values of 4.5, 2.84, 0.6, 6.8% for crude protein, true protein, fat and ash contents, respectively. The SSF using T. viride with or without the addition of (NH4)2SO4 increased the chemical compositions of the pineapple peels. Higher protein yields were recorded when (NH4)2SO4 was used as nitrogen source. T. viride and (NH4)2SO4 increased the crude protein content from 4.5 to 14.9% when fermentation was done using conical flask. With on-farm scale fermenter, protein yields increased further. SSF of pineapple peels with T. viride produced high protein fungal biomass and may be recommended as suitable for animal feed.","author":[{"dropping-particle":"","family":"Aruna","given":"T.E.","non-dropping-particle":"","parse-names":false,"suffix":""}],"container-title":"Innovative Food Science &amp; Emerging Technologies","id":"ITEM-1","issue":"July","issued":{"date-parts":[["2019"]]},"page":"102193","publisher":"Elsevier","title":"Production of value-added product from pineapple peels using solid state fermentation","type":"article-journal","volume":"57"},"uris":["http://www.mendeley.com/documents/?uuid=6eae80b7-ae3c-4475-b4be-b4600422ad60"]}],"mendeley":{"formattedCitation":"(Aruna 2019)","plainTextFormattedCitation":"(Aruna 2019)","previouslyFormattedCitation":"(Aruna 2019)"},"properties":{"noteIndex":0},"schema":"https://github.com/citation-style-language/schema/raw/master/csl-citation.json"}</w:instrText>
      </w:r>
      <w:r w:rsidR="005D4E36" w:rsidRPr="00AA0E07">
        <w:rPr>
          <w:i w:val="0"/>
          <w:sz w:val="20"/>
          <w:szCs w:val="20"/>
          <w:lang w:val="en-US"/>
        </w:rPr>
        <w:fldChar w:fldCharType="separate"/>
      </w:r>
      <w:r w:rsidR="005D4E36" w:rsidRPr="00AA0E07">
        <w:rPr>
          <w:i w:val="0"/>
          <w:noProof/>
          <w:sz w:val="20"/>
          <w:szCs w:val="20"/>
          <w:lang w:val="en-US"/>
        </w:rPr>
        <w:t>(Aruna 2019)</w:t>
      </w:r>
      <w:r w:rsidR="005D4E36" w:rsidRPr="00AA0E07">
        <w:rPr>
          <w:i w:val="0"/>
          <w:sz w:val="20"/>
          <w:szCs w:val="20"/>
          <w:lang w:val="en-US"/>
        </w:rPr>
        <w:fldChar w:fldCharType="end"/>
      </w:r>
      <w:r w:rsidR="005D4E36" w:rsidRPr="00AA0E07">
        <w:rPr>
          <w:i w:val="0"/>
          <w:sz w:val="20"/>
          <w:szCs w:val="20"/>
          <w:lang w:val="en-US"/>
        </w:rPr>
        <w:t xml:space="preserve">. However, </w:t>
      </w:r>
      <w:r w:rsidR="00E37D01" w:rsidRPr="00AA0E07">
        <w:rPr>
          <w:i w:val="0"/>
          <w:sz w:val="20"/>
          <w:szCs w:val="20"/>
          <w:lang w:val="en-US"/>
        </w:rPr>
        <w:t xml:space="preserve">about 35% of the total fresh pineapple weight is discarded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10.1007/s10570-016-1101-0","ISSN":"0969-0239","author":[{"dropping-particle":"","family":"Dai","given":"Hongjie","non-dropping-particle":"","parse-names":false,"suffix":""},{"dropping-particle":"","family":"Huang","given":"Huihua","non-dropping-particle":"","parse-names":false,"suffix":""}],"container-title":"Cellulose","id":"ITEM-1","issue":"1","issued":{"date-parts":[["2017","1","1"]]},"page":"69-84","title":"Synthesis, characterization and properties of pineapple peel cellulose-g-acrylic acid hydrogel loaded with kaolin and sepia ink","type":"article-journal","volume":"24"},"uris":["http://www.mendeley.com/documents/?uuid=aa5b4bf9-ad0d-4760-b430-ab9e9f3fa251"]}],"mendeley":{"formattedCitation":"(Dai and Huang 2017)","plainTextFormattedCitation":"(Dai and Huang 2017)","previouslyFormattedCitation":"(Dai and Huang 2017)"},"properties":{"noteIndex":0},"schema":"https://github.com/citation-style-language/schema/raw/master/csl-citation.json"}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(Dai and Huang 2017)</w:t>
      </w:r>
      <w:r w:rsidR="00E37D01" w:rsidRPr="00AA0E07">
        <w:rPr>
          <w:i w:val="0"/>
          <w:sz w:val="20"/>
          <w:szCs w:val="20"/>
          <w:lang w:val="en-US"/>
        </w:rPr>
        <w:fldChar w:fldCharType="end"/>
      </w:r>
      <w:r w:rsidR="00E37D01" w:rsidRPr="00AA0E07">
        <w:rPr>
          <w:i w:val="0"/>
          <w:sz w:val="20"/>
          <w:szCs w:val="20"/>
          <w:lang w:val="en-US"/>
        </w:rPr>
        <w:t xml:space="preserve"> after fruit processing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ultsonch.2020.105325","ISSN":"13504177","author":[{"dropping-particle":"","family":"Kumar","given":"Kshitiz","non-dropping-particle":"","parse-names":false,"suffix":""},{"dropping-particle":"","family":"Srivastav","given":"Shivmurti","non-dropping-particle":"","parse-names":false,"suffix":""},{"dropping-particle":"","family":"Sharanagat","given":"Vijay Singh","non-dropping-particle":"","parse-names":false,"suffix":""}],"container-title":"Ultrasonics Sonochemistry","id":"ITEM-1","issued":{"date-parts":[["2021","1"]]},"page":"105325","title":"Ultrasound assisted extraction (UAE) of bioactive compounds from fruit and vegetable processing by-products: A review","type":"article-journal","volume":"70"},"uris":["http://www.mendeley.com/documents/?uuid=a51fe2c2-0e2b-45c7-9c19-a60830495709"]}],"mendeley":{"formattedCitation":"(Kumar et al. 2021)","plainTextFormattedCitation":"(Kumar et al. 2021)","previouslyFormattedCitation":"(Kumar et al. 2021)"},"properties":{"noteIndex":0},"schema":"https://github.com/citation-style-language/schema/raw/master/csl-citation.json"}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(Kumar et al. 2021)</w:t>
      </w:r>
      <w:r w:rsidR="00E37D01" w:rsidRPr="00AA0E07">
        <w:rPr>
          <w:i w:val="0"/>
          <w:sz w:val="20"/>
          <w:szCs w:val="20"/>
          <w:lang w:val="en-US"/>
        </w:rPr>
        <w:fldChar w:fldCharType="end"/>
      </w:r>
      <w:r w:rsidR="00AB04EB" w:rsidRPr="00AA0E07">
        <w:rPr>
          <w:i w:val="0"/>
          <w:sz w:val="20"/>
          <w:szCs w:val="20"/>
          <w:lang w:val="en-US"/>
        </w:rPr>
        <w:t>.</w:t>
      </w:r>
      <w:r w:rsidR="00E37D01" w:rsidRPr="00AA0E07">
        <w:rPr>
          <w:i w:val="0"/>
          <w:sz w:val="20"/>
          <w:szCs w:val="20"/>
          <w:lang w:val="en-US"/>
        </w:rPr>
        <w:t xml:space="preserve"> A small portion </w:t>
      </w:r>
      <w:r w:rsidR="00AB04EB" w:rsidRPr="00AA0E07">
        <w:rPr>
          <w:i w:val="0"/>
          <w:sz w:val="20"/>
          <w:szCs w:val="20"/>
          <w:lang w:val="en-US"/>
        </w:rPr>
        <w:t xml:space="preserve">of </w:t>
      </w:r>
      <w:r w:rsidR="005D4E36" w:rsidRPr="00AA0E07">
        <w:rPr>
          <w:i w:val="0"/>
          <w:sz w:val="20"/>
          <w:szCs w:val="20"/>
          <w:lang w:val="en-US"/>
        </w:rPr>
        <w:t xml:space="preserve">this </w:t>
      </w:r>
      <w:r w:rsidR="00AB04EB" w:rsidRPr="00AA0E07">
        <w:rPr>
          <w:i w:val="0"/>
          <w:sz w:val="20"/>
          <w:szCs w:val="20"/>
          <w:lang w:val="en-US"/>
        </w:rPr>
        <w:t>residue may be used as livestock feed and fertilizer</w:t>
      </w:r>
      <w:r w:rsidR="0033419D" w:rsidRPr="00AA0E07">
        <w:rPr>
          <w:i w:val="0"/>
          <w:sz w:val="20"/>
          <w:szCs w:val="20"/>
          <w:lang w:val="en-US"/>
        </w:rPr>
        <w:t xml:space="preserve"> </w:t>
      </w:r>
      <w:r w:rsidR="0033419D" w:rsidRPr="00AA0E07">
        <w:rPr>
          <w:i w:val="0"/>
          <w:sz w:val="20"/>
          <w:szCs w:val="20"/>
          <w:lang w:val="en-US"/>
        </w:rPr>
        <w:fldChar w:fldCharType="begin" w:fldLock="1"/>
      </w:r>
      <w:r w:rsidR="0033419D" w:rsidRPr="00AA0E07">
        <w:rPr>
          <w:i w:val="0"/>
          <w:sz w:val="20"/>
          <w:szCs w:val="20"/>
          <w:lang w:val="en-US"/>
        </w:rPr>
        <w:instrText>ADDIN CSL_CITATION {"citationItems":[{"id":"ITEM-1","itemData":{"DOI":"10.1016/j.fbp.2011.12.006","ISSN":"09603085","author":[{"dropping-particle":"","family":"Ketnawa","given":"Sunantha","non-dropping-particle":"","parse-names":false,"suffix":""},{"dropping-particle":"","family":"Chaiwut","given":"Phanuphong","non-dropping-particle":"","parse-names":false,"suffix":""},{"dropping-particle":"","family":"Rawdkuen","given":"Saroat","non-dropping-particle":"","parse-names":false,"suffix":""}],"container-title":"Food and Bioproducts Processing","id":"ITEM-1","issue":"3","issued":{"date-parts":[["2012","7"]]},"page":"385-391","title":"Pineapple wastes: A potential source for bromelain extraction","type":"article-journal","volume":"90"},"uris":["http://www.mendeley.com/documents/?uuid=0bea3bf3-3f37-4ddf-90db-605268b4873c"]}],"mendeley":{"formattedCitation":"(Ketnawa et al. 2012)","plainTextFormattedCitation":"(Ketnawa et al. 2012)","previouslyFormattedCitation":"(Ketnawa et al. 2012)"},"properties":{"noteIndex":0},"schema":"https://github.com/citation-style-language/schema/raw/master/csl-citation.json"}</w:instrText>
      </w:r>
      <w:r w:rsidR="0033419D" w:rsidRPr="00AA0E07">
        <w:rPr>
          <w:i w:val="0"/>
          <w:sz w:val="20"/>
          <w:szCs w:val="20"/>
          <w:lang w:val="en-US"/>
        </w:rPr>
        <w:fldChar w:fldCharType="separate"/>
      </w:r>
      <w:r w:rsidR="0033419D" w:rsidRPr="00AA0E07">
        <w:rPr>
          <w:i w:val="0"/>
          <w:noProof/>
          <w:sz w:val="20"/>
          <w:szCs w:val="20"/>
          <w:lang w:val="en-US"/>
        </w:rPr>
        <w:t>(Ketnawa et al. 2012)</w:t>
      </w:r>
      <w:r w:rsidR="0033419D" w:rsidRPr="00AA0E07">
        <w:rPr>
          <w:i w:val="0"/>
          <w:sz w:val="20"/>
          <w:szCs w:val="20"/>
          <w:lang w:val="en-US"/>
        </w:rPr>
        <w:fldChar w:fldCharType="end"/>
      </w:r>
      <w:r w:rsidR="00D446D8" w:rsidRPr="00AA0E07">
        <w:rPr>
          <w:i w:val="0"/>
          <w:sz w:val="20"/>
          <w:szCs w:val="20"/>
          <w:lang w:val="en-US"/>
        </w:rPr>
        <w:t>,</w:t>
      </w:r>
      <w:r w:rsidR="00AB04EB" w:rsidRPr="00AA0E07">
        <w:rPr>
          <w:i w:val="0"/>
          <w:sz w:val="20"/>
          <w:szCs w:val="20"/>
          <w:lang w:val="en-US"/>
        </w:rPr>
        <w:t xml:space="preserve"> but</w:t>
      </w:r>
      <w:r w:rsidR="00A30E1B" w:rsidRPr="00AA0E07">
        <w:rPr>
          <w:i w:val="0"/>
          <w:sz w:val="20"/>
          <w:szCs w:val="20"/>
          <w:lang w:val="en-US"/>
        </w:rPr>
        <w:t xml:space="preserve"> </w:t>
      </w:r>
      <w:r w:rsidR="005D4E36" w:rsidRPr="00AA0E07">
        <w:rPr>
          <w:i w:val="0"/>
          <w:sz w:val="20"/>
          <w:szCs w:val="20"/>
          <w:lang w:val="en-US"/>
        </w:rPr>
        <w:t xml:space="preserve">most of it is </w:t>
      </w:r>
      <w:r w:rsidR="00E37D01" w:rsidRPr="00AA0E07">
        <w:rPr>
          <w:i w:val="0"/>
          <w:sz w:val="20"/>
          <w:szCs w:val="20"/>
          <w:lang w:val="en-US"/>
        </w:rPr>
        <w:t>burned as waste, resulting in environmental</w:t>
      </w:r>
      <w:r w:rsidR="00E37D01" w:rsidRPr="00AA0E07">
        <w:rPr>
          <w:i w:val="0"/>
          <w:noProof/>
          <w:sz w:val="20"/>
          <w:szCs w:val="20"/>
          <w:lang w:val="en-US"/>
        </w:rPr>
        <w:t xml:space="preserve"> </w:t>
      </w:r>
      <w:r w:rsidR="0033419D" w:rsidRPr="00AA0E07">
        <w:rPr>
          <w:i w:val="0"/>
          <w:sz w:val="20"/>
          <w:szCs w:val="20"/>
          <w:lang w:val="en-US"/>
        </w:rPr>
        <w:t xml:space="preserve">such as air pollution from smoke and haze </w:t>
      </w:r>
      <w:r w:rsidR="0033419D" w:rsidRPr="00AA0E07">
        <w:rPr>
          <w:i w:val="0"/>
          <w:sz w:val="20"/>
          <w:szCs w:val="20"/>
          <w:lang w:val="en-US"/>
        </w:rPr>
        <w:fldChar w:fldCharType="begin" w:fldLock="1"/>
      </w:r>
      <w:r w:rsidR="00397CB5" w:rsidRPr="00AA0E07">
        <w:rPr>
          <w:i w:val="0"/>
          <w:sz w:val="20"/>
          <w:szCs w:val="20"/>
          <w:lang w:val="en-US"/>
        </w:rPr>
        <w:instrText>ADDIN CSL_CITATION {"citationItems":[{"id":"ITEM-1","itemData":{"DOI":"10.1016/j.matpr.2021.02.216","ISSN":"22147853","author":[{"dropping-particle":"","family":"Gnanasekaran","given":"Surenthiran","non-dropping-particle":"","parse-names":false,"suffix":""},{"dropping-particle":"","family":"Nordin","given":"Noor Ida Amalina Ahamad","non-dropping-particle":"","parse-names":false,"suffix":""},{"dropping-particle":"","family":"Jamari","given":"Saidatul Shima","non-dropping-particle":"","parse-names":false,"suffix":""},{"dropping-particle":"","family":"Shariffuddin","given":"Jun Haslinda","non-dropping-particle":"","parse-names":false,"suffix":""}],"container-title":"Materials Today: Proceedings","id":"ITEM-1","issued":{"date-parts":[["2021","3"]]},"title":"Effect of Steam-Alkaline coupled treatment on N36 cultivar pineapple leave fibre for isolation of cellulose","type":"article-journal"},"uris":["http://www.mendeley.com/documents/?uuid=185bf01d-24c6-4c88-ba29-c9da6c8aa096"]}],"mendeley":{"formattedCitation":"(Gnanasekaran et al. 2021)","plainTextFormattedCitation":"(Gnanasekaran et al. 2021)","previouslyFormattedCitation":"(Gnanasekaran et al. 2021)"},"properties":{"noteIndex":0},"schema":"https://github.com/citation-style-language/schema/raw/master/csl-citation.json"}</w:instrText>
      </w:r>
      <w:r w:rsidR="0033419D" w:rsidRPr="00AA0E07">
        <w:rPr>
          <w:i w:val="0"/>
          <w:sz w:val="20"/>
          <w:szCs w:val="20"/>
          <w:lang w:val="en-US"/>
        </w:rPr>
        <w:fldChar w:fldCharType="separate"/>
      </w:r>
      <w:r w:rsidR="0033419D" w:rsidRPr="00AA0E07">
        <w:rPr>
          <w:i w:val="0"/>
          <w:noProof/>
          <w:sz w:val="20"/>
          <w:szCs w:val="20"/>
          <w:lang w:val="en-US"/>
        </w:rPr>
        <w:t>(Gnanasekaran et al. 2021)</w:t>
      </w:r>
      <w:r w:rsidR="0033419D" w:rsidRPr="00AA0E07">
        <w:rPr>
          <w:i w:val="0"/>
          <w:sz w:val="20"/>
          <w:szCs w:val="20"/>
          <w:lang w:val="en-US"/>
        </w:rPr>
        <w:fldChar w:fldCharType="end"/>
      </w:r>
      <w:r w:rsidR="0033419D" w:rsidRPr="00AA0E07">
        <w:rPr>
          <w:i w:val="0"/>
          <w:noProof/>
          <w:sz w:val="20"/>
          <w:szCs w:val="20"/>
          <w:lang w:val="en-US"/>
        </w:rPr>
        <w:t>.</w:t>
      </w:r>
      <w:r w:rsidR="00A567CE" w:rsidRPr="00AA0E07">
        <w:rPr>
          <w:i w:val="0"/>
          <w:noProof/>
          <w:sz w:val="20"/>
          <w:szCs w:val="20"/>
          <w:lang w:val="en-US"/>
        </w:rPr>
        <w:t xml:space="preserve">Thus, pineapple </w:t>
      </w:r>
      <w:r w:rsidR="00E37D01" w:rsidRPr="00AA0E07">
        <w:rPr>
          <w:i w:val="0"/>
          <w:noProof/>
          <w:sz w:val="20"/>
          <w:szCs w:val="20"/>
          <w:lang w:val="en-US"/>
        </w:rPr>
        <w:t>peel is an abundantly availabl</w:t>
      </w:r>
      <w:r w:rsidR="00AB04EB" w:rsidRPr="00AA0E07">
        <w:rPr>
          <w:i w:val="0"/>
          <w:noProof/>
          <w:sz w:val="20"/>
          <w:szCs w:val="20"/>
          <w:lang w:val="en-US"/>
        </w:rPr>
        <w:t>e potential source of cellulose that</w:t>
      </w:r>
      <w:r w:rsidR="00C14EE2" w:rsidRPr="00AA0E07">
        <w:rPr>
          <w:i w:val="0"/>
          <w:noProof/>
          <w:sz w:val="20"/>
          <w:szCs w:val="20"/>
          <w:lang w:val="en-US"/>
        </w:rPr>
        <w:t xml:space="preserve"> has</w:t>
      </w:r>
      <w:r w:rsidR="00E37D01" w:rsidRPr="00AA0E07">
        <w:rPr>
          <w:i w:val="0"/>
          <w:noProof/>
          <w:sz w:val="20"/>
          <w:szCs w:val="20"/>
          <w:lang w:val="en-US"/>
        </w:rPr>
        <w:t xml:space="preserve"> been </w:t>
      </w:r>
      <w:r w:rsidR="00A567CE" w:rsidRPr="00AA0E07">
        <w:rPr>
          <w:i w:val="0"/>
          <w:noProof/>
          <w:sz w:val="20"/>
          <w:szCs w:val="20"/>
          <w:lang w:val="en-US"/>
        </w:rPr>
        <w:t xml:space="preserve">investigated for </w:t>
      </w:r>
      <w:r w:rsidR="00E37D01" w:rsidRPr="00AA0E07">
        <w:rPr>
          <w:i w:val="0"/>
          <w:noProof/>
          <w:sz w:val="20"/>
          <w:szCs w:val="20"/>
          <w:lang w:val="en-US"/>
        </w:rPr>
        <w:t xml:space="preserve">applications such as bioethanol production </w:t>
      </w:r>
      <w:r w:rsidR="00E37D01" w:rsidRPr="00AA0E07">
        <w:rPr>
          <w:i w:val="0"/>
          <w:noProof/>
          <w:sz w:val="20"/>
          <w:szCs w:val="20"/>
          <w:lang w:val="en-US"/>
        </w:rPr>
        <w:fldChar w:fldCharType="begin" w:fldLock="1"/>
      </w:r>
      <w:r w:rsidR="006D6C66" w:rsidRPr="00AA0E07">
        <w:rPr>
          <w:i w:val="0"/>
          <w:noProof/>
          <w:sz w:val="20"/>
          <w:szCs w:val="20"/>
          <w:lang w:val="en-US"/>
        </w:rPr>
        <w:instrText>ADDIN CSL_CITATION {"citationItems":[{"id":"ITEM-1","itemData":{"DOI":"10.1016/j.fuel.2020.118437","ISSN":"00162361","author":[{"dropping-particle":"","family":"Casabar","given":"Jennifer T.","non-dropping-particle":"","parse-names":false,"suffix":""},{"dropping-particle":"","family":"Ramaraj","given":"Rameshprabu","non-dropping-particle":"","parse-names":false,"suffix":""},{"dropping-particle":"","family":"Tipnee","given":"Sawitree","non-dropping-particle":"","parse-names":false,"suffix":""},{"dropping-particle":"","family":"Unpaprom","given":"Yuwalee","non-dropping-particle":"","parse-names":false,"suffix":""}],"container-title":"Fuel","id":"ITEM-1","issued":{"date-parts":[["2020","11"]]},"page":"118437","title":"Enhancement of hydrolysis with Trichoderma harzianum for bioethanol production of sonicated pineapple fruit peel","type":"article-journal","volume":"279"},"uris":["http://www.mendeley.com/documents/?uuid=29984a7c-1a26-4ba5-adad-b76bad466174"]}],"mendeley":{"formattedCitation":"(Casabar et al. 2020)","plainTextFormattedCitation":"(Casabar et al. 2020)","previouslyFormattedCitation":"(Casabar et al. 2020)"},"properties":{"noteIndex":0},"schema":"https://github.com/citation-style-language/schema/raw/master/csl-citation.json"}</w:instrText>
      </w:r>
      <w:r w:rsidR="00E37D01" w:rsidRPr="00AA0E07">
        <w:rPr>
          <w:i w:val="0"/>
          <w:noProof/>
          <w:sz w:val="20"/>
          <w:szCs w:val="20"/>
          <w:lang w:val="en-US"/>
        </w:rPr>
        <w:fldChar w:fldCharType="separate"/>
      </w:r>
      <w:r w:rsidR="006D6C66" w:rsidRPr="00AA0E07">
        <w:rPr>
          <w:i w:val="0"/>
          <w:noProof/>
          <w:sz w:val="20"/>
          <w:szCs w:val="20"/>
          <w:lang w:val="en-US"/>
        </w:rPr>
        <w:t>(Casabar et al. 2020)</w:t>
      </w:r>
      <w:r w:rsidR="00E37D01" w:rsidRPr="00AA0E07">
        <w:rPr>
          <w:i w:val="0"/>
          <w:noProof/>
          <w:sz w:val="20"/>
          <w:szCs w:val="20"/>
          <w:lang w:val="en-US"/>
        </w:rPr>
        <w:fldChar w:fldCharType="end"/>
      </w:r>
      <w:r w:rsidR="00E37D01" w:rsidRPr="00AA0E07">
        <w:rPr>
          <w:i w:val="0"/>
          <w:noProof/>
          <w:sz w:val="20"/>
          <w:szCs w:val="20"/>
          <w:lang w:val="en-US"/>
        </w:rPr>
        <w:t xml:space="preserve">, hydrogel </w:t>
      </w:r>
      <w:r w:rsidR="00E37D01" w:rsidRPr="00AA0E07">
        <w:rPr>
          <w:i w:val="0"/>
          <w:noProof/>
          <w:sz w:val="20"/>
          <w:szCs w:val="20"/>
          <w:lang w:val="en-US"/>
        </w:rPr>
        <w:fldChar w:fldCharType="begin" w:fldLock="1"/>
      </w:r>
      <w:r w:rsidR="006D6C66" w:rsidRPr="00AA0E07">
        <w:rPr>
          <w:i w:val="0"/>
          <w:noProof/>
          <w:sz w:val="20"/>
          <w:szCs w:val="20"/>
          <w:lang w:val="en-US"/>
        </w:rPr>
        <w:instrText>ADDIN CSL_CITATION {"citationItems":[{"id":"ITEM-1","itemData":{"DOI":"10.1016/j.carbpol.2019.115599","ISSN":"01448617","PMID":"31887921","abstract":"Herein, the hierarchically processed pineapple peel was achieved by water (WT-PP), alkali (AT-PP), bleaching (BT-PP) and bleaching-alkali (PPC) treatments respectively for separate or simultaneous removal of hemicellulose and lignin. These treated pineapple peel were further fabricated into hydrogels (WT-PPH, AT-PPH, BT-PPH and PPCH, respectively) by a facile dissolution-regeneration process in ionic liquid. The structure and Congo red (CR) adsorption ability of the hydrogels were investigated and compared. The adsorption process conformed better to the pseudo-second-order kinetic and Langmuir isotherm models. The maximum adsorption capacity was 114.94 mg/g for WT-PPH, 77.52 mg/g for AT-PPH, 138.89 mg/g for BT-PPH and 75.19 mg/g for PPCH, implying the separate bleaching treatment could improve the CR adsorption capacity more. Moreover, the hydrogels displayed a pH-dependent behavior and good reusability during adsorption process. Based on removal of initial components and simple preparation method, this work would be beneficial for the development of agricultural residues-based biosorbents.","author":[{"dropping-particle":"","family":"Dai","given":"Hongjie","non-dropping-particle":"","parse-names":false,"suffix":""},{"dropping-particle":"","family":"Huang","given":"Yue","non-dropping-particle":"","parse-names":false,"suffix":""},{"dropping-particle":"","family":"Zhang","given":"Huan","non-dropping-particle":"","parse-names":false,"suffix":""},{"dropping-particle":"","family":"Ma","given":"Liang","non-dropping-particle":"","parse-names":false,"suffix":""},{"dropping-particle":"","family":"Huang","given":"Huihua","non-dropping-particle":"","parse-names":false,"suffix":""},{"dropping-particle":"","family":"Wu","given":"Jihong","non-dropping-particle":"","parse-names":false,"suffix":""},{"dropping-particle":"","family":"Zhang","given":"Yuhao","non-dropping-particle":"","parse-names":false,"suffix":""}],"container-title":"Carbohydrate Polymers","id":"ITEM-1","issue":"2","issued":{"date-parts":[["2020"]]},"page":"115599","publisher":"Elsevier","title":"Direct fabrication of hierarchically processed pineapple peel hydrogels for efficient Congo red adsorption","type":"article-journal","volume":"230"},"uris":["http://www.mendeley.com/documents/?uuid=ad06680a-7cb9-4c4d-b2e2-3b15d858763f"]}],"mendeley":{"formattedCitation":"(Dai et al. 2020)","plainTextFormattedCitation":"(Dai et al. 2020)","previouslyFormattedCitation":"(Dai et al. 2020)"},"properties":{"noteIndex":0},"schema":"https://github.com/citation-style-language/schema/raw/master/csl-citation.json"}</w:instrText>
      </w:r>
      <w:r w:rsidR="00E37D01" w:rsidRPr="00AA0E07">
        <w:rPr>
          <w:i w:val="0"/>
          <w:noProof/>
          <w:sz w:val="20"/>
          <w:szCs w:val="20"/>
          <w:lang w:val="en-US"/>
        </w:rPr>
        <w:fldChar w:fldCharType="separate"/>
      </w:r>
      <w:r w:rsidR="006D6C66" w:rsidRPr="00AA0E07">
        <w:rPr>
          <w:i w:val="0"/>
          <w:noProof/>
          <w:sz w:val="20"/>
          <w:szCs w:val="20"/>
          <w:lang w:val="en-US"/>
        </w:rPr>
        <w:t>(Dai et al. 2020)</w:t>
      </w:r>
      <w:r w:rsidR="00E37D01" w:rsidRPr="00AA0E07">
        <w:rPr>
          <w:i w:val="0"/>
          <w:noProof/>
          <w:sz w:val="20"/>
          <w:szCs w:val="20"/>
          <w:lang w:val="en-US"/>
        </w:rPr>
        <w:fldChar w:fldCharType="end"/>
      </w:r>
      <w:r w:rsidR="00E37D01" w:rsidRPr="00AA0E07">
        <w:rPr>
          <w:i w:val="0"/>
          <w:noProof/>
          <w:sz w:val="20"/>
          <w:szCs w:val="20"/>
          <w:lang w:val="en-US"/>
        </w:rPr>
        <w:t xml:space="preserve">, plasticizer </w:t>
      </w:r>
      <w:r w:rsidR="00E37D01" w:rsidRPr="00AA0E07">
        <w:rPr>
          <w:i w:val="0"/>
          <w:noProof/>
          <w:sz w:val="20"/>
          <w:szCs w:val="20"/>
          <w:lang w:val="en-US"/>
        </w:rPr>
        <w:fldChar w:fldCharType="begin" w:fldLock="1"/>
      </w:r>
      <w:r w:rsidR="006D6C66" w:rsidRPr="00AA0E07">
        <w:rPr>
          <w:i w:val="0"/>
          <w:noProof/>
          <w:sz w:val="20"/>
          <w:szCs w:val="20"/>
          <w:lang w:val="en-US"/>
        </w:rPr>
        <w:instrText>ADDIN CSL_CITATION {"citationItems":[{"id":"ITEM-1","itemData":{"DOI":"10.1016/j.fbp.2019.09.010","ISSN":"09603085","author":[{"dropping-particle":"","family":"Rodsamran","given":"Pattrathip","non-dropping-particle":"","parse-names":false,"suffix":""},{"dropping-particle":"","family":"Sothornvit","given":"Rungsinee","non-dropping-particle":"","parse-names":false,"suffix":""}],"container-title":"Food and Bioproducts Processing","id":"ITEM-1","issued":{"date-parts":[["2019","11"]]},"page":"198-206","title":"Preparation and characterization of pectin fraction from pineapple peel as a natural plasticizer and material for biopolymer film","type":"article-journal","volume":"118"},"uris":["http://www.mendeley.com/documents/?uuid=b04839fe-64c4-4bea-b77f-10d25385e122"]}],"mendeley":{"formattedCitation":"(Rodsamran and Sothornvit 2019)","plainTextFormattedCitation":"(Rodsamran and Sothornvit 2019)","previouslyFormattedCitation":"(Rodsamran and Sothornvit 2019)"},"properties":{"noteIndex":0},"schema":"https://github.com/citation-style-language/schema/raw/master/csl-citation.json"}</w:instrText>
      </w:r>
      <w:r w:rsidR="00E37D01" w:rsidRPr="00AA0E07">
        <w:rPr>
          <w:i w:val="0"/>
          <w:noProof/>
          <w:sz w:val="20"/>
          <w:szCs w:val="20"/>
          <w:lang w:val="en-US"/>
        </w:rPr>
        <w:fldChar w:fldCharType="separate"/>
      </w:r>
      <w:r w:rsidR="006D6C66" w:rsidRPr="00AA0E07">
        <w:rPr>
          <w:i w:val="0"/>
          <w:noProof/>
          <w:sz w:val="20"/>
          <w:szCs w:val="20"/>
          <w:lang w:val="en-US"/>
        </w:rPr>
        <w:t>(Rodsamran and Sothornvit 2019)</w:t>
      </w:r>
      <w:r w:rsidR="00E37D01" w:rsidRPr="00AA0E07">
        <w:rPr>
          <w:i w:val="0"/>
          <w:noProof/>
          <w:sz w:val="20"/>
          <w:szCs w:val="20"/>
          <w:lang w:val="en-US"/>
        </w:rPr>
        <w:fldChar w:fldCharType="end"/>
      </w:r>
      <w:r w:rsidR="00E37D01" w:rsidRPr="00AA0E07">
        <w:rPr>
          <w:i w:val="0"/>
          <w:noProof/>
          <w:sz w:val="20"/>
          <w:szCs w:val="20"/>
          <w:lang w:val="en-US"/>
        </w:rPr>
        <w:t xml:space="preserve">, adsorption </w:t>
      </w:r>
      <w:r w:rsidR="00E37D01" w:rsidRPr="00AA0E07">
        <w:rPr>
          <w:i w:val="0"/>
          <w:noProof/>
          <w:sz w:val="20"/>
          <w:szCs w:val="20"/>
          <w:lang w:val="en-US"/>
        </w:rPr>
        <w:fldChar w:fldCharType="begin" w:fldLock="1"/>
      </w:r>
      <w:r w:rsidR="006D6C66" w:rsidRPr="00AA0E07">
        <w:rPr>
          <w:i w:val="0"/>
          <w:noProof/>
          <w:sz w:val="20"/>
          <w:szCs w:val="20"/>
          <w:lang w:val="en-US"/>
        </w:rPr>
        <w:instrText>ADDIN CSL_CITATION {"citationItems":[{"id":"ITEM-1","itemData":{"DOI":"10.1016/j.molliq.2019.111497","ISSN":"01677322","author":[{"dropping-particle":"","family":"Shakya","given":"Amita","non-dropping-particle":"","parse-names":false,"suffix":""},{"dropping-particle":"","family":"Agarwal","given":"Tripti","non-dropping-particle":"","parse-names":false,"suffix":""}],"container-title":"Journal of Molecular Liquids","id":"ITEM-1","issued":{"date-parts":[["2019","11"]]},"page":"111497","title":"Removal of Cr(VI) from water using pineapple peel derived biochars: Adsorption potential and re-usability assessment","type":"article-journal","volume":"293"},"uris":["http://www.mendeley.com/documents/?uuid=110b31ae-3c99-427e-97a0-658148942190"]}],"mendeley":{"formattedCitation":"(Shakya and Agarwal 2019)","plainTextFormattedCitation":"(Shakya and Agarwal 2019)","previouslyFormattedCitation":"(Shakya and Agarwal 2019)"},"properties":{"noteIndex":0},"schema":"https://github.com/citation-style-language/schema/raw/master/csl-citation.json"}</w:instrText>
      </w:r>
      <w:r w:rsidR="00E37D01" w:rsidRPr="00AA0E07">
        <w:rPr>
          <w:i w:val="0"/>
          <w:noProof/>
          <w:sz w:val="20"/>
          <w:szCs w:val="20"/>
          <w:lang w:val="en-US"/>
        </w:rPr>
        <w:fldChar w:fldCharType="separate"/>
      </w:r>
      <w:r w:rsidR="006D6C66" w:rsidRPr="00AA0E07">
        <w:rPr>
          <w:i w:val="0"/>
          <w:noProof/>
          <w:sz w:val="20"/>
          <w:szCs w:val="20"/>
          <w:lang w:val="en-US"/>
        </w:rPr>
        <w:t>(Shakya and Agarwal 2019)</w:t>
      </w:r>
      <w:r w:rsidR="00E37D01" w:rsidRPr="00AA0E07">
        <w:rPr>
          <w:i w:val="0"/>
          <w:noProof/>
          <w:sz w:val="20"/>
          <w:szCs w:val="20"/>
          <w:lang w:val="en-US"/>
        </w:rPr>
        <w:fldChar w:fldCharType="end"/>
      </w:r>
      <w:r w:rsidR="00E37D01" w:rsidRPr="00AA0E07">
        <w:rPr>
          <w:i w:val="0"/>
          <w:noProof/>
          <w:sz w:val="20"/>
          <w:szCs w:val="20"/>
          <w:lang w:val="en-US"/>
        </w:rPr>
        <w:t>, nanocellulose</w:t>
      </w:r>
      <w:r w:rsidR="00E37D01" w:rsidRPr="00AA0E07">
        <w:rPr>
          <w:i w:val="0"/>
          <w:sz w:val="20"/>
          <w:szCs w:val="20"/>
          <w:lang w:val="en-US"/>
        </w:rPr>
        <w:t xml:space="preserve">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{"citationItems":[{"id":"ITEM-1","itemData":{"DOI":"10.1016/j.carbpol.2019.01.014","ISSN":"01448617","abstract":"This study develops a green method to fabricate pH/magnetic sensitive hydrogels based on pineapple peel carboxymethyl cellulose (PCMC), regenerated nanocellulose (rPPNc), and polyvinyl alcohol (PVA), accompanied by in situ incorporation of Fe 3 O 4 . The rPPNc was obtained through a two-stage method involving ionic liquid swelling followed by dilute sulfuric acid hydrolysis. The SEM images revealed the porous structure of the hydrogels. The hydrogels showed a magnetic responsive behavior due to incorporation of Fe 3 O 4 , and an enhanced thermal stability at high temperature due to incorporations of rPPNc and Fe 3 O 4 . The hydrogels displayed a pH-dependent swelling behavior and swelled more due to incorporation of rPPNc. In addition, rPPNc enhanced the naringin loading and entrapment efficiency of the hydrogels, showing an optimum value at 2% addition. The naringin can be gradually released from the hydrogels, which followed Fickian diffusion model. In summary, this work provided a relatively green approach for producing nanocellulose. The prepared hydrogels can be served as promising candidate materials for drug delivery system due to the characteristics of biocompatibility, pH and magnetic sensitivity.","author":[{"dropping-particle":"","family":"Dai","given":"Hongjie","non-dropping-particle":"","parse-names":false,"suffix":""},{"dropping-particle":"","family":"Zhang","given":"Huan","non-dropping-particle":"","parse-names":false,"suffix":""},{"dropping-particle":"","family":"Ma","given":"Liang","non-dropping-particle":"","parse-names":false,"suffix":""},{"dropping-particle":"","family":"Zhou","given":"Hongyuan","non-dropping-particle":"","parse-names":false,"suffix":""},{"dropping-particle":"","family":"Yu","given":"Yong","non-dropping-particle":"","parse-names":false,"suffix":""},{"dropping-particle":"","family":"Guo","given":"Ting","non-dropping-particle":"","parse-names":false,"suffix":""},{"dropping-particle":"","family":"Zhang","given":"Yuhao","non-dropping-particle":"","parse-names":false,"suffix":""},{"dropping-particle":"","family":"Huang","given":"Huihua","non-dropping-particle":"","parse-names":false,"suffix":""}],"container-title":"Carbohydrate Polymers","id":"ITEM-1","issue":"381","issued":{"date-parts":[["2019"]]},"page":"51-61","publisher":"Elsevier","title":"Green pH/magnetic sensitive hydrogels based on pineapple peel cellulose and polyvinyl alcohol: synthesis, characterization and naringin prolonged release","type":"article-journal","volume":"209"},"uris":["http://www.mendeley.com/documents/?uuid=953b854d-b354-4db4-adf7-f64301646c07"]}],"mendeley":{"formattedCitation":"(Dai et al. 2019)","plainTextFormattedCitation":"(Dai et al. 2019)","previouslyFormattedCitation":"(Dai et al. 2019)"},"properties":{"noteIndex":0},"schema":"https://github.com/citation-style-language/schema/raw/master/csl-citation.json"}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(Dai et al. 2019)</w:t>
      </w:r>
      <w:r w:rsidR="00E37D01" w:rsidRPr="00AA0E07">
        <w:rPr>
          <w:i w:val="0"/>
          <w:sz w:val="20"/>
          <w:szCs w:val="20"/>
          <w:lang w:val="en-US"/>
        </w:rPr>
        <w:fldChar w:fldCharType="end"/>
      </w:r>
      <w:r w:rsidR="00E37D01" w:rsidRPr="00AA0E07">
        <w:rPr>
          <w:i w:val="0"/>
          <w:sz w:val="20"/>
          <w:szCs w:val="20"/>
          <w:lang w:val="en-US"/>
        </w:rPr>
        <w:t xml:space="preserve"> and plasticizer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fbp.2019.09.010","ISSN":"09603085","author":[{"dropping-particle":"","family":"Rodsamran","given":"Pattrathip","non-dropping-particle":"","parse-names":false,"suffix":""},{"dropping-particle":"","family":"Sothornvit","given":"Rungsinee","non-dropping-particle":"","parse-names":false,"suffix":""}],"container-title":"Food and Bioproducts Processing","id":"ITEM-1","issued":{"date-parts":[["2019","11"]]},"page":"198-206","title":"Preparation and characterization of pectin fraction from pineapple peel as a natural plasticizer and material for biopolymer film","type":"article-journal","volume":"118"},"uris":["http://www.mendeley.com/documents/?uuid=b04839fe-64c4-4bea-b77f-10d25385e122"]}],"mendeley":{"formattedCitation":"(Rodsamran and Sothornvit 2019)","plainTextFormattedCitation":"(Rodsamran and Sothornvit 2019)","previouslyFormattedCitation":"(Rodsamran and Sothornvit 2019)"},"properties":{"noteIndex":0},"schema":"https://github.com/citation-style-language/schema/raw/master/csl-citation.json"}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(Rodsamran and Sothornvit 2019)</w:t>
      </w:r>
      <w:r w:rsidR="00E37D01" w:rsidRPr="00AA0E07">
        <w:rPr>
          <w:i w:val="0"/>
          <w:sz w:val="20"/>
          <w:szCs w:val="20"/>
          <w:lang w:val="en-US"/>
        </w:rPr>
        <w:fldChar w:fldCharType="end"/>
      </w:r>
      <w:r w:rsidR="00E37D01" w:rsidRPr="00AA0E07">
        <w:rPr>
          <w:i w:val="0"/>
          <w:sz w:val="20"/>
          <w:szCs w:val="20"/>
          <w:lang w:val="en-US"/>
        </w:rPr>
        <w:t xml:space="preserve">. </w:t>
      </w:r>
    </w:p>
    <w:p w14:paraId="0B5F4964" w14:textId="03088371" w:rsidR="00E37D01" w:rsidRPr="00AA0E07" w:rsidRDefault="009165EF" w:rsidP="00397CB5">
      <w:pPr>
        <w:spacing w:line="480" w:lineRule="auto"/>
        <w:rPr>
          <w:i w:val="0"/>
          <w:sz w:val="20"/>
          <w:szCs w:val="20"/>
          <w:lang w:val="en-US"/>
        </w:rPr>
      </w:pPr>
      <w:r w:rsidRPr="00AA0E07">
        <w:rPr>
          <w:i w:val="0"/>
          <w:sz w:val="20"/>
          <w:szCs w:val="20"/>
          <w:lang w:val="en-US"/>
        </w:rPr>
        <w:t>Ma</w:t>
      </w:r>
      <w:r w:rsidR="00E37D01" w:rsidRPr="00AA0E07">
        <w:rPr>
          <w:i w:val="0"/>
          <w:sz w:val="20"/>
          <w:szCs w:val="20"/>
          <w:lang w:val="en-US"/>
        </w:rPr>
        <w:t>ny studies have been reported</w:t>
      </w:r>
      <w:r w:rsidRPr="00AA0E07">
        <w:rPr>
          <w:i w:val="0"/>
          <w:sz w:val="20"/>
          <w:szCs w:val="20"/>
          <w:lang w:val="en-US"/>
        </w:rPr>
        <w:t xml:space="preserve"> in</w:t>
      </w:r>
      <w:r w:rsidR="00C14EE2" w:rsidRPr="00AA0E07">
        <w:rPr>
          <w:i w:val="0"/>
          <w:sz w:val="20"/>
          <w:szCs w:val="20"/>
          <w:lang w:val="en-US"/>
        </w:rPr>
        <w:t xml:space="preserve"> the</w:t>
      </w:r>
      <w:r w:rsidRPr="00AA0E07">
        <w:rPr>
          <w:i w:val="0"/>
          <w:sz w:val="20"/>
          <w:szCs w:val="20"/>
          <w:lang w:val="en-US"/>
        </w:rPr>
        <w:t xml:space="preserve"> literature</w:t>
      </w:r>
      <w:r w:rsidR="00E37D01" w:rsidRPr="00AA0E07">
        <w:rPr>
          <w:i w:val="0"/>
          <w:sz w:val="20"/>
          <w:szCs w:val="20"/>
          <w:lang w:val="en-US"/>
        </w:rPr>
        <w:t xml:space="preserve"> </w:t>
      </w:r>
      <w:r w:rsidRPr="00AA0E07">
        <w:rPr>
          <w:i w:val="0"/>
          <w:sz w:val="20"/>
          <w:szCs w:val="20"/>
          <w:lang w:val="en-US"/>
        </w:rPr>
        <w:t xml:space="preserve">regarding </w:t>
      </w:r>
      <w:r w:rsidR="00E37D01" w:rsidRPr="00AA0E07">
        <w:rPr>
          <w:i w:val="0"/>
          <w:sz w:val="20"/>
          <w:szCs w:val="20"/>
          <w:lang w:val="en-US"/>
        </w:rPr>
        <w:t>pretreatments</w:t>
      </w:r>
      <w:r w:rsidR="006D6C66" w:rsidRPr="00AA0E07">
        <w:rPr>
          <w:i w:val="0"/>
          <w:sz w:val="20"/>
          <w:szCs w:val="20"/>
          <w:lang w:val="en-US"/>
        </w:rPr>
        <w:t xml:space="preserve"> </w:t>
      </w:r>
      <w:r w:rsidR="00A567CE" w:rsidRPr="00AA0E07">
        <w:rPr>
          <w:i w:val="0"/>
          <w:sz w:val="20"/>
          <w:szCs w:val="20"/>
          <w:lang w:val="en-US"/>
        </w:rPr>
        <w:t xml:space="preserve">of agricultural residues </w:t>
      </w:r>
      <w:r w:rsidR="007A2A67" w:rsidRPr="00AA0E07">
        <w:rPr>
          <w:i w:val="0"/>
          <w:sz w:val="20"/>
          <w:szCs w:val="20"/>
          <w:lang w:val="en-US"/>
        </w:rPr>
        <w:t xml:space="preserve"> </w:t>
      </w:r>
      <w:r w:rsidR="00A567CE" w:rsidRPr="00AA0E07">
        <w:rPr>
          <w:i w:val="0"/>
          <w:sz w:val="20"/>
          <w:szCs w:val="20"/>
          <w:lang w:val="en-US"/>
        </w:rPr>
        <w:t>for different purposes</w:t>
      </w:r>
      <w:r w:rsidR="00397CB5" w:rsidRPr="00AA0E07">
        <w:rPr>
          <w:i w:val="0"/>
          <w:sz w:val="20"/>
          <w:szCs w:val="20"/>
          <w:lang w:val="en-US"/>
        </w:rPr>
        <w:t xml:space="preserve"> </w:t>
      </w:r>
      <w:r w:rsidR="00397CB5" w:rsidRPr="00AA0E07">
        <w:rPr>
          <w:i w:val="0"/>
          <w:sz w:val="20"/>
          <w:szCs w:val="20"/>
          <w:lang w:val="en-US"/>
        </w:rPr>
        <w:fldChar w:fldCharType="begin" w:fldLock="1"/>
      </w:r>
      <w:r w:rsidR="00AA4F13" w:rsidRPr="00AA0E07">
        <w:rPr>
          <w:i w:val="0"/>
          <w:sz w:val="20"/>
          <w:szCs w:val="20"/>
          <w:lang w:val="en-US"/>
        </w:rPr>
        <w:instrText>ADDIN CSL_CITATION {"citationItems":[{"id":"ITEM-1","itemData":{"DOI":"10.1016/j.cep.2021.108569","ISSN":"02552701","author":[{"dropping-particle":"","family":"Contreras-Zarazúa","given":"Gabriel","non-dropping-particle":"","parse-names":false,"suffix":""},{"dropping-particle":"","family":"Martin-Martin","given":"Mariano","non-dropping-particle":"","parse-names":false,"suffix":""},{"dropping-particle":"","family":"Sánchez-Ramirez","given":"Eduardo","non-dropping-particle":"","parse-names":false,"suffix":""},{"dropping-particle":"","family":"Segovia-Hernández","given":"Juan Gabriel","non-dropping-particle":"","parse-names":false,"suffix":""}],"container-title":"Chemical Engineering and Processing - Process Intensification","id":"ITEM-1","issued":{"date-parts":[["2021","7"]]},"page":"108569","title":"Furfural production from agricultural residues using different intensified separation and pretreatment alternatives. Economic and environmental assessment","type":"article-journal"},"uris":["http://www.mendeley.com/documents/?uuid=00cbae03-8111-456c-b929-b1074b6de398"]},{"id":"ITEM-2","itemData":{"DOI":"10.1016/j.indcrop.2019.111907","ISSN":"09266690","abstract":"The pretreatment of lignocellulosic material via steam explosion process can be used to decrease the energy and chemical consumption during pulping to obtain environmentally friendly building blocks and improve the quality of materials by reducing the hemicellulose content. The objective of this work was to optimize the extraction of building blocks (lignin and cellulose) from oil palm mesocarp fibers using steam explosion pretreatment, followed by acetosolv and bleaching. The experimental central composite design 22 was used to optimize the steam explosion procedure prior to the acetosolv and bleaching processes. Although steam explosion increased the cellulose pulp yield by 47 % compared to without pretreatment (25 % vs 17 %), at 210 °C for 3 min, these conditions were not favorable for lignin extraction, which decreased from 56 % without pretreatment to 46 %. Pretreated cellulosic pulp had a higher purity, thermal stability, and crystallinity. Lignin with or without pretreatment showed similar characteristics. Our findings demonstrate that steam explosion is an efficient pretreatment for improving the characteristics of cellulosic pulp without affecting the quality of lignin, highlighting the potential use of these building blocks in the production of cellulose nanoparticles such as crystals and fibrils, as well as in the substitution of non-renewable phenols in resins.","author":[{"dropping-particle":"","family":"Marques","given":"Francisco Pereira","non-dropping-particle":"","parse-names":false,"suffix":""},{"dropping-particle":"","family":"Silva","given":"Lorena Mara Alexandre","non-dropping-particle":"","parse-names":false,"suffix":""},{"dropping-particle":"","family":"Lomonaco","given":"Diego","non-dropping-particle":"","parse-names":false,"suffix":""},{"dropping-particle":"","family":"Rosa","given":"Morsyleide de Freitas","non-dropping-particle":"","parse-names":false,"suffix":""},{"dropping-particle":"","family":"Leitão","given":"Renato Carrhá","non-dropping-particle":"","parse-names":false,"suffix":""}],"container-title":"Industrial Crops and Products","id":"ITEM-2","issue":"October 2019","issued":{"date-parts":[["2020"]]},"page":"111907","publisher":"Elsevier","title":"Steam explosion pretreatment to obtain eco-friendly building blocks from oil palm mesocarp fiber","type":"article-journal","volume":"143"},"uris":["http://www.mendeley.com/documents/?uuid=e6fa3e28-9065-4fe9-a806-23f039a7b67a"]},{"id":"ITEM-3","itemData":{"DOI":"10.1016/j.indcrop.2021.113654","ISSN":"09266690","author":[{"dropping-particle":"","family":"Yu","given":"Yan","non-dropping-particle":"","parse-names":false,"suffix":""},{"dropping-particle":"","family":"Lau","given":"Anthony","non-dropping-particle":"","parse-names":false,"suffix":""},{"dropping-particle":"","family":"Sokhansanj","given":"Shahabaddine","non-dropping-particle":"","parse-names":false,"suffix":""}],"container-title":"Industrial Crops and Products","id":"ITEM-3","issued":{"date-parts":[["2021","10"]]},"page":"113654","title":"Improvement of the pellet quality and fuel characteristics of agricultural residues through mild hydrothermal treatment","type":"article-journal","volume":"169"},"uris":["http://www.mendeley.com/documents/?uuid=e5783cf5-0fab-47</w:instrText>
      </w:r>
      <w:r w:rsidR="00AA4F13" w:rsidRPr="00AA0E07">
        <w:rPr>
          <w:i w:val="0"/>
          <w:sz w:val="20"/>
          <w:szCs w:val="20"/>
        </w:rPr>
        <w:instrText>f5-b6cc-f408e4bbf0fa"]},{"id":"ITEM-4","itemData":{"DOI":"10.1016/j.biortech.2020.123387","ISSN":"09608524","author":[{"dropping-particle":"","family":"Putrino","given":"Fernando Marques","non-dropping-particle":"","parse-names":false,"suffix":""},{"dropping-particle":"","family":"Tedesco","given":"Marcela","non-dropping-particle":"","parse-names":false,"suffix":""},{"dropping-particle":"","family":"Bodini","given":"Renata Barbosa","non-dropping-particle":"","parse-names":false,"suffix":""},{"dropping-particle":"de","family":"Oliveira","given":"Alessandra Lopes","non-dropping-particle":"","parse-names":false,"suffix":""}],"container-title":"Bioresource Technology","id":"ITEM-4","issued":{"date-parts":[["2020","8"]]},"page":"123387","title":"Study of supercritical carbon dioxide pretreatment processes on green coconut fiber to enhance enzymatic hydrolysis of cellulose","type":"article-journal","volume":"309"},"uris":["http://www.mendeley.com/documents/?uuid=359cc34e-13b9-4011-aacc-a0653263df0a"]}],"mendeley":{"formattedCitation":"(Marques et al. 2020; Putrino et al. 2020; Contreras-Zarazúa et al. 2021; Yu et al. 2021)","plainTextFormattedCitation":"(Marques et al. 2020; Putrino et al. 2020; Contreras-Zarazúa et al. 2021; Yu et al. 2021)","previouslyFormattedCitation":"(Marques et al. 2020; Putrino et al. 2020; Contreras-Zarazúa et al. 2021; Yu et al. 2021)"},"properties":{"noteIndex":0},"schema":"https://github.com/citation-style-language/schema/raw/master/csl-citation.json"}</w:instrText>
      </w:r>
      <w:r w:rsidR="00397CB5" w:rsidRPr="00AA0E07">
        <w:rPr>
          <w:i w:val="0"/>
          <w:sz w:val="20"/>
          <w:szCs w:val="20"/>
          <w:lang w:val="en-US"/>
        </w:rPr>
        <w:fldChar w:fldCharType="separate"/>
      </w:r>
      <w:r w:rsidR="00397CB5" w:rsidRPr="00AA0E07">
        <w:rPr>
          <w:i w:val="0"/>
          <w:noProof/>
          <w:sz w:val="20"/>
          <w:szCs w:val="20"/>
        </w:rPr>
        <w:t>(Marques et al. 2020; Putrino et al. 2020; Contreras-Zarazúa et al. 2021; Yu et al. 2021)</w:t>
      </w:r>
      <w:r w:rsidR="00397CB5" w:rsidRPr="00AA0E07">
        <w:rPr>
          <w:i w:val="0"/>
          <w:sz w:val="20"/>
          <w:szCs w:val="20"/>
          <w:lang w:val="en-US"/>
        </w:rPr>
        <w:fldChar w:fldCharType="end"/>
      </w:r>
      <w:r w:rsidR="00213BC6" w:rsidRPr="00AA0E07">
        <w:rPr>
          <w:i w:val="0"/>
          <w:sz w:val="20"/>
          <w:szCs w:val="20"/>
        </w:rPr>
        <w:t>.</w:t>
      </w:r>
      <w:r w:rsidR="00B36F3B" w:rsidRPr="00AA0E07">
        <w:rPr>
          <w:i w:val="0"/>
          <w:sz w:val="20"/>
          <w:szCs w:val="20"/>
        </w:rPr>
        <w:t xml:space="preserve"> </w:t>
      </w:r>
      <w:r w:rsidR="006A3D68" w:rsidRPr="00AA0E07">
        <w:rPr>
          <w:i w:val="0"/>
          <w:sz w:val="20"/>
          <w:szCs w:val="20"/>
          <w:lang w:val="en-US"/>
        </w:rPr>
        <w:t>Specifically, a</w:t>
      </w:r>
      <w:r w:rsidR="00B36F3B" w:rsidRPr="00AA0E07">
        <w:rPr>
          <w:i w:val="0"/>
          <w:sz w:val="20"/>
          <w:szCs w:val="20"/>
          <w:lang w:val="en-US"/>
        </w:rPr>
        <w:t>lkaline hydrolysis</w:t>
      </w:r>
      <w:r w:rsidR="006A3D68" w:rsidRPr="00AA0E07">
        <w:rPr>
          <w:i w:val="0"/>
          <w:sz w:val="20"/>
          <w:szCs w:val="20"/>
          <w:lang w:val="en-US"/>
        </w:rPr>
        <w:t xml:space="preserve"> </w:t>
      </w:r>
      <w:r w:rsidR="00C14EE2" w:rsidRPr="00AA0E07">
        <w:rPr>
          <w:i w:val="0"/>
          <w:sz w:val="20"/>
          <w:szCs w:val="20"/>
          <w:lang w:val="en-US"/>
        </w:rPr>
        <w:t>is</w:t>
      </w:r>
      <w:r w:rsidR="00E37D01" w:rsidRPr="00AA0E07">
        <w:rPr>
          <w:i w:val="0"/>
          <w:sz w:val="20"/>
          <w:szCs w:val="20"/>
          <w:lang w:val="en-US"/>
        </w:rPr>
        <w:t xml:space="preserve"> usually made using diluted </w:t>
      </w:r>
      <w:r w:rsidR="006A3D68" w:rsidRPr="00AA0E07">
        <w:rPr>
          <w:i w:val="0"/>
          <w:sz w:val="20"/>
          <w:szCs w:val="20"/>
          <w:lang w:val="en-US"/>
        </w:rPr>
        <w:t xml:space="preserve">or concentrated </w:t>
      </w:r>
      <w:proofErr w:type="spellStart"/>
      <w:r w:rsidR="00C14EE2" w:rsidRPr="00AA0E07">
        <w:rPr>
          <w:i w:val="0"/>
          <w:sz w:val="20"/>
          <w:szCs w:val="20"/>
          <w:lang w:val="en-US"/>
        </w:rPr>
        <w:t>NaOH</w:t>
      </w:r>
      <w:proofErr w:type="spellEnd"/>
      <w:r w:rsidR="00C14EE2" w:rsidRPr="00AA0E07">
        <w:rPr>
          <w:i w:val="0"/>
          <w:sz w:val="20"/>
          <w:szCs w:val="20"/>
          <w:lang w:val="en-US"/>
        </w:rPr>
        <w:t xml:space="preserve"> </w:t>
      </w:r>
      <w:r w:rsidR="00E37D01" w:rsidRPr="00AA0E07">
        <w:rPr>
          <w:i w:val="0"/>
          <w:sz w:val="20"/>
          <w:szCs w:val="20"/>
          <w:lang w:val="en-US"/>
        </w:rPr>
        <w:t xml:space="preserve">solution at low or high temperature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10.1533/9781782421276.5.571","author":[{"dropping-particle":"","family":"Bandyopadhyay-Ghosh","given":"S.","non-dropping-particle":"","parse-names":false,"suffix":""},{"dropping-particle":"","family":"Ghosh","given":"S.B.","non-dropping-particle":"","parse-names":false,"suffix":""},{"dropping-particle":"","family":"Sain","given":"M.","non-dropping-particle":"","parse-names":false,"suffix":""}],"container-title":"Biofiber Reinforcements in Composite Materials","id":"ITEM-1","issued":{"date-parts":[["2015"]]},"page":"571-647","publisher":"Elsevier","title":"The use of biobased nanofibres in composites","type":"chapter"},"uris":["http://www.mendeley.com/documents/?uuid=8acb91a4-60fe-46d5-ba88-3218026cd412"]}],"mendeley":{"formattedCitation":"(Bandyopadhyay-Ghosh et al. 2015)","manualFormatting":"(Bandyopadhyay-Ghosh et al., 2015","plainTextFormattedCitation":"(Bandyopadhyay-Ghosh et al. 2015)","previouslyFormattedCitation":"(Bandyopadhyay-Ghosh et al. 2015)"},"properties":{"noteIndex":0},"schema":"https://github.com/citation-style-language/schema/raw/master/csl-citation.json"}</w:instrText>
      </w:r>
      <w:r w:rsidR="00E37D01" w:rsidRPr="00AA0E07">
        <w:rPr>
          <w:i w:val="0"/>
          <w:sz w:val="20"/>
          <w:szCs w:val="20"/>
          <w:lang w:val="en-US"/>
        </w:rPr>
        <w:fldChar w:fldCharType="separate"/>
      </w:r>
      <w:r w:rsidR="00E37D01" w:rsidRPr="00AA0E07">
        <w:rPr>
          <w:i w:val="0"/>
          <w:noProof/>
          <w:sz w:val="20"/>
          <w:szCs w:val="20"/>
          <w:lang w:val="en-US"/>
        </w:rPr>
        <w:t>(Bandyopadhyay-Ghosh et al., 2015</w:t>
      </w:r>
      <w:r w:rsidR="00E37D01" w:rsidRPr="00AA0E07">
        <w:rPr>
          <w:i w:val="0"/>
          <w:sz w:val="20"/>
          <w:szCs w:val="20"/>
          <w:lang w:val="en-US"/>
        </w:rPr>
        <w:fldChar w:fldCharType="end"/>
      </w:r>
      <w:r w:rsidR="00092342" w:rsidRPr="00AA0E07">
        <w:rPr>
          <w:i w:val="0"/>
          <w:sz w:val="20"/>
          <w:szCs w:val="20"/>
          <w:lang w:val="en-US"/>
        </w:rPr>
        <w:t xml:space="preserve">,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biortech.2020.123884","ISSN":"09608524","author":[{"dropping-particle":"","family":"Cavali","given":"Matheus","non-dropping-particle":"","parse-names":false,"suffix":""},{"dropping-particle":"","family":"Soccol","given":"Carlos Ricardo","non-dropping-particle":"","parse-names":false,"suffix":""},{"dropping-particle":"","family":"Tavares","given":"Débora","non-dropping-particle":"","parse-names":false,"suffix":""},{"dropping-particle":"","family":"Zevallos Torres","given":"Luis Alberto","non-dropping-particle":"","parse-names":false,"suffix":""},{"dropping-particle":"","family":"Oliveira de Andrade Tanobe","given":"Valcineide","non-dropping-particle":"","parse-names":false,"suffix":""},{"dropping-particle":"","family":"Zandoná Filho","given":"Arion","non-dropping-particle":"","parse-names":false,"suffix":""},{"dropping-particle":"","family":"Woiciechowski","given":"Adenise Lorenci","non-dropping-particle":"","parse-names":false,"suffix":""}],"container-title":"Bioresource Technology","id":"ITEM-1","issued":{"date-parts":[["2020","11"]]},"page":"123884","title":"Effect of sequential acid-alkaline treatment on physical and chemical characteristics of lignin and cellulose from pine (Pinus spp.) residual sawdust","type":"article-journal","volume":"316"},"uris":["http://www.mendeley.com/documents/?uuid=36886ee4-35f4-41a2-9600-42e96911552b"]},{"id":"ITEM-2","itemData":{"DOI":"10.1016/j.indcrop.2019.01.046","ISSN":"09266690","abstract":"This study aimed to investigate the effect of alkaline and bleaching pre-treatments on nanofibrillation of jute fibers and on mechanical performance of the ensuing cellulose films. Fibers were submitted to mild or strong alkaline pre-treatments. Then, only after mild alkaline pre-treatment, the fibers were pre-treated with two different bleaching pathways. Succeeding, cellulose nanofibrils were produced by mechanical defibrillation of the pre-treated fibers, while cellulose films were obtained by dewatering (suction) of the cellulose suspensions. Commercial bleached wood (Eucalyptus and Pinus) pulps were used as reference sources of cellulose fibers. Transmission electron microscopy (TEM) was used to investigate the morphology of the obtained cellulose nanofibrils. Cellulose films were compared by their Tensile properties. Defibrillation process was highly influenced by chemical pre-treatments. By the morphological analyses, the most effective nanofibrillation was observed for fibers pre-treated with tetraacetylethylenediamine (TAED), leading to nanofibrils with average diameter of around 20 nm. The crystalline index (CI) was higher for nanofibrils from pre-treated fibers (CI &gt; 80%) when compared to the raw fibers (CI = 61%). Jute fibers pre-treated with TAED bleaching led to higher nanofibrillation, resulting on films with higher Tensile strength and Young's modulus, which were similar to mechanical properties of those from commercial wood pulp.","author":[{"dropping-particle":"","family":"Fonseca","given":"Alessandra S.","non-dropping-particle":"","parse-names":false,"suffix":""},{"dropping-particle":"","family":"Panthapulakkal","given":"Suhara","non-dropping-particle":"","parse-names":false,"suffix":""},{"dropping-particle":"","family":"Konar","given":"Samir K.","non-dropping-particle":"","parse-names":false,"suffix":""},{"dropping-particle":"","family":"Sain","given":"Mohini","non-dropping-particle":"","parse-names":false,"suffix":""},{"dropping-particle":"","family":"Bufalino","given":"Lina","non-dropping-particle":"","parse-names":false,"suffix":""},{"dropping-particle":"","family":"Raabe","given":"Joabel","non-dropping-particle":"","parse-names":false,"suffix":""},{"dropping-particle":"","family":"Miranda","given":"Ires Paula A.","non-dropping-particle":"","parse-names":false,"suffix":""},{"dropping-particle":"","family":"Martins","given":"Maria Alice","non-dropping-particle":"","parse-names":false,"suffix":""},{"dropping-particle":"","family":"Tonoli","given":"Gustavo Henrique D.","non-dropping-particle":"","parse-names":false,"suffix":""}],"container-title":"Industrial Crops and Products","id":"ITEM-2","issue":"September 2018","issued":{"date-parts":[["2019"]]},"page":"203-212","publisher":"Elsevier","title":"Improving cellulose nanofibrillation of non-wood fiber using alkaline and bleaching pre-treatments","type":"article-journal","volume":"131"},"uris":["http://www.mendeley.com/documents/?uuid=93298735-bdee-4899-92cb-94d50ae425f6"]}],"mendeley":{"formattedCitation":"(Fonseca et al. 2019; Cavali et al. 2020)","manualFormatting":"Cavali et al., 2020; Fonseca et al., 2019)","plainTextFormattedCitation":"(Fonseca et al. 2019; Cavali et al. 2020)","previouslyFormattedCitation":"(Fonseca et al. 2019; Cavali et al. 2020)"},"properties":{"noteIndex":0},"schema":"https://github.com/citation-style-language/schema/raw/master/csl-citation.json"}</w:instrText>
      </w:r>
      <w:r w:rsidR="00E37D01" w:rsidRPr="00AA0E07">
        <w:rPr>
          <w:i w:val="0"/>
          <w:sz w:val="20"/>
          <w:szCs w:val="20"/>
          <w:lang w:val="en-US"/>
        </w:rPr>
        <w:fldChar w:fldCharType="separate"/>
      </w:r>
      <w:r w:rsidR="00E37D01" w:rsidRPr="00AA0E07">
        <w:rPr>
          <w:i w:val="0"/>
          <w:noProof/>
          <w:sz w:val="20"/>
          <w:szCs w:val="20"/>
          <w:lang w:val="en-US"/>
        </w:rPr>
        <w:t>Cavali et al., 2020; Fonseca et al., 2019)</w:t>
      </w:r>
      <w:r w:rsidR="00E37D01" w:rsidRPr="00AA0E07">
        <w:rPr>
          <w:i w:val="0"/>
          <w:sz w:val="20"/>
          <w:szCs w:val="20"/>
          <w:lang w:val="en-US"/>
        </w:rPr>
        <w:fldChar w:fldCharType="end"/>
      </w:r>
      <w:r w:rsidR="00E37D01" w:rsidRPr="00AA0E07">
        <w:rPr>
          <w:i w:val="0"/>
          <w:sz w:val="20"/>
          <w:szCs w:val="20"/>
          <w:lang w:val="en-US"/>
        </w:rPr>
        <w:t>. In the</w:t>
      </w:r>
      <w:r w:rsidR="00E37D01" w:rsidRPr="008B56DE">
        <w:rPr>
          <w:i w:val="0"/>
          <w:sz w:val="24"/>
          <w:lang w:val="en-US"/>
        </w:rPr>
        <w:t xml:space="preserve"> </w:t>
      </w:r>
      <w:r w:rsidR="00E37D01" w:rsidRPr="00AA0E07">
        <w:rPr>
          <w:i w:val="0"/>
          <w:sz w:val="20"/>
          <w:szCs w:val="20"/>
          <w:lang w:val="en-US"/>
        </w:rPr>
        <w:t xml:space="preserve">presence of </w:t>
      </w:r>
      <w:proofErr w:type="spellStart"/>
      <w:r w:rsidR="00E37D01" w:rsidRPr="00AA0E07">
        <w:rPr>
          <w:i w:val="0"/>
          <w:sz w:val="20"/>
          <w:szCs w:val="20"/>
          <w:lang w:val="en-US"/>
        </w:rPr>
        <w:t>NaOH</w:t>
      </w:r>
      <w:proofErr w:type="spellEnd"/>
      <w:r w:rsidR="00E37D01" w:rsidRPr="00AA0E07">
        <w:rPr>
          <w:i w:val="0"/>
          <w:sz w:val="20"/>
          <w:szCs w:val="20"/>
          <w:lang w:val="en-US"/>
        </w:rPr>
        <w:t xml:space="preserve">, the </w:t>
      </w:r>
      <w:proofErr w:type="spellStart"/>
      <w:r w:rsidR="00E37D01" w:rsidRPr="00AA0E07">
        <w:rPr>
          <w:i w:val="0"/>
          <w:sz w:val="20"/>
          <w:szCs w:val="20"/>
          <w:lang w:val="en-US"/>
        </w:rPr>
        <w:t>intramolecular</w:t>
      </w:r>
      <w:proofErr w:type="spellEnd"/>
      <w:r w:rsidR="00E37D01" w:rsidRPr="00AA0E07">
        <w:rPr>
          <w:i w:val="0"/>
          <w:sz w:val="20"/>
          <w:szCs w:val="20"/>
          <w:lang w:val="en-US"/>
        </w:rPr>
        <w:t xml:space="preserve"> ester bonds between lignin and hemicellulose are </w:t>
      </w:r>
      <w:proofErr w:type="spellStart"/>
      <w:r w:rsidR="00E37D01" w:rsidRPr="00AA0E07">
        <w:rPr>
          <w:i w:val="0"/>
          <w:sz w:val="20"/>
          <w:szCs w:val="20"/>
          <w:lang w:val="en-US"/>
        </w:rPr>
        <w:t>saponified</w:t>
      </w:r>
      <w:proofErr w:type="spellEnd"/>
      <w:r w:rsidR="00E37D01" w:rsidRPr="00AA0E07">
        <w:rPr>
          <w:i w:val="0"/>
          <w:sz w:val="20"/>
          <w:szCs w:val="20"/>
          <w:lang w:val="en-US"/>
        </w:rPr>
        <w:t xml:space="preserve">, resulting in the extraction of lignin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{"citationItems":[{"id":"ITEM-1","itemData":{"DOI":"10.1016/j.biortech.2015.08.085","ISSN":"09608524","author":[{"dropping-particle":"","family":"Kim","given":"Jun Seok","non-dropping-particle":"","parse-names":false,"suffix":""},{"dropping-particle":"","family":"Lee","given":"Y.Y.","non-dropping-particle":"","parse-names":false,"suffix":""},{"dropping-particle":"","family":"Kim","given":"Tae Hyun","non-dropping-particle":"","parse-names":false,"suffix":""}],"container-title":"Bioresource Technology","id":"ITEM-1","issued":{"date-parts":[["2016","1"]]},"page":"42-48","title":"A review on alkaline pretreatment technology for bioconversion of lignocellulosic biomass","type":"article-journal","volume":"199"},"uris":["http://www.mendeley.com/documents/?uuid=29496a75-5c40-44d5-9109-708156366423"]}],"mendeley":{"formattedCitation":"(Kim et al. 2016)","plainTextFormattedCitation":"(Kim et al. 2016)","previouslyFormattedCitation":"(Kim et al. 2016)"},"properties":{"noteIndex":0},"schema":"https://github.com/citation-style-language/schema/raw/master/csl-citation.json"}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(Kim et al. 2016)</w:t>
      </w:r>
      <w:r w:rsidR="00E37D01" w:rsidRPr="00AA0E07">
        <w:rPr>
          <w:i w:val="0"/>
          <w:sz w:val="20"/>
          <w:szCs w:val="20"/>
          <w:lang w:val="en-US"/>
        </w:rPr>
        <w:fldChar w:fldCharType="end"/>
      </w:r>
      <w:r w:rsidR="00E37D01" w:rsidRPr="00AA0E07">
        <w:rPr>
          <w:i w:val="0"/>
          <w:sz w:val="20"/>
          <w:szCs w:val="20"/>
          <w:lang w:val="en-US"/>
        </w:rPr>
        <w:t xml:space="preserve">. Potassium hydroxide (KOH) </w:t>
      </w:r>
      <w:r w:rsidR="00092342" w:rsidRPr="00AA0E07">
        <w:rPr>
          <w:i w:val="0"/>
          <w:sz w:val="20"/>
          <w:szCs w:val="20"/>
          <w:lang w:val="en-US"/>
        </w:rPr>
        <w:t xml:space="preserve">is </w:t>
      </w:r>
      <w:r w:rsidR="00E37D01" w:rsidRPr="00AA0E07">
        <w:rPr>
          <w:i w:val="0"/>
          <w:sz w:val="20"/>
          <w:szCs w:val="20"/>
          <w:lang w:val="en-US"/>
        </w:rPr>
        <w:t xml:space="preserve">also used in alkali </w:t>
      </w:r>
      <w:r w:rsidR="00E37D01" w:rsidRPr="00AA0E07">
        <w:rPr>
          <w:i w:val="0"/>
          <w:sz w:val="20"/>
          <w:szCs w:val="20"/>
          <w:lang w:val="en-US"/>
        </w:rPr>
        <w:lastRenderedPageBreak/>
        <w:t xml:space="preserve">pretreatment for different feedstocks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biteb.2018.07.014","ISSN":"2589014X","author":[{"dropping-particle":"","family":"Xie","given":"Xuejin","non-dropping-particle":"","parse-names":false,"suffix":""},{"dropping-particle":"","family":"Feng","given":"Xiaoyan","non-dropping-particle":"","parse-names":false,"suffix":""},{"dropping-particle":"","family":"Chi","given":"Shanshan","non-dropping-particle":"","parse-names":false,"suffix":""},{"dropping-particle":"","family":"Zhang","given":"Yuedong","non-dropping-particle":"","parse-names":false,"suffix":""},{"dropping-particle":"","family":"Yu","given":"Guang","non-dropping-particle":"","parse-names":false,"suffix":""},{"dropping-particle":"","family":"Liu","given":"Chao","non-dropping-particle":"","parse-names":false,"suffix":""},{"dropping-particle":"","family":"Li","given":"Zhenqiu","non-dropping-particle":"","parse-names":false,"suffix":""},{"dropping-particle":"","family":"Li","given":"Bin","non-dropping-particle":"","parse-names":false,"suffix":""},{"dropping-particle":"","family":"Peng","given":"Hui","non-dropping-particle":"","parse-names":false,"suffix":""}],"container-title":"Bioresource Technology Reports","id":"ITEM-1","issued":{"date-parts":[["2018","9"]]},"page":"169-176","title":"A sustainable and effective potassium hydroxide pretreatment of wheat straw for the production of fermentable sugars","type":"article-journal","volume":"3"},"uris":["http://www.mendeley.com/documents/?uuid=32a432b8-7777-403b-886e-40b3f06f4e09"]}],"mendeley":{"formattedCitation":"(Xie et al. 2018)","plainTextFormattedCitation":"(Xie et al. 2018)","previouslyFormattedCitation":"(Xie et al. 2018)"},"properties":{"noteIndex":0},"schema":"https://github.com/citation-style-language/schema/raw/master/csl-citation.json"}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(Xie et al. 2018)</w:t>
      </w:r>
      <w:r w:rsidR="00E37D01" w:rsidRPr="00AA0E07">
        <w:rPr>
          <w:i w:val="0"/>
          <w:sz w:val="20"/>
          <w:szCs w:val="20"/>
          <w:lang w:val="en-US"/>
        </w:rPr>
        <w:fldChar w:fldCharType="end"/>
      </w:r>
      <w:r w:rsidR="00E37D01" w:rsidRPr="00AA0E07">
        <w:rPr>
          <w:i w:val="0"/>
          <w:sz w:val="20"/>
          <w:szCs w:val="20"/>
          <w:lang w:val="en-US"/>
        </w:rPr>
        <w:t xml:space="preserve"> to remove the remaining hemicellulose content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j.biortech.2018.08.034","ISSN":"09608524","author":[{"dropping-particle":"","family":"Bhagia","given":"Samarthya","non-dropping-particle":"","parse-names":false,"suffix":""},{"dropping-particle":"","family":"Pu","given":"Yunqiao","non-dropping-particle":"","parse-names":false,"suffix":""},{"dropping-particle":"","family":"Evans","given":"Barbara R.","non-dropping-particle":"","parse-names":false,"suffix":""},{"dropping-particle":"","family":"Davison","given":"Brian H.","non-dropping-particle":"","parse-names":false,"suffix":""},{"dropping-particle":"","family":"Ragauskas","given":"Arthur J.","non-dropping-particle":"","parse-names":false,"suffix":""}],"container-title":"Bioresource Technology","id":"ITEM-1","issued":{"date-parts":[["2018","12"]]},"page":"567-570","title":"Hemicellulose characterization of deuterated switchgrass","type":"article-journal","volume":"269"},"uris":["http://www.mendeley.com/documents/?uuid=58e5016f-f72b-46e5-8c8b-234dce3a632e"]}],"mendeley":{"formattedCitation":"(Bhagia et al. 2018)","plainTextFormattedCitation":"(Bhagia et al. 2018)","previouslyFormattedCitation":"(Bhagia et al. 2018)"},"properties":{"noteIndex":0},"schema":"https://github.com/citation-style-language/schema/raw/master/csl-citation.json"}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(Bhagia et al. 2018)</w:t>
      </w:r>
      <w:r w:rsidR="00E37D01" w:rsidRPr="00AA0E07">
        <w:rPr>
          <w:i w:val="0"/>
          <w:sz w:val="20"/>
          <w:szCs w:val="20"/>
          <w:lang w:val="en-US"/>
        </w:rPr>
        <w:fldChar w:fldCharType="end"/>
      </w:r>
      <w:r w:rsidR="00E37D01" w:rsidRPr="00AA0E07">
        <w:rPr>
          <w:i w:val="0"/>
          <w:sz w:val="20"/>
          <w:szCs w:val="20"/>
          <w:lang w:val="en-US"/>
        </w:rPr>
        <w:t xml:space="preserve">. After the pretreatment, a second stage is necessary to remove various chromophore groups </w:t>
      </w:r>
      <w:r w:rsidR="00092342" w:rsidRPr="00AA0E07">
        <w:rPr>
          <w:i w:val="0"/>
          <w:sz w:val="20"/>
          <w:szCs w:val="20"/>
          <w:lang w:val="en-US"/>
        </w:rPr>
        <w:t xml:space="preserve">(from lignin) and impurities </w:t>
      </w:r>
      <w:r w:rsidR="00E37D01" w:rsidRPr="00AA0E07">
        <w:rPr>
          <w:i w:val="0"/>
          <w:sz w:val="20"/>
          <w:szCs w:val="20"/>
          <w:lang w:val="en-US"/>
        </w:rPr>
        <w:t xml:space="preserve">present in </w:t>
      </w:r>
      <w:r w:rsidR="00092342" w:rsidRPr="00AA0E07">
        <w:rPr>
          <w:i w:val="0"/>
          <w:sz w:val="20"/>
          <w:szCs w:val="20"/>
          <w:lang w:val="en-US"/>
        </w:rPr>
        <w:t xml:space="preserve">the </w:t>
      </w:r>
      <w:r w:rsidR="00A567CE" w:rsidRPr="00AA0E07">
        <w:rPr>
          <w:i w:val="0"/>
          <w:sz w:val="20"/>
          <w:szCs w:val="20"/>
          <w:lang w:val="en-US"/>
        </w:rPr>
        <w:t xml:space="preserve">cellulose </w:t>
      </w:r>
      <w:r w:rsidR="00E37D01" w:rsidRPr="00AA0E07">
        <w:rPr>
          <w:i w:val="0"/>
          <w:sz w:val="20"/>
          <w:szCs w:val="20"/>
          <w:lang w:val="en-US"/>
        </w:rPr>
        <w:t>fibers.</w:t>
      </w:r>
      <w:r w:rsidR="005036BA" w:rsidRPr="00AA0E07">
        <w:rPr>
          <w:i w:val="0"/>
          <w:sz w:val="20"/>
          <w:szCs w:val="20"/>
          <w:lang w:val="en-US"/>
        </w:rPr>
        <w:t xml:space="preserve"> </w:t>
      </w:r>
      <w:r w:rsidR="00F60D82" w:rsidRPr="00AA0E07">
        <w:rPr>
          <w:i w:val="0"/>
          <w:sz w:val="20"/>
          <w:szCs w:val="20"/>
          <w:lang w:val="en-US"/>
        </w:rPr>
        <w:t xml:space="preserve">There are different types of pretreatment found in the literature </w:t>
      </w:r>
      <w:r w:rsidR="00F60D82" w:rsidRPr="00AA0E07">
        <w:rPr>
          <w:i w:val="0"/>
          <w:sz w:val="20"/>
          <w:szCs w:val="20"/>
          <w:lang w:val="en-US"/>
        </w:rPr>
        <w:fldChar w:fldCharType="begin" w:fldLock="1"/>
      </w:r>
      <w:r w:rsidR="006D6C66" w:rsidRPr="00AA0E07">
        <w:rPr>
          <w:i w:val="0"/>
          <w:sz w:val="20"/>
          <w:szCs w:val="20"/>
          <w:lang w:val="en-US"/>
        </w:rPr>
        <w:instrText>ADDIN CSL_CITATION {"citationItems":[{"id":"ITEM-1","itemData":{"DOI":"10.1016/j.jclepro.2020.123471","ISSN":"09596526","author":[{"dropping-particle":"","family":"Hongrattanavichit","given":"Intatch","non-dropping-particle":"","parse-names":false,"suffix":""},{"dropping-particle":"","family":"Aht-Ong","given":"Duangdao","non-dropping-particle":"","parse-names":false,"suffix":""}],"container-title":"Journal of Cleaner Production","id":"ITEM-1","issued":{"date-parts":[["2020","12"]]},"page":"123471","title":"Nanofibrillation and characterization of sugarcane bagasse agro-waste using water-based steam explosion and high-pressure homogenization","type":"article-journal","volume":"277"},"uris":["http://www.mendeley.com/documents/?uuid=0f66a0b7-9965-4aa2-889d-5d6d02de88d0"]}],"mendeley":{"formattedCitation":"(Hongrattanavichit and Aht-Ong 2020)","plainTextFormattedCitation":"(Hongrattanavichit and Aht-Ong 2020)","previouslyFormattedCitation":"(Hongrattanavichit and Aht-Ong 2020)"},"properties":{"noteIndex":0},"schema":"https://github.com/citation-style-language/schema/raw/master/csl-citation.json"}</w:instrText>
      </w:r>
      <w:r w:rsidR="00F60D82" w:rsidRPr="00AA0E07">
        <w:rPr>
          <w:i w:val="0"/>
          <w:sz w:val="20"/>
          <w:szCs w:val="20"/>
          <w:lang w:val="en-US"/>
        </w:rPr>
        <w:fldChar w:fldCharType="separate"/>
      </w:r>
      <w:r w:rsidR="006D6C66" w:rsidRPr="00AA0E07">
        <w:rPr>
          <w:i w:val="0"/>
          <w:noProof/>
          <w:sz w:val="20"/>
          <w:szCs w:val="20"/>
          <w:lang w:val="en-US"/>
        </w:rPr>
        <w:t>(Hongrattanavichit and Aht-Ong 2020)</w:t>
      </w:r>
      <w:r w:rsidR="00F60D82" w:rsidRPr="00AA0E07">
        <w:rPr>
          <w:i w:val="0"/>
          <w:sz w:val="20"/>
          <w:szCs w:val="20"/>
          <w:lang w:val="en-US"/>
        </w:rPr>
        <w:fldChar w:fldCharType="end"/>
      </w:r>
      <w:r w:rsidR="00F60D82" w:rsidRPr="00AA0E07">
        <w:rPr>
          <w:i w:val="0"/>
          <w:sz w:val="20"/>
          <w:szCs w:val="20"/>
          <w:lang w:val="en-US"/>
        </w:rPr>
        <w:t>; Flores-Velázquez et al., 2020; Vasco-Correa et al., 2019; Liu et al., 2019</w:t>
      </w:r>
      <w:r w:rsidR="00C14EE2" w:rsidRPr="00AA0E07">
        <w:rPr>
          <w:i w:val="0"/>
          <w:sz w:val="20"/>
          <w:szCs w:val="20"/>
          <w:lang w:val="en-US"/>
        </w:rPr>
        <w:t>) with the primary</w:t>
      </w:r>
      <w:r w:rsidR="00F60D82" w:rsidRPr="00AA0E07">
        <w:rPr>
          <w:i w:val="0"/>
          <w:sz w:val="20"/>
          <w:szCs w:val="20"/>
          <w:lang w:val="en-US"/>
        </w:rPr>
        <w:t xml:space="preserve"> goal of reducing the biomass in size and open its physical structure.</w:t>
      </w:r>
      <w:r w:rsidR="002F3DBB" w:rsidRPr="00AA0E07">
        <w:rPr>
          <w:i w:val="0"/>
          <w:sz w:val="20"/>
          <w:szCs w:val="20"/>
          <w:lang w:val="en-US"/>
        </w:rPr>
        <w:t xml:space="preserve"> </w:t>
      </w:r>
      <w:r w:rsidR="00E37D01" w:rsidRPr="00AA0E07">
        <w:rPr>
          <w:i w:val="0"/>
          <w:sz w:val="20"/>
          <w:szCs w:val="20"/>
          <w:lang w:val="en-US"/>
        </w:rPr>
        <w:t>In recent years, there is increasing use of H</w:t>
      </w:r>
      <w:r w:rsidR="00E37D01" w:rsidRPr="00AA0E07">
        <w:rPr>
          <w:i w:val="0"/>
          <w:sz w:val="20"/>
          <w:szCs w:val="20"/>
          <w:vertAlign w:val="subscript"/>
          <w:lang w:val="en-US"/>
        </w:rPr>
        <w:t>2</w:t>
      </w:r>
      <w:r w:rsidR="00E37D01" w:rsidRPr="00AA0E07">
        <w:rPr>
          <w:i w:val="0"/>
          <w:sz w:val="20"/>
          <w:szCs w:val="20"/>
          <w:lang w:val="en-US"/>
        </w:rPr>
        <w:t>O</w:t>
      </w:r>
      <w:r w:rsidR="00E37D01" w:rsidRPr="00AA0E07">
        <w:rPr>
          <w:i w:val="0"/>
          <w:sz w:val="20"/>
          <w:szCs w:val="20"/>
          <w:vertAlign w:val="subscript"/>
          <w:lang w:val="en-US"/>
        </w:rPr>
        <w:t>2</w:t>
      </w:r>
      <w:r w:rsidR="00E37D01" w:rsidRPr="00AA0E07">
        <w:rPr>
          <w:i w:val="0"/>
          <w:sz w:val="20"/>
          <w:szCs w:val="20"/>
          <w:lang w:val="en-US"/>
        </w:rPr>
        <w:t xml:space="preserve"> as a total or partial substitute for chlorine-based bleaching agents with elemental chlorine-free and totally chlorine-free sequences because of the</w:t>
      </w:r>
      <w:r w:rsidR="00C14EE2" w:rsidRPr="00AA0E07">
        <w:rPr>
          <w:i w:val="0"/>
          <w:sz w:val="20"/>
          <w:szCs w:val="20"/>
          <w:lang w:val="en-US"/>
        </w:rPr>
        <w:t xml:space="preserve"> compound</w:t>
      </w:r>
      <w:r w:rsidR="00A567CE" w:rsidRPr="00AA0E07">
        <w:rPr>
          <w:i w:val="0"/>
          <w:sz w:val="20"/>
          <w:szCs w:val="20"/>
          <w:lang w:val="en-US"/>
        </w:rPr>
        <w:t>’</w:t>
      </w:r>
      <w:r w:rsidR="00C14EE2" w:rsidRPr="00AA0E07">
        <w:rPr>
          <w:i w:val="0"/>
          <w:sz w:val="20"/>
          <w:szCs w:val="20"/>
          <w:lang w:val="en-US"/>
        </w:rPr>
        <w:t>s</w:t>
      </w:r>
      <w:r w:rsidR="00E37D01" w:rsidRPr="00AA0E07">
        <w:rPr>
          <w:i w:val="0"/>
          <w:sz w:val="20"/>
          <w:szCs w:val="20"/>
          <w:lang w:val="en-US"/>
        </w:rPr>
        <w:t xml:space="preserve"> adverse environmental effect</w:t>
      </w:r>
      <w:r w:rsidR="00C14EE2" w:rsidRPr="00AA0E07">
        <w:rPr>
          <w:i w:val="0"/>
          <w:sz w:val="20"/>
          <w:szCs w:val="20"/>
          <w:lang w:val="en-US"/>
        </w:rPr>
        <w:t>s</w:t>
      </w:r>
      <w:r w:rsidR="00E37D01" w:rsidRPr="00AA0E07">
        <w:rPr>
          <w:i w:val="0"/>
          <w:sz w:val="20"/>
          <w:szCs w:val="20"/>
          <w:lang w:val="en-US"/>
        </w:rPr>
        <w:t xml:space="preserve"> </w:t>
      </w:r>
      <w:r w:rsidR="00E37D01" w:rsidRPr="00AA0E07">
        <w:rPr>
          <w:i w:val="0"/>
          <w:sz w:val="20"/>
          <w:szCs w:val="20"/>
          <w:lang w:val="en-US"/>
        </w:rPr>
        <w:fldChar w:fldCharType="begin" w:fldLock="1"/>
      </w:r>
      <w:r w:rsidR="006D6C66" w:rsidRPr="00AA0E07">
        <w:rPr>
          <w:i w:val="0"/>
          <w:sz w:val="20"/>
          <w:szCs w:val="20"/>
          <w:lang w:val="en-US"/>
        </w:rPr>
        <w:instrText>ADDIN CSL_CITATION {"citationItems":[{"id":"ITEM-1","itemData":{"DOI":"10.1016/S0960-8524(02)00022-6","ISSN":"09608524","author":[{"dropping-particle":"","family":"Khristova","given":"P.","non-dropping-particle":"","parse-names":false,"suffix":""},{"dropping-particle":"","family":"Tomkinson","given":"J.","non-dropping-particle":"","parse-names":false,"suffix":""},{"dropping-particle":"","family":"Valchev","given":"I.","non-dropping-particle":"","parse-names":false,"suffix":""},{"dropping-particle":"","family":"Dimitrov","given":"I.","non-dropping-particle":"","parse-names":false,"suffix":""},{"dropping-particle":"","family":"Lloyd Jones","given":"G.","non-dropping-particle":"","parse-names":false,"suffix":""}],"container-title":"Bioresource Technology","id":"ITEM-1","issue":"1","issued":{"date-parts":[["2002","10"]]},"page":"79-85","title":"Totally chlorine-free bleaching of flax pulp","type":"article-journal","volume":"85"},"uris":["http://www.mendeley.com/documents/?uuid=c6fd6b8b-964d-49ca-bcd6-f32e497d7900"]}],"mendeley":{"formattedCitation":"(Khristova et al. 2002)","plainTextFormattedCitation":"(Khristova et al. 2002)","previouslyFormattedCitation":"(Khristova et al. 2002)"},"properties":{"noteIndex":0},"schema":"https://github.com/citation-style-language/schema/raw/master/csl-citation.json"}</w:instrText>
      </w:r>
      <w:r w:rsidR="00E37D01" w:rsidRPr="00AA0E07">
        <w:rPr>
          <w:i w:val="0"/>
          <w:sz w:val="20"/>
          <w:szCs w:val="20"/>
          <w:lang w:val="en-US"/>
        </w:rPr>
        <w:fldChar w:fldCharType="separate"/>
      </w:r>
      <w:r w:rsidR="006D6C66" w:rsidRPr="00AA0E07">
        <w:rPr>
          <w:i w:val="0"/>
          <w:noProof/>
          <w:sz w:val="20"/>
          <w:szCs w:val="20"/>
          <w:lang w:val="en-US"/>
        </w:rPr>
        <w:t>(Khristova et al. 2002)</w:t>
      </w:r>
      <w:r w:rsidR="00E37D01" w:rsidRPr="00AA0E07">
        <w:rPr>
          <w:i w:val="0"/>
          <w:sz w:val="20"/>
          <w:szCs w:val="20"/>
          <w:lang w:val="en-US"/>
        </w:rPr>
        <w:fldChar w:fldCharType="end"/>
      </w:r>
      <w:r w:rsidR="00E37D01" w:rsidRPr="00AA0E07">
        <w:rPr>
          <w:i w:val="0"/>
          <w:sz w:val="20"/>
          <w:szCs w:val="20"/>
          <w:lang w:val="en-US"/>
        </w:rPr>
        <w:t xml:space="preserve">. </w:t>
      </w:r>
    </w:p>
    <w:p w14:paraId="1F858994" w14:textId="015A1B24" w:rsidR="00AA0E07" w:rsidRDefault="002F3DBB" w:rsidP="00AA0E07">
      <w:pPr>
        <w:spacing w:line="480" w:lineRule="auto"/>
        <w:rPr>
          <w:i w:val="0"/>
          <w:sz w:val="20"/>
          <w:szCs w:val="20"/>
          <w:lang w:val="en-US"/>
        </w:rPr>
      </w:pPr>
      <w:r w:rsidRPr="00AA0E07">
        <w:rPr>
          <w:i w:val="0"/>
          <w:sz w:val="20"/>
          <w:szCs w:val="20"/>
          <w:lang w:val="en-US"/>
        </w:rPr>
        <w:t>F</w:t>
      </w:r>
      <w:r w:rsidR="00E37D01" w:rsidRPr="00AA0E07">
        <w:rPr>
          <w:i w:val="0"/>
          <w:sz w:val="20"/>
          <w:szCs w:val="20"/>
          <w:lang w:val="en-US"/>
        </w:rPr>
        <w:t xml:space="preserve">ew studies </w:t>
      </w:r>
      <w:r w:rsidR="00A567CE" w:rsidRPr="00AA0E07">
        <w:rPr>
          <w:i w:val="0"/>
          <w:sz w:val="20"/>
          <w:szCs w:val="20"/>
          <w:lang w:val="en-US"/>
        </w:rPr>
        <w:t xml:space="preserve">have </w:t>
      </w:r>
      <w:r w:rsidR="00E37D01" w:rsidRPr="00AA0E07">
        <w:rPr>
          <w:i w:val="0"/>
          <w:sz w:val="20"/>
          <w:szCs w:val="20"/>
          <w:lang w:val="en-US"/>
        </w:rPr>
        <w:t xml:space="preserve">reported the effect of </w:t>
      </w:r>
      <w:r w:rsidRPr="00AA0E07">
        <w:rPr>
          <w:i w:val="0"/>
          <w:sz w:val="20"/>
          <w:szCs w:val="20"/>
          <w:lang w:val="en-US"/>
        </w:rPr>
        <w:t>the pretreatment on the thermal kinetic behavior</w:t>
      </w:r>
      <w:r w:rsidR="00E37D01" w:rsidRPr="00AA0E07">
        <w:rPr>
          <w:i w:val="0"/>
          <w:sz w:val="20"/>
          <w:szCs w:val="20"/>
          <w:lang w:val="en-US"/>
        </w:rPr>
        <w:t xml:space="preserve"> </w:t>
      </w:r>
      <w:r w:rsidRPr="00AA0E07">
        <w:rPr>
          <w:i w:val="0"/>
          <w:sz w:val="20"/>
          <w:szCs w:val="20"/>
          <w:lang w:val="en-US"/>
        </w:rPr>
        <w:t xml:space="preserve">after </w:t>
      </w:r>
      <w:r w:rsidR="00E37D01" w:rsidRPr="00AA0E07">
        <w:rPr>
          <w:i w:val="0"/>
          <w:sz w:val="20"/>
          <w:szCs w:val="20"/>
          <w:lang w:val="en-US"/>
        </w:rPr>
        <w:t>cellulose</w:t>
      </w:r>
      <w:r w:rsidRPr="00AA0E07">
        <w:rPr>
          <w:i w:val="0"/>
          <w:sz w:val="20"/>
          <w:szCs w:val="20"/>
          <w:lang w:val="en-US"/>
        </w:rPr>
        <w:t xml:space="preserve"> separation</w:t>
      </w:r>
      <w:r w:rsidR="00E37D01" w:rsidRPr="00AA0E07">
        <w:rPr>
          <w:i w:val="0"/>
          <w:sz w:val="20"/>
          <w:szCs w:val="20"/>
          <w:lang w:val="en-US"/>
        </w:rPr>
        <w:t xml:space="preserve"> using </w:t>
      </w:r>
      <w:r w:rsidRPr="00AA0E07">
        <w:rPr>
          <w:i w:val="0"/>
          <w:sz w:val="20"/>
          <w:szCs w:val="20"/>
          <w:lang w:val="en-US"/>
        </w:rPr>
        <w:t xml:space="preserve">an </w:t>
      </w:r>
      <w:r w:rsidR="00E37D01" w:rsidRPr="00AA0E07">
        <w:rPr>
          <w:i w:val="0"/>
          <w:sz w:val="20"/>
          <w:szCs w:val="20"/>
          <w:lang w:val="en-US"/>
        </w:rPr>
        <w:t>eco-friendly treatment chemical.</w:t>
      </w:r>
      <w:r w:rsidRPr="00AA0E07">
        <w:rPr>
          <w:i w:val="0"/>
          <w:sz w:val="20"/>
          <w:szCs w:val="20"/>
          <w:lang w:val="en-US"/>
        </w:rPr>
        <w:t xml:space="preserve"> </w:t>
      </w:r>
      <w:r w:rsidR="00A567CE" w:rsidRPr="00AA0E07">
        <w:rPr>
          <w:i w:val="0"/>
          <w:sz w:val="20"/>
          <w:szCs w:val="20"/>
          <w:lang w:val="en-US"/>
        </w:rPr>
        <w:t xml:space="preserve">Therefore, </w:t>
      </w:r>
      <w:r w:rsidR="00645913" w:rsidRPr="00AA0E07">
        <w:rPr>
          <w:i w:val="0"/>
          <w:sz w:val="20"/>
          <w:szCs w:val="20"/>
          <w:lang w:val="en-US"/>
        </w:rPr>
        <w:t>th</w:t>
      </w:r>
      <w:r w:rsidR="007E2A90" w:rsidRPr="00AA0E07">
        <w:rPr>
          <w:i w:val="0"/>
          <w:sz w:val="20"/>
          <w:szCs w:val="20"/>
          <w:lang w:val="en-US"/>
        </w:rPr>
        <w:t xml:space="preserve">e aim of this study is to understand the influence </w:t>
      </w:r>
      <w:proofErr w:type="gramStart"/>
      <w:r w:rsidR="009349E5" w:rsidRPr="00AA0E07">
        <w:rPr>
          <w:i w:val="0"/>
          <w:sz w:val="20"/>
          <w:szCs w:val="20"/>
          <w:lang w:val="en-US"/>
        </w:rPr>
        <w:t>of  pretreatments</w:t>
      </w:r>
      <w:proofErr w:type="gramEnd"/>
      <w:r w:rsidR="009349E5" w:rsidRPr="00AA0E07">
        <w:rPr>
          <w:i w:val="0"/>
          <w:sz w:val="20"/>
          <w:szCs w:val="20"/>
          <w:lang w:val="en-US"/>
        </w:rPr>
        <w:t>: alkaline treatment (</w:t>
      </w:r>
      <w:proofErr w:type="spellStart"/>
      <w:r w:rsidR="009349E5" w:rsidRPr="00AA0E07">
        <w:rPr>
          <w:i w:val="0"/>
          <w:sz w:val="20"/>
          <w:szCs w:val="20"/>
          <w:lang w:val="en-US"/>
        </w:rPr>
        <w:t>NaOH</w:t>
      </w:r>
      <w:proofErr w:type="spellEnd"/>
      <w:r w:rsidR="009349E5" w:rsidRPr="00AA0E07">
        <w:rPr>
          <w:i w:val="0"/>
          <w:sz w:val="20"/>
          <w:szCs w:val="20"/>
          <w:lang w:val="en-US"/>
        </w:rPr>
        <w:t xml:space="preserve"> 4% m/m) followed by a bleaching stage with H</w:t>
      </w:r>
      <w:r w:rsidR="009349E5" w:rsidRPr="00AA0E07">
        <w:rPr>
          <w:i w:val="0"/>
          <w:sz w:val="20"/>
          <w:szCs w:val="20"/>
          <w:vertAlign w:val="subscript"/>
          <w:lang w:val="en-US"/>
        </w:rPr>
        <w:t>2</w:t>
      </w:r>
      <w:r w:rsidR="009349E5" w:rsidRPr="00AA0E07">
        <w:rPr>
          <w:i w:val="0"/>
          <w:sz w:val="20"/>
          <w:szCs w:val="20"/>
          <w:lang w:val="en-US"/>
        </w:rPr>
        <w:t>O</w:t>
      </w:r>
      <w:r w:rsidR="009349E5" w:rsidRPr="00AA0E07">
        <w:rPr>
          <w:i w:val="0"/>
          <w:sz w:val="20"/>
          <w:szCs w:val="20"/>
          <w:vertAlign w:val="subscript"/>
          <w:lang w:val="en-US"/>
        </w:rPr>
        <w:t>2</w:t>
      </w:r>
      <w:r w:rsidR="009349E5" w:rsidRPr="00AA0E07">
        <w:rPr>
          <w:i w:val="0"/>
          <w:sz w:val="20"/>
          <w:szCs w:val="20"/>
          <w:lang w:val="en-US"/>
        </w:rPr>
        <w:t>/</w:t>
      </w:r>
      <w:proofErr w:type="spellStart"/>
      <w:r w:rsidR="009349E5" w:rsidRPr="00AA0E07">
        <w:rPr>
          <w:i w:val="0"/>
          <w:sz w:val="20"/>
          <w:szCs w:val="20"/>
          <w:lang w:val="en-US"/>
        </w:rPr>
        <w:t>NaOH</w:t>
      </w:r>
      <w:proofErr w:type="spellEnd"/>
      <w:r w:rsidR="009349E5" w:rsidRPr="00AA0E07">
        <w:rPr>
          <w:i w:val="0"/>
          <w:sz w:val="20"/>
          <w:szCs w:val="20"/>
          <w:lang w:val="en-US"/>
        </w:rPr>
        <w:t>, from pineapple peel on the</w:t>
      </w:r>
      <w:r w:rsidR="007E2A90" w:rsidRPr="00AA0E07">
        <w:rPr>
          <w:i w:val="0"/>
          <w:sz w:val="20"/>
          <w:szCs w:val="20"/>
          <w:lang w:val="en-US"/>
        </w:rPr>
        <w:t xml:space="preserve"> physicochemical properties of its products separated as cellulose and to provide basic data for the utilization of biomass.</w:t>
      </w:r>
      <w:r w:rsidR="00101C10" w:rsidRPr="00AA0E07">
        <w:rPr>
          <w:i w:val="0"/>
          <w:sz w:val="20"/>
          <w:szCs w:val="20"/>
          <w:lang w:val="en-US"/>
        </w:rPr>
        <w:t xml:space="preserve"> </w:t>
      </w:r>
      <w:r w:rsidR="00645913" w:rsidRPr="00AA0E07">
        <w:rPr>
          <w:i w:val="0"/>
          <w:sz w:val="20"/>
          <w:szCs w:val="20"/>
          <w:lang w:val="en-US"/>
        </w:rPr>
        <w:t>To study the kinetic parameters, such as activation energy (Ea), thermogravimetric analysis (TGA) is</w:t>
      </w:r>
      <w:r w:rsidR="00645913" w:rsidRPr="00645913">
        <w:rPr>
          <w:i w:val="0"/>
          <w:sz w:val="24"/>
          <w:lang w:val="en-US"/>
        </w:rPr>
        <w:t xml:space="preserve"> </w:t>
      </w:r>
      <w:r w:rsidR="00645913" w:rsidRPr="00AA0E07">
        <w:rPr>
          <w:i w:val="0"/>
          <w:sz w:val="20"/>
          <w:szCs w:val="20"/>
          <w:lang w:val="en-US"/>
        </w:rPr>
        <w:t>used. The materials were characterized by scanning electron microscopy (SEM), chemical composition, thermogravimetric analysis (TGA), X-ray diffraction (XRD), Fourier transformed infrared spectroscopy (ATR-FTIR), and other means to provide a theoretical basis for t</w:t>
      </w:r>
      <w:r w:rsidR="00AA0E07">
        <w:rPr>
          <w:i w:val="0"/>
          <w:sz w:val="20"/>
          <w:szCs w:val="20"/>
          <w:lang w:val="en-US"/>
        </w:rPr>
        <w:t>he mechanism of kinetic studied</w:t>
      </w:r>
    </w:p>
    <w:p w14:paraId="78CFE6CD" w14:textId="77777777" w:rsidR="00AA0E07" w:rsidRPr="00AA0E07" w:rsidRDefault="00AA0E07" w:rsidP="00AA0E07">
      <w:pPr>
        <w:spacing w:line="480" w:lineRule="auto"/>
        <w:rPr>
          <w:i w:val="0"/>
          <w:sz w:val="20"/>
          <w:szCs w:val="20"/>
          <w:lang w:val="en-US"/>
        </w:rPr>
      </w:pPr>
    </w:p>
    <w:p w14:paraId="6C6F726C" w14:textId="77777777" w:rsidR="00BF7A79" w:rsidRPr="00AA0E07" w:rsidRDefault="00B2259B" w:rsidP="005B1074">
      <w:pPr>
        <w:spacing w:line="480" w:lineRule="auto"/>
        <w:ind w:firstLine="0"/>
        <w:jc w:val="left"/>
        <w:rPr>
          <w:b/>
          <w:sz w:val="20"/>
          <w:szCs w:val="20"/>
          <w:lang w:val="en-US"/>
        </w:rPr>
      </w:pPr>
      <w:r w:rsidRPr="00AA0E07">
        <w:rPr>
          <w:b/>
          <w:sz w:val="20"/>
          <w:szCs w:val="20"/>
          <w:lang w:val="en-US"/>
        </w:rPr>
        <w:t xml:space="preserve">2. </w:t>
      </w:r>
      <w:r w:rsidR="00CF0C83" w:rsidRPr="00AA0E07">
        <w:rPr>
          <w:b/>
          <w:sz w:val="20"/>
          <w:szCs w:val="20"/>
          <w:lang w:val="en-US"/>
        </w:rPr>
        <w:t>Materials and Methods</w:t>
      </w:r>
    </w:p>
    <w:p w14:paraId="743A2F69" w14:textId="77777777"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2.1 Reagents</w:t>
      </w:r>
    </w:p>
    <w:p w14:paraId="144E0DDA" w14:textId="0E2163FC" w:rsidR="0033249A" w:rsidRPr="00AA0E07" w:rsidRDefault="004F688F" w:rsidP="006F3E5F">
      <w:pPr>
        <w:pStyle w:val="Default"/>
        <w:spacing w:after="240" w:line="480" w:lineRule="auto"/>
        <w:ind w:firstLine="567"/>
        <w:jc w:val="both"/>
        <w:rPr>
          <w:rFonts w:eastAsia="Times New Roman"/>
          <w:i w:val="0"/>
          <w:noProof/>
          <w:color w:val="auto"/>
          <w:sz w:val="20"/>
          <w:szCs w:val="20"/>
          <w:shd w:val="clear" w:color="auto" w:fill="FFFFFF"/>
          <w:lang w:val="en-US" w:eastAsia="pt-BR"/>
        </w:rPr>
      </w:pPr>
      <w:r w:rsidRPr="00AA0E07">
        <w:rPr>
          <w:rFonts w:eastAsia="Times New Roman"/>
          <w:i w:val="0"/>
          <w:noProof/>
          <w:color w:val="auto"/>
          <w:sz w:val="20"/>
          <w:szCs w:val="20"/>
          <w:shd w:val="clear" w:color="auto" w:fill="FFFFFF"/>
          <w:lang w:val="en-US" w:eastAsia="pt-BR"/>
        </w:rPr>
        <w:t>The chemicals used in this work were sodium hydroxide 97% w/w (NaOH), hydrogen peroxide 30% w/w (H</w:t>
      </w:r>
      <w:r w:rsidRPr="00AA0E07">
        <w:rPr>
          <w:rFonts w:eastAsia="Times New Roman"/>
          <w:i w:val="0"/>
          <w:noProof/>
          <w:color w:val="auto"/>
          <w:sz w:val="20"/>
          <w:szCs w:val="20"/>
          <w:shd w:val="clear" w:color="auto" w:fill="FFFFFF"/>
          <w:vertAlign w:val="subscript"/>
          <w:lang w:val="en-US" w:eastAsia="pt-BR"/>
        </w:rPr>
        <w:t>2</w:t>
      </w:r>
      <w:r w:rsidRPr="00AA0E07">
        <w:rPr>
          <w:rFonts w:eastAsia="Times New Roman"/>
          <w:i w:val="0"/>
          <w:noProof/>
          <w:color w:val="auto"/>
          <w:sz w:val="20"/>
          <w:szCs w:val="20"/>
          <w:shd w:val="clear" w:color="auto" w:fill="FFFFFF"/>
          <w:lang w:val="en-US" w:eastAsia="pt-BR"/>
        </w:rPr>
        <w:t>O</w:t>
      </w:r>
      <w:r w:rsidRPr="00AA0E07">
        <w:rPr>
          <w:rFonts w:eastAsia="Times New Roman"/>
          <w:i w:val="0"/>
          <w:noProof/>
          <w:color w:val="auto"/>
          <w:sz w:val="20"/>
          <w:szCs w:val="20"/>
          <w:shd w:val="clear" w:color="auto" w:fill="FFFFFF"/>
          <w:vertAlign w:val="subscript"/>
          <w:lang w:val="en-US" w:eastAsia="pt-BR"/>
        </w:rPr>
        <w:t>2</w:t>
      </w:r>
      <w:r w:rsidRPr="00AA0E07">
        <w:rPr>
          <w:rFonts w:eastAsia="Times New Roman"/>
          <w:i w:val="0"/>
          <w:noProof/>
          <w:color w:val="auto"/>
          <w:sz w:val="20"/>
          <w:szCs w:val="20"/>
          <w:shd w:val="clear" w:color="auto" w:fill="FFFFFF"/>
          <w:lang w:val="en-US" w:eastAsia="pt-BR"/>
        </w:rPr>
        <w:t>) purchased from Dinâmica</w:t>
      </w:r>
      <w:r w:rsidR="006A4CF4" w:rsidRPr="00AA0E07">
        <w:rPr>
          <w:rFonts w:eastAsia="Times New Roman"/>
          <w:i w:val="0"/>
          <w:noProof/>
          <w:color w:val="auto"/>
          <w:sz w:val="20"/>
          <w:szCs w:val="20"/>
          <w:shd w:val="clear" w:color="auto" w:fill="FFFFFF"/>
          <w:lang w:val="en-US" w:eastAsia="pt-BR"/>
        </w:rPr>
        <w:t>,</w:t>
      </w:r>
      <w:r w:rsidRPr="00AA0E07">
        <w:rPr>
          <w:rFonts w:eastAsia="Times New Roman"/>
          <w:i w:val="0"/>
          <w:noProof/>
          <w:color w:val="auto"/>
          <w:sz w:val="20"/>
          <w:szCs w:val="20"/>
          <w:shd w:val="clear" w:color="auto" w:fill="FFFFFF"/>
          <w:lang w:val="en-US" w:eastAsia="pt-BR"/>
        </w:rPr>
        <w:t xml:space="preserve"> and potassium hydroxide 97% w/w (KOH) purchased from Vetec. The reagents were used as received without furthe</w:t>
      </w:r>
      <w:r w:rsidR="006F3E5F" w:rsidRPr="00AA0E07">
        <w:rPr>
          <w:rFonts w:eastAsia="Times New Roman"/>
          <w:i w:val="0"/>
          <w:noProof/>
          <w:color w:val="auto"/>
          <w:sz w:val="20"/>
          <w:szCs w:val="20"/>
          <w:shd w:val="clear" w:color="auto" w:fill="FFFFFF"/>
          <w:lang w:val="en-US" w:eastAsia="pt-BR"/>
        </w:rPr>
        <w:t>r purification.</w:t>
      </w:r>
    </w:p>
    <w:p w14:paraId="002D7700" w14:textId="77777777"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 xml:space="preserve">2.2 Material </w:t>
      </w:r>
    </w:p>
    <w:p w14:paraId="6126A017" w14:textId="6243B695" w:rsidR="00877BA2" w:rsidRPr="0022085E" w:rsidRDefault="004F688F" w:rsidP="00AA0E07">
      <w:pPr>
        <w:pStyle w:val="Default"/>
        <w:spacing w:after="240" w:line="480" w:lineRule="auto"/>
        <w:ind w:firstLine="567"/>
        <w:jc w:val="both"/>
        <w:rPr>
          <w:rFonts w:eastAsia="Times New Roman"/>
          <w:i w:val="0"/>
          <w:noProof/>
          <w:color w:val="auto"/>
          <w:shd w:val="clear" w:color="auto" w:fill="FFFFFF"/>
          <w:lang w:val="en-US" w:eastAsia="pt-BR"/>
        </w:rPr>
      </w:pPr>
      <w:r w:rsidRPr="00AA0E07">
        <w:rPr>
          <w:rFonts w:eastAsia="Times New Roman"/>
          <w:i w:val="0"/>
          <w:noProof/>
          <w:color w:val="auto"/>
          <w:sz w:val="20"/>
          <w:szCs w:val="20"/>
          <w:shd w:val="clear" w:color="auto" w:fill="FFFFFF"/>
          <w:lang w:val="en-US" w:eastAsia="pt-BR"/>
        </w:rPr>
        <w:t>P</w:t>
      </w:r>
      <w:r w:rsidR="002E7192" w:rsidRPr="00AA0E07">
        <w:rPr>
          <w:rFonts w:eastAsia="Times New Roman"/>
          <w:i w:val="0"/>
          <w:noProof/>
          <w:color w:val="auto"/>
          <w:sz w:val="20"/>
          <w:szCs w:val="20"/>
          <w:shd w:val="clear" w:color="auto" w:fill="FFFFFF"/>
          <w:lang w:val="en-US" w:eastAsia="pt-BR"/>
        </w:rPr>
        <w:t>ineapple p</w:t>
      </w:r>
      <w:r w:rsidRPr="00AA0E07">
        <w:rPr>
          <w:rFonts w:eastAsia="Times New Roman"/>
          <w:i w:val="0"/>
          <w:noProof/>
          <w:color w:val="auto"/>
          <w:sz w:val="20"/>
          <w:szCs w:val="20"/>
          <w:shd w:val="clear" w:color="auto" w:fill="FFFFFF"/>
          <w:lang w:val="en-US" w:eastAsia="pt-BR"/>
        </w:rPr>
        <w:t xml:space="preserve">eel </w:t>
      </w:r>
      <w:r w:rsidR="002E7192" w:rsidRPr="00AA0E07">
        <w:rPr>
          <w:rFonts w:eastAsia="Times New Roman"/>
          <w:i w:val="0"/>
          <w:noProof/>
          <w:color w:val="auto"/>
          <w:sz w:val="20"/>
          <w:szCs w:val="20"/>
          <w:shd w:val="clear" w:color="auto" w:fill="FFFFFF"/>
          <w:lang w:val="en-US" w:eastAsia="pt-BR"/>
        </w:rPr>
        <w:t xml:space="preserve">fiber </w:t>
      </w:r>
      <w:r w:rsidRPr="00AA0E07">
        <w:rPr>
          <w:rFonts w:eastAsia="Times New Roman"/>
          <w:i w:val="0"/>
          <w:noProof/>
          <w:color w:val="auto"/>
          <w:sz w:val="20"/>
          <w:szCs w:val="20"/>
          <w:shd w:val="clear" w:color="auto" w:fill="FFFFFF"/>
          <w:lang w:val="en-US" w:eastAsia="pt-BR"/>
        </w:rPr>
        <w:t>(P</w:t>
      </w:r>
      <w:r w:rsidR="002E7192" w:rsidRPr="00AA0E07">
        <w:rPr>
          <w:rFonts w:eastAsia="Times New Roman"/>
          <w:i w:val="0"/>
          <w:noProof/>
          <w:color w:val="auto"/>
          <w:sz w:val="20"/>
          <w:szCs w:val="20"/>
          <w:shd w:val="clear" w:color="auto" w:fill="FFFFFF"/>
          <w:lang w:val="en-US" w:eastAsia="pt-BR"/>
        </w:rPr>
        <w:t>P</w:t>
      </w:r>
      <w:r w:rsidRPr="00AA0E07">
        <w:rPr>
          <w:rFonts w:eastAsia="Times New Roman"/>
          <w:i w:val="0"/>
          <w:noProof/>
          <w:color w:val="auto"/>
          <w:sz w:val="20"/>
          <w:szCs w:val="20"/>
          <w:shd w:val="clear" w:color="auto" w:fill="FFFFFF"/>
          <w:lang w:val="en-US" w:eastAsia="pt-BR"/>
        </w:rPr>
        <w:t xml:space="preserve">F) from </w:t>
      </w:r>
      <w:r w:rsidRPr="00AA0E07">
        <w:rPr>
          <w:rFonts w:eastAsia="Times New Roman"/>
          <w:noProof/>
          <w:color w:val="auto"/>
          <w:sz w:val="20"/>
          <w:szCs w:val="20"/>
          <w:shd w:val="clear" w:color="auto" w:fill="FFFFFF"/>
          <w:lang w:val="en-US" w:eastAsia="pt-BR"/>
        </w:rPr>
        <w:t>Ananas comosus L. Merryl</w:t>
      </w:r>
      <w:r w:rsidRPr="00AA0E07">
        <w:rPr>
          <w:rFonts w:eastAsia="Times New Roman"/>
          <w:i w:val="0"/>
          <w:noProof/>
          <w:color w:val="auto"/>
          <w:sz w:val="20"/>
          <w:szCs w:val="20"/>
          <w:shd w:val="clear" w:color="auto" w:fill="FFFFFF"/>
          <w:lang w:val="en-US" w:eastAsia="pt-BR"/>
        </w:rPr>
        <w:t xml:space="preserve"> pineapple used in this work was ripe fruit residue collected at a street market at Guaratinguetá city (São Paulo State, Brazil). Fresh P</w:t>
      </w:r>
      <w:r w:rsidR="00696F26" w:rsidRPr="00AA0E07">
        <w:rPr>
          <w:rFonts w:eastAsia="Times New Roman"/>
          <w:i w:val="0"/>
          <w:noProof/>
          <w:color w:val="auto"/>
          <w:sz w:val="20"/>
          <w:szCs w:val="20"/>
          <w:shd w:val="clear" w:color="auto" w:fill="FFFFFF"/>
          <w:lang w:val="en-US" w:eastAsia="pt-BR"/>
        </w:rPr>
        <w:t>P</w:t>
      </w:r>
      <w:r w:rsidRPr="00AA0E07">
        <w:rPr>
          <w:rFonts w:eastAsia="Times New Roman"/>
          <w:i w:val="0"/>
          <w:noProof/>
          <w:color w:val="auto"/>
          <w:sz w:val="20"/>
          <w:szCs w:val="20"/>
          <w:shd w:val="clear" w:color="auto" w:fill="FFFFFF"/>
          <w:lang w:val="en-US" w:eastAsia="pt-BR"/>
        </w:rPr>
        <w:t>F was cleaned with tap water</w:t>
      </w:r>
      <w:r w:rsidR="00764335" w:rsidRPr="00AA0E07">
        <w:rPr>
          <w:rFonts w:eastAsia="Times New Roman"/>
          <w:i w:val="0"/>
          <w:noProof/>
          <w:color w:val="auto"/>
          <w:sz w:val="20"/>
          <w:szCs w:val="20"/>
          <w:shd w:val="clear" w:color="auto" w:fill="FFFFFF"/>
          <w:lang w:val="en-US" w:eastAsia="pt-BR"/>
        </w:rPr>
        <w:t xml:space="preserve">, </w:t>
      </w:r>
      <w:r w:rsidRPr="00AA0E07">
        <w:rPr>
          <w:rFonts w:eastAsia="Times New Roman"/>
          <w:i w:val="0"/>
          <w:noProof/>
          <w:color w:val="auto"/>
          <w:sz w:val="20"/>
          <w:szCs w:val="20"/>
          <w:shd w:val="clear" w:color="auto" w:fill="FFFFFF"/>
          <w:lang w:val="en-US" w:eastAsia="pt-BR"/>
        </w:rPr>
        <w:t>cut into small pieces,</w:t>
      </w:r>
      <w:r w:rsidR="00764335" w:rsidRPr="00AA0E07">
        <w:rPr>
          <w:rFonts w:eastAsia="Times New Roman"/>
          <w:i w:val="0"/>
          <w:noProof/>
          <w:color w:val="auto"/>
          <w:sz w:val="20"/>
          <w:szCs w:val="20"/>
          <w:shd w:val="clear" w:color="auto" w:fill="FFFFFF"/>
          <w:lang w:val="en-US" w:eastAsia="pt-BR"/>
        </w:rPr>
        <w:t xml:space="preserve"> and</w:t>
      </w:r>
      <w:r w:rsidRPr="00AA0E07">
        <w:rPr>
          <w:rFonts w:eastAsia="Times New Roman"/>
          <w:i w:val="0"/>
          <w:noProof/>
          <w:color w:val="auto"/>
          <w:sz w:val="20"/>
          <w:szCs w:val="20"/>
          <w:shd w:val="clear" w:color="auto" w:fill="FFFFFF"/>
          <w:lang w:val="en-US" w:eastAsia="pt-BR"/>
        </w:rPr>
        <w:t xml:space="preserve"> oven-dried at 60 °C for 48 h to remove all the moisture. Then</w:t>
      </w:r>
      <w:r w:rsidR="004F1066" w:rsidRPr="00AA0E07">
        <w:rPr>
          <w:rFonts w:eastAsia="Times New Roman"/>
          <w:i w:val="0"/>
          <w:noProof/>
          <w:color w:val="auto"/>
          <w:sz w:val="20"/>
          <w:szCs w:val="20"/>
          <w:shd w:val="clear" w:color="auto" w:fill="FFFFFF"/>
          <w:lang w:val="en-US" w:eastAsia="pt-BR"/>
        </w:rPr>
        <w:t>,</w:t>
      </w:r>
      <w:r w:rsidRPr="00AA0E07">
        <w:rPr>
          <w:rFonts w:eastAsia="Times New Roman"/>
          <w:i w:val="0"/>
          <w:noProof/>
          <w:color w:val="auto"/>
          <w:sz w:val="20"/>
          <w:szCs w:val="20"/>
          <w:shd w:val="clear" w:color="auto" w:fill="FFFFFF"/>
          <w:lang w:val="en-US" w:eastAsia="pt-BR"/>
        </w:rPr>
        <w:t xml:space="preserve"> the P</w:t>
      </w:r>
      <w:r w:rsidR="00A240B8" w:rsidRPr="00AA0E07">
        <w:rPr>
          <w:rFonts w:eastAsia="Times New Roman"/>
          <w:i w:val="0"/>
          <w:noProof/>
          <w:color w:val="auto"/>
          <w:sz w:val="20"/>
          <w:szCs w:val="20"/>
          <w:shd w:val="clear" w:color="auto" w:fill="FFFFFF"/>
          <w:lang w:val="en-US" w:eastAsia="pt-BR"/>
        </w:rPr>
        <w:t>P</w:t>
      </w:r>
      <w:r w:rsidRPr="00AA0E07">
        <w:rPr>
          <w:rFonts w:eastAsia="Times New Roman"/>
          <w:i w:val="0"/>
          <w:noProof/>
          <w:color w:val="auto"/>
          <w:sz w:val="20"/>
          <w:szCs w:val="20"/>
          <w:shd w:val="clear" w:color="auto" w:fill="FFFFFF"/>
          <w:lang w:val="en-US" w:eastAsia="pt-BR"/>
        </w:rPr>
        <w:t>F</w:t>
      </w:r>
      <w:r w:rsidR="004F1066" w:rsidRPr="00AA0E07">
        <w:rPr>
          <w:rFonts w:eastAsia="Times New Roman"/>
          <w:i w:val="0"/>
          <w:noProof/>
          <w:color w:val="auto"/>
          <w:sz w:val="20"/>
          <w:szCs w:val="20"/>
          <w:shd w:val="clear" w:color="auto" w:fill="FFFFFF"/>
          <w:lang w:val="en-US" w:eastAsia="pt-BR"/>
        </w:rPr>
        <w:t>s</w:t>
      </w:r>
      <w:r w:rsidRPr="00AA0E07">
        <w:rPr>
          <w:rFonts w:eastAsia="Times New Roman"/>
          <w:i w:val="0"/>
          <w:noProof/>
          <w:color w:val="auto"/>
          <w:sz w:val="20"/>
          <w:szCs w:val="20"/>
          <w:shd w:val="clear" w:color="auto" w:fill="FFFFFF"/>
          <w:lang w:val="en-US" w:eastAsia="pt-BR"/>
        </w:rPr>
        <w:t xml:space="preserve"> were chopped into sizes of </w:t>
      </w:r>
      <w:r w:rsidR="00CC5DB7" w:rsidRPr="00AA0E07">
        <w:rPr>
          <w:rFonts w:eastAsia="Times New Roman"/>
          <w:i w:val="0"/>
          <w:noProof/>
          <w:color w:val="auto"/>
          <w:sz w:val="20"/>
          <w:szCs w:val="20"/>
          <w:shd w:val="clear" w:color="auto" w:fill="FFFFFF"/>
          <w:lang w:val="en-US" w:eastAsia="pt-BR"/>
        </w:rPr>
        <w:t>2-4 cm in a cutter (GP 1500 AB)</w:t>
      </w:r>
      <w:r w:rsidRPr="00AA0E07">
        <w:rPr>
          <w:rFonts w:eastAsia="Times New Roman"/>
          <w:i w:val="0"/>
          <w:noProof/>
          <w:color w:val="auto"/>
          <w:sz w:val="20"/>
          <w:szCs w:val="20"/>
          <w:shd w:val="clear" w:color="auto" w:fill="FFFFFF"/>
          <w:lang w:val="en-US" w:eastAsia="pt-BR"/>
        </w:rPr>
        <w:t xml:space="preserve"> and milled to a powder </w:t>
      </w:r>
      <w:r w:rsidR="004F1066" w:rsidRPr="00AA0E07">
        <w:rPr>
          <w:rFonts w:eastAsia="Times New Roman"/>
          <w:i w:val="0"/>
          <w:noProof/>
          <w:color w:val="auto"/>
          <w:sz w:val="20"/>
          <w:szCs w:val="20"/>
          <w:shd w:val="clear" w:color="auto" w:fill="FFFFFF"/>
          <w:lang w:val="en-US" w:eastAsia="pt-BR"/>
        </w:rPr>
        <w:t xml:space="preserve">(size less than 35 mesh) </w:t>
      </w:r>
      <w:r w:rsidRPr="00AA0E07">
        <w:rPr>
          <w:rFonts w:eastAsia="Times New Roman"/>
          <w:i w:val="0"/>
          <w:noProof/>
          <w:color w:val="auto"/>
          <w:sz w:val="20"/>
          <w:szCs w:val="20"/>
          <w:shd w:val="clear" w:color="auto" w:fill="FFFFFF"/>
          <w:lang w:val="en-US" w:eastAsia="pt-BR"/>
        </w:rPr>
        <w:t>using a primary knife grinder (WILLYE TE-650).</w:t>
      </w:r>
    </w:p>
    <w:p w14:paraId="2C33E5E5" w14:textId="1B9B1A9A" w:rsidR="00EF5EA5"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lastRenderedPageBreak/>
        <w:t>2.3 Chemical treatment</w:t>
      </w:r>
      <w:r w:rsidR="004F1066" w:rsidRPr="00AA0E07">
        <w:rPr>
          <w:rFonts w:ascii="Times New Roman" w:hAnsi="Times New Roman" w:cs="Times New Roman"/>
          <w:sz w:val="20"/>
          <w:szCs w:val="20"/>
        </w:rPr>
        <w:t>s</w:t>
      </w:r>
      <w:r w:rsidRPr="00AA0E07">
        <w:rPr>
          <w:rFonts w:ascii="Times New Roman" w:eastAsiaTheme="minorHAnsi" w:hAnsi="Times New Roman" w:cs="Times New Roman"/>
          <w:b w:val="0"/>
          <w:sz w:val="20"/>
          <w:szCs w:val="20"/>
        </w:rPr>
        <w:tab/>
      </w:r>
    </w:p>
    <w:p w14:paraId="6453F212" w14:textId="77777777"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2.3.1 Alkaline treatment (AT)</w:t>
      </w:r>
    </w:p>
    <w:p w14:paraId="037A97E0" w14:textId="2A09F5F9" w:rsidR="004F688F" w:rsidRPr="00AA0E07" w:rsidRDefault="004F688F" w:rsidP="004F688F">
      <w:pPr>
        <w:pStyle w:val="Default"/>
        <w:spacing w:after="240" w:line="480" w:lineRule="auto"/>
        <w:ind w:firstLine="567"/>
        <w:jc w:val="both"/>
        <w:rPr>
          <w:rFonts w:eastAsia="Times New Roman"/>
          <w:i w:val="0"/>
          <w:noProof/>
          <w:color w:val="auto"/>
          <w:sz w:val="20"/>
          <w:szCs w:val="20"/>
          <w:shd w:val="clear" w:color="auto" w:fill="FFFFFF"/>
          <w:lang w:val="en-US" w:eastAsia="pt-BR"/>
        </w:rPr>
      </w:pPr>
      <w:r w:rsidRPr="00AA0E07">
        <w:rPr>
          <w:rFonts w:eastAsia="Times New Roman"/>
          <w:i w:val="0"/>
          <w:noProof/>
          <w:color w:val="auto"/>
          <w:sz w:val="20"/>
          <w:szCs w:val="20"/>
          <w:shd w:val="clear" w:color="auto" w:fill="FFFFFF"/>
          <w:lang w:val="en-US" w:eastAsia="pt-BR"/>
        </w:rPr>
        <w:t xml:space="preserve">Briefly, 15 g of </w:t>
      </w:r>
      <w:r w:rsidR="004F1066" w:rsidRPr="00AA0E07">
        <w:rPr>
          <w:rFonts w:eastAsia="Times New Roman"/>
          <w:i w:val="0"/>
          <w:noProof/>
          <w:color w:val="auto"/>
          <w:sz w:val="20"/>
          <w:szCs w:val="20"/>
          <w:shd w:val="clear" w:color="auto" w:fill="FFFFFF"/>
          <w:lang w:val="en-US" w:eastAsia="pt-BR"/>
        </w:rPr>
        <w:t xml:space="preserve">dried </w:t>
      </w:r>
      <w:r w:rsidRPr="00AA0E07">
        <w:rPr>
          <w:rFonts w:eastAsia="Times New Roman"/>
          <w:i w:val="0"/>
          <w:noProof/>
          <w:color w:val="auto"/>
          <w:sz w:val="20"/>
          <w:szCs w:val="20"/>
          <w:shd w:val="clear" w:color="auto" w:fill="FFFFFF"/>
          <w:lang w:val="en-US" w:eastAsia="pt-BR"/>
        </w:rPr>
        <w:t>P</w:t>
      </w:r>
      <w:r w:rsidR="004F1066" w:rsidRPr="00AA0E07">
        <w:rPr>
          <w:rFonts w:eastAsia="Times New Roman"/>
          <w:i w:val="0"/>
          <w:noProof/>
          <w:color w:val="auto"/>
          <w:sz w:val="20"/>
          <w:szCs w:val="20"/>
          <w:shd w:val="clear" w:color="auto" w:fill="FFFFFF"/>
          <w:lang w:val="en-US" w:eastAsia="pt-BR"/>
        </w:rPr>
        <w:t>P</w:t>
      </w:r>
      <w:r w:rsidRPr="00AA0E07">
        <w:rPr>
          <w:rFonts w:eastAsia="Times New Roman"/>
          <w:i w:val="0"/>
          <w:noProof/>
          <w:color w:val="auto"/>
          <w:sz w:val="20"/>
          <w:szCs w:val="20"/>
          <w:shd w:val="clear" w:color="auto" w:fill="FFFFFF"/>
          <w:lang w:val="en-US" w:eastAsia="pt-BR"/>
        </w:rPr>
        <w:t>F was suspended with 900 mL of an aqueous NaOH 4% (w/v) at 70</w:t>
      </w:r>
      <w:r w:rsidR="00046C9C" w:rsidRPr="00AA0E07">
        <w:rPr>
          <w:rFonts w:eastAsia="Times New Roman"/>
          <w:i w:val="0"/>
          <w:noProof/>
          <w:color w:val="auto"/>
          <w:sz w:val="20"/>
          <w:szCs w:val="20"/>
          <w:shd w:val="clear" w:color="auto" w:fill="FFFFFF"/>
          <w:lang w:val="en-US" w:eastAsia="pt-BR"/>
        </w:rPr>
        <w:t xml:space="preserve"> </w:t>
      </w:r>
      <w:r w:rsidRPr="00AA0E07">
        <w:rPr>
          <w:rFonts w:eastAsia="Times New Roman"/>
          <w:i w:val="0"/>
          <w:noProof/>
          <w:color w:val="auto"/>
          <w:sz w:val="20"/>
          <w:szCs w:val="20"/>
          <w:shd w:val="clear" w:color="auto" w:fill="FFFFFF"/>
          <w:lang w:val="en-US" w:eastAsia="pt-BR"/>
        </w:rPr>
        <w:t>°C for 1 h in ratio to solvent of 1:20, </w:t>
      </w:r>
      <w:r w:rsidR="00880372" w:rsidRPr="00AA0E07">
        <w:rPr>
          <w:rFonts w:eastAsia="Times New Roman"/>
          <w:i w:val="0"/>
          <w:noProof/>
          <w:color w:val="auto"/>
          <w:sz w:val="20"/>
          <w:szCs w:val="20"/>
          <w:shd w:val="clear" w:color="auto" w:fill="FFFFFF"/>
          <w:lang w:val="en-US" w:eastAsia="pt-BR"/>
        </w:rPr>
        <w:t xml:space="preserve">at 500 rpm </w:t>
      </w:r>
      <w:r w:rsidRPr="00AA0E07">
        <w:rPr>
          <w:rFonts w:eastAsia="Times New Roman"/>
          <w:i w:val="0"/>
          <w:noProof/>
          <w:color w:val="auto"/>
          <w:sz w:val="20"/>
          <w:szCs w:val="20"/>
          <w:shd w:val="clear" w:color="auto" w:fill="FFFFFF"/>
          <w:lang w:val="en-US" w:eastAsia="pt-BR"/>
        </w:rPr>
        <w:t xml:space="preserve">in 2000 mL beaker. After </w:t>
      </w:r>
      <w:r w:rsidR="00880372" w:rsidRPr="00AA0E07">
        <w:rPr>
          <w:rFonts w:eastAsia="Times New Roman"/>
          <w:i w:val="0"/>
          <w:noProof/>
          <w:color w:val="auto"/>
          <w:sz w:val="20"/>
          <w:szCs w:val="20"/>
          <w:shd w:val="clear" w:color="auto" w:fill="FFFFFF"/>
          <w:lang w:val="en-US" w:eastAsia="pt-BR"/>
        </w:rPr>
        <w:t>1 h</w:t>
      </w:r>
      <w:r w:rsidRPr="00AA0E07">
        <w:rPr>
          <w:rFonts w:eastAsia="Times New Roman"/>
          <w:i w:val="0"/>
          <w:noProof/>
          <w:color w:val="auto"/>
          <w:sz w:val="20"/>
          <w:szCs w:val="20"/>
          <w:shd w:val="clear" w:color="auto" w:fill="FFFFFF"/>
          <w:lang w:val="en-US" w:eastAsia="pt-BR"/>
        </w:rPr>
        <w:t xml:space="preserve">, the </w:t>
      </w:r>
      <w:r w:rsidR="00880372" w:rsidRPr="00AA0E07">
        <w:rPr>
          <w:rFonts w:eastAsia="Times New Roman"/>
          <w:i w:val="0"/>
          <w:noProof/>
          <w:color w:val="auto"/>
          <w:sz w:val="20"/>
          <w:szCs w:val="20"/>
          <w:shd w:val="clear" w:color="auto" w:fill="FFFFFF"/>
          <w:lang w:val="en-US" w:eastAsia="pt-BR"/>
        </w:rPr>
        <w:t xml:space="preserve">treated </w:t>
      </w:r>
      <w:r w:rsidRPr="00AA0E07">
        <w:rPr>
          <w:rFonts w:eastAsia="Times New Roman"/>
          <w:i w:val="0"/>
          <w:noProof/>
          <w:color w:val="auto"/>
          <w:sz w:val="20"/>
          <w:szCs w:val="20"/>
          <w:shd w:val="clear" w:color="auto" w:fill="FFFFFF"/>
          <w:lang w:val="en-US" w:eastAsia="pt-BR"/>
        </w:rPr>
        <w:t>fibers w</w:t>
      </w:r>
      <w:r w:rsidR="00046C9C" w:rsidRPr="00AA0E07">
        <w:rPr>
          <w:rFonts w:eastAsia="Times New Roman"/>
          <w:i w:val="0"/>
          <w:noProof/>
          <w:color w:val="auto"/>
          <w:sz w:val="20"/>
          <w:szCs w:val="20"/>
          <w:shd w:val="clear" w:color="auto" w:fill="FFFFFF"/>
          <w:lang w:val="en-US" w:eastAsia="pt-BR"/>
        </w:rPr>
        <w:t>ere</w:t>
      </w:r>
      <w:r w:rsidRPr="00AA0E07">
        <w:rPr>
          <w:rFonts w:eastAsia="Times New Roman"/>
          <w:i w:val="0"/>
          <w:noProof/>
          <w:color w:val="auto"/>
          <w:sz w:val="20"/>
          <w:szCs w:val="20"/>
          <w:shd w:val="clear" w:color="auto" w:fill="FFFFFF"/>
          <w:lang w:val="en-US" w:eastAsia="pt-BR"/>
        </w:rPr>
        <w:t xml:space="preserve"> filtered </w:t>
      </w:r>
      <w:r w:rsidR="00880372" w:rsidRPr="00AA0E07">
        <w:rPr>
          <w:rFonts w:eastAsia="Times New Roman"/>
          <w:i w:val="0"/>
          <w:noProof/>
          <w:color w:val="auto"/>
          <w:sz w:val="20"/>
          <w:szCs w:val="20"/>
          <w:shd w:val="clear" w:color="auto" w:fill="FFFFFF"/>
          <w:lang w:val="en-US" w:eastAsia="pt-BR"/>
        </w:rPr>
        <w:t xml:space="preserve">using a </w:t>
      </w:r>
      <w:r w:rsidRPr="00AA0E07">
        <w:rPr>
          <w:rFonts w:eastAsia="Times New Roman"/>
          <w:i w:val="0"/>
          <w:noProof/>
          <w:color w:val="auto"/>
          <w:sz w:val="20"/>
          <w:szCs w:val="20"/>
          <w:shd w:val="clear" w:color="auto" w:fill="FFFFFF"/>
          <w:lang w:val="en-US" w:eastAsia="pt-BR"/>
        </w:rPr>
        <w:t xml:space="preserve">Buchner Funnel </w:t>
      </w:r>
      <w:r w:rsidR="00880372" w:rsidRPr="00AA0E07">
        <w:rPr>
          <w:rFonts w:eastAsia="Times New Roman"/>
          <w:i w:val="0"/>
          <w:noProof/>
          <w:color w:val="auto"/>
          <w:sz w:val="20"/>
          <w:szCs w:val="20"/>
          <w:shd w:val="clear" w:color="auto" w:fill="FFFFFF"/>
          <w:lang w:val="en-US" w:eastAsia="pt-BR"/>
        </w:rPr>
        <w:t xml:space="preserve">with </w:t>
      </w:r>
      <w:r w:rsidRPr="00AA0E07">
        <w:rPr>
          <w:rFonts w:eastAsia="Times New Roman"/>
          <w:i w:val="0"/>
          <w:noProof/>
          <w:color w:val="auto"/>
          <w:sz w:val="20"/>
          <w:szCs w:val="20"/>
          <w:shd w:val="clear" w:color="auto" w:fill="FFFFFF"/>
          <w:lang w:val="en-US" w:eastAsia="pt-BR"/>
        </w:rPr>
        <w:t>a 28</w:t>
      </w:r>
      <w:r w:rsidR="00046C9C" w:rsidRPr="00AA0E07">
        <w:rPr>
          <w:rFonts w:eastAsia="Times New Roman"/>
          <w:i w:val="0"/>
          <w:noProof/>
          <w:color w:val="auto"/>
          <w:sz w:val="20"/>
          <w:szCs w:val="20"/>
          <w:shd w:val="clear" w:color="auto" w:fill="FFFFFF"/>
          <w:lang w:val="en-US" w:eastAsia="pt-BR"/>
        </w:rPr>
        <w:t xml:space="preserve"> </w:t>
      </w:r>
      <w:r w:rsidRPr="00AA0E07">
        <w:rPr>
          <w:rFonts w:eastAsia="Times New Roman"/>
          <w:i w:val="0"/>
          <w:noProof/>
          <w:color w:val="auto"/>
          <w:sz w:val="20"/>
          <w:szCs w:val="20"/>
          <w:shd w:val="clear" w:color="auto" w:fill="FFFFFF"/>
          <w:lang w:val="en-US" w:eastAsia="pt-BR"/>
        </w:rPr>
        <w:t>μm pore filter</w:t>
      </w:r>
      <w:r w:rsidR="00880372" w:rsidRPr="00AA0E07">
        <w:rPr>
          <w:rFonts w:eastAsia="Times New Roman"/>
          <w:i w:val="0"/>
          <w:noProof/>
          <w:color w:val="auto"/>
          <w:sz w:val="20"/>
          <w:szCs w:val="20"/>
          <w:shd w:val="clear" w:color="auto" w:fill="FFFFFF"/>
          <w:lang w:val="en-US" w:eastAsia="pt-BR"/>
        </w:rPr>
        <w:t>,</w:t>
      </w:r>
      <w:r w:rsidRPr="00AA0E07">
        <w:rPr>
          <w:rFonts w:eastAsia="Times New Roman"/>
          <w:i w:val="0"/>
          <w:noProof/>
          <w:color w:val="auto"/>
          <w:sz w:val="20"/>
          <w:szCs w:val="20"/>
          <w:shd w:val="clear" w:color="auto" w:fill="FFFFFF"/>
          <w:lang w:val="en-US" w:eastAsia="pt-BR"/>
        </w:rPr>
        <w:t xml:space="preserve"> and the </w:t>
      </w:r>
      <w:r w:rsidR="00880372" w:rsidRPr="00AA0E07">
        <w:rPr>
          <w:rFonts w:eastAsia="Times New Roman"/>
          <w:i w:val="0"/>
          <w:noProof/>
          <w:color w:val="auto"/>
          <w:sz w:val="20"/>
          <w:szCs w:val="20"/>
          <w:shd w:val="clear" w:color="auto" w:fill="FFFFFF"/>
          <w:lang w:val="en-US" w:eastAsia="pt-BR"/>
        </w:rPr>
        <w:t xml:space="preserve">solid fraction was </w:t>
      </w:r>
      <w:r w:rsidRPr="00AA0E07">
        <w:rPr>
          <w:rFonts w:eastAsia="Times New Roman"/>
          <w:i w:val="0"/>
          <w:noProof/>
          <w:color w:val="auto"/>
          <w:sz w:val="20"/>
          <w:szCs w:val="20"/>
          <w:shd w:val="clear" w:color="auto" w:fill="FFFFFF"/>
          <w:lang w:val="en-US" w:eastAsia="pt-BR"/>
        </w:rPr>
        <w:t>washed with distilled water until</w:t>
      </w:r>
      <w:r w:rsidR="00A240B8" w:rsidRPr="00AA0E07">
        <w:rPr>
          <w:rFonts w:eastAsia="Times New Roman"/>
          <w:i w:val="0"/>
          <w:noProof/>
          <w:color w:val="auto"/>
          <w:sz w:val="20"/>
          <w:szCs w:val="20"/>
          <w:shd w:val="clear" w:color="auto" w:fill="FFFFFF"/>
          <w:lang w:val="en-US" w:eastAsia="pt-BR"/>
        </w:rPr>
        <w:t xml:space="preserve"> pH</w:t>
      </w:r>
      <w:r w:rsidRPr="00AA0E07">
        <w:rPr>
          <w:rFonts w:eastAsia="Times New Roman"/>
          <w:i w:val="0"/>
          <w:noProof/>
          <w:color w:val="auto"/>
          <w:sz w:val="20"/>
          <w:szCs w:val="20"/>
          <w:shd w:val="clear" w:color="auto" w:fill="FFFFFF"/>
          <w:lang w:val="en-US" w:eastAsia="pt-BR"/>
        </w:rPr>
        <w:t xml:space="preserve"> ~7 and oven-dried at 60</w:t>
      </w:r>
      <w:r w:rsidR="00046C9C" w:rsidRPr="00AA0E07">
        <w:rPr>
          <w:rFonts w:eastAsia="Times New Roman"/>
          <w:i w:val="0"/>
          <w:noProof/>
          <w:color w:val="auto"/>
          <w:sz w:val="20"/>
          <w:szCs w:val="20"/>
          <w:shd w:val="clear" w:color="auto" w:fill="FFFFFF"/>
          <w:lang w:val="en-US" w:eastAsia="pt-BR"/>
        </w:rPr>
        <w:t> </w:t>
      </w:r>
      <w:r w:rsidRPr="00AA0E07">
        <w:rPr>
          <w:rFonts w:eastAsia="Times New Roman"/>
          <w:i w:val="0"/>
          <w:noProof/>
          <w:color w:val="auto"/>
          <w:sz w:val="20"/>
          <w:szCs w:val="20"/>
          <w:shd w:val="clear" w:color="auto" w:fill="FFFFFF"/>
          <w:lang w:val="en-US" w:eastAsia="pt-BR"/>
        </w:rPr>
        <w:t>ºC for 24</w:t>
      </w:r>
      <w:r w:rsidR="00880372" w:rsidRPr="00AA0E07">
        <w:rPr>
          <w:rFonts w:eastAsia="Times New Roman"/>
          <w:i w:val="0"/>
          <w:noProof/>
          <w:color w:val="auto"/>
          <w:sz w:val="20"/>
          <w:szCs w:val="20"/>
          <w:shd w:val="clear" w:color="auto" w:fill="FFFFFF"/>
          <w:lang w:val="en-US" w:eastAsia="pt-BR"/>
        </w:rPr>
        <w:t xml:space="preserve"> </w:t>
      </w:r>
      <w:r w:rsidR="00A240B8" w:rsidRPr="00AA0E07">
        <w:rPr>
          <w:rFonts w:eastAsia="Times New Roman"/>
          <w:i w:val="0"/>
          <w:noProof/>
          <w:color w:val="auto"/>
          <w:sz w:val="20"/>
          <w:szCs w:val="20"/>
          <w:shd w:val="clear" w:color="auto" w:fill="FFFFFF"/>
          <w:lang w:val="en-US" w:eastAsia="pt-BR"/>
        </w:rPr>
        <w:t>h</w:t>
      </w:r>
      <w:r w:rsidRPr="00AA0E07">
        <w:rPr>
          <w:rFonts w:eastAsia="Times New Roman"/>
          <w:i w:val="0"/>
          <w:noProof/>
          <w:color w:val="auto"/>
          <w:sz w:val="20"/>
          <w:szCs w:val="20"/>
          <w:shd w:val="clear" w:color="auto" w:fill="FFFFFF"/>
          <w:lang w:val="en-US" w:eastAsia="pt-BR"/>
        </w:rPr>
        <w:t xml:space="preserve"> </w:t>
      </w:r>
      <w:r w:rsidR="00880372" w:rsidRPr="00AA0E07">
        <w:rPr>
          <w:rFonts w:eastAsia="Times New Roman"/>
          <w:i w:val="0"/>
          <w:noProof/>
          <w:color w:val="auto"/>
          <w:sz w:val="20"/>
          <w:szCs w:val="20"/>
          <w:shd w:val="clear" w:color="auto" w:fill="FFFFFF"/>
          <w:lang w:val="en-US" w:eastAsia="pt-BR"/>
        </w:rPr>
        <w:t xml:space="preserve">to obtain the </w:t>
      </w:r>
      <w:r w:rsidRPr="00AA0E07">
        <w:rPr>
          <w:rFonts w:eastAsia="Times New Roman"/>
          <w:i w:val="0"/>
          <w:noProof/>
          <w:color w:val="auto"/>
          <w:sz w:val="20"/>
          <w:szCs w:val="20"/>
          <w:shd w:val="clear" w:color="auto" w:fill="FFFFFF"/>
          <w:lang w:val="en-US" w:eastAsia="pt-BR"/>
        </w:rPr>
        <w:t xml:space="preserve">alkaline </w:t>
      </w:r>
      <w:r w:rsidR="00880372" w:rsidRPr="00AA0E07">
        <w:rPr>
          <w:rFonts w:eastAsia="Times New Roman"/>
          <w:i w:val="0"/>
          <w:noProof/>
          <w:color w:val="auto"/>
          <w:sz w:val="20"/>
          <w:szCs w:val="20"/>
          <w:shd w:val="clear" w:color="auto" w:fill="FFFFFF"/>
          <w:lang w:val="en-US" w:eastAsia="pt-BR"/>
        </w:rPr>
        <w:t xml:space="preserve">treated </w:t>
      </w:r>
      <w:r w:rsidRPr="00AA0E07">
        <w:rPr>
          <w:rFonts w:eastAsia="Times New Roman"/>
          <w:i w:val="0"/>
          <w:noProof/>
          <w:color w:val="auto"/>
          <w:sz w:val="20"/>
          <w:szCs w:val="20"/>
          <w:shd w:val="clear" w:color="auto" w:fill="FFFFFF"/>
          <w:lang w:val="en-US" w:eastAsia="pt-BR"/>
        </w:rPr>
        <w:t>(AT)</w:t>
      </w:r>
      <w:r w:rsidR="00046C9C" w:rsidRPr="00AA0E07">
        <w:rPr>
          <w:rFonts w:eastAsia="Times New Roman"/>
          <w:i w:val="0"/>
          <w:noProof/>
          <w:color w:val="auto"/>
          <w:sz w:val="20"/>
          <w:szCs w:val="20"/>
          <w:shd w:val="clear" w:color="auto" w:fill="FFFFFF"/>
          <w:lang w:val="en-US" w:eastAsia="pt-BR"/>
        </w:rPr>
        <w:t xml:space="preserve"> fibers</w:t>
      </w:r>
      <w:r w:rsidRPr="00AA0E07">
        <w:rPr>
          <w:rFonts w:eastAsia="Times New Roman"/>
          <w:i w:val="0"/>
          <w:noProof/>
          <w:color w:val="auto"/>
          <w:sz w:val="20"/>
          <w:szCs w:val="20"/>
          <w:shd w:val="clear" w:color="auto" w:fill="FFFFFF"/>
          <w:lang w:val="en-US" w:eastAsia="pt-BR"/>
        </w:rPr>
        <w:t>.</w:t>
      </w:r>
    </w:p>
    <w:p w14:paraId="11211F1B" w14:textId="5B2DC216"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 xml:space="preserve">2.3.2 </w:t>
      </w:r>
      <w:r w:rsidR="00880372" w:rsidRPr="00AA0E07">
        <w:rPr>
          <w:rFonts w:ascii="Times New Roman" w:hAnsi="Times New Roman" w:cs="Times New Roman"/>
          <w:sz w:val="20"/>
          <w:szCs w:val="20"/>
        </w:rPr>
        <w:t xml:space="preserve">First bleaching </w:t>
      </w:r>
      <w:r w:rsidRPr="00AA0E07">
        <w:rPr>
          <w:rFonts w:ascii="Times New Roman" w:hAnsi="Times New Roman" w:cs="Times New Roman"/>
          <w:sz w:val="20"/>
          <w:szCs w:val="20"/>
        </w:rPr>
        <w:t>with H</w:t>
      </w:r>
      <w:r w:rsidRPr="00AA0E07">
        <w:rPr>
          <w:rFonts w:ascii="Times New Roman" w:hAnsi="Times New Roman" w:cs="Times New Roman"/>
          <w:sz w:val="20"/>
          <w:szCs w:val="20"/>
          <w:vertAlign w:val="subscript"/>
        </w:rPr>
        <w:t>2</w:t>
      </w:r>
      <w:r w:rsidRPr="00AA0E07">
        <w:rPr>
          <w:rFonts w:ascii="Times New Roman" w:hAnsi="Times New Roman" w:cs="Times New Roman"/>
          <w:sz w:val="20"/>
          <w:szCs w:val="20"/>
        </w:rPr>
        <w:t>O</w:t>
      </w:r>
      <w:r w:rsidRPr="00AA0E07">
        <w:rPr>
          <w:rFonts w:ascii="Times New Roman" w:hAnsi="Times New Roman" w:cs="Times New Roman"/>
          <w:sz w:val="20"/>
          <w:szCs w:val="20"/>
          <w:vertAlign w:val="subscript"/>
        </w:rPr>
        <w:t xml:space="preserve">2 </w:t>
      </w:r>
      <w:r w:rsidRPr="00AA0E07">
        <w:rPr>
          <w:rFonts w:ascii="Times New Roman" w:hAnsi="Times New Roman" w:cs="Times New Roman"/>
          <w:sz w:val="20"/>
          <w:szCs w:val="20"/>
        </w:rPr>
        <w:t>30% (v/v)/</w:t>
      </w:r>
      <w:proofErr w:type="spellStart"/>
      <w:r w:rsidRPr="00AA0E07">
        <w:rPr>
          <w:rFonts w:ascii="Times New Roman" w:hAnsi="Times New Roman" w:cs="Times New Roman"/>
          <w:sz w:val="20"/>
          <w:szCs w:val="20"/>
        </w:rPr>
        <w:t>NaOH</w:t>
      </w:r>
      <w:proofErr w:type="spellEnd"/>
      <w:r w:rsidRPr="00AA0E07">
        <w:rPr>
          <w:rFonts w:ascii="Times New Roman" w:hAnsi="Times New Roman" w:cs="Times New Roman"/>
          <w:sz w:val="20"/>
          <w:szCs w:val="20"/>
        </w:rPr>
        <w:t xml:space="preserve"> 4% (</w:t>
      </w:r>
      <w:r w:rsidR="00880372" w:rsidRPr="00AA0E07">
        <w:rPr>
          <w:rFonts w:ascii="Times New Roman" w:hAnsi="Times New Roman" w:cs="Times New Roman"/>
          <w:sz w:val="20"/>
          <w:szCs w:val="20"/>
        </w:rPr>
        <w:t>w</w:t>
      </w:r>
      <w:r w:rsidRPr="00AA0E07">
        <w:rPr>
          <w:rFonts w:ascii="Times New Roman" w:hAnsi="Times New Roman" w:cs="Times New Roman"/>
          <w:sz w:val="20"/>
          <w:szCs w:val="20"/>
        </w:rPr>
        <w:t xml:space="preserve">/v) </w:t>
      </w:r>
      <w:r w:rsidR="002E7192" w:rsidRPr="00AA0E07">
        <w:rPr>
          <w:rFonts w:ascii="Times New Roman" w:hAnsi="Times New Roman" w:cs="Times New Roman"/>
          <w:sz w:val="20"/>
          <w:szCs w:val="20"/>
        </w:rPr>
        <w:t>(1B)</w:t>
      </w:r>
    </w:p>
    <w:p w14:paraId="584E6236" w14:textId="41DE9347" w:rsidR="0033249A" w:rsidRPr="00AA0E07" w:rsidRDefault="007A2A67" w:rsidP="006F3E5F">
      <w:pPr>
        <w:pStyle w:val="Default"/>
        <w:spacing w:after="240" w:line="480" w:lineRule="auto"/>
        <w:ind w:firstLine="567"/>
        <w:jc w:val="both"/>
        <w:rPr>
          <w:rFonts w:eastAsia="Times New Roman"/>
          <w:i w:val="0"/>
          <w:noProof/>
          <w:color w:val="auto"/>
          <w:sz w:val="20"/>
          <w:szCs w:val="20"/>
          <w:shd w:val="clear" w:color="auto" w:fill="FFFFFF"/>
          <w:lang w:val="en-US" w:eastAsia="pt-BR"/>
        </w:rPr>
      </w:pPr>
      <w:r w:rsidRPr="00AA0E07">
        <w:rPr>
          <w:rFonts w:eastAsia="Times New Roman"/>
          <w:i w:val="0"/>
          <w:noProof/>
          <w:color w:val="auto"/>
          <w:sz w:val="20"/>
          <w:szCs w:val="20"/>
          <w:shd w:val="clear" w:color="auto" w:fill="FFFFFF"/>
          <w:lang w:val="en-US" w:eastAsia="pt-BR"/>
        </w:rPr>
        <w:t xml:space="preserve">10g </w:t>
      </w:r>
      <w:r w:rsidR="004F688F" w:rsidRPr="00AA0E07">
        <w:rPr>
          <w:rFonts w:eastAsia="Times New Roman"/>
          <w:i w:val="0"/>
          <w:noProof/>
          <w:color w:val="auto"/>
          <w:sz w:val="20"/>
          <w:szCs w:val="20"/>
          <w:shd w:val="clear" w:color="auto" w:fill="FFFFFF"/>
          <w:lang w:val="en-US" w:eastAsia="pt-BR"/>
        </w:rPr>
        <w:t xml:space="preserve">ried AT fiber was added in </w:t>
      </w:r>
      <w:r w:rsidR="00880372" w:rsidRPr="00AA0E07">
        <w:rPr>
          <w:rFonts w:eastAsia="Times New Roman"/>
          <w:i w:val="0"/>
          <w:noProof/>
          <w:color w:val="auto"/>
          <w:sz w:val="20"/>
          <w:szCs w:val="20"/>
          <w:shd w:val="clear" w:color="auto" w:fill="FFFFFF"/>
          <w:lang w:val="en-US" w:eastAsia="pt-BR"/>
        </w:rPr>
        <w:t xml:space="preserve">600 mL of an </w:t>
      </w:r>
      <w:r w:rsidR="004F688F" w:rsidRPr="00AA0E07">
        <w:rPr>
          <w:rFonts w:eastAsia="Times New Roman"/>
          <w:i w:val="0"/>
          <w:noProof/>
          <w:color w:val="auto"/>
          <w:sz w:val="20"/>
          <w:szCs w:val="20"/>
          <w:shd w:val="clear" w:color="auto" w:fill="FFFFFF"/>
          <w:lang w:val="en-US" w:eastAsia="pt-BR"/>
        </w:rPr>
        <w:t xml:space="preserve">aqueous </w:t>
      </w:r>
      <w:r w:rsidR="00880372" w:rsidRPr="00AA0E07">
        <w:rPr>
          <w:rFonts w:eastAsia="Times New Roman"/>
          <w:i w:val="0"/>
          <w:noProof/>
          <w:color w:val="auto"/>
          <w:sz w:val="20"/>
          <w:szCs w:val="20"/>
          <w:shd w:val="clear" w:color="auto" w:fill="FFFFFF"/>
          <w:lang w:val="en-US" w:eastAsia="pt-BR"/>
        </w:rPr>
        <w:t xml:space="preserve">NaOH </w:t>
      </w:r>
      <w:r w:rsidR="004F688F" w:rsidRPr="00AA0E07">
        <w:rPr>
          <w:rFonts w:eastAsia="Times New Roman"/>
          <w:i w:val="0"/>
          <w:noProof/>
          <w:color w:val="auto"/>
          <w:sz w:val="20"/>
          <w:szCs w:val="20"/>
          <w:shd w:val="clear" w:color="auto" w:fill="FFFFFF"/>
          <w:lang w:val="en-US" w:eastAsia="pt-BR"/>
        </w:rPr>
        <w:t xml:space="preserve">solution </w:t>
      </w:r>
      <w:r w:rsidR="00880372" w:rsidRPr="00AA0E07">
        <w:rPr>
          <w:rFonts w:eastAsia="Times New Roman"/>
          <w:i w:val="0"/>
          <w:noProof/>
          <w:color w:val="auto"/>
          <w:sz w:val="20"/>
          <w:szCs w:val="20"/>
          <w:shd w:val="clear" w:color="auto" w:fill="FFFFFF"/>
          <w:lang w:val="en-US" w:eastAsia="pt-BR"/>
        </w:rPr>
        <w:t>(</w:t>
      </w:r>
      <w:r w:rsidR="004F688F" w:rsidRPr="00AA0E07">
        <w:rPr>
          <w:rFonts w:eastAsia="Times New Roman"/>
          <w:i w:val="0"/>
          <w:noProof/>
          <w:color w:val="auto"/>
          <w:sz w:val="20"/>
          <w:szCs w:val="20"/>
          <w:shd w:val="clear" w:color="auto" w:fill="FFFFFF"/>
          <w:lang w:val="en-US" w:eastAsia="pt-BR"/>
        </w:rPr>
        <w:t>4% w/v) and</w:t>
      </w:r>
      <w:r w:rsidR="00880372" w:rsidRPr="00AA0E07">
        <w:rPr>
          <w:rFonts w:eastAsia="Times New Roman"/>
          <w:i w:val="0"/>
          <w:noProof/>
          <w:color w:val="auto"/>
          <w:sz w:val="20"/>
          <w:szCs w:val="20"/>
          <w:shd w:val="clear" w:color="auto" w:fill="FFFFFF"/>
          <w:lang w:val="en-US" w:eastAsia="pt-BR"/>
        </w:rPr>
        <w:t xml:space="preserve"> 60 mL of</w:t>
      </w:r>
      <w:r w:rsidR="004F688F" w:rsidRPr="00AA0E07">
        <w:rPr>
          <w:rFonts w:eastAsia="Times New Roman"/>
          <w:i w:val="0"/>
          <w:noProof/>
          <w:color w:val="auto"/>
          <w:sz w:val="20"/>
          <w:szCs w:val="20"/>
          <w:shd w:val="clear" w:color="auto" w:fill="FFFFFF"/>
          <w:lang w:val="en-US" w:eastAsia="pt-BR"/>
        </w:rPr>
        <w:t xml:space="preserve"> </w:t>
      </w:r>
      <w:r w:rsidR="00880372" w:rsidRPr="00AA0E07">
        <w:rPr>
          <w:rFonts w:eastAsia="Times New Roman"/>
          <w:i w:val="0"/>
          <w:noProof/>
          <w:color w:val="auto"/>
          <w:sz w:val="20"/>
          <w:szCs w:val="20"/>
          <w:shd w:val="clear" w:color="auto" w:fill="FFFFFF"/>
          <w:lang w:val="en-US" w:eastAsia="pt-BR"/>
        </w:rPr>
        <w:t>H</w:t>
      </w:r>
      <w:r w:rsidR="00880372" w:rsidRPr="00AA0E07">
        <w:rPr>
          <w:rFonts w:eastAsia="Times New Roman"/>
          <w:i w:val="0"/>
          <w:noProof/>
          <w:color w:val="auto"/>
          <w:sz w:val="20"/>
          <w:szCs w:val="20"/>
          <w:shd w:val="clear" w:color="auto" w:fill="FFFFFF"/>
          <w:vertAlign w:val="subscript"/>
          <w:lang w:val="en-US" w:eastAsia="pt-BR"/>
        </w:rPr>
        <w:t>2</w:t>
      </w:r>
      <w:r w:rsidR="00880372" w:rsidRPr="00AA0E07">
        <w:rPr>
          <w:rFonts w:eastAsia="Times New Roman"/>
          <w:i w:val="0"/>
          <w:noProof/>
          <w:color w:val="auto"/>
          <w:sz w:val="20"/>
          <w:szCs w:val="20"/>
          <w:shd w:val="clear" w:color="auto" w:fill="FFFFFF"/>
          <w:lang w:val="en-US" w:eastAsia="pt-BR"/>
        </w:rPr>
        <w:t>O</w:t>
      </w:r>
      <w:r w:rsidR="00880372" w:rsidRPr="00AA0E07">
        <w:rPr>
          <w:rFonts w:eastAsia="Times New Roman"/>
          <w:i w:val="0"/>
          <w:noProof/>
          <w:color w:val="auto"/>
          <w:sz w:val="20"/>
          <w:szCs w:val="20"/>
          <w:shd w:val="clear" w:color="auto" w:fill="FFFFFF"/>
          <w:vertAlign w:val="subscript"/>
          <w:lang w:val="en-US" w:eastAsia="pt-BR"/>
        </w:rPr>
        <w:t>2</w:t>
      </w:r>
      <w:r w:rsidR="004F688F" w:rsidRPr="00AA0E07">
        <w:rPr>
          <w:rFonts w:eastAsia="Times New Roman"/>
          <w:i w:val="0"/>
          <w:noProof/>
          <w:color w:val="auto"/>
          <w:sz w:val="20"/>
          <w:szCs w:val="20"/>
          <w:shd w:val="clear" w:color="auto" w:fill="FFFFFF"/>
          <w:lang w:val="en-US" w:eastAsia="pt-BR"/>
        </w:rPr>
        <w:t xml:space="preserve"> </w:t>
      </w:r>
      <w:r w:rsidR="00880372" w:rsidRPr="00AA0E07">
        <w:rPr>
          <w:rFonts w:eastAsia="Times New Roman"/>
          <w:i w:val="0"/>
          <w:noProof/>
          <w:color w:val="auto"/>
          <w:sz w:val="20"/>
          <w:szCs w:val="20"/>
          <w:shd w:val="clear" w:color="auto" w:fill="FFFFFF"/>
          <w:lang w:val="en-US" w:eastAsia="pt-BR"/>
        </w:rPr>
        <w:t>(</w:t>
      </w:r>
      <w:r w:rsidR="004F688F" w:rsidRPr="00AA0E07">
        <w:rPr>
          <w:rFonts w:eastAsia="Times New Roman"/>
          <w:i w:val="0"/>
          <w:noProof/>
          <w:color w:val="auto"/>
          <w:sz w:val="20"/>
          <w:szCs w:val="20"/>
          <w:shd w:val="clear" w:color="auto" w:fill="FFFFFF"/>
          <w:lang w:val="en-US" w:eastAsia="pt-BR"/>
        </w:rPr>
        <w:t>30% v/v) at 70 ºC, under mechanical stirring at 4000 rpm. After 1</w:t>
      </w:r>
      <w:r w:rsidR="00046C9C" w:rsidRPr="00AA0E07">
        <w:rPr>
          <w:rFonts w:eastAsia="Times New Roman"/>
          <w:i w:val="0"/>
          <w:noProof/>
          <w:color w:val="auto"/>
          <w:sz w:val="20"/>
          <w:szCs w:val="20"/>
          <w:shd w:val="clear" w:color="auto" w:fill="FFFFFF"/>
          <w:lang w:val="en-US" w:eastAsia="pt-BR"/>
        </w:rPr>
        <w:t xml:space="preserve"> </w:t>
      </w:r>
      <w:r w:rsidR="004F688F" w:rsidRPr="00AA0E07">
        <w:rPr>
          <w:rFonts w:eastAsia="Times New Roman"/>
          <w:i w:val="0"/>
          <w:noProof/>
          <w:color w:val="auto"/>
          <w:sz w:val="20"/>
          <w:szCs w:val="20"/>
          <w:shd w:val="clear" w:color="auto" w:fill="FFFFFF"/>
          <w:lang w:val="en-US" w:eastAsia="pt-BR"/>
        </w:rPr>
        <w:t xml:space="preserve">h of reaction, 100 mL </w:t>
      </w:r>
      <w:r w:rsidR="00880372" w:rsidRPr="00AA0E07">
        <w:rPr>
          <w:rFonts w:eastAsia="Times New Roman"/>
          <w:i w:val="0"/>
          <w:noProof/>
          <w:color w:val="auto"/>
          <w:sz w:val="20"/>
          <w:szCs w:val="20"/>
          <w:shd w:val="clear" w:color="auto" w:fill="FFFFFF"/>
          <w:lang w:val="en-US" w:eastAsia="pt-BR"/>
        </w:rPr>
        <w:t>of NaOH (</w:t>
      </w:r>
      <w:r w:rsidR="004F688F" w:rsidRPr="00AA0E07">
        <w:rPr>
          <w:rFonts w:eastAsia="Times New Roman"/>
          <w:i w:val="0"/>
          <w:noProof/>
          <w:color w:val="auto"/>
          <w:sz w:val="20"/>
          <w:szCs w:val="20"/>
          <w:shd w:val="clear" w:color="auto" w:fill="FFFFFF"/>
          <w:lang w:val="en-US" w:eastAsia="pt-BR"/>
        </w:rPr>
        <w:t xml:space="preserve">4% w/v) and 60 mL of </w:t>
      </w:r>
      <w:r w:rsidR="00880372" w:rsidRPr="00AA0E07">
        <w:rPr>
          <w:rFonts w:eastAsia="Times New Roman"/>
          <w:i w:val="0"/>
          <w:noProof/>
          <w:color w:val="auto"/>
          <w:sz w:val="20"/>
          <w:szCs w:val="20"/>
          <w:shd w:val="clear" w:color="auto" w:fill="FFFFFF"/>
          <w:lang w:val="en-US" w:eastAsia="pt-BR"/>
        </w:rPr>
        <w:t>H</w:t>
      </w:r>
      <w:r w:rsidR="00880372" w:rsidRPr="00AA0E07">
        <w:rPr>
          <w:rFonts w:eastAsia="Times New Roman"/>
          <w:i w:val="0"/>
          <w:noProof/>
          <w:color w:val="auto"/>
          <w:sz w:val="20"/>
          <w:szCs w:val="20"/>
          <w:shd w:val="clear" w:color="auto" w:fill="FFFFFF"/>
          <w:vertAlign w:val="subscript"/>
          <w:lang w:val="en-US" w:eastAsia="pt-BR"/>
        </w:rPr>
        <w:t>2</w:t>
      </w:r>
      <w:r w:rsidR="00880372" w:rsidRPr="00AA0E07">
        <w:rPr>
          <w:rFonts w:eastAsia="Times New Roman"/>
          <w:i w:val="0"/>
          <w:noProof/>
          <w:color w:val="auto"/>
          <w:sz w:val="20"/>
          <w:szCs w:val="20"/>
          <w:shd w:val="clear" w:color="auto" w:fill="FFFFFF"/>
          <w:lang w:val="en-US" w:eastAsia="pt-BR"/>
        </w:rPr>
        <w:t>O</w:t>
      </w:r>
      <w:r w:rsidR="00880372" w:rsidRPr="00AA0E07">
        <w:rPr>
          <w:rFonts w:eastAsia="Times New Roman"/>
          <w:i w:val="0"/>
          <w:noProof/>
          <w:color w:val="auto"/>
          <w:sz w:val="20"/>
          <w:szCs w:val="20"/>
          <w:shd w:val="clear" w:color="auto" w:fill="FFFFFF"/>
          <w:vertAlign w:val="subscript"/>
          <w:lang w:val="en-US" w:eastAsia="pt-BR"/>
        </w:rPr>
        <w:t>2</w:t>
      </w:r>
      <w:r w:rsidR="00880372" w:rsidRPr="00AA0E07">
        <w:rPr>
          <w:rFonts w:eastAsia="Times New Roman"/>
          <w:i w:val="0"/>
          <w:noProof/>
          <w:color w:val="auto"/>
          <w:sz w:val="20"/>
          <w:szCs w:val="20"/>
          <w:shd w:val="clear" w:color="auto" w:fill="FFFFFF"/>
          <w:lang w:val="en-US" w:eastAsia="pt-BR"/>
        </w:rPr>
        <w:t xml:space="preserve"> (</w:t>
      </w:r>
      <w:r w:rsidR="004F688F" w:rsidRPr="00AA0E07">
        <w:rPr>
          <w:rFonts w:eastAsia="Times New Roman"/>
          <w:i w:val="0"/>
          <w:noProof/>
          <w:color w:val="auto"/>
          <w:sz w:val="20"/>
          <w:szCs w:val="20"/>
          <w:shd w:val="clear" w:color="auto" w:fill="FFFFFF"/>
          <w:lang w:val="en-US" w:eastAsia="pt-BR"/>
        </w:rPr>
        <w:t xml:space="preserve">30% v/v) were added into the reaction mixture. The same procedure was repeated each hour, up to </w:t>
      </w:r>
      <w:r w:rsidR="00880372" w:rsidRPr="00AA0E07">
        <w:rPr>
          <w:rFonts w:eastAsia="Times New Roman"/>
          <w:i w:val="0"/>
          <w:noProof/>
          <w:color w:val="auto"/>
          <w:sz w:val="20"/>
          <w:szCs w:val="20"/>
          <w:shd w:val="clear" w:color="auto" w:fill="FFFFFF"/>
          <w:lang w:val="en-US" w:eastAsia="pt-BR"/>
        </w:rPr>
        <w:t>3 h</w:t>
      </w:r>
      <w:r w:rsidR="004F688F" w:rsidRPr="00AA0E07">
        <w:rPr>
          <w:rFonts w:eastAsia="Times New Roman"/>
          <w:i w:val="0"/>
          <w:noProof/>
          <w:color w:val="auto"/>
          <w:sz w:val="20"/>
          <w:szCs w:val="20"/>
          <w:shd w:val="clear" w:color="auto" w:fill="FFFFFF"/>
          <w:lang w:val="en-US" w:eastAsia="pt-BR"/>
        </w:rPr>
        <w:t>. At the end of the 3</w:t>
      </w:r>
      <w:r w:rsidR="00046C9C" w:rsidRPr="00AA0E07">
        <w:rPr>
          <w:rFonts w:eastAsia="Times New Roman"/>
          <w:i w:val="0"/>
          <w:noProof/>
          <w:color w:val="auto"/>
          <w:sz w:val="20"/>
          <w:szCs w:val="20"/>
          <w:shd w:val="clear" w:color="auto" w:fill="FFFFFF"/>
          <w:lang w:val="en-US" w:eastAsia="pt-BR"/>
        </w:rPr>
        <w:t xml:space="preserve"> </w:t>
      </w:r>
      <w:r w:rsidR="004F688F" w:rsidRPr="00AA0E07">
        <w:rPr>
          <w:rFonts w:eastAsia="Times New Roman"/>
          <w:i w:val="0"/>
          <w:noProof/>
          <w:color w:val="auto"/>
          <w:sz w:val="20"/>
          <w:szCs w:val="20"/>
          <w:shd w:val="clear" w:color="auto" w:fill="FFFFFF"/>
          <w:lang w:val="en-US" w:eastAsia="pt-BR"/>
        </w:rPr>
        <w:t xml:space="preserve">h, the fibers were vacuum filtered using </w:t>
      </w:r>
      <w:r w:rsidR="00CC5DB7" w:rsidRPr="00AA0E07">
        <w:rPr>
          <w:rFonts w:eastAsia="Times New Roman"/>
          <w:i w:val="0"/>
          <w:noProof/>
          <w:color w:val="auto"/>
          <w:sz w:val="20"/>
          <w:szCs w:val="20"/>
          <w:shd w:val="clear" w:color="auto" w:fill="FFFFFF"/>
          <w:lang w:val="en-US" w:eastAsia="pt-BR"/>
        </w:rPr>
        <w:t xml:space="preserve">a </w:t>
      </w:r>
      <w:r w:rsidR="004F688F" w:rsidRPr="00AA0E07">
        <w:rPr>
          <w:rFonts w:eastAsia="Times New Roman"/>
          <w:i w:val="0"/>
          <w:noProof/>
          <w:color w:val="auto"/>
          <w:sz w:val="20"/>
          <w:szCs w:val="20"/>
          <w:shd w:val="clear" w:color="auto" w:fill="FFFFFF"/>
          <w:lang w:val="en-US" w:eastAsia="pt-BR"/>
        </w:rPr>
        <w:t>28</w:t>
      </w:r>
      <w:r w:rsidR="00046C9C" w:rsidRPr="00AA0E07">
        <w:rPr>
          <w:rFonts w:eastAsia="Times New Roman"/>
          <w:i w:val="0"/>
          <w:noProof/>
          <w:color w:val="auto"/>
          <w:sz w:val="20"/>
          <w:szCs w:val="20"/>
          <w:shd w:val="clear" w:color="auto" w:fill="FFFFFF"/>
          <w:lang w:val="en-US" w:eastAsia="pt-BR"/>
        </w:rPr>
        <w:t xml:space="preserve"> </w:t>
      </w:r>
      <w:r w:rsidR="004F688F" w:rsidRPr="00AA0E07">
        <w:rPr>
          <w:rFonts w:eastAsia="Times New Roman"/>
          <w:i w:val="0"/>
          <w:noProof/>
          <w:color w:val="auto"/>
          <w:sz w:val="20"/>
          <w:szCs w:val="20"/>
          <w:shd w:val="clear" w:color="auto" w:fill="FFFFFF"/>
          <w:lang w:val="en-US" w:eastAsia="pt-BR"/>
        </w:rPr>
        <w:t>μm pore filter and water-rinsed, washed with distilled water until pH ~7</w:t>
      </w:r>
      <w:r w:rsidR="00CC5DB7" w:rsidRPr="00AA0E07">
        <w:rPr>
          <w:rFonts w:eastAsia="Times New Roman"/>
          <w:i w:val="0"/>
          <w:noProof/>
          <w:color w:val="auto"/>
          <w:sz w:val="20"/>
          <w:szCs w:val="20"/>
          <w:shd w:val="clear" w:color="auto" w:fill="FFFFFF"/>
          <w:lang w:val="en-US" w:eastAsia="pt-BR"/>
        </w:rPr>
        <w:t>,</w:t>
      </w:r>
      <w:r w:rsidR="004F688F" w:rsidRPr="00AA0E07">
        <w:rPr>
          <w:rFonts w:eastAsia="Times New Roman"/>
          <w:i w:val="0"/>
          <w:noProof/>
          <w:color w:val="auto"/>
          <w:sz w:val="20"/>
          <w:szCs w:val="20"/>
          <w:shd w:val="clear" w:color="auto" w:fill="FFFFFF"/>
          <w:lang w:val="en-US" w:eastAsia="pt-BR"/>
        </w:rPr>
        <w:t xml:space="preserve"> and oven-dried at 60 ºC for 24 h</w:t>
      </w:r>
      <w:r w:rsidR="002E7192" w:rsidRPr="00AA0E07">
        <w:rPr>
          <w:rFonts w:eastAsia="Times New Roman"/>
          <w:i w:val="0"/>
          <w:noProof/>
          <w:color w:val="auto"/>
          <w:sz w:val="20"/>
          <w:szCs w:val="20"/>
          <w:shd w:val="clear" w:color="auto" w:fill="FFFFFF"/>
          <w:lang w:val="en-US" w:eastAsia="pt-BR"/>
        </w:rPr>
        <w:t>.</w:t>
      </w:r>
    </w:p>
    <w:p w14:paraId="74405E21" w14:textId="4DA89D2E"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 xml:space="preserve">2.3.3 </w:t>
      </w:r>
      <w:r w:rsidR="00880372" w:rsidRPr="00AA0E07">
        <w:rPr>
          <w:rFonts w:ascii="Times New Roman" w:hAnsi="Times New Roman" w:cs="Times New Roman"/>
          <w:sz w:val="20"/>
          <w:szCs w:val="20"/>
        </w:rPr>
        <w:t xml:space="preserve">Second bleaching </w:t>
      </w:r>
      <w:r w:rsidRPr="00AA0E07">
        <w:rPr>
          <w:rFonts w:ascii="Times New Roman" w:hAnsi="Times New Roman" w:cs="Times New Roman"/>
          <w:sz w:val="20"/>
          <w:szCs w:val="20"/>
        </w:rPr>
        <w:t>H</w:t>
      </w:r>
      <w:r w:rsidRPr="00AA0E07">
        <w:rPr>
          <w:rFonts w:ascii="Times New Roman" w:hAnsi="Times New Roman" w:cs="Times New Roman"/>
          <w:sz w:val="20"/>
          <w:szCs w:val="20"/>
          <w:vertAlign w:val="subscript"/>
        </w:rPr>
        <w:t>2</w:t>
      </w:r>
      <w:r w:rsidRPr="00AA0E07">
        <w:rPr>
          <w:rFonts w:ascii="Times New Roman" w:hAnsi="Times New Roman" w:cs="Times New Roman"/>
          <w:sz w:val="20"/>
          <w:szCs w:val="20"/>
        </w:rPr>
        <w:t>O</w:t>
      </w:r>
      <w:r w:rsidRPr="00AA0E07">
        <w:rPr>
          <w:rFonts w:ascii="Times New Roman" w:hAnsi="Times New Roman" w:cs="Times New Roman"/>
          <w:sz w:val="20"/>
          <w:szCs w:val="20"/>
          <w:vertAlign w:val="subscript"/>
        </w:rPr>
        <w:t xml:space="preserve">2 </w:t>
      </w:r>
      <w:r w:rsidRPr="00AA0E07">
        <w:rPr>
          <w:rFonts w:ascii="Times New Roman" w:hAnsi="Times New Roman" w:cs="Times New Roman"/>
          <w:sz w:val="20"/>
          <w:szCs w:val="20"/>
        </w:rPr>
        <w:t>30% (v/v/)/</w:t>
      </w:r>
      <w:proofErr w:type="spellStart"/>
      <w:r w:rsidRPr="00AA0E07">
        <w:rPr>
          <w:rFonts w:ascii="Times New Roman" w:hAnsi="Times New Roman" w:cs="Times New Roman"/>
          <w:sz w:val="20"/>
          <w:szCs w:val="20"/>
        </w:rPr>
        <w:t>NaOH</w:t>
      </w:r>
      <w:proofErr w:type="spellEnd"/>
      <w:r w:rsidRPr="00AA0E07">
        <w:rPr>
          <w:rFonts w:ascii="Times New Roman" w:hAnsi="Times New Roman" w:cs="Times New Roman"/>
          <w:sz w:val="20"/>
          <w:szCs w:val="20"/>
        </w:rPr>
        <w:t xml:space="preserve"> 4% (m/v) (2B)</w:t>
      </w:r>
    </w:p>
    <w:p w14:paraId="42A9B30D" w14:textId="29D56314" w:rsidR="0022085E" w:rsidRPr="00AA0E07" w:rsidRDefault="004F688F" w:rsidP="00EF5EA5">
      <w:pPr>
        <w:pStyle w:val="Default"/>
        <w:spacing w:after="240" w:line="480" w:lineRule="auto"/>
        <w:ind w:firstLine="567"/>
        <w:jc w:val="both"/>
        <w:rPr>
          <w:rFonts w:eastAsia="Times New Roman"/>
          <w:i w:val="0"/>
          <w:noProof/>
          <w:color w:val="auto"/>
          <w:sz w:val="20"/>
          <w:szCs w:val="20"/>
          <w:shd w:val="clear" w:color="auto" w:fill="FFFFFF"/>
          <w:lang w:val="en-US" w:eastAsia="pt-BR"/>
        </w:rPr>
      </w:pPr>
      <w:r w:rsidRPr="00AA0E07">
        <w:rPr>
          <w:rFonts w:eastAsia="Times New Roman"/>
          <w:i w:val="0"/>
          <w:noProof/>
          <w:color w:val="auto"/>
          <w:sz w:val="20"/>
          <w:szCs w:val="20"/>
          <w:shd w:val="clear" w:color="auto" w:fill="FFFFFF"/>
          <w:lang w:val="en-US" w:eastAsia="pt-BR"/>
        </w:rPr>
        <w:t xml:space="preserve">  </w:t>
      </w:r>
      <w:r w:rsidR="0022085E" w:rsidRPr="00AA0E07">
        <w:rPr>
          <w:rFonts w:eastAsia="Times New Roman"/>
          <w:i w:val="0"/>
          <w:noProof/>
          <w:color w:val="auto"/>
          <w:sz w:val="20"/>
          <w:szCs w:val="20"/>
          <w:shd w:val="clear" w:color="auto" w:fill="FFFFFF"/>
          <w:lang w:val="en-US" w:eastAsia="pt-BR"/>
        </w:rPr>
        <w:t>F</w:t>
      </w:r>
      <w:r w:rsidRPr="00AA0E07">
        <w:rPr>
          <w:rFonts w:eastAsia="Times New Roman"/>
          <w:i w:val="0"/>
          <w:noProof/>
          <w:color w:val="auto"/>
          <w:sz w:val="20"/>
          <w:szCs w:val="20"/>
          <w:shd w:val="clear" w:color="auto" w:fill="FFFFFF"/>
          <w:lang w:val="en-US" w:eastAsia="pt-BR"/>
        </w:rPr>
        <w:t xml:space="preserve">ibers from the 1B treatment were stirred in a solution of 600 mL </w:t>
      </w:r>
      <w:r w:rsidR="00880372" w:rsidRPr="00AA0E07">
        <w:rPr>
          <w:rFonts w:eastAsia="Times New Roman"/>
          <w:i w:val="0"/>
          <w:noProof/>
          <w:color w:val="auto"/>
          <w:sz w:val="20"/>
          <w:szCs w:val="20"/>
          <w:shd w:val="clear" w:color="auto" w:fill="FFFFFF"/>
          <w:lang w:val="en-US" w:eastAsia="pt-BR"/>
        </w:rPr>
        <w:t>NaOH (</w:t>
      </w:r>
      <w:r w:rsidRPr="00AA0E07">
        <w:rPr>
          <w:rFonts w:eastAsia="Times New Roman"/>
          <w:i w:val="0"/>
          <w:noProof/>
          <w:color w:val="auto"/>
          <w:sz w:val="20"/>
          <w:szCs w:val="20"/>
          <w:shd w:val="clear" w:color="auto" w:fill="FFFFFF"/>
          <w:lang w:val="en-US" w:eastAsia="pt-BR"/>
        </w:rPr>
        <w:t xml:space="preserve">4% w/v) and 60 mL of </w:t>
      </w:r>
      <w:r w:rsidR="00880372" w:rsidRPr="00AA0E07">
        <w:rPr>
          <w:rFonts w:eastAsia="Times New Roman"/>
          <w:i w:val="0"/>
          <w:noProof/>
          <w:color w:val="auto"/>
          <w:sz w:val="20"/>
          <w:szCs w:val="20"/>
          <w:shd w:val="clear" w:color="auto" w:fill="FFFFFF"/>
          <w:lang w:val="en-US" w:eastAsia="pt-BR"/>
        </w:rPr>
        <w:t>H</w:t>
      </w:r>
      <w:r w:rsidR="00880372" w:rsidRPr="00AA0E07">
        <w:rPr>
          <w:rFonts w:eastAsia="Times New Roman"/>
          <w:i w:val="0"/>
          <w:noProof/>
          <w:color w:val="auto"/>
          <w:sz w:val="20"/>
          <w:szCs w:val="20"/>
          <w:shd w:val="clear" w:color="auto" w:fill="FFFFFF"/>
          <w:vertAlign w:val="subscript"/>
          <w:lang w:val="en-US" w:eastAsia="pt-BR"/>
        </w:rPr>
        <w:t>2</w:t>
      </w:r>
      <w:r w:rsidR="00880372" w:rsidRPr="00AA0E07">
        <w:rPr>
          <w:rFonts w:eastAsia="Times New Roman"/>
          <w:i w:val="0"/>
          <w:noProof/>
          <w:color w:val="auto"/>
          <w:sz w:val="20"/>
          <w:szCs w:val="20"/>
          <w:shd w:val="clear" w:color="auto" w:fill="FFFFFF"/>
          <w:lang w:val="en-US" w:eastAsia="pt-BR"/>
        </w:rPr>
        <w:t>O</w:t>
      </w:r>
      <w:r w:rsidR="00880372" w:rsidRPr="00AA0E07">
        <w:rPr>
          <w:rFonts w:eastAsia="Times New Roman"/>
          <w:i w:val="0"/>
          <w:noProof/>
          <w:color w:val="auto"/>
          <w:sz w:val="20"/>
          <w:szCs w:val="20"/>
          <w:shd w:val="clear" w:color="auto" w:fill="FFFFFF"/>
          <w:vertAlign w:val="subscript"/>
          <w:lang w:val="en-US" w:eastAsia="pt-BR"/>
        </w:rPr>
        <w:t>2</w:t>
      </w:r>
      <w:r w:rsidR="00880372" w:rsidRPr="00AA0E07">
        <w:rPr>
          <w:rFonts w:eastAsia="Times New Roman"/>
          <w:i w:val="0"/>
          <w:noProof/>
          <w:color w:val="auto"/>
          <w:sz w:val="20"/>
          <w:szCs w:val="20"/>
          <w:shd w:val="clear" w:color="auto" w:fill="FFFFFF"/>
          <w:lang w:val="en-US" w:eastAsia="pt-BR"/>
        </w:rPr>
        <w:t xml:space="preserve"> (</w:t>
      </w:r>
      <w:r w:rsidRPr="00AA0E07">
        <w:rPr>
          <w:rFonts w:eastAsia="Times New Roman"/>
          <w:i w:val="0"/>
          <w:noProof/>
          <w:color w:val="auto"/>
          <w:sz w:val="20"/>
          <w:szCs w:val="20"/>
          <w:shd w:val="clear" w:color="auto" w:fill="FFFFFF"/>
          <w:lang w:val="en-US" w:eastAsia="pt-BR"/>
        </w:rPr>
        <w:t xml:space="preserve">30% v/v) at 70 ºC, under mechanical stirring at 4000 rpm. The same </w:t>
      </w:r>
      <w:r w:rsidR="003F0297" w:rsidRPr="00AA0E07">
        <w:rPr>
          <w:rFonts w:eastAsia="Times New Roman"/>
          <w:i w:val="0"/>
          <w:noProof/>
          <w:color w:val="auto"/>
          <w:sz w:val="20"/>
          <w:szCs w:val="20"/>
          <w:shd w:val="clear" w:color="auto" w:fill="FFFFFF"/>
          <w:lang w:val="en-US" w:eastAsia="pt-BR"/>
        </w:rPr>
        <w:t xml:space="preserve">procedure </w:t>
      </w:r>
      <w:r w:rsidRPr="00AA0E07">
        <w:rPr>
          <w:rFonts w:eastAsia="Times New Roman"/>
          <w:i w:val="0"/>
          <w:noProof/>
          <w:color w:val="auto"/>
          <w:sz w:val="20"/>
          <w:szCs w:val="20"/>
          <w:shd w:val="clear" w:color="auto" w:fill="FFFFFF"/>
          <w:lang w:val="en-US" w:eastAsia="pt-BR"/>
        </w:rPr>
        <w:t xml:space="preserve">was repeated as described in item 2.3.2, </w:t>
      </w:r>
      <w:r w:rsidR="003F0297" w:rsidRPr="00AA0E07">
        <w:rPr>
          <w:rFonts w:eastAsia="Times New Roman"/>
          <w:i w:val="0"/>
          <w:noProof/>
          <w:color w:val="auto"/>
          <w:sz w:val="20"/>
          <w:szCs w:val="20"/>
          <w:shd w:val="clear" w:color="auto" w:fill="FFFFFF"/>
          <w:lang w:val="en-US" w:eastAsia="pt-BR"/>
        </w:rPr>
        <w:t xml:space="preserve">except that the reaction was carried out for </w:t>
      </w:r>
      <w:r w:rsidRPr="00AA0E07">
        <w:rPr>
          <w:rFonts w:eastAsia="Times New Roman"/>
          <w:i w:val="0"/>
          <w:noProof/>
          <w:color w:val="auto"/>
          <w:sz w:val="20"/>
          <w:szCs w:val="20"/>
          <w:shd w:val="clear" w:color="auto" w:fill="FFFFFF"/>
          <w:lang w:val="en-US" w:eastAsia="pt-BR"/>
        </w:rPr>
        <w:t>2 h of reaction, hereafter referred to as 2B.</w:t>
      </w:r>
    </w:p>
    <w:p w14:paraId="06279BFD" w14:textId="77777777" w:rsidR="004F688F" w:rsidRPr="00AA0E07" w:rsidRDefault="004F688F" w:rsidP="004F688F">
      <w:pPr>
        <w:pStyle w:val="BioresourcesSectionSubheader"/>
        <w:spacing w:line="480" w:lineRule="auto"/>
        <w:jc w:val="both"/>
        <w:rPr>
          <w:rFonts w:ascii="Times New Roman" w:hAnsi="Times New Roman" w:cs="Times New Roman"/>
          <w:sz w:val="20"/>
          <w:szCs w:val="20"/>
        </w:rPr>
      </w:pPr>
      <w:r w:rsidRPr="00AA0E07">
        <w:rPr>
          <w:rFonts w:ascii="Times New Roman" w:hAnsi="Times New Roman" w:cs="Times New Roman"/>
          <w:sz w:val="20"/>
          <w:szCs w:val="20"/>
        </w:rPr>
        <w:t>2.4 Characterization</w:t>
      </w:r>
    </w:p>
    <w:p w14:paraId="3897ECC3" w14:textId="77777777" w:rsidR="004F688F" w:rsidRPr="00AA0E07" w:rsidRDefault="004F688F" w:rsidP="004F688F">
      <w:pPr>
        <w:pStyle w:val="BioresourcesSectionSubheader"/>
        <w:spacing w:line="480" w:lineRule="auto"/>
        <w:jc w:val="both"/>
        <w:rPr>
          <w:rFonts w:ascii="Times New Roman" w:hAnsi="Times New Roman" w:cs="Times New Roman"/>
          <w:b w:val="0"/>
          <w:sz w:val="20"/>
          <w:szCs w:val="20"/>
        </w:rPr>
      </w:pPr>
      <w:r w:rsidRPr="00AA0E07">
        <w:rPr>
          <w:rFonts w:ascii="Times New Roman" w:hAnsi="Times New Roman" w:cs="Times New Roman"/>
          <w:b w:val="0"/>
          <w:sz w:val="20"/>
          <w:szCs w:val="20"/>
        </w:rPr>
        <w:t>2.4.1 Chemical composition</w:t>
      </w:r>
    </w:p>
    <w:p w14:paraId="3DB82C98" w14:textId="61916A57" w:rsidR="00D8189C" w:rsidRPr="00AA0E07" w:rsidRDefault="00D8189C" w:rsidP="00AA0E07">
      <w:pPr>
        <w:pStyle w:val="BioresourcesSectionSubheader"/>
        <w:spacing w:line="480" w:lineRule="auto"/>
        <w:ind w:firstLine="708"/>
        <w:jc w:val="both"/>
        <w:rPr>
          <w:rFonts w:ascii="Times New Roman" w:hAnsi="Times New Roman" w:cs="Times New Roman"/>
          <w:b w:val="0"/>
          <w:i w:val="0"/>
          <w:noProof/>
          <w:sz w:val="20"/>
          <w:szCs w:val="20"/>
          <w:shd w:val="clear" w:color="auto" w:fill="FFFFFF"/>
          <w:lang w:eastAsia="pt-BR"/>
        </w:rPr>
      </w:pPr>
      <w:r w:rsidRPr="00AA0E07">
        <w:rPr>
          <w:rFonts w:ascii="Times New Roman" w:hAnsi="Times New Roman" w:cs="Times New Roman"/>
          <w:b w:val="0"/>
          <w:i w:val="0"/>
          <w:noProof/>
          <w:sz w:val="20"/>
          <w:szCs w:val="20"/>
          <w:shd w:val="clear" w:color="auto" w:fill="FFFFFF"/>
          <w:lang w:eastAsia="pt-BR"/>
        </w:rPr>
        <w:t xml:space="preserve">All samples were  determined in triplicate. Fresh pineapple peel, AT, 1B, and 2B A were chemically analyzed following the NREL protocol (National Renewable Energy Laboratory) </w:t>
      </w:r>
      <w:r w:rsidR="004F688F" w:rsidRPr="00AA0E07">
        <w:rPr>
          <w:rFonts w:ascii="Times New Roman" w:hAnsi="Times New Roman" w:cs="Times New Roman"/>
          <w:b w:val="0"/>
          <w:i w:val="0"/>
          <w:noProof/>
          <w:sz w:val="20"/>
          <w:szCs w:val="20"/>
          <w:shd w:val="clear" w:color="auto" w:fill="FFFFFF"/>
          <w:lang w:eastAsia="pt-BR"/>
        </w:rPr>
        <w:fldChar w:fldCharType="begin" w:fldLock="1"/>
      </w:r>
      <w:r w:rsidR="006D6C66" w:rsidRPr="00AA0E07">
        <w:rPr>
          <w:rFonts w:ascii="Times New Roman" w:hAnsi="Times New Roman" w:cs="Times New Roman"/>
          <w:b w:val="0"/>
          <w:i w:val="0"/>
          <w:noProof/>
          <w:sz w:val="20"/>
          <w:szCs w:val="20"/>
          <w:shd w:val="clear" w:color="auto" w:fill="FFFFFF"/>
          <w:lang w:eastAsia="pt-BR"/>
        </w:rPr>
        <w:instrText>ADDIN CSL_CITATION {"citationItems":[{"id":"ITEM-1","itemData":{"DOI":"NREL/TP-510-42618","ISBN":"NREL/TP-510-42618","ISSN":"9781234556709","PMID":"20424835","abstract":"Carbohydrates and lignin make up a major portion of biomass samples. These constituents must be measured as part of a comprehensive biomass analysis, Carbohydrates can be structural or non-structural. Structural carbohydrates are bound in the matrix of the biomass, while non-structural carbohydrates can be removed using extraction or washing steps. Lignin is a complex phenolic polymer. Portions of this procedure are substantially similar to ASTM E1758-01 “Standard method for the Determination of Carbohydrates by HPLC. This procedure is suitable for samples that do not contain extractives. This procedure uses a two-step acid hydrolysis to fractionate the biomass into forms that are more easily quantified. The lignin fractionates into acid insoluble material and acid soluble material. The acid insoluble material may also include ash and protein, which must be accounted for during gravimetric analysis. The acid soluble lignin is measured by UV-Vis spectroscopy. During hydrolysis the polymeric carbohydrates are hydrolyzed into the monomeric forms, which are soluble in the hydrolysis liquid. They are then measured by HPLC. Protein may also partition into the liquid fraction. A measure of acetyl content is necessary for biomass containing hemicellulose with a xylan backbone, but not biomass containing a mannan backbone. Acetate is measured by HPLC.","author":[{"dropping-particle":"","family":"Sluiter","given":"a.","non-dropping-particle":"","parse-names":false,"suffix":""},{"dropping-particle":"","family":"Hames","given":"B.","non-dropping-particle":"","parse-names":false,"suffix":""},{"dropping-particle":"","family":"Ruiz","given":"R.","non-dropping-particle":"","parse-names":false,"suffix":""},{"dropping-particle":"","family":"Scarlata","given":"C.","non-dropping-particle":"","parse-names":false,"suffix":""},{"dropping-particle":"","family":"Sluiter","given":"J.","non-dropping-particle":"","parse-names":false,"suffix":""},{"dropping-particle":"","family":"Templeton","given":"D.","non-dropping-particle":"","parse-names":false,"suffix":""},{"dropping-particle":"","family":"Crocker","given":"D.","non-dropping-particle":"","parse-names":false,"suffix":""}],"container-title":"Laboratory Analytical Procedure (LAP)","id":"ITEM-1","issue":"April 2008","issued":{"date-parts":[["2012"]]},"page":"17","title":"NREL/TP-510-42618 analytical procedure - Determination of structural carbohydrates and lignin in Biomass","type":"article-journal"},"uris":["http://www.mendeley.com/documents/?uuid=fae04b48-99a4-450a-acc9-d7d9c7accef2"]}],"mendeley":{"formattedCitation":"(Sluiter et al. 2012)","plainTextFormattedCitation":"(Sluiter et al. 2012)","previouslyFormattedCitation":"(Sluiter et al. 2012)"},"properties":{"noteIndex":0},"schema":"https://github.com/citation-style-language/schema/raw/master/csl-citation.json"}</w:instrText>
      </w:r>
      <w:r w:rsidR="004F688F" w:rsidRPr="00AA0E07">
        <w:rPr>
          <w:rFonts w:ascii="Times New Roman" w:hAnsi="Times New Roman" w:cs="Times New Roman"/>
          <w:b w:val="0"/>
          <w:i w:val="0"/>
          <w:noProof/>
          <w:sz w:val="20"/>
          <w:szCs w:val="20"/>
          <w:shd w:val="clear" w:color="auto" w:fill="FFFFFF"/>
          <w:lang w:eastAsia="pt-BR"/>
        </w:rPr>
        <w:fldChar w:fldCharType="separate"/>
      </w:r>
      <w:r w:rsidR="006D6C66" w:rsidRPr="00AA0E07">
        <w:rPr>
          <w:rFonts w:ascii="Times New Roman" w:hAnsi="Times New Roman" w:cs="Times New Roman"/>
          <w:b w:val="0"/>
          <w:i w:val="0"/>
          <w:noProof/>
          <w:sz w:val="20"/>
          <w:szCs w:val="20"/>
          <w:shd w:val="clear" w:color="auto" w:fill="FFFFFF"/>
          <w:lang w:eastAsia="pt-BR"/>
        </w:rPr>
        <w:t>(Sluiter et al. 2012)</w:t>
      </w:r>
      <w:r w:rsidR="004F688F" w:rsidRPr="00AA0E07">
        <w:rPr>
          <w:rFonts w:ascii="Times New Roman" w:hAnsi="Times New Roman" w:cs="Times New Roman"/>
          <w:b w:val="0"/>
          <w:i w:val="0"/>
          <w:noProof/>
          <w:sz w:val="20"/>
          <w:szCs w:val="20"/>
          <w:shd w:val="clear" w:color="auto" w:fill="FFFFFF"/>
          <w:lang w:eastAsia="pt-BR"/>
        </w:rPr>
        <w:fldChar w:fldCharType="end"/>
      </w:r>
      <w:r w:rsidR="008067DA" w:rsidRPr="00AA0E07">
        <w:rPr>
          <w:rFonts w:ascii="Times New Roman" w:hAnsi="Times New Roman" w:cs="Times New Roman"/>
          <w:b w:val="0"/>
          <w:i w:val="0"/>
          <w:noProof/>
          <w:sz w:val="20"/>
          <w:szCs w:val="20"/>
          <w:shd w:val="clear" w:color="auto" w:fill="FFFFFF"/>
          <w:lang w:eastAsia="pt-BR"/>
        </w:rPr>
        <w:t xml:space="preserve"> </w:t>
      </w:r>
      <w:r w:rsidR="004F688F" w:rsidRPr="00AA0E07">
        <w:rPr>
          <w:rFonts w:ascii="Times New Roman" w:hAnsi="Times New Roman" w:cs="Times New Roman"/>
          <w:b w:val="0"/>
          <w:i w:val="0"/>
          <w:noProof/>
          <w:sz w:val="20"/>
          <w:szCs w:val="20"/>
          <w:shd w:val="clear" w:color="auto" w:fill="FFFFFF"/>
          <w:lang w:eastAsia="pt-BR"/>
        </w:rPr>
        <w:t xml:space="preserve">to determine the percentages of </w:t>
      </w:r>
      <w:r w:rsidRPr="00AA0E07">
        <w:rPr>
          <w:rFonts w:ascii="Times New Roman" w:hAnsi="Times New Roman" w:cs="Times New Roman"/>
          <w:b w:val="0"/>
          <w:i w:val="0"/>
          <w:noProof/>
          <w:sz w:val="20"/>
          <w:szCs w:val="20"/>
          <w:shd w:val="clear" w:color="auto" w:fill="FFFFFF"/>
          <w:lang w:eastAsia="pt-BR"/>
        </w:rPr>
        <w:t>lignin (soluble and insoluble), hemi</w:t>
      </w:r>
      <w:r w:rsidR="004F688F" w:rsidRPr="00AA0E07">
        <w:rPr>
          <w:rFonts w:ascii="Times New Roman" w:hAnsi="Times New Roman" w:cs="Times New Roman"/>
          <w:b w:val="0"/>
          <w:i w:val="0"/>
          <w:noProof/>
          <w:sz w:val="20"/>
          <w:szCs w:val="20"/>
          <w:shd w:val="clear" w:color="auto" w:fill="FFFFFF"/>
          <w:lang w:eastAsia="pt-BR"/>
        </w:rPr>
        <w:t>cellulose, and extractives in the fibers before and after each chemical treatment. Monomeric sugars were quantified by HPLC (Waters using an HPX-87H column (Bio-Rad)</w:t>
      </w:r>
      <w:r w:rsidR="002E7192" w:rsidRPr="00AA0E07">
        <w:rPr>
          <w:rFonts w:ascii="Times New Roman" w:hAnsi="Times New Roman" w:cs="Times New Roman"/>
          <w:b w:val="0"/>
          <w:i w:val="0"/>
          <w:noProof/>
          <w:sz w:val="20"/>
          <w:szCs w:val="20"/>
          <w:shd w:val="clear" w:color="auto" w:fill="FFFFFF"/>
          <w:lang w:eastAsia="pt-BR"/>
        </w:rPr>
        <w:t>)</w:t>
      </w:r>
      <w:r w:rsidR="004F688F" w:rsidRPr="00AA0E07">
        <w:rPr>
          <w:rFonts w:ascii="Times New Roman" w:hAnsi="Times New Roman" w:cs="Times New Roman"/>
          <w:b w:val="0"/>
          <w:i w:val="0"/>
          <w:noProof/>
          <w:sz w:val="20"/>
          <w:szCs w:val="20"/>
          <w:shd w:val="clear" w:color="auto" w:fill="FFFFFF"/>
          <w:lang w:eastAsia="pt-BR"/>
        </w:rPr>
        <w:t xml:space="preserve"> at 45 °C and eluted with 5 mmol/L </w:t>
      </w:r>
      <w:r w:rsidR="008067DA" w:rsidRPr="00AA0E07">
        <w:rPr>
          <w:rFonts w:ascii="Times New Roman" w:hAnsi="Times New Roman" w:cs="Times New Roman"/>
          <w:b w:val="0"/>
          <w:i w:val="0"/>
          <w:noProof/>
          <w:sz w:val="20"/>
          <w:szCs w:val="20"/>
          <w:shd w:val="clear" w:color="auto" w:fill="FFFFFF"/>
          <w:lang w:eastAsia="pt-BR"/>
        </w:rPr>
        <w:t>H</w:t>
      </w:r>
      <w:r w:rsidR="008067DA" w:rsidRPr="00AA0E07">
        <w:rPr>
          <w:rFonts w:ascii="Times New Roman" w:hAnsi="Times New Roman" w:cs="Times New Roman"/>
          <w:b w:val="0"/>
          <w:i w:val="0"/>
          <w:noProof/>
          <w:sz w:val="20"/>
          <w:szCs w:val="20"/>
          <w:shd w:val="clear" w:color="auto" w:fill="FFFFFF"/>
          <w:vertAlign w:val="subscript"/>
          <w:lang w:eastAsia="pt-BR"/>
        </w:rPr>
        <w:t>2</w:t>
      </w:r>
      <w:r w:rsidR="008067DA" w:rsidRPr="00AA0E07">
        <w:rPr>
          <w:rFonts w:ascii="Times New Roman" w:hAnsi="Times New Roman" w:cs="Times New Roman"/>
          <w:b w:val="0"/>
          <w:i w:val="0"/>
          <w:noProof/>
          <w:sz w:val="20"/>
          <w:szCs w:val="20"/>
          <w:shd w:val="clear" w:color="auto" w:fill="FFFFFF"/>
          <w:lang w:eastAsia="pt-BR"/>
        </w:rPr>
        <w:t>SO</w:t>
      </w:r>
      <w:r w:rsidR="008067DA" w:rsidRPr="00AA0E07">
        <w:rPr>
          <w:rFonts w:ascii="Times New Roman" w:hAnsi="Times New Roman" w:cs="Times New Roman"/>
          <w:b w:val="0"/>
          <w:i w:val="0"/>
          <w:noProof/>
          <w:sz w:val="20"/>
          <w:szCs w:val="20"/>
          <w:shd w:val="clear" w:color="auto" w:fill="FFFFFF"/>
          <w:vertAlign w:val="subscript"/>
          <w:lang w:eastAsia="pt-BR"/>
        </w:rPr>
        <w:t>4</w:t>
      </w:r>
      <w:r w:rsidR="004F688F" w:rsidRPr="00AA0E07">
        <w:rPr>
          <w:rFonts w:ascii="Times New Roman" w:hAnsi="Times New Roman" w:cs="Times New Roman"/>
          <w:b w:val="0"/>
          <w:i w:val="0"/>
          <w:noProof/>
          <w:sz w:val="20"/>
          <w:szCs w:val="20"/>
          <w:shd w:val="clear" w:color="auto" w:fill="FFFFFF"/>
          <w:lang w:eastAsia="pt-BR"/>
        </w:rPr>
        <w:t xml:space="preserve"> at 0.6 mL/min. Acid-soluble lignin content was determined at 205 nm</w:t>
      </w:r>
      <w:r w:rsidR="00CC5DB7" w:rsidRPr="00AA0E07">
        <w:rPr>
          <w:rFonts w:ascii="Times New Roman" w:hAnsi="Times New Roman" w:cs="Times New Roman"/>
          <w:b w:val="0"/>
          <w:i w:val="0"/>
          <w:noProof/>
          <w:sz w:val="20"/>
          <w:szCs w:val="20"/>
          <w:shd w:val="clear" w:color="auto" w:fill="FFFFFF"/>
          <w:lang w:eastAsia="pt-BR"/>
        </w:rPr>
        <w:t>,</w:t>
      </w:r>
      <w:r w:rsidR="004F688F" w:rsidRPr="00AA0E07">
        <w:rPr>
          <w:rFonts w:ascii="Times New Roman" w:hAnsi="Times New Roman" w:cs="Times New Roman"/>
          <w:b w:val="0"/>
          <w:i w:val="0"/>
          <w:noProof/>
          <w:sz w:val="20"/>
          <w:szCs w:val="20"/>
          <w:shd w:val="clear" w:color="auto" w:fill="FFFFFF"/>
          <w:lang w:eastAsia="pt-BR"/>
        </w:rPr>
        <w:t xml:space="preserve"> considering a molar</w:t>
      </w:r>
      <w:r w:rsidR="004F688F" w:rsidRPr="00AA0E07">
        <w:rPr>
          <w:rFonts w:ascii="Times New Roman" w:hAnsi="Times New Roman" w:cs="Times New Roman"/>
          <w:b w:val="0"/>
          <w:sz w:val="20"/>
          <w:szCs w:val="20"/>
        </w:rPr>
        <w:t xml:space="preserve"> </w:t>
      </w:r>
      <w:r w:rsidR="004F688F" w:rsidRPr="00AA0E07">
        <w:rPr>
          <w:rFonts w:ascii="Times New Roman" w:hAnsi="Times New Roman" w:cs="Times New Roman"/>
          <w:b w:val="0"/>
          <w:i w:val="0"/>
          <w:noProof/>
          <w:sz w:val="20"/>
          <w:szCs w:val="20"/>
          <w:shd w:val="clear" w:color="auto" w:fill="FFFFFF"/>
          <w:lang w:eastAsia="pt-BR"/>
        </w:rPr>
        <w:t xml:space="preserve">absorptivity constant of 105 L/g.cm </w:t>
      </w:r>
      <w:r w:rsidR="004F688F" w:rsidRPr="00AA0E07">
        <w:rPr>
          <w:rFonts w:ascii="Times New Roman" w:hAnsi="Times New Roman" w:cs="Times New Roman"/>
          <w:b w:val="0"/>
          <w:i w:val="0"/>
          <w:noProof/>
          <w:sz w:val="20"/>
          <w:szCs w:val="20"/>
          <w:shd w:val="clear" w:color="auto" w:fill="FFFFFF"/>
          <w:lang w:eastAsia="pt-BR"/>
        </w:rPr>
        <w:fldChar w:fldCharType="begin" w:fldLock="1"/>
      </w:r>
      <w:r w:rsidR="006D6C66" w:rsidRPr="00AA0E07">
        <w:rPr>
          <w:rFonts w:ascii="Times New Roman" w:hAnsi="Times New Roman" w:cs="Times New Roman"/>
          <w:b w:val="0"/>
          <w:i w:val="0"/>
          <w:noProof/>
          <w:sz w:val="20"/>
          <w:szCs w:val="20"/>
          <w:shd w:val="clear" w:color="auto" w:fill="FFFFFF"/>
          <w:lang w:eastAsia="pt-BR"/>
        </w:rPr>
        <w:instrText>ADDIN CSL_CITATION {"citationItems":[{"id":"ITEM-1","itemData":{"DOI":"10.1007/978-3-642-74065-7_3","author":[{"dropping-particle":"","family":"Dence","given":"C. W.","non-dropping-particle":"","parse-names":false,"suffix":""}],"container-title":"Methods in Lignin Chemistry","editor":[{"dropping-particle":"","family":"Lin","given":"Stephen Y.","non-dropping-particle":"","parse-names":false,"suffix":""},{"dropping-particle":"","family":"Dence","given":"Carlton W.","non-dropping-particle":"","parse-names":false,"suffix":""}],"id":"ITEM-1","issued":{"date-parts":[["1992"]]},"page":"33-61","publisher":"Springer Berlin Heidelberg","publisher-place":"Berlin","title":"The Determination of Lignin","type":"chapter"},"uris":["http://www.mendeley.com/documents/?uuid=b56d54d6-7c56-44ea-bca0-dd1a3127e68c"]}],"mendeley":{"formattedCitation":"(Dence 1992)","plainTextFormattedCitation":"(Dence 1992)","previouslyFormattedCitation":"(Dence 1992)"},"properties":{"noteIndex":0},"schema":"https://github.com/citation-style-language/schema/raw/master/csl-citation.json"}</w:instrText>
      </w:r>
      <w:r w:rsidR="004F688F" w:rsidRPr="00AA0E07">
        <w:rPr>
          <w:rFonts w:ascii="Times New Roman" w:hAnsi="Times New Roman" w:cs="Times New Roman"/>
          <w:b w:val="0"/>
          <w:i w:val="0"/>
          <w:noProof/>
          <w:sz w:val="20"/>
          <w:szCs w:val="20"/>
          <w:shd w:val="clear" w:color="auto" w:fill="FFFFFF"/>
          <w:lang w:eastAsia="pt-BR"/>
        </w:rPr>
        <w:fldChar w:fldCharType="separate"/>
      </w:r>
      <w:r w:rsidR="006D6C66" w:rsidRPr="00AA0E07">
        <w:rPr>
          <w:rFonts w:ascii="Times New Roman" w:hAnsi="Times New Roman" w:cs="Times New Roman"/>
          <w:b w:val="0"/>
          <w:i w:val="0"/>
          <w:noProof/>
          <w:sz w:val="20"/>
          <w:szCs w:val="20"/>
          <w:shd w:val="clear" w:color="auto" w:fill="FFFFFF"/>
          <w:lang w:eastAsia="pt-BR"/>
        </w:rPr>
        <w:t>(Dence 1992)</w:t>
      </w:r>
      <w:r w:rsidR="004F688F" w:rsidRPr="00AA0E07">
        <w:rPr>
          <w:rFonts w:ascii="Times New Roman" w:hAnsi="Times New Roman" w:cs="Times New Roman"/>
          <w:b w:val="0"/>
          <w:i w:val="0"/>
          <w:noProof/>
          <w:sz w:val="20"/>
          <w:szCs w:val="20"/>
          <w:shd w:val="clear" w:color="auto" w:fill="FFFFFF"/>
          <w:lang w:eastAsia="pt-BR"/>
        </w:rPr>
        <w:fldChar w:fldCharType="end"/>
      </w:r>
      <w:r w:rsidR="004F688F" w:rsidRPr="00AA0E07">
        <w:rPr>
          <w:rFonts w:ascii="Times New Roman" w:hAnsi="Times New Roman" w:cs="Times New Roman"/>
          <w:b w:val="0"/>
          <w:i w:val="0"/>
          <w:noProof/>
          <w:sz w:val="20"/>
          <w:szCs w:val="20"/>
          <w:shd w:val="clear" w:color="auto" w:fill="FFFFFF"/>
          <w:lang w:eastAsia="pt-BR"/>
        </w:rPr>
        <w:t>.</w:t>
      </w:r>
      <w:r w:rsidR="00BF4952" w:rsidRPr="00AA0E07">
        <w:rPr>
          <w:rFonts w:ascii="Times New Roman" w:hAnsi="Times New Roman" w:cs="Times New Roman"/>
          <w:b w:val="0"/>
          <w:i w:val="0"/>
          <w:noProof/>
          <w:sz w:val="20"/>
          <w:szCs w:val="20"/>
          <w:shd w:val="clear" w:color="auto" w:fill="FFFFFF"/>
          <w:lang w:eastAsia="pt-BR"/>
        </w:rPr>
        <w:t xml:space="preserve"> Soluble lignin content was determined following the protocol described in Dence </w:t>
      </w:r>
      <w:r w:rsidR="00BF4952" w:rsidRPr="00AA0E07">
        <w:rPr>
          <w:rFonts w:ascii="Times New Roman" w:hAnsi="Times New Roman" w:cs="Times New Roman"/>
          <w:b w:val="0"/>
          <w:i w:val="0"/>
          <w:noProof/>
          <w:sz w:val="20"/>
          <w:szCs w:val="20"/>
          <w:shd w:val="clear" w:color="auto" w:fill="FFFFFF"/>
          <w:lang w:eastAsia="pt-BR"/>
        </w:rPr>
        <w:fldChar w:fldCharType="begin" w:fldLock="1"/>
      </w:r>
      <w:r w:rsidR="002C7F0F" w:rsidRPr="00AA0E07">
        <w:rPr>
          <w:rFonts w:ascii="Times New Roman" w:hAnsi="Times New Roman" w:cs="Times New Roman"/>
          <w:b w:val="0"/>
          <w:i w:val="0"/>
          <w:noProof/>
          <w:sz w:val="20"/>
          <w:szCs w:val="20"/>
          <w:shd w:val="clear" w:color="auto" w:fill="FFFFFF"/>
          <w:lang w:eastAsia="pt-BR"/>
        </w:rPr>
        <w:instrText>ADDIN CSL_CITATION {"citationItems":[{"id":"ITEM-1","itemData":{"DOI":"10.1007/978-3-642-74065-7_3","author":[{"dropping-particle":"","family":"Dence","given":"C. W.","non-dropping-particle":"","parse-names":false,"suffix":""}],"container-title":"Methods in Lignin Chemistry","editor":[{"dropping-particle":"","family":"Lin","given":"Stephen Y.","non-dropping-particle":"","parse-names":false,"suffix":""},{"dropping-particle":"","family":"Dence","given":"Carlton W.","non-dropping-particle":"","parse-names":false,"suffix":""}],"id":"ITEM-1","issued":{"date-parts":[["1992"]]},"page":"33-61","publisher":"Springer Berlin Heidelberg","publisher-place":"Berlin","title":"The Determination of Lignin","type":"chapter"},"uris":["http://www.mendeley.com/documents/?uuid=b56d54d6-7c56-44ea-bca0-dd1a3127e68c"]}],"mendeley":{"formattedCitation":"(Dence 1992)","plainTextFormattedCitation":"(Dence 1992)","previouslyFormattedCitation":"(Dence 1992)"},"properties":{"noteIndex":0},"schema":"https://github.com/citation-style-language/schema/raw/master/csl-citation.json"}</w:instrText>
      </w:r>
      <w:r w:rsidR="00BF4952" w:rsidRPr="00AA0E07">
        <w:rPr>
          <w:rFonts w:ascii="Times New Roman" w:hAnsi="Times New Roman" w:cs="Times New Roman"/>
          <w:b w:val="0"/>
          <w:i w:val="0"/>
          <w:noProof/>
          <w:sz w:val="20"/>
          <w:szCs w:val="20"/>
          <w:shd w:val="clear" w:color="auto" w:fill="FFFFFF"/>
          <w:lang w:eastAsia="pt-BR"/>
        </w:rPr>
        <w:fldChar w:fldCharType="separate"/>
      </w:r>
      <w:r w:rsidR="00BF4952" w:rsidRPr="00AA0E07">
        <w:rPr>
          <w:rFonts w:ascii="Times New Roman" w:hAnsi="Times New Roman" w:cs="Times New Roman"/>
          <w:b w:val="0"/>
          <w:i w:val="0"/>
          <w:noProof/>
          <w:sz w:val="20"/>
          <w:szCs w:val="20"/>
          <w:shd w:val="clear" w:color="auto" w:fill="FFFFFF"/>
          <w:lang w:eastAsia="pt-BR"/>
        </w:rPr>
        <w:t>(Dence 1992)</w:t>
      </w:r>
      <w:r w:rsidR="00BF4952" w:rsidRPr="00AA0E07">
        <w:rPr>
          <w:rFonts w:ascii="Times New Roman" w:hAnsi="Times New Roman" w:cs="Times New Roman"/>
          <w:b w:val="0"/>
          <w:i w:val="0"/>
          <w:noProof/>
          <w:sz w:val="20"/>
          <w:szCs w:val="20"/>
          <w:shd w:val="clear" w:color="auto" w:fill="FFFFFF"/>
          <w:lang w:eastAsia="pt-BR"/>
        </w:rPr>
        <w:fldChar w:fldCharType="end"/>
      </w:r>
      <w:r w:rsidR="00BF4952" w:rsidRPr="00AA0E07">
        <w:rPr>
          <w:rFonts w:ascii="Times New Roman" w:hAnsi="Times New Roman" w:cs="Times New Roman"/>
          <w:b w:val="0"/>
          <w:i w:val="0"/>
          <w:noProof/>
          <w:sz w:val="20"/>
          <w:szCs w:val="20"/>
          <w:shd w:val="clear" w:color="auto" w:fill="FFFFFF"/>
          <w:lang w:eastAsia="pt-BR"/>
        </w:rPr>
        <w:t>.</w:t>
      </w:r>
      <w:r w:rsidR="004F688F" w:rsidRPr="00AA0E07">
        <w:rPr>
          <w:rFonts w:ascii="Times New Roman" w:hAnsi="Times New Roman" w:cs="Times New Roman"/>
          <w:b w:val="0"/>
          <w:i w:val="0"/>
          <w:noProof/>
          <w:sz w:val="20"/>
          <w:szCs w:val="20"/>
          <w:shd w:val="clear" w:color="auto" w:fill="FFFFFF"/>
          <w:lang w:eastAsia="pt-BR"/>
        </w:rPr>
        <w:t xml:space="preserve"> Moisture, extractives, and ash contents were determined according to </w:t>
      </w:r>
      <w:r w:rsidR="002E5DB5" w:rsidRPr="00AA0E07">
        <w:rPr>
          <w:rFonts w:ascii="Times New Roman" w:hAnsi="Times New Roman" w:cs="Times New Roman"/>
          <w:b w:val="0"/>
          <w:i w:val="0"/>
          <w:noProof/>
          <w:sz w:val="20"/>
          <w:szCs w:val="20"/>
          <w:shd w:val="clear" w:color="auto" w:fill="FFFFFF"/>
          <w:lang w:eastAsia="pt-BR"/>
        </w:rPr>
        <w:t>TAPPI T204</w:t>
      </w:r>
      <w:r w:rsidR="002E5DB5" w:rsidRPr="00D8189C">
        <w:rPr>
          <w:rFonts w:ascii="Times New Roman" w:hAnsi="Times New Roman" w:cs="Times New Roman"/>
          <w:b w:val="0"/>
          <w:i w:val="0"/>
          <w:noProof/>
          <w:shd w:val="clear" w:color="auto" w:fill="FFFFFF"/>
          <w:lang w:eastAsia="pt-BR"/>
        </w:rPr>
        <w:t xml:space="preserve"> cm-</w:t>
      </w:r>
      <w:r w:rsidR="002E5DB5" w:rsidRPr="00AA0E07">
        <w:rPr>
          <w:rFonts w:ascii="Times New Roman" w:hAnsi="Times New Roman" w:cs="Times New Roman"/>
          <w:b w:val="0"/>
          <w:i w:val="0"/>
          <w:noProof/>
          <w:sz w:val="20"/>
          <w:szCs w:val="20"/>
          <w:shd w:val="clear" w:color="auto" w:fill="FFFFFF"/>
          <w:lang w:eastAsia="pt-BR"/>
        </w:rPr>
        <w:t>97</w:t>
      </w:r>
      <w:r w:rsidR="002E5DB5" w:rsidRPr="00AA0E07">
        <w:rPr>
          <w:rFonts w:ascii="Times New Roman" w:hAnsi="Times New Roman" w:cs="Times New Roman"/>
          <w:b w:val="0"/>
          <w:i w:val="0"/>
          <w:noProof/>
          <w:sz w:val="20"/>
          <w:szCs w:val="20"/>
          <w:shd w:val="clear" w:color="auto" w:fill="FFFFFF"/>
          <w:lang w:eastAsia="pt-BR"/>
        </w:rPr>
        <w:fldChar w:fldCharType="begin" w:fldLock="1"/>
      </w:r>
      <w:r w:rsidR="00BF4952" w:rsidRPr="00AA0E07">
        <w:rPr>
          <w:rFonts w:ascii="Times New Roman" w:hAnsi="Times New Roman" w:cs="Times New Roman"/>
          <w:b w:val="0"/>
          <w:i w:val="0"/>
          <w:noProof/>
          <w:sz w:val="20"/>
          <w:szCs w:val="20"/>
          <w:shd w:val="clear" w:color="auto" w:fill="FFFFFF"/>
          <w:lang w:eastAsia="pt-BR"/>
        </w:rPr>
        <w:instrText>ADDIN CSL_CITATION {"citationItems":[{"id":"ITEM-1","itemData":{"DOI":"10.5772/916","ISBN":"0021-8561","ISSN":"01448617","PMID":"17566731","abstract":"1.1 This method describes a procedure for determining the amount of solvent-soluble, non-volatile material in wood and pulp. Three different solvent systems may be employed, the selection depending on the safety and reproducibility requirements of each particular laboratory. In general, dichloromethane extraction gives lower amounts of extractives than either acetone or ethanol/benzene. Extraction with 1/3 ethanol and 2/3 benzene typically gives the highest level of extractives due to the additional dissolution of low molecular weight carbohydrates and polyphenols. These generalizations do not apply to all wood species, including some tropical hardwoods containing high molecular weight polyterpene resins. 1.2 Because of health, safety and regulatory concerns associated with the use of benzene and dichloromethane, acetone has been added as an alternative solvent for the determination of extractives in wood and pulp.","author":[{"dropping-particle":"","family":"Technical Association of Pulp and Paper Industry","given":"","non-dropping-particle":"","parse-names":false,"suffix":""}],"container-title":"TAPPI test methods","id":"ITEM-1","issued":{"date-parts":[["1997"]]},"page":"12","title":"T204 cm-97. Solvent extractives of wood and pulp.","type":"article-journal"},"uris":["http://www.mendeley.com/documents/?uuid=4e2e2e00-7c6e-41b3-a320-9d781744d07d"]}],"mendeley":{"formattedCitation":"(Technical Association of Pulp and Paper Industry 1997)","plainTextFormattedCitation":"(Technical Association of Pulp and Paper Industry 1997)","previouslyFormattedCitation":"(Technical Association of Pulp and Paper Industry 1997)"},"properties":{"noteIndex":0},"schema":"https://github.com/citation-style-language/schema/raw/master/csl-citation.json"}</w:instrText>
      </w:r>
      <w:r w:rsidR="002E5DB5" w:rsidRPr="00AA0E07">
        <w:rPr>
          <w:rFonts w:ascii="Times New Roman" w:hAnsi="Times New Roman" w:cs="Times New Roman"/>
          <w:b w:val="0"/>
          <w:i w:val="0"/>
          <w:noProof/>
          <w:sz w:val="20"/>
          <w:szCs w:val="20"/>
          <w:shd w:val="clear" w:color="auto" w:fill="FFFFFF"/>
          <w:lang w:eastAsia="pt-BR"/>
        </w:rPr>
        <w:fldChar w:fldCharType="separate"/>
      </w:r>
      <w:r w:rsidR="002E5DB5" w:rsidRPr="00AA0E07">
        <w:rPr>
          <w:rFonts w:ascii="Times New Roman" w:hAnsi="Times New Roman" w:cs="Times New Roman"/>
          <w:b w:val="0"/>
          <w:i w:val="0"/>
          <w:noProof/>
          <w:sz w:val="20"/>
          <w:szCs w:val="20"/>
          <w:shd w:val="clear" w:color="auto" w:fill="FFFFFF"/>
          <w:lang w:eastAsia="pt-BR"/>
        </w:rPr>
        <w:t>(Technical Association of Pulp and Paper Industry 1997)</w:t>
      </w:r>
      <w:r w:rsidR="002E5DB5" w:rsidRPr="00AA0E07">
        <w:rPr>
          <w:rFonts w:ascii="Times New Roman" w:hAnsi="Times New Roman" w:cs="Times New Roman"/>
          <w:b w:val="0"/>
          <w:i w:val="0"/>
          <w:noProof/>
          <w:sz w:val="20"/>
          <w:szCs w:val="20"/>
          <w:shd w:val="clear" w:color="auto" w:fill="FFFFFF"/>
          <w:lang w:eastAsia="pt-BR"/>
        </w:rPr>
        <w:fldChar w:fldCharType="end"/>
      </w:r>
      <w:r w:rsidR="002E5DB5" w:rsidRPr="00AA0E07">
        <w:rPr>
          <w:rFonts w:ascii="Times New Roman" w:hAnsi="Times New Roman" w:cs="Times New Roman"/>
          <w:b w:val="0"/>
          <w:i w:val="0"/>
          <w:noProof/>
          <w:sz w:val="20"/>
          <w:szCs w:val="20"/>
          <w:shd w:val="clear" w:color="auto" w:fill="FFFFFF"/>
          <w:lang w:eastAsia="pt-BR"/>
        </w:rPr>
        <w:t xml:space="preserve">  and TAPPI T211 </w:t>
      </w:r>
      <w:r w:rsidR="00BF4952" w:rsidRPr="00AA0E07">
        <w:rPr>
          <w:rFonts w:ascii="Times New Roman" w:hAnsi="Times New Roman" w:cs="Times New Roman"/>
          <w:b w:val="0"/>
          <w:i w:val="0"/>
          <w:noProof/>
          <w:sz w:val="20"/>
          <w:szCs w:val="20"/>
          <w:shd w:val="clear" w:color="auto" w:fill="FFFFFF"/>
          <w:lang w:eastAsia="pt-BR"/>
        </w:rPr>
        <w:fldChar w:fldCharType="begin" w:fldLock="1"/>
      </w:r>
      <w:r w:rsidR="00BF4952" w:rsidRPr="00AA0E07">
        <w:rPr>
          <w:rFonts w:ascii="Times New Roman" w:hAnsi="Times New Roman" w:cs="Times New Roman"/>
          <w:b w:val="0"/>
          <w:i w:val="0"/>
          <w:noProof/>
          <w:sz w:val="20"/>
          <w:szCs w:val="20"/>
          <w:shd w:val="clear" w:color="auto" w:fill="FFFFFF"/>
          <w:lang w:eastAsia="pt-BR"/>
        </w:rPr>
        <w:instrText>ADDIN CSL_CITATION {"citationItems":[{"id":"ITEM-1","itemData":{"author":[{"dropping-particle":"","family":"Method","given":"Official","non-dropping-particle":"","parse-names":false,"suffix":""},{"dropping-particle":"","family":"The","given":"Tappi","non-dropping-particle":"","parse-names":false,"suffix":""}],"id":"ITEM-1","issued":{"date-parts":[["1993"]]},"page":"1-3","title":"Determination of equilibrium moisture in pulp , paper and paperboard for chemical analysis","type":"article-journal"},"uris":["http://www.mendeley.com/documents/?uuid=711b3f94-a3b5-4208-a933-5c1f5b55eabd"]}],"mendeley":{"formattedCitation":"(Method and The 1993)","plainTextFormattedCitation":"(Method and The 1993)","previouslyFormattedCitation":"(Method and The 1993)"},"properties":{"noteIndex":0},"schema":"https://github.com/citation-style-language/schema/raw/master/csl-citation.json"}</w:instrText>
      </w:r>
      <w:r w:rsidR="00BF4952" w:rsidRPr="00AA0E07">
        <w:rPr>
          <w:rFonts w:ascii="Times New Roman" w:hAnsi="Times New Roman" w:cs="Times New Roman"/>
          <w:b w:val="0"/>
          <w:i w:val="0"/>
          <w:noProof/>
          <w:sz w:val="20"/>
          <w:szCs w:val="20"/>
          <w:shd w:val="clear" w:color="auto" w:fill="FFFFFF"/>
          <w:lang w:eastAsia="pt-BR"/>
        </w:rPr>
        <w:fldChar w:fldCharType="separate"/>
      </w:r>
      <w:r w:rsidR="00BF4952" w:rsidRPr="00AA0E07">
        <w:rPr>
          <w:rFonts w:ascii="Times New Roman" w:hAnsi="Times New Roman" w:cs="Times New Roman"/>
          <w:b w:val="0"/>
          <w:i w:val="0"/>
          <w:noProof/>
          <w:sz w:val="20"/>
          <w:szCs w:val="20"/>
          <w:shd w:val="clear" w:color="auto" w:fill="FFFFFF"/>
          <w:lang w:eastAsia="pt-BR"/>
        </w:rPr>
        <w:t>(Method and The 1993)</w:t>
      </w:r>
      <w:r w:rsidR="00BF4952" w:rsidRPr="00AA0E07">
        <w:rPr>
          <w:rFonts w:ascii="Times New Roman" w:hAnsi="Times New Roman" w:cs="Times New Roman"/>
          <w:b w:val="0"/>
          <w:i w:val="0"/>
          <w:noProof/>
          <w:sz w:val="20"/>
          <w:szCs w:val="20"/>
          <w:shd w:val="clear" w:color="auto" w:fill="FFFFFF"/>
          <w:lang w:eastAsia="pt-BR"/>
        </w:rPr>
        <w:fldChar w:fldCharType="end"/>
      </w:r>
      <w:r w:rsidR="00BF4952" w:rsidRPr="00D8189C">
        <w:rPr>
          <w:rFonts w:ascii="Times New Roman" w:hAnsi="Times New Roman" w:cs="Times New Roman"/>
          <w:b w:val="0"/>
          <w:i w:val="0"/>
          <w:noProof/>
          <w:shd w:val="clear" w:color="auto" w:fill="FFFFFF"/>
          <w:lang w:eastAsia="pt-BR"/>
        </w:rPr>
        <w:t xml:space="preserve"> </w:t>
      </w:r>
      <w:r w:rsidR="00BF4952" w:rsidRPr="00AA0E07">
        <w:rPr>
          <w:rFonts w:ascii="Times New Roman" w:hAnsi="Times New Roman" w:cs="Times New Roman"/>
          <w:b w:val="0"/>
          <w:i w:val="0"/>
          <w:noProof/>
          <w:sz w:val="20"/>
          <w:szCs w:val="20"/>
          <w:shd w:val="clear" w:color="auto" w:fill="FFFFFF"/>
          <w:lang w:eastAsia="pt-BR"/>
        </w:rPr>
        <w:t xml:space="preserve">protocols, respectively. </w:t>
      </w:r>
    </w:p>
    <w:p w14:paraId="62DF4F0E" w14:textId="48270B10" w:rsidR="004F688F" w:rsidRPr="00AA0E07" w:rsidRDefault="004F688F" w:rsidP="004F688F">
      <w:pPr>
        <w:pStyle w:val="BioresourcesSectionSubheader"/>
        <w:spacing w:line="480" w:lineRule="auto"/>
        <w:jc w:val="both"/>
        <w:rPr>
          <w:rFonts w:ascii="Times New Roman" w:hAnsi="Times New Roman" w:cs="Times New Roman"/>
          <w:b w:val="0"/>
          <w:sz w:val="20"/>
          <w:szCs w:val="20"/>
        </w:rPr>
      </w:pPr>
      <w:r w:rsidRPr="00AA0E07">
        <w:rPr>
          <w:rFonts w:ascii="Times New Roman" w:hAnsi="Times New Roman" w:cs="Times New Roman"/>
          <w:b w:val="0"/>
          <w:sz w:val="20"/>
          <w:szCs w:val="20"/>
        </w:rPr>
        <w:lastRenderedPageBreak/>
        <w:t>2.4.2 Fourier transform</w:t>
      </w:r>
      <w:r w:rsidR="002E7192" w:rsidRPr="00AA0E07">
        <w:rPr>
          <w:rFonts w:ascii="Times New Roman" w:hAnsi="Times New Roman" w:cs="Times New Roman"/>
          <w:b w:val="0"/>
          <w:sz w:val="20"/>
          <w:szCs w:val="20"/>
        </w:rPr>
        <w:t>ed</w:t>
      </w:r>
      <w:r w:rsidRPr="00AA0E07">
        <w:rPr>
          <w:rFonts w:ascii="Times New Roman" w:hAnsi="Times New Roman" w:cs="Times New Roman"/>
          <w:b w:val="0"/>
          <w:sz w:val="20"/>
          <w:szCs w:val="20"/>
        </w:rPr>
        <w:t xml:space="preserve"> infrared spectroscopy (FTIR)</w:t>
      </w:r>
    </w:p>
    <w:p w14:paraId="2BE8C28D" w14:textId="799FA048" w:rsidR="004F688F" w:rsidRPr="00AA0E07" w:rsidRDefault="004F688F" w:rsidP="002E7192">
      <w:pPr>
        <w:pStyle w:val="CommentText"/>
        <w:spacing w:line="480" w:lineRule="auto"/>
        <w:rPr>
          <w:i w:val="0"/>
          <w:noProof/>
          <w:shd w:val="clear" w:color="auto" w:fill="FFFFFF"/>
          <w:lang w:val="en-US"/>
        </w:rPr>
      </w:pPr>
      <w:r w:rsidRPr="00AA0E07">
        <w:rPr>
          <w:i w:val="0"/>
          <w:noProof/>
          <w:shd w:val="clear" w:color="auto" w:fill="FFFFFF"/>
          <w:lang w:val="en-US"/>
        </w:rPr>
        <w:t xml:space="preserve">FTIR </w:t>
      </w:r>
      <w:r w:rsidR="005A0A47" w:rsidRPr="00AA0E07">
        <w:rPr>
          <w:i w:val="0"/>
          <w:noProof/>
          <w:shd w:val="clear" w:color="auto" w:fill="FFFFFF"/>
          <w:lang w:val="en-US"/>
        </w:rPr>
        <w:t xml:space="preserve">analyses were </w:t>
      </w:r>
      <w:r w:rsidRPr="00AA0E07">
        <w:rPr>
          <w:i w:val="0"/>
          <w:noProof/>
          <w:shd w:val="clear" w:color="auto" w:fill="FFFFFF"/>
          <w:lang w:val="en-US"/>
        </w:rPr>
        <w:t xml:space="preserve">carried out </w:t>
      </w:r>
      <w:r w:rsidR="005A0A47" w:rsidRPr="00AA0E07">
        <w:rPr>
          <w:i w:val="0"/>
          <w:noProof/>
          <w:shd w:val="clear" w:color="auto" w:fill="FFFFFF"/>
          <w:lang w:val="en-US"/>
        </w:rPr>
        <w:t>on the</w:t>
      </w:r>
      <w:r w:rsidR="002C7F0F" w:rsidRPr="00AA0E07">
        <w:rPr>
          <w:b/>
          <w:i w:val="0"/>
          <w:noProof/>
          <w:shd w:val="clear" w:color="auto" w:fill="FFFFFF"/>
          <w:lang w:val="en-US"/>
        </w:rPr>
        <w:t xml:space="preserve"> </w:t>
      </w:r>
      <w:r w:rsidR="002C7F0F" w:rsidRPr="00AA0E07">
        <w:rPr>
          <w:i w:val="0"/>
          <w:noProof/>
          <w:shd w:val="clear" w:color="auto" w:fill="FFFFFF"/>
          <w:lang w:val="en-US"/>
        </w:rPr>
        <w:t>fresh pineapple peel, AT, 1B, and 2B</w:t>
      </w:r>
      <w:r w:rsidR="002C7F0F" w:rsidRPr="00AA0E07">
        <w:rPr>
          <w:b/>
          <w:i w:val="0"/>
          <w:noProof/>
          <w:shd w:val="clear" w:color="auto" w:fill="FFFFFF"/>
          <w:lang w:val="en-US"/>
        </w:rPr>
        <w:t xml:space="preserve"> </w:t>
      </w:r>
      <w:r w:rsidR="005A0A47" w:rsidRPr="00AA0E07">
        <w:rPr>
          <w:i w:val="0"/>
          <w:noProof/>
          <w:shd w:val="clear" w:color="auto" w:fill="FFFFFF"/>
          <w:lang w:val="en-US"/>
        </w:rPr>
        <w:t xml:space="preserve"> </w:t>
      </w:r>
      <w:r w:rsidRPr="00AA0E07">
        <w:rPr>
          <w:i w:val="0"/>
          <w:noProof/>
          <w:shd w:val="clear" w:color="auto" w:fill="FFFFFF"/>
          <w:lang w:val="en-US"/>
        </w:rPr>
        <w:t xml:space="preserve">to evaluate the </w:t>
      </w:r>
      <w:r w:rsidR="00A812DE" w:rsidRPr="00AA0E07">
        <w:rPr>
          <w:i w:val="0"/>
          <w:noProof/>
          <w:shd w:val="clear" w:color="auto" w:fill="FFFFFF"/>
          <w:lang w:val="en-US"/>
        </w:rPr>
        <w:t>samples</w:t>
      </w:r>
      <w:r w:rsidRPr="00AA0E07">
        <w:rPr>
          <w:i w:val="0"/>
          <w:noProof/>
          <w:shd w:val="clear" w:color="auto" w:fill="FFFFFF"/>
          <w:lang w:val="en-US"/>
        </w:rPr>
        <w:t xml:space="preserve"> functional groups. The </w:t>
      </w:r>
      <w:r w:rsidR="005A0A47" w:rsidRPr="00AA0E07">
        <w:rPr>
          <w:i w:val="0"/>
          <w:noProof/>
          <w:shd w:val="clear" w:color="auto" w:fill="FFFFFF"/>
          <w:lang w:val="en-US"/>
        </w:rPr>
        <w:t xml:space="preserve">FTIR </w:t>
      </w:r>
      <w:r w:rsidRPr="00AA0E07">
        <w:rPr>
          <w:i w:val="0"/>
          <w:noProof/>
          <w:shd w:val="clear" w:color="auto" w:fill="FFFFFF"/>
          <w:lang w:val="en-US"/>
        </w:rPr>
        <w:t xml:space="preserve">spectra were determined </w:t>
      </w:r>
      <w:r w:rsidR="005A0A47" w:rsidRPr="00AA0E07">
        <w:rPr>
          <w:i w:val="0"/>
          <w:noProof/>
          <w:shd w:val="clear" w:color="auto" w:fill="FFFFFF"/>
          <w:lang w:val="en-US"/>
        </w:rPr>
        <w:t xml:space="preserve">using </w:t>
      </w:r>
      <w:r w:rsidRPr="00AA0E07">
        <w:rPr>
          <w:i w:val="0"/>
          <w:noProof/>
          <w:shd w:val="clear" w:color="auto" w:fill="FFFFFF"/>
          <w:lang w:val="en-US"/>
        </w:rPr>
        <w:t>a Perkin Elmer spectrophotometer</w:t>
      </w:r>
      <w:r w:rsidR="005A0A47" w:rsidRPr="00AA0E07">
        <w:rPr>
          <w:i w:val="0"/>
          <w:noProof/>
          <w:shd w:val="clear" w:color="auto" w:fill="FFFFFF"/>
          <w:lang w:val="en-US"/>
        </w:rPr>
        <w:t xml:space="preserve"> (</w:t>
      </w:r>
      <w:r w:rsidRPr="00AA0E07">
        <w:rPr>
          <w:i w:val="0"/>
          <w:noProof/>
          <w:shd w:val="clear" w:color="auto" w:fill="FFFFFF"/>
          <w:lang w:val="en-US"/>
        </w:rPr>
        <w:t>Spectrun 100 model</w:t>
      </w:r>
      <w:r w:rsidR="005A0A47" w:rsidRPr="00AA0E07">
        <w:rPr>
          <w:i w:val="0"/>
          <w:noProof/>
          <w:shd w:val="clear" w:color="auto" w:fill="FFFFFF"/>
          <w:lang w:val="en-US"/>
        </w:rPr>
        <w:t>)</w:t>
      </w:r>
      <w:r w:rsidRPr="00AA0E07">
        <w:rPr>
          <w:i w:val="0"/>
          <w:noProof/>
          <w:shd w:val="clear" w:color="auto" w:fill="FFFFFF"/>
          <w:lang w:val="en-US"/>
        </w:rPr>
        <w:t>,</w:t>
      </w:r>
      <w:r w:rsidR="00A812DE" w:rsidRPr="00AA0E07">
        <w:rPr>
          <w:i w:val="0"/>
          <w:noProof/>
          <w:shd w:val="clear" w:color="auto" w:fill="FFFFFF"/>
          <w:lang w:val="en-US"/>
        </w:rPr>
        <w:t xml:space="preserve"> </w:t>
      </w:r>
      <w:r w:rsidR="005A0A47" w:rsidRPr="00AA0E07">
        <w:rPr>
          <w:i w:val="0"/>
          <w:noProof/>
          <w:shd w:val="clear" w:color="auto" w:fill="FFFFFF"/>
          <w:lang w:val="en-US"/>
        </w:rPr>
        <w:t xml:space="preserve">operated </w:t>
      </w:r>
      <w:r w:rsidR="00084404" w:rsidRPr="00AA0E07">
        <w:rPr>
          <w:i w:val="0"/>
          <w:noProof/>
          <w:shd w:val="clear" w:color="auto" w:fill="FFFFFF"/>
          <w:lang w:val="en-US"/>
        </w:rPr>
        <w:t xml:space="preserve">with an attenuated total reflection (ATR) and </w:t>
      </w:r>
      <w:r w:rsidR="005A0A47" w:rsidRPr="00AA0E07">
        <w:rPr>
          <w:i w:val="0"/>
          <w:noProof/>
          <w:shd w:val="clear" w:color="auto" w:fill="FFFFFF"/>
          <w:lang w:val="en-US"/>
        </w:rPr>
        <w:t xml:space="preserve">in </w:t>
      </w:r>
      <w:r w:rsidR="00A812DE" w:rsidRPr="00AA0E07">
        <w:rPr>
          <w:i w:val="0"/>
          <w:noProof/>
          <w:shd w:val="clear" w:color="auto" w:fill="FFFFFF"/>
          <w:lang w:val="en-US"/>
        </w:rPr>
        <w:t>the transmittance method</w:t>
      </w:r>
      <w:r w:rsidRPr="00AA0E07">
        <w:rPr>
          <w:i w:val="0"/>
          <w:noProof/>
          <w:shd w:val="clear" w:color="auto" w:fill="FFFFFF"/>
          <w:lang w:val="en-US"/>
        </w:rPr>
        <w:t>. Values were measured from 650 to 4000 cm</w:t>
      </w:r>
      <w:r w:rsidRPr="00AA0E07">
        <w:rPr>
          <w:i w:val="0"/>
          <w:noProof/>
          <w:shd w:val="clear" w:color="auto" w:fill="FFFFFF"/>
          <w:vertAlign w:val="superscript"/>
          <w:lang w:val="en-US"/>
        </w:rPr>
        <w:t>-1</w:t>
      </w:r>
      <w:r w:rsidRPr="00AA0E07">
        <w:rPr>
          <w:i w:val="0"/>
          <w:noProof/>
          <w:shd w:val="clear" w:color="auto" w:fill="FFFFFF"/>
          <w:lang w:val="en-US"/>
        </w:rPr>
        <w:t xml:space="preserve"> range with 12 scans.</w:t>
      </w:r>
    </w:p>
    <w:p w14:paraId="1B7C555F" w14:textId="77777777" w:rsidR="004F688F" w:rsidRPr="00AA0E07" w:rsidRDefault="004F688F" w:rsidP="004F688F">
      <w:pPr>
        <w:pStyle w:val="BioresourcesSectionSubheader"/>
        <w:spacing w:line="480" w:lineRule="auto"/>
        <w:jc w:val="both"/>
        <w:rPr>
          <w:rFonts w:ascii="Times New Roman" w:hAnsi="Times New Roman" w:cs="Times New Roman"/>
          <w:b w:val="0"/>
          <w:i w:val="0"/>
          <w:noProof/>
          <w:sz w:val="20"/>
          <w:szCs w:val="20"/>
          <w:shd w:val="clear" w:color="auto" w:fill="FFFFFF"/>
          <w:lang w:eastAsia="pt-BR"/>
        </w:rPr>
      </w:pPr>
    </w:p>
    <w:p w14:paraId="0BE3CF31" w14:textId="77777777" w:rsidR="004F688F" w:rsidRPr="00AA0E07" w:rsidRDefault="004F688F" w:rsidP="004F688F">
      <w:pPr>
        <w:pStyle w:val="BioresourcesSectionSubheader"/>
        <w:spacing w:line="480" w:lineRule="auto"/>
        <w:jc w:val="both"/>
        <w:rPr>
          <w:rFonts w:ascii="Times New Roman" w:hAnsi="Times New Roman" w:cs="Times New Roman"/>
          <w:b w:val="0"/>
          <w:sz w:val="20"/>
          <w:szCs w:val="20"/>
        </w:rPr>
      </w:pPr>
      <w:r w:rsidRPr="00AA0E07">
        <w:rPr>
          <w:rFonts w:ascii="Times New Roman" w:hAnsi="Times New Roman" w:cs="Times New Roman"/>
          <w:b w:val="0"/>
          <w:sz w:val="20"/>
          <w:szCs w:val="20"/>
        </w:rPr>
        <w:t>2.4.3 X-ray diffraction (XRD)</w:t>
      </w:r>
    </w:p>
    <w:p w14:paraId="26B4F0EA" w14:textId="3791DD5B" w:rsidR="00877BA2" w:rsidRPr="002D15AC" w:rsidRDefault="004F688F" w:rsidP="0084488C">
      <w:pPr>
        <w:pStyle w:val="BioresourcesSectionSubheader"/>
        <w:spacing w:line="480" w:lineRule="auto"/>
        <w:ind w:firstLine="567"/>
        <w:jc w:val="both"/>
        <w:rPr>
          <w:rFonts w:ascii="Times New Roman" w:hAnsi="Times New Roman" w:cs="Times New Roman"/>
          <w:b w:val="0"/>
          <w:i w:val="0"/>
          <w:noProof/>
          <w:color w:val="000000" w:themeColor="text1"/>
          <w:sz w:val="20"/>
          <w:szCs w:val="20"/>
          <w:shd w:val="clear" w:color="auto" w:fill="FFFFFF"/>
          <w:lang w:eastAsia="pt-BR"/>
        </w:rPr>
      </w:pPr>
      <w:r w:rsidRPr="00AA0E07">
        <w:rPr>
          <w:rFonts w:ascii="Times New Roman" w:hAnsi="Times New Roman" w:cs="Times New Roman"/>
          <w:b w:val="0"/>
          <w:i w:val="0"/>
          <w:noProof/>
          <w:sz w:val="20"/>
          <w:szCs w:val="20"/>
          <w:shd w:val="clear" w:color="auto" w:fill="FFFFFF"/>
          <w:lang w:eastAsia="pt-BR"/>
        </w:rPr>
        <w:t xml:space="preserve">The diffraction pattern of the fresh pineapple peel, AT, 1B, </w:t>
      </w:r>
      <w:r w:rsidR="00D8189C" w:rsidRPr="00AA0E07">
        <w:rPr>
          <w:rFonts w:ascii="Times New Roman" w:hAnsi="Times New Roman" w:cs="Times New Roman"/>
          <w:b w:val="0"/>
          <w:i w:val="0"/>
          <w:noProof/>
          <w:sz w:val="20"/>
          <w:szCs w:val="20"/>
          <w:shd w:val="clear" w:color="auto" w:fill="FFFFFF"/>
          <w:lang w:eastAsia="pt-BR"/>
        </w:rPr>
        <w:t xml:space="preserve">and </w:t>
      </w:r>
      <w:r w:rsidRPr="00AA0E07">
        <w:rPr>
          <w:rFonts w:ascii="Times New Roman" w:hAnsi="Times New Roman" w:cs="Times New Roman"/>
          <w:b w:val="0"/>
          <w:i w:val="0"/>
          <w:noProof/>
          <w:sz w:val="20"/>
          <w:szCs w:val="20"/>
          <w:shd w:val="clear" w:color="auto" w:fill="FFFFFF"/>
          <w:lang w:eastAsia="pt-BR"/>
        </w:rPr>
        <w:t>2B</w:t>
      </w:r>
      <w:r w:rsidR="000627BF" w:rsidRPr="00AA0E07">
        <w:rPr>
          <w:rFonts w:ascii="Times New Roman" w:hAnsi="Times New Roman" w:cs="Times New Roman"/>
          <w:b w:val="0"/>
          <w:i w:val="0"/>
          <w:noProof/>
          <w:sz w:val="20"/>
          <w:szCs w:val="20"/>
          <w:shd w:val="clear" w:color="auto" w:fill="FFFFFF"/>
          <w:lang w:eastAsia="pt-BR"/>
        </w:rPr>
        <w:t xml:space="preserve">s </w:t>
      </w:r>
      <w:r w:rsidR="000E336F" w:rsidRPr="00AA0E07">
        <w:rPr>
          <w:rFonts w:ascii="Times New Roman" w:hAnsi="Times New Roman" w:cs="Times New Roman"/>
          <w:b w:val="0"/>
          <w:i w:val="0"/>
          <w:noProof/>
          <w:sz w:val="20"/>
          <w:szCs w:val="20"/>
          <w:shd w:val="clear" w:color="auto" w:fill="FFFFFF"/>
          <w:lang w:eastAsia="pt-BR"/>
        </w:rPr>
        <w:t>were</w:t>
      </w:r>
      <w:r w:rsidRPr="00AA0E07">
        <w:rPr>
          <w:rFonts w:ascii="Times New Roman" w:hAnsi="Times New Roman" w:cs="Times New Roman"/>
          <w:b w:val="0"/>
          <w:i w:val="0"/>
          <w:noProof/>
          <w:sz w:val="20"/>
          <w:szCs w:val="20"/>
          <w:shd w:val="clear" w:color="auto" w:fill="FFFFFF"/>
          <w:lang w:eastAsia="pt-BR"/>
        </w:rPr>
        <w:t xml:space="preserve"> </w:t>
      </w:r>
      <w:r w:rsidR="00084404" w:rsidRPr="00AA0E07">
        <w:rPr>
          <w:rFonts w:ascii="Times New Roman" w:hAnsi="Times New Roman" w:cs="Times New Roman"/>
          <w:b w:val="0"/>
          <w:i w:val="0"/>
          <w:noProof/>
          <w:sz w:val="20"/>
          <w:szCs w:val="20"/>
          <w:shd w:val="clear" w:color="auto" w:fill="FFFFFF"/>
          <w:lang w:eastAsia="pt-BR"/>
        </w:rPr>
        <w:t xml:space="preserve">analyzed by </w:t>
      </w:r>
      <w:r w:rsidRPr="00AA0E07">
        <w:rPr>
          <w:rFonts w:ascii="Times New Roman" w:hAnsi="Times New Roman" w:cs="Times New Roman"/>
          <w:b w:val="0"/>
          <w:i w:val="0"/>
          <w:noProof/>
          <w:sz w:val="20"/>
          <w:szCs w:val="20"/>
          <w:shd w:val="clear" w:color="auto" w:fill="FFFFFF"/>
          <w:lang w:eastAsia="pt-BR"/>
        </w:rPr>
        <w:t>X-ray diffraction (XRD</w:t>
      </w:r>
      <w:r w:rsidR="000E336F" w:rsidRPr="00AA0E07">
        <w:rPr>
          <w:rFonts w:ascii="Times New Roman" w:hAnsi="Times New Roman" w:cs="Times New Roman"/>
          <w:b w:val="0"/>
          <w:i w:val="0"/>
          <w:noProof/>
          <w:sz w:val="20"/>
          <w:szCs w:val="20"/>
          <w:shd w:val="clear" w:color="auto" w:fill="FFFFFF"/>
          <w:lang w:eastAsia="pt-BR"/>
        </w:rPr>
        <w:t>, SHIMADZU, Model XDR 6000)</w:t>
      </w:r>
      <w:r w:rsidR="000627BF" w:rsidRPr="00AA0E07">
        <w:rPr>
          <w:rFonts w:ascii="Times New Roman" w:hAnsi="Times New Roman" w:cs="Times New Roman"/>
          <w:b w:val="0"/>
          <w:i w:val="0"/>
          <w:noProof/>
          <w:sz w:val="20"/>
          <w:szCs w:val="20"/>
          <w:shd w:val="clear" w:color="auto" w:fill="FFFFFF"/>
          <w:lang w:eastAsia="pt-BR"/>
        </w:rPr>
        <w:t xml:space="preserve"> with a </w:t>
      </w:r>
      <w:r w:rsidRPr="00AA0E07">
        <w:rPr>
          <w:rFonts w:ascii="Times New Roman" w:hAnsi="Times New Roman" w:cs="Times New Roman"/>
          <w:b w:val="0"/>
          <w:i w:val="0"/>
          <w:noProof/>
          <w:sz w:val="20"/>
          <w:szCs w:val="20"/>
          <w:shd w:val="clear" w:color="auto" w:fill="FFFFFF"/>
          <w:lang w:eastAsia="pt-BR"/>
        </w:rPr>
        <w:t xml:space="preserve">scanning radiation at 30 kV and 15 mA. All samples </w:t>
      </w:r>
      <w:r w:rsidR="000627BF" w:rsidRPr="00AA0E07">
        <w:rPr>
          <w:rFonts w:ascii="Times New Roman" w:hAnsi="Times New Roman" w:cs="Times New Roman"/>
          <w:b w:val="0"/>
          <w:i w:val="0"/>
          <w:noProof/>
          <w:sz w:val="20"/>
          <w:szCs w:val="20"/>
          <w:shd w:val="clear" w:color="auto" w:fill="FFFFFF"/>
          <w:lang w:eastAsia="pt-BR"/>
        </w:rPr>
        <w:t xml:space="preserve">dried at </w:t>
      </w:r>
      <w:r w:rsidR="004D0428" w:rsidRPr="00AA0E07">
        <w:rPr>
          <w:rFonts w:ascii="Times New Roman" w:hAnsi="Times New Roman" w:cs="Times New Roman"/>
          <w:b w:val="0"/>
          <w:i w:val="0"/>
          <w:noProof/>
          <w:sz w:val="20"/>
          <w:szCs w:val="20"/>
          <w:shd w:val="clear" w:color="auto" w:fill="FFFFFF"/>
          <w:lang w:eastAsia="pt-BR"/>
        </w:rPr>
        <w:t>30 °C</w:t>
      </w:r>
      <w:r w:rsidR="000627BF" w:rsidRPr="00AA0E07">
        <w:rPr>
          <w:rFonts w:ascii="Times New Roman" w:hAnsi="Times New Roman" w:cs="Times New Roman"/>
          <w:b w:val="0"/>
          <w:i w:val="0"/>
          <w:noProof/>
          <w:sz w:val="20"/>
          <w:szCs w:val="20"/>
          <w:shd w:val="clear" w:color="auto" w:fill="FFFFFF"/>
          <w:lang w:eastAsia="pt-BR"/>
        </w:rPr>
        <w:t xml:space="preserve"> </w:t>
      </w:r>
      <w:r w:rsidRPr="00AA0E07">
        <w:rPr>
          <w:rFonts w:ascii="Times New Roman" w:hAnsi="Times New Roman" w:cs="Times New Roman"/>
          <w:b w:val="0"/>
          <w:i w:val="0"/>
          <w:noProof/>
          <w:sz w:val="20"/>
          <w:szCs w:val="20"/>
          <w:shd w:val="clear" w:color="auto" w:fill="FFFFFF"/>
          <w:lang w:eastAsia="pt-BR"/>
        </w:rPr>
        <w:t>were scanned from a 2θ of 0° to 60°, with scan speed 0,001-0,002 min</w:t>
      </w:r>
      <w:r w:rsidRPr="00AA0E07">
        <w:rPr>
          <w:rFonts w:ascii="Times New Roman" w:hAnsi="Times New Roman" w:cs="Times New Roman"/>
          <w:b w:val="0"/>
          <w:i w:val="0"/>
          <w:noProof/>
          <w:sz w:val="20"/>
          <w:szCs w:val="20"/>
          <w:shd w:val="clear" w:color="auto" w:fill="FFFFFF"/>
          <w:vertAlign w:val="superscript"/>
          <w:lang w:eastAsia="pt-BR"/>
        </w:rPr>
        <w:t>-1</w:t>
      </w:r>
      <w:r w:rsidRPr="00AA0E07">
        <w:rPr>
          <w:rFonts w:ascii="Times New Roman" w:hAnsi="Times New Roman" w:cs="Times New Roman"/>
          <w:b w:val="0"/>
          <w:i w:val="0"/>
          <w:noProof/>
          <w:sz w:val="20"/>
          <w:szCs w:val="20"/>
          <w:shd w:val="clear" w:color="auto" w:fill="FFFFFF"/>
          <w:lang w:eastAsia="pt-BR"/>
        </w:rPr>
        <w:t xml:space="preserve">.  </w:t>
      </w:r>
      <w:r w:rsidRPr="002D15AC">
        <w:rPr>
          <w:rFonts w:ascii="Times New Roman" w:hAnsi="Times New Roman" w:cs="Times New Roman"/>
          <w:b w:val="0"/>
          <w:i w:val="0"/>
          <w:noProof/>
          <w:color w:val="FF0000"/>
          <w:sz w:val="20"/>
          <w:szCs w:val="20"/>
          <w:shd w:val="clear" w:color="auto" w:fill="FFFFFF"/>
          <w:lang w:eastAsia="pt-BR"/>
        </w:rPr>
        <w:t>The crystallinity index (C</w:t>
      </w:r>
      <w:r w:rsidR="00B5627B" w:rsidRPr="002D15AC">
        <w:rPr>
          <w:rFonts w:ascii="Times New Roman" w:hAnsi="Times New Roman" w:cs="Times New Roman"/>
          <w:b w:val="0"/>
          <w:i w:val="0"/>
          <w:noProof/>
          <w:color w:val="FF0000"/>
          <w:sz w:val="20"/>
          <w:szCs w:val="20"/>
          <w:shd w:val="clear" w:color="auto" w:fill="FFFFFF"/>
          <w:lang w:eastAsia="pt-BR"/>
        </w:rPr>
        <w:t>r</w:t>
      </w:r>
      <w:r w:rsidRPr="002D15AC">
        <w:rPr>
          <w:rFonts w:ascii="Times New Roman" w:hAnsi="Times New Roman" w:cs="Times New Roman"/>
          <w:b w:val="0"/>
          <w:i w:val="0"/>
          <w:noProof/>
          <w:color w:val="FF0000"/>
          <w:sz w:val="20"/>
          <w:szCs w:val="20"/>
          <w:shd w:val="clear" w:color="auto" w:fill="FFFFFF"/>
          <w:lang w:eastAsia="pt-BR"/>
        </w:rPr>
        <w:t xml:space="preserve">I) of the </w:t>
      </w:r>
      <w:r w:rsidR="003D2352" w:rsidRPr="002D15AC">
        <w:rPr>
          <w:rFonts w:ascii="Times New Roman" w:hAnsi="Times New Roman" w:cs="Times New Roman"/>
          <w:b w:val="0"/>
          <w:i w:val="0"/>
          <w:noProof/>
          <w:color w:val="FF0000"/>
          <w:sz w:val="20"/>
          <w:szCs w:val="20"/>
          <w:shd w:val="clear" w:color="auto" w:fill="FFFFFF"/>
          <w:lang w:eastAsia="pt-BR"/>
        </w:rPr>
        <w:t xml:space="preserve">samples </w:t>
      </w:r>
      <w:r w:rsidRPr="002D15AC">
        <w:rPr>
          <w:rFonts w:ascii="Times New Roman" w:hAnsi="Times New Roman" w:cs="Times New Roman"/>
          <w:b w:val="0"/>
          <w:i w:val="0"/>
          <w:noProof/>
          <w:color w:val="FF0000"/>
          <w:sz w:val="20"/>
          <w:szCs w:val="20"/>
          <w:shd w:val="clear" w:color="auto" w:fill="FFFFFF"/>
          <w:lang w:eastAsia="pt-BR"/>
        </w:rPr>
        <w:t xml:space="preserve">was calculated </w:t>
      </w:r>
      <w:r w:rsidR="00B5627B" w:rsidRPr="002D15AC">
        <w:rPr>
          <w:rFonts w:ascii="Times New Roman" w:hAnsi="Times New Roman" w:cs="Times New Roman"/>
          <w:b w:val="0"/>
          <w:i w:val="0"/>
          <w:noProof/>
          <w:color w:val="FF0000"/>
          <w:sz w:val="20"/>
          <w:szCs w:val="20"/>
          <w:shd w:val="clear" w:color="auto" w:fill="FFFFFF"/>
          <w:lang w:eastAsia="pt-BR"/>
        </w:rPr>
        <w:t xml:space="preserve"> using the diffraction intensities of the crystalline structure and that of the amorphous fraction </w:t>
      </w:r>
      <w:r w:rsidR="000627BF" w:rsidRPr="002D15AC">
        <w:rPr>
          <w:rFonts w:ascii="Times New Roman" w:hAnsi="Times New Roman" w:cs="Times New Roman"/>
          <w:b w:val="0"/>
          <w:i w:val="0"/>
          <w:noProof/>
          <w:color w:val="FF0000"/>
          <w:sz w:val="20"/>
          <w:szCs w:val="20"/>
          <w:shd w:val="clear" w:color="auto" w:fill="FFFFFF"/>
          <w:lang w:eastAsia="pt-BR"/>
        </w:rPr>
        <w:t>according to</w:t>
      </w:r>
      <w:r w:rsidRPr="002D15AC">
        <w:rPr>
          <w:rFonts w:ascii="Times New Roman" w:hAnsi="Times New Roman" w:cs="Times New Roman"/>
          <w:b w:val="0"/>
          <w:i w:val="0"/>
          <w:noProof/>
          <w:color w:val="FF0000"/>
          <w:sz w:val="20"/>
          <w:szCs w:val="20"/>
          <w:shd w:val="clear" w:color="auto" w:fill="FFFFFF"/>
          <w:lang w:eastAsia="pt-BR"/>
        </w:rPr>
        <w:t xml:space="preserve"> Segal’s method</w:t>
      </w:r>
      <w:r w:rsidR="0084488C" w:rsidRPr="002D15AC">
        <w:rPr>
          <w:rFonts w:ascii="Times New Roman" w:hAnsi="Times New Roman" w:cs="Times New Roman"/>
          <w:b w:val="0"/>
          <w:i w:val="0"/>
          <w:noProof/>
          <w:color w:val="FF0000"/>
          <w:sz w:val="20"/>
          <w:szCs w:val="20"/>
          <w:shd w:val="clear" w:color="auto" w:fill="FFFFFF"/>
          <w:lang w:eastAsia="pt-BR"/>
        </w:rPr>
        <w:t>.</w:t>
      </w:r>
      <w:r w:rsidR="006B2C60" w:rsidRPr="002D15AC">
        <w:rPr>
          <w:rFonts w:ascii="Times New Roman" w:hAnsi="Times New Roman" w:cs="Times New Roman"/>
          <w:b w:val="0"/>
          <w:i w:val="0"/>
          <w:noProof/>
          <w:color w:val="FF0000"/>
          <w:sz w:val="20"/>
          <w:szCs w:val="20"/>
          <w:shd w:val="clear" w:color="auto" w:fill="FFFFFF"/>
          <w:lang w:eastAsia="pt-BR"/>
        </w:rPr>
        <w:t xml:space="preserve"> </w:t>
      </w:r>
      <w:r w:rsidR="0084488C" w:rsidRPr="002D15AC">
        <w:rPr>
          <w:rFonts w:ascii="Times New Roman" w:hAnsi="Times New Roman" w:cs="Times New Roman"/>
          <w:b w:val="0"/>
          <w:i w:val="0"/>
          <w:noProof/>
          <w:color w:val="FF0000"/>
          <w:sz w:val="20"/>
          <w:szCs w:val="20"/>
          <w:shd w:val="clear" w:color="auto" w:fill="FFFFFF"/>
          <w:lang w:eastAsia="pt-BR"/>
        </w:rPr>
        <w:fldChar w:fldCharType="begin" w:fldLock="1"/>
      </w:r>
      <w:r w:rsidR="000C5BB1" w:rsidRPr="002D15AC">
        <w:rPr>
          <w:rFonts w:ascii="Times New Roman" w:hAnsi="Times New Roman" w:cs="Times New Roman"/>
          <w:b w:val="0"/>
          <w:i w:val="0"/>
          <w:noProof/>
          <w:color w:val="FF0000"/>
          <w:sz w:val="20"/>
          <w:szCs w:val="20"/>
          <w:shd w:val="clear" w:color="auto" w:fill="FFFFFF"/>
          <w:lang w:eastAsia="pt-BR"/>
        </w:rPr>
        <w:instrText>ADDIN CSL_CITATION {"citationItems":[{"id":"ITEM-1","itemData":{"DOI":"10.1177/004051755902901003","ISSN":"0040-5175","author":[{"dropping-particle":"","family":"Segal","given":"L.","non-dropping-particle":"","parse-names":false,"suffix":""},{"dropping-particle":"","family":"Creely","given":"J.J.","non-dropping-particle":"","parse-names":false,"suffix":""},{"dropping-particle":"","family":"Martin","given":"A.E.","non-dropping-particle":"","parse-names":false,"suffix":""},{"dropping-particle":"","family":"Conrad","given":"C.M.","non-dropping-particle":"","parse-names":false,"suffix":""}],"container-title":"Textile Research Journal","id":"ITEM-1","issue":"10","issued":{"date-parts":[["1959","10","2"]]},"page":"786-794","title":"An Empirical Method for Estimating the Degree of Crystallinity of Native Cellulose Using the X-Ray Diffractometer","type":"article-journal","volume":"29"},"uris":["http://www.mendeley.com/documents/?uuid=5a0021dc-aae5-494e-ac9b-8fc5b825ca0d"]}],"mendeley":{"formattedCitation":"(Segal et al. 1959b)","manualFormatting":"(L. Segal et al. 1959)","plainTextFormattedCitation":"(Segal et al. 1959b)","previouslyFormattedCitation":"(Segal et al. 1959b)"},"properties":{"noteIndex":0},"schema":"https://github.com/citation-style-language/schema/raw/master/csl-citation.json"}</w:instrText>
      </w:r>
      <w:r w:rsidR="0084488C" w:rsidRPr="002D15AC">
        <w:rPr>
          <w:rFonts w:ascii="Times New Roman" w:hAnsi="Times New Roman" w:cs="Times New Roman"/>
          <w:b w:val="0"/>
          <w:i w:val="0"/>
          <w:noProof/>
          <w:color w:val="FF0000"/>
          <w:sz w:val="20"/>
          <w:szCs w:val="20"/>
          <w:shd w:val="clear" w:color="auto" w:fill="FFFFFF"/>
          <w:lang w:eastAsia="pt-BR"/>
        </w:rPr>
        <w:fldChar w:fldCharType="separate"/>
      </w:r>
      <w:r w:rsidR="0084488C" w:rsidRPr="002D15AC">
        <w:rPr>
          <w:rFonts w:ascii="Times New Roman" w:hAnsi="Times New Roman" w:cs="Times New Roman"/>
          <w:b w:val="0"/>
          <w:i w:val="0"/>
          <w:noProof/>
          <w:color w:val="FF0000"/>
          <w:sz w:val="20"/>
          <w:szCs w:val="20"/>
          <w:shd w:val="clear" w:color="auto" w:fill="FFFFFF"/>
          <w:lang w:eastAsia="pt-BR"/>
        </w:rPr>
        <w:t>(L. Segal et al. 1959)</w:t>
      </w:r>
      <w:r w:rsidR="0084488C" w:rsidRPr="002D15AC">
        <w:rPr>
          <w:rFonts w:ascii="Times New Roman" w:hAnsi="Times New Roman" w:cs="Times New Roman"/>
          <w:b w:val="0"/>
          <w:i w:val="0"/>
          <w:noProof/>
          <w:color w:val="FF0000"/>
          <w:sz w:val="20"/>
          <w:szCs w:val="20"/>
          <w:shd w:val="clear" w:color="auto" w:fill="FFFFFF"/>
          <w:lang w:eastAsia="pt-BR"/>
        </w:rPr>
        <w:fldChar w:fldCharType="end"/>
      </w:r>
    </w:p>
    <w:p w14:paraId="12214A47" w14:textId="77777777" w:rsidR="00103BC1" w:rsidRPr="002D15AC" w:rsidRDefault="00B5627B" w:rsidP="00103BC1">
      <w:pPr>
        <w:pStyle w:val="BioresourcesSectionSubheader"/>
        <w:ind w:firstLine="567"/>
        <w:jc w:val="both"/>
        <w:rPr>
          <w:rFonts w:ascii="Times New Roman" w:hAnsi="Times New Roman" w:cs="Times New Roman"/>
          <w:b w:val="0"/>
          <w:i w:val="0"/>
          <w:noProof/>
          <w:color w:val="FF0000"/>
          <w:sz w:val="20"/>
          <w:szCs w:val="20"/>
          <w:shd w:val="clear" w:color="auto" w:fill="FFFFFF"/>
          <w:lang w:eastAsia="pt-BR"/>
        </w:rPr>
      </w:pPr>
      <w:r w:rsidRPr="002D15AC">
        <w:rPr>
          <w:rFonts w:ascii="Times New Roman" w:hAnsi="Times New Roman" w:cs="Times New Roman"/>
          <w:b w:val="0"/>
          <w:i w:val="0"/>
          <w:noProof/>
          <w:color w:val="FF0000"/>
          <w:sz w:val="20"/>
          <w:szCs w:val="20"/>
          <w:shd w:val="clear" w:color="auto" w:fill="FFFFFF"/>
          <w:lang w:eastAsia="pt-BR"/>
        </w:rPr>
        <w:t xml:space="preserve">CrI% = </w:t>
      </w:r>
      <w:r w:rsidRPr="002D15AC">
        <w:rPr>
          <w:rFonts w:ascii="Times New Roman" w:hAnsi="Times New Roman" w:cs="Times New Roman"/>
          <w:b w:val="0"/>
          <w:i w:val="0"/>
          <w:noProof/>
          <w:color w:val="FF0000"/>
          <w:sz w:val="20"/>
          <w:szCs w:val="20"/>
          <w:u w:val="single"/>
          <w:shd w:val="clear" w:color="auto" w:fill="FFFFFF"/>
          <w:lang w:eastAsia="pt-BR"/>
        </w:rPr>
        <w:t>I</w:t>
      </w:r>
      <w:r w:rsidR="00103BC1" w:rsidRPr="002D15AC">
        <w:rPr>
          <w:rFonts w:ascii="Times New Roman" w:hAnsi="Times New Roman" w:cs="Times New Roman"/>
          <w:b w:val="0"/>
          <w:i w:val="0"/>
          <w:noProof/>
          <w:color w:val="FF0000"/>
          <w:sz w:val="20"/>
          <w:szCs w:val="20"/>
          <w:u w:val="single"/>
          <w:shd w:val="clear" w:color="auto" w:fill="FFFFFF"/>
          <w:lang w:eastAsia="pt-BR"/>
        </w:rPr>
        <w:t xml:space="preserve"> </w:t>
      </w:r>
      <w:r w:rsidRPr="002D15AC">
        <w:rPr>
          <w:rFonts w:ascii="Times New Roman" w:hAnsi="Times New Roman" w:cs="Times New Roman"/>
          <w:b w:val="0"/>
          <w:i w:val="0"/>
          <w:noProof/>
          <w:color w:val="FF0000"/>
          <w:sz w:val="20"/>
          <w:szCs w:val="20"/>
          <w:u w:val="single"/>
          <w:shd w:val="clear" w:color="auto" w:fill="FFFFFF"/>
          <w:lang w:eastAsia="pt-BR"/>
        </w:rPr>
        <w:t>(002) – I (am</w:t>
      </w:r>
      <w:r w:rsidR="00103BC1" w:rsidRPr="002D15AC">
        <w:rPr>
          <w:rFonts w:ascii="Times New Roman" w:hAnsi="Times New Roman" w:cs="Times New Roman"/>
          <w:b w:val="0"/>
          <w:i w:val="0"/>
          <w:noProof/>
          <w:color w:val="FF0000"/>
          <w:sz w:val="20"/>
          <w:szCs w:val="20"/>
          <w:u w:val="single"/>
          <w:shd w:val="clear" w:color="auto" w:fill="FFFFFF"/>
          <w:lang w:eastAsia="pt-BR"/>
        </w:rPr>
        <w:t>)</w:t>
      </w:r>
      <w:r w:rsidR="00103BC1" w:rsidRPr="002D15AC">
        <w:rPr>
          <w:rFonts w:ascii="Times New Roman" w:hAnsi="Times New Roman" w:cs="Times New Roman"/>
          <w:b w:val="0"/>
          <w:i w:val="0"/>
          <w:noProof/>
          <w:color w:val="FF0000"/>
          <w:sz w:val="20"/>
          <w:szCs w:val="20"/>
          <w:shd w:val="clear" w:color="auto" w:fill="FFFFFF"/>
          <w:lang w:eastAsia="pt-BR"/>
        </w:rPr>
        <w:t xml:space="preserve"> x 100     </w:t>
      </w:r>
    </w:p>
    <w:p w14:paraId="45BECD5A" w14:textId="3B946A0B" w:rsidR="00103BC1" w:rsidRDefault="00103BC1" w:rsidP="002D15AC">
      <w:pPr>
        <w:pStyle w:val="BioresourcesSectionSubheader"/>
        <w:ind w:firstLine="567"/>
        <w:jc w:val="both"/>
        <w:rPr>
          <w:rFonts w:ascii="Times New Roman" w:hAnsi="Times New Roman" w:cs="Times New Roman"/>
          <w:b w:val="0"/>
          <w:i w:val="0"/>
          <w:noProof/>
          <w:color w:val="FF0000"/>
          <w:sz w:val="20"/>
          <w:szCs w:val="20"/>
          <w:shd w:val="clear" w:color="auto" w:fill="FFFFFF"/>
          <w:lang w:eastAsia="pt-BR"/>
        </w:rPr>
      </w:pPr>
      <w:r w:rsidRPr="002D15AC">
        <w:rPr>
          <w:rFonts w:ascii="Times New Roman" w:hAnsi="Times New Roman" w:cs="Times New Roman"/>
          <w:b w:val="0"/>
          <w:i w:val="0"/>
          <w:noProof/>
          <w:color w:val="FF0000"/>
          <w:sz w:val="20"/>
          <w:szCs w:val="20"/>
          <w:shd w:val="clear" w:color="auto" w:fill="FFFFFF"/>
          <w:lang w:eastAsia="pt-BR"/>
        </w:rPr>
        <w:t xml:space="preserve">                   I (002)  </w:t>
      </w:r>
    </w:p>
    <w:p w14:paraId="6F4D189A" w14:textId="77777777" w:rsidR="002D15AC" w:rsidRPr="002D15AC" w:rsidRDefault="002D15AC" w:rsidP="002D15AC">
      <w:pPr>
        <w:pStyle w:val="BioresourcesSectionSubheader"/>
        <w:ind w:firstLine="567"/>
        <w:jc w:val="both"/>
        <w:rPr>
          <w:rFonts w:ascii="Times New Roman" w:hAnsi="Times New Roman" w:cs="Times New Roman"/>
          <w:b w:val="0"/>
          <w:i w:val="0"/>
          <w:noProof/>
          <w:color w:val="FF0000"/>
          <w:sz w:val="20"/>
          <w:szCs w:val="20"/>
          <w:shd w:val="clear" w:color="auto" w:fill="FFFFFF"/>
          <w:lang w:eastAsia="pt-BR"/>
        </w:rPr>
      </w:pPr>
    </w:p>
    <w:p w14:paraId="081F437B" w14:textId="1DD3DD6E" w:rsidR="007D301F" w:rsidRDefault="00103BC1" w:rsidP="00F04FFF">
      <w:pPr>
        <w:pStyle w:val="BioresourcesSectionSubheader"/>
        <w:spacing w:line="480" w:lineRule="auto"/>
        <w:ind w:firstLine="567"/>
        <w:jc w:val="both"/>
        <w:rPr>
          <w:rFonts w:ascii="Times New Roman" w:hAnsi="Times New Roman" w:cs="Times New Roman"/>
          <w:b w:val="0"/>
          <w:i w:val="0"/>
          <w:noProof/>
          <w:color w:val="000000" w:themeColor="text1"/>
          <w:sz w:val="20"/>
          <w:szCs w:val="20"/>
          <w:shd w:val="clear" w:color="auto" w:fill="FFFFFF"/>
          <w:lang w:eastAsia="pt-BR"/>
        </w:rPr>
      </w:pPr>
      <w:r w:rsidRPr="002D15AC">
        <w:rPr>
          <w:rFonts w:ascii="Times New Roman" w:hAnsi="Times New Roman" w:cs="Times New Roman"/>
          <w:b w:val="0"/>
          <w:i w:val="0"/>
          <w:noProof/>
          <w:color w:val="FF0000"/>
          <w:sz w:val="20"/>
          <w:szCs w:val="20"/>
          <w:shd w:val="clear" w:color="auto" w:fill="FFFFFF"/>
          <w:lang w:eastAsia="pt-BR"/>
        </w:rPr>
        <w:t xml:space="preserve">Where:  I (002)  is the intensity of the crystalline peak at the maximum at 2θ between 22° and 23° for cellulose I, and I (am) is the intensity at the minimum at  2θ between 18° and 19° for cellulose </w:t>
      </w:r>
      <w:r w:rsidRPr="00F04FFF">
        <w:rPr>
          <w:rFonts w:ascii="Times New Roman" w:hAnsi="Times New Roman" w:cs="Times New Roman"/>
          <w:b w:val="0"/>
          <w:i w:val="0"/>
          <w:noProof/>
          <w:color w:val="FF0000"/>
          <w:sz w:val="20"/>
          <w:szCs w:val="20"/>
          <w:shd w:val="clear" w:color="auto" w:fill="FFFFFF"/>
          <w:lang w:eastAsia="pt-BR"/>
        </w:rPr>
        <w:t>I</w:t>
      </w:r>
      <w:r w:rsidR="007D301F" w:rsidRPr="00F04FFF">
        <w:rPr>
          <w:rFonts w:ascii="Times New Roman" w:hAnsi="Times New Roman" w:cs="Times New Roman"/>
          <w:b w:val="0"/>
          <w:i w:val="0"/>
          <w:noProof/>
          <w:color w:val="FF0000"/>
          <w:sz w:val="20"/>
          <w:szCs w:val="20"/>
          <w:shd w:val="clear" w:color="auto" w:fill="FFFFFF"/>
          <w:lang w:eastAsia="pt-BR"/>
        </w:rPr>
        <w:t>.</w:t>
      </w:r>
    </w:p>
    <w:p w14:paraId="1A2AFC26" w14:textId="77777777" w:rsidR="00F04FFF" w:rsidRPr="00F04FFF" w:rsidRDefault="00F04FFF" w:rsidP="00F04FFF">
      <w:pPr>
        <w:pStyle w:val="BioresourcesSectionSubheader"/>
        <w:spacing w:line="480" w:lineRule="auto"/>
        <w:ind w:firstLine="567"/>
        <w:jc w:val="both"/>
        <w:rPr>
          <w:rFonts w:ascii="Times New Roman" w:hAnsi="Times New Roman" w:cs="Times New Roman"/>
          <w:b w:val="0"/>
          <w:i w:val="0"/>
          <w:noProof/>
          <w:color w:val="000000" w:themeColor="text1"/>
          <w:sz w:val="20"/>
          <w:szCs w:val="20"/>
          <w:shd w:val="clear" w:color="auto" w:fill="FFFFFF"/>
          <w:lang w:eastAsia="pt-BR"/>
        </w:rPr>
      </w:pPr>
    </w:p>
    <w:p w14:paraId="5A4573AD" w14:textId="1740CDE2" w:rsidR="004F688F" w:rsidRPr="005B34E0" w:rsidRDefault="004F688F" w:rsidP="004F688F">
      <w:pPr>
        <w:pStyle w:val="BioresourcesSectionSubheader"/>
        <w:spacing w:line="480" w:lineRule="auto"/>
        <w:jc w:val="both"/>
        <w:rPr>
          <w:rFonts w:ascii="Times New Roman" w:hAnsi="Times New Roman" w:cs="Times New Roman"/>
          <w:b w:val="0"/>
          <w:sz w:val="20"/>
          <w:szCs w:val="20"/>
        </w:rPr>
      </w:pPr>
      <w:r w:rsidRPr="005B34E0">
        <w:rPr>
          <w:rFonts w:ascii="Times New Roman" w:hAnsi="Times New Roman" w:cs="Times New Roman"/>
          <w:b w:val="0"/>
          <w:sz w:val="20"/>
          <w:szCs w:val="20"/>
        </w:rPr>
        <w:t xml:space="preserve">2.4.4 Thermal </w:t>
      </w:r>
      <w:r w:rsidR="008B56DE" w:rsidRPr="005B34E0">
        <w:rPr>
          <w:rFonts w:ascii="Times New Roman" w:hAnsi="Times New Roman" w:cs="Times New Roman"/>
          <w:b w:val="0"/>
          <w:sz w:val="20"/>
          <w:szCs w:val="20"/>
        </w:rPr>
        <w:t>behavior</w:t>
      </w:r>
    </w:p>
    <w:p w14:paraId="70EF3F3A" w14:textId="7237B326" w:rsidR="00EF5EA5" w:rsidRDefault="004F688F" w:rsidP="00AA0E07">
      <w:pPr>
        <w:pStyle w:val="BioresourcesSectionSubheader"/>
        <w:spacing w:line="480" w:lineRule="auto"/>
        <w:ind w:firstLine="567"/>
        <w:jc w:val="both"/>
        <w:rPr>
          <w:rFonts w:ascii="Times New Roman" w:hAnsi="Times New Roman" w:cs="Times New Roman"/>
          <w:b w:val="0"/>
          <w:i w:val="0"/>
          <w:sz w:val="20"/>
          <w:szCs w:val="20"/>
        </w:rPr>
      </w:pPr>
      <w:r w:rsidRPr="00AA0E07">
        <w:rPr>
          <w:rFonts w:ascii="Times New Roman" w:hAnsi="Times New Roman" w:cs="Times New Roman"/>
          <w:b w:val="0"/>
          <w:i w:val="0"/>
          <w:noProof/>
          <w:sz w:val="20"/>
          <w:szCs w:val="20"/>
          <w:shd w:val="clear" w:color="auto" w:fill="FFFFFF"/>
          <w:lang w:eastAsia="pt-BR"/>
        </w:rPr>
        <w:t xml:space="preserve">The thermal </w:t>
      </w:r>
      <w:r w:rsidR="008B56DE" w:rsidRPr="00AA0E07">
        <w:rPr>
          <w:rFonts w:ascii="Times New Roman" w:hAnsi="Times New Roman" w:cs="Times New Roman"/>
          <w:b w:val="0"/>
          <w:i w:val="0"/>
          <w:noProof/>
          <w:sz w:val="20"/>
          <w:szCs w:val="20"/>
          <w:shd w:val="clear" w:color="auto" w:fill="FFFFFF"/>
          <w:lang w:eastAsia="pt-BR"/>
        </w:rPr>
        <w:t>behavior</w:t>
      </w:r>
      <w:r w:rsidRPr="00AA0E07">
        <w:rPr>
          <w:rFonts w:ascii="Times New Roman" w:hAnsi="Times New Roman" w:cs="Times New Roman"/>
          <w:b w:val="0"/>
          <w:i w:val="0"/>
          <w:noProof/>
          <w:sz w:val="20"/>
          <w:szCs w:val="20"/>
          <w:shd w:val="clear" w:color="auto" w:fill="FFFFFF"/>
          <w:lang w:eastAsia="pt-BR"/>
        </w:rPr>
        <w:t xml:space="preserve"> of the PPF, AT, 1B</w:t>
      </w:r>
      <w:r w:rsidR="000627BF" w:rsidRPr="00AA0E07">
        <w:rPr>
          <w:rFonts w:ascii="Times New Roman" w:hAnsi="Times New Roman" w:cs="Times New Roman"/>
          <w:b w:val="0"/>
          <w:i w:val="0"/>
          <w:noProof/>
          <w:sz w:val="20"/>
          <w:szCs w:val="20"/>
          <w:shd w:val="clear" w:color="auto" w:fill="FFFFFF"/>
          <w:lang w:eastAsia="pt-BR"/>
        </w:rPr>
        <w:t xml:space="preserve"> and </w:t>
      </w:r>
      <w:r w:rsidRPr="00AA0E07">
        <w:rPr>
          <w:rFonts w:ascii="Times New Roman" w:hAnsi="Times New Roman" w:cs="Times New Roman"/>
          <w:b w:val="0"/>
          <w:i w:val="0"/>
          <w:noProof/>
          <w:sz w:val="20"/>
          <w:szCs w:val="20"/>
          <w:shd w:val="clear" w:color="auto" w:fill="FFFFFF"/>
          <w:lang w:eastAsia="pt-BR"/>
        </w:rPr>
        <w:t xml:space="preserve">2B </w:t>
      </w:r>
      <w:r w:rsidR="000627BF" w:rsidRPr="00AA0E07">
        <w:rPr>
          <w:rFonts w:ascii="Times New Roman" w:hAnsi="Times New Roman" w:cs="Times New Roman"/>
          <w:b w:val="0"/>
          <w:i w:val="0"/>
          <w:noProof/>
          <w:sz w:val="20"/>
          <w:szCs w:val="20"/>
          <w:shd w:val="clear" w:color="auto" w:fill="FFFFFF"/>
          <w:lang w:eastAsia="pt-BR"/>
        </w:rPr>
        <w:t xml:space="preserve">fibers </w:t>
      </w:r>
      <w:r w:rsidRPr="00AA0E07">
        <w:rPr>
          <w:rFonts w:ascii="Times New Roman" w:hAnsi="Times New Roman" w:cs="Times New Roman"/>
          <w:b w:val="0"/>
          <w:i w:val="0"/>
          <w:noProof/>
          <w:sz w:val="20"/>
          <w:szCs w:val="20"/>
          <w:shd w:val="clear" w:color="auto" w:fill="FFFFFF"/>
          <w:lang w:eastAsia="pt-BR"/>
        </w:rPr>
        <w:t>were analyzed on SII Nanotechnology  INC equipment</w:t>
      </w:r>
      <w:r w:rsidR="00FB49A2" w:rsidRPr="00AA0E07">
        <w:rPr>
          <w:rFonts w:ascii="Times New Roman" w:hAnsi="Times New Roman" w:cs="Times New Roman"/>
          <w:b w:val="0"/>
          <w:i w:val="0"/>
          <w:noProof/>
          <w:sz w:val="20"/>
          <w:szCs w:val="20"/>
          <w:shd w:val="clear" w:color="auto" w:fill="FFFFFF"/>
          <w:lang w:eastAsia="pt-BR"/>
        </w:rPr>
        <w:t xml:space="preserve"> </w:t>
      </w:r>
      <w:r w:rsidR="000627BF" w:rsidRPr="00AA0E07">
        <w:rPr>
          <w:rFonts w:ascii="Times New Roman" w:hAnsi="Times New Roman" w:cs="Times New Roman"/>
          <w:b w:val="0"/>
          <w:i w:val="0"/>
          <w:noProof/>
          <w:sz w:val="20"/>
          <w:szCs w:val="20"/>
          <w:shd w:val="clear" w:color="auto" w:fill="FFFFFF"/>
          <w:lang w:eastAsia="pt-BR"/>
        </w:rPr>
        <w:t>(</w:t>
      </w:r>
      <w:r w:rsidRPr="00AA0E07">
        <w:rPr>
          <w:rFonts w:ascii="Times New Roman" w:hAnsi="Times New Roman" w:cs="Times New Roman"/>
          <w:b w:val="0"/>
          <w:i w:val="0"/>
          <w:noProof/>
          <w:sz w:val="20"/>
          <w:szCs w:val="20"/>
          <w:shd w:val="clear" w:color="auto" w:fill="FFFFFF"/>
          <w:lang w:eastAsia="pt-BR"/>
        </w:rPr>
        <w:t>Exstar 6000</w:t>
      </w:r>
      <w:r w:rsidR="000627BF" w:rsidRPr="00AA0E07">
        <w:rPr>
          <w:rFonts w:ascii="Times New Roman" w:hAnsi="Times New Roman" w:cs="Times New Roman"/>
          <w:b w:val="0"/>
          <w:i w:val="0"/>
          <w:noProof/>
          <w:sz w:val="20"/>
          <w:szCs w:val="20"/>
          <w:shd w:val="clear" w:color="auto" w:fill="FFFFFF"/>
          <w:lang w:eastAsia="pt-BR"/>
        </w:rPr>
        <w:t xml:space="preserve"> model</w:t>
      </w:r>
      <w:r w:rsidRPr="00AA0E07">
        <w:rPr>
          <w:rFonts w:ascii="Times New Roman" w:hAnsi="Times New Roman" w:cs="Times New Roman"/>
          <w:b w:val="0"/>
          <w:i w:val="0"/>
          <w:noProof/>
          <w:sz w:val="20"/>
          <w:szCs w:val="20"/>
          <w:shd w:val="clear" w:color="auto" w:fill="FFFFFF"/>
          <w:lang w:eastAsia="pt-BR"/>
        </w:rPr>
        <w:t>, TG/DTA 6200 series</w:t>
      </w:r>
      <w:r w:rsidR="000627BF" w:rsidRPr="00AA0E07">
        <w:rPr>
          <w:rFonts w:ascii="Times New Roman" w:hAnsi="Times New Roman" w:cs="Times New Roman"/>
          <w:b w:val="0"/>
          <w:i w:val="0"/>
          <w:noProof/>
          <w:sz w:val="20"/>
          <w:szCs w:val="20"/>
          <w:shd w:val="clear" w:color="auto" w:fill="FFFFFF"/>
          <w:lang w:eastAsia="pt-BR"/>
        </w:rPr>
        <w:t>)</w:t>
      </w:r>
      <w:r w:rsidRPr="00AA0E07">
        <w:rPr>
          <w:rFonts w:ascii="Times New Roman" w:hAnsi="Times New Roman" w:cs="Times New Roman"/>
          <w:b w:val="0"/>
          <w:i w:val="0"/>
          <w:noProof/>
          <w:sz w:val="20"/>
          <w:szCs w:val="20"/>
          <w:shd w:val="clear" w:color="auto" w:fill="FFFFFF"/>
          <w:lang w:eastAsia="pt-BR"/>
        </w:rPr>
        <w:t xml:space="preserve">, operating under 100 mL/min constant nitrogen flow, in a temperature range of </w:t>
      </w:r>
      <w:r w:rsidR="00492D1E" w:rsidRPr="00AA0E07">
        <w:rPr>
          <w:rFonts w:ascii="Times New Roman" w:hAnsi="Times New Roman" w:cs="Times New Roman"/>
          <w:b w:val="0"/>
          <w:i w:val="0"/>
          <w:noProof/>
          <w:sz w:val="20"/>
          <w:szCs w:val="20"/>
          <w:shd w:val="clear" w:color="auto" w:fill="FFFFFF"/>
          <w:lang w:eastAsia="pt-BR"/>
        </w:rPr>
        <w:t>30</w:t>
      </w:r>
      <w:r w:rsidRPr="00AA0E07">
        <w:rPr>
          <w:rFonts w:ascii="Times New Roman" w:hAnsi="Times New Roman" w:cs="Times New Roman"/>
          <w:b w:val="0"/>
          <w:i w:val="0"/>
          <w:noProof/>
          <w:sz w:val="20"/>
          <w:szCs w:val="20"/>
          <w:shd w:val="clear" w:color="auto" w:fill="FFFFFF"/>
          <w:lang w:eastAsia="pt-BR"/>
        </w:rPr>
        <w:t xml:space="preserve"> to </w:t>
      </w:r>
      <w:r w:rsidR="00492D1E" w:rsidRPr="00AA0E07">
        <w:rPr>
          <w:rFonts w:ascii="Times New Roman" w:hAnsi="Times New Roman" w:cs="Times New Roman"/>
          <w:b w:val="0"/>
          <w:i w:val="0"/>
          <w:noProof/>
          <w:sz w:val="20"/>
          <w:szCs w:val="20"/>
          <w:shd w:val="clear" w:color="auto" w:fill="FFFFFF"/>
          <w:lang w:eastAsia="pt-BR"/>
        </w:rPr>
        <w:t xml:space="preserve">750 </w:t>
      </w:r>
      <w:r w:rsidRPr="00AA0E07">
        <w:rPr>
          <w:rFonts w:ascii="Times New Roman" w:hAnsi="Times New Roman" w:cs="Times New Roman"/>
          <w:b w:val="0"/>
          <w:i w:val="0"/>
          <w:noProof/>
          <w:sz w:val="20"/>
          <w:szCs w:val="20"/>
          <w:shd w:val="clear" w:color="auto" w:fill="FFFFFF"/>
          <w:lang w:eastAsia="pt-BR"/>
        </w:rPr>
        <w:t xml:space="preserve">ºC and a 10 ºC/min heating rate, and ~ 10 mg of </w:t>
      </w:r>
      <w:r w:rsidR="000627BF" w:rsidRPr="00AA0E07">
        <w:rPr>
          <w:rFonts w:ascii="Times New Roman" w:hAnsi="Times New Roman" w:cs="Times New Roman"/>
          <w:b w:val="0"/>
          <w:i w:val="0"/>
          <w:noProof/>
          <w:sz w:val="20"/>
          <w:szCs w:val="20"/>
          <w:shd w:val="clear" w:color="auto" w:fill="FFFFFF"/>
          <w:lang w:eastAsia="pt-BR"/>
        </w:rPr>
        <w:t>oven-</w:t>
      </w:r>
      <w:r w:rsidRPr="00AA0E07">
        <w:rPr>
          <w:rFonts w:ascii="Times New Roman" w:hAnsi="Times New Roman" w:cs="Times New Roman"/>
          <w:b w:val="0"/>
          <w:i w:val="0"/>
          <w:noProof/>
          <w:sz w:val="20"/>
          <w:szCs w:val="20"/>
          <w:shd w:val="clear" w:color="auto" w:fill="FFFFFF"/>
          <w:lang w:eastAsia="pt-BR"/>
        </w:rPr>
        <w:t xml:space="preserve">dried samples. For kinetic calculation, three additional heating rates </w:t>
      </w:r>
      <w:r w:rsidR="000627BF" w:rsidRPr="00AA0E07">
        <w:rPr>
          <w:rFonts w:ascii="Times New Roman" w:hAnsi="Times New Roman" w:cs="Times New Roman"/>
          <w:b w:val="0"/>
          <w:i w:val="0"/>
          <w:noProof/>
          <w:sz w:val="20"/>
          <w:szCs w:val="20"/>
          <w:shd w:val="clear" w:color="auto" w:fill="FFFFFF"/>
          <w:lang w:eastAsia="pt-BR"/>
        </w:rPr>
        <w:t>(</w:t>
      </w:r>
      <w:r w:rsidRPr="00AA0E07">
        <w:rPr>
          <w:rFonts w:ascii="Times New Roman" w:hAnsi="Times New Roman" w:cs="Times New Roman"/>
          <w:b w:val="0"/>
          <w:i w:val="0"/>
          <w:noProof/>
          <w:sz w:val="20"/>
          <w:szCs w:val="20"/>
          <w:shd w:val="clear" w:color="auto" w:fill="FFFFFF"/>
          <w:lang w:eastAsia="pt-BR"/>
        </w:rPr>
        <w:t>5, 20</w:t>
      </w:r>
      <w:r w:rsidR="00F74543" w:rsidRPr="00AA0E07">
        <w:rPr>
          <w:rFonts w:ascii="Times New Roman" w:hAnsi="Times New Roman" w:cs="Times New Roman"/>
          <w:b w:val="0"/>
          <w:i w:val="0"/>
          <w:noProof/>
          <w:sz w:val="20"/>
          <w:szCs w:val="20"/>
          <w:shd w:val="clear" w:color="auto" w:fill="FFFFFF"/>
          <w:lang w:eastAsia="pt-BR"/>
        </w:rPr>
        <w:t>,</w:t>
      </w:r>
      <w:r w:rsidRPr="00AA0E07">
        <w:rPr>
          <w:rFonts w:ascii="Times New Roman" w:hAnsi="Times New Roman" w:cs="Times New Roman"/>
          <w:b w:val="0"/>
          <w:i w:val="0"/>
          <w:noProof/>
          <w:sz w:val="20"/>
          <w:szCs w:val="20"/>
          <w:shd w:val="clear" w:color="auto" w:fill="FFFFFF"/>
          <w:lang w:eastAsia="pt-BR"/>
        </w:rPr>
        <w:t xml:space="preserve"> and 40 °C.min</w:t>
      </w:r>
      <w:r w:rsidRPr="00AA0E07">
        <w:rPr>
          <w:rFonts w:ascii="Times New Roman" w:hAnsi="Times New Roman" w:cs="Times New Roman"/>
          <w:b w:val="0"/>
          <w:i w:val="0"/>
          <w:noProof/>
          <w:sz w:val="20"/>
          <w:szCs w:val="20"/>
          <w:shd w:val="clear" w:color="auto" w:fill="FFFFFF"/>
          <w:vertAlign w:val="superscript"/>
          <w:lang w:eastAsia="pt-BR"/>
        </w:rPr>
        <w:t>-1</w:t>
      </w:r>
      <w:r w:rsidR="000627BF" w:rsidRPr="00AA0E07">
        <w:rPr>
          <w:rFonts w:ascii="Times New Roman" w:hAnsi="Times New Roman" w:cs="Times New Roman"/>
          <w:b w:val="0"/>
          <w:i w:val="0"/>
          <w:noProof/>
          <w:sz w:val="20"/>
          <w:szCs w:val="20"/>
          <w:shd w:val="clear" w:color="auto" w:fill="FFFFFF"/>
          <w:lang w:eastAsia="pt-BR"/>
        </w:rPr>
        <w:t xml:space="preserve">) </w:t>
      </w:r>
      <w:r w:rsidRPr="00AA0E07">
        <w:rPr>
          <w:rFonts w:ascii="Times New Roman" w:hAnsi="Times New Roman" w:cs="Times New Roman"/>
          <w:b w:val="0"/>
          <w:i w:val="0"/>
          <w:noProof/>
          <w:sz w:val="20"/>
          <w:szCs w:val="20"/>
          <w:shd w:val="clear" w:color="auto" w:fill="FFFFFF"/>
          <w:lang w:eastAsia="pt-BR"/>
        </w:rPr>
        <w:t xml:space="preserve">were included. </w:t>
      </w:r>
      <w:r w:rsidR="003D2352" w:rsidRPr="00AA0E07">
        <w:rPr>
          <w:rFonts w:ascii="Times New Roman" w:hAnsi="Times New Roman" w:cs="Times New Roman"/>
          <w:b w:val="0"/>
          <w:i w:val="0"/>
          <w:noProof/>
          <w:sz w:val="20"/>
          <w:szCs w:val="20"/>
          <w:shd w:val="clear" w:color="auto" w:fill="FFFFFF"/>
          <w:lang w:eastAsia="pt-BR"/>
        </w:rPr>
        <w:t>T</w:t>
      </w:r>
      <w:r w:rsidRPr="00AA0E07">
        <w:rPr>
          <w:rFonts w:ascii="Times New Roman" w:hAnsi="Times New Roman" w:cs="Times New Roman"/>
          <w:b w:val="0"/>
          <w:i w:val="0"/>
          <w:noProof/>
          <w:sz w:val="20"/>
          <w:szCs w:val="20"/>
          <w:shd w:val="clear" w:color="auto" w:fill="FFFFFF"/>
          <w:lang w:eastAsia="pt-BR"/>
        </w:rPr>
        <w:t xml:space="preserve">he kinetic study was carried out </w:t>
      </w:r>
      <w:r w:rsidR="000E336F" w:rsidRPr="00AA0E07">
        <w:rPr>
          <w:rFonts w:ascii="Times New Roman" w:hAnsi="Times New Roman" w:cs="Times New Roman"/>
          <w:b w:val="0"/>
          <w:i w:val="0"/>
          <w:noProof/>
          <w:sz w:val="20"/>
          <w:szCs w:val="20"/>
          <w:shd w:val="clear" w:color="auto" w:fill="FFFFFF"/>
          <w:lang w:eastAsia="pt-BR"/>
        </w:rPr>
        <w:t>using</w:t>
      </w:r>
      <w:r w:rsidR="00772CA9" w:rsidRPr="00AA0E07">
        <w:rPr>
          <w:rFonts w:ascii="Times New Roman" w:hAnsi="Times New Roman" w:cs="Times New Roman"/>
          <w:b w:val="0"/>
          <w:i w:val="0"/>
          <w:noProof/>
          <w:sz w:val="20"/>
          <w:szCs w:val="20"/>
          <w:shd w:val="clear" w:color="auto" w:fill="FFFFFF"/>
          <w:lang w:eastAsia="pt-BR"/>
        </w:rPr>
        <w:t xml:space="preserve"> </w:t>
      </w:r>
      <w:r w:rsidR="000627BF" w:rsidRPr="00AA0E07">
        <w:rPr>
          <w:rFonts w:ascii="Times New Roman" w:hAnsi="Times New Roman" w:cs="Times New Roman"/>
          <w:b w:val="0"/>
          <w:i w:val="0"/>
          <w:noProof/>
          <w:sz w:val="20"/>
          <w:szCs w:val="20"/>
          <w:shd w:val="clear" w:color="auto" w:fill="FFFFFF"/>
          <w:lang w:eastAsia="pt-BR"/>
        </w:rPr>
        <w:t xml:space="preserve">a </w:t>
      </w:r>
      <w:r w:rsidR="00772CA9" w:rsidRPr="00AA0E07">
        <w:rPr>
          <w:rFonts w:ascii="Times New Roman" w:hAnsi="Times New Roman" w:cs="Times New Roman"/>
          <w:b w:val="0"/>
          <w:i w:val="0"/>
          <w:noProof/>
          <w:sz w:val="20"/>
          <w:szCs w:val="20"/>
          <w:shd w:val="clear" w:color="auto" w:fill="FFFFFF"/>
          <w:lang w:eastAsia="pt-BR"/>
        </w:rPr>
        <w:t>free Software</w:t>
      </w:r>
      <w:r w:rsidR="004D0428" w:rsidRPr="00AA0E07">
        <w:rPr>
          <w:rFonts w:ascii="Times New Roman" w:hAnsi="Times New Roman" w:cs="Times New Roman"/>
          <w:b w:val="0"/>
          <w:i w:val="0"/>
          <w:noProof/>
          <w:sz w:val="20"/>
          <w:szCs w:val="20"/>
          <w:shd w:val="clear" w:color="auto" w:fill="FFFFFF"/>
          <w:lang w:eastAsia="pt-BR"/>
        </w:rPr>
        <w:t xml:space="preserve"> (</w:t>
      </w:r>
      <w:r w:rsidR="004D0428" w:rsidRPr="00AA0E07">
        <w:rPr>
          <w:rFonts w:ascii="Times New Roman" w:hAnsi="Times New Roman" w:cs="Times New Roman"/>
          <w:b w:val="0"/>
          <w:i w:val="0"/>
          <w:sz w:val="20"/>
          <w:szCs w:val="20"/>
        </w:rPr>
        <w:t>Kinetic Calculation v. 1.0 program)</w:t>
      </w:r>
      <w:r w:rsidR="00772CA9" w:rsidRPr="00AA0E07">
        <w:rPr>
          <w:rFonts w:ascii="Times New Roman" w:hAnsi="Times New Roman" w:cs="Times New Roman"/>
          <w:b w:val="0"/>
          <w:i w:val="0"/>
          <w:noProof/>
          <w:sz w:val="20"/>
          <w:szCs w:val="20"/>
          <w:shd w:val="clear" w:color="auto" w:fill="FFFFFF"/>
          <w:lang w:eastAsia="pt-BR"/>
        </w:rPr>
        <w:t xml:space="preserve"> and considering Vyazovkin and Flynn-Wall-Ozawa methods</w:t>
      </w:r>
      <w:r w:rsidR="004D0428" w:rsidRPr="00AA0E07">
        <w:rPr>
          <w:rFonts w:ascii="Times New Roman" w:hAnsi="Times New Roman" w:cs="Times New Roman"/>
          <w:b w:val="0"/>
          <w:i w:val="0"/>
          <w:noProof/>
          <w:sz w:val="20"/>
          <w:szCs w:val="20"/>
          <w:shd w:val="clear" w:color="auto" w:fill="FFFFFF"/>
          <w:lang w:eastAsia="pt-BR"/>
        </w:rPr>
        <w:t xml:space="preserve"> </w:t>
      </w:r>
      <w:r w:rsidR="004D0428" w:rsidRPr="00AA0E07">
        <w:rPr>
          <w:rFonts w:ascii="Times New Roman" w:hAnsi="Times New Roman" w:cs="Times New Roman"/>
          <w:b w:val="0"/>
          <w:i w:val="0"/>
          <w:noProof/>
          <w:sz w:val="20"/>
          <w:szCs w:val="20"/>
          <w:shd w:val="clear" w:color="auto" w:fill="FFFFFF"/>
          <w:lang w:eastAsia="pt-BR"/>
        </w:rPr>
        <w:fldChar w:fldCharType="begin" w:fldLock="1"/>
      </w:r>
      <w:r w:rsidR="004D0428" w:rsidRPr="00AA0E07">
        <w:rPr>
          <w:rFonts w:ascii="Times New Roman" w:hAnsi="Times New Roman" w:cs="Times New Roman"/>
          <w:b w:val="0"/>
          <w:i w:val="0"/>
          <w:noProof/>
          <w:sz w:val="20"/>
          <w:szCs w:val="20"/>
          <w:shd w:val="clear" w:color="auto" w:fill="FFFFFF"/>
          <w:lang w:eastAsia="pt-BR"/>
        </w:rPr>
        <w:instrText>ADDIN CSL_CITATION {"citationItems":[{"id":"ITEM-1","itemData":{"DOI":"10.1016/j.softx.2019.100359","ISSN":"23527110","abstract":"Thermal analysis is widely applied to determine the composition of materials and predict their thermal stability. This paper introduces the basic features of a new software called Kinetic Calculation. Knowledge of the kinetic parameters of thermal decomposition is used to optimize chemical processes. The software can analyze different types of thermal curves depicting the changes to a given property of a material measured throughout a process. The Kinetic Calculation calculates the substance decomposition parameters using the Vyazovkin method and a simpler Ozawa–Flynn–Wall method for comparison. The substance of copper sulfate pentahydrate decomposition experiment was conducted to demonstrate the operation of the Kinetic Calculation program. This software has several advantages such as an easy interface, the ability to calculate an unlimited number of heating rates and any of their values, and independent selection of temperature intervals at each stage of the decomposition. Unlike analogous programs, Kinetic Calculations can calculate real heating rate according to experimental data.","author":[{"dropping-particle":"","family":"Drozin","given":"Dmitry","non-dropping-particle":"","parse-names":false,"suffix":""},{"dropping-particle":"","family":"Sozykin","given":"Sergey","non-dropping-particle":"","parse-names":false,"suffix":""},{"dropping-particle":"","family":"Ivanova","given":"Natalia","non-dropping-particle":"","parse-names":false,"suffix":""},{"dropping-particle":"","family":"Olenchikova","given":"Tatiana","non-dropping-particle":"","parse-names":false,"suffix":""},{"dropping-particle":"","family":"Krupnova","given":"Tatyana","non-dropping-particle":"","parse-names":false,"suffix":""},{"dropping-particle":"","family":"Krupina","given":"Natalia","non-dropping-particle":"","parse-names":false,"suffix":""},{"dropping-particle":"","family":"Avdin","given":"Viacheslav","non-dropping-particle":"","parse-names":false,"suffix":""}],"container-title":"SoftwareX","id":"ITEM-1","issued":{"date-parts":[["2020"]]},"page":"100359","publisher":"Elsevier B.V.","title":"Kinetic calculation: Software tool for determining the kinetic parameters of the thermal decomposition process using the Vyazovkin Method","type":"article-journal","volume":"11"},"uris":["http://www.mendeley.com/documents/?uuid=9b7b6c81-4744-4053-8b38-9c3ff47f5b5b"]}],"mendeley":{"formattedCitation":"(Drozin et al. 2020)","plainTextFormattedCitation":"(Drozin et al. 2020)","previouslyFormattedCitation":"(Drozin et al. 2020)"},"properties":{"noteIndex":0},"schema":"https://github.com/citation-style-language/schema/raw/master/csl-citation.json"}</w:instrText>
      </w:r>
      <w:r w:rsidR="004D0428" w:rsidRPr="00AA0E07">
        <w:rPr>
          <w:rFonts w:ascii="Times New Roman" w:hAnsi="Times New Roman" w:cs="Times New Roman"/>
          <w:b w:val="0"/>
          <w:i w:val="0"/>
          <w:noProof/>
          <w:sz w:val="20"/>
          <w:szCs w:val="20"/>
          <w:shd w:val="clear" w:color="auto" w:fill="FFFFFF"/>
          <w:lang w:eastAsia="pt-BR"/>
        </w:rPr>
        <w:fldChar w:fldCharType="separate"/>
      </w:r>
      <w:r w:rsidR="004D0428" w:rsidRPr="00AA0E07">
        <w:rPr>
          <w:rFonts w:ascii="Times New Roman" w:hAnsi="Times New Roman" w:cs="Times New Roman"/>
          <w:b w:val="0"/>
          <w:i w:val="0"/>
          <w:noProof/>
          <w:sz w:val="20"/>
          <w:szCs w:val="20"/>
          <w:shd w:val="clear" w:color="auto" w:fill="FFFFFF"/>
          <w:lang w:eastAsia="pt-BR"/>
        </w:rPr>
        <w:t>(Drozin et al. 2020)</w:t>
      </w:r>
      <w:r w:rsidR="004D0428" w:rsidRPr="00AA0E07">
        <w:rPr>
          <w:rFonts w:ascii="Times New Roman" w:hAnsi="Times New Roman" w:cs="Times New Roman"/>
          <w:b w:val="0"/>
          <w:i w:val="0"/>
          <w:noProof/>
          <w:sz w:val="20"/>
          <w:szCs w:val="20"/>
          <w:shd w:val="clear" w:color="auto" w:fill="FFFFFF"/>
          <w:lang w:eastAsia="pt-BR"/>
        </w:rPr>
        <w:fldChar w:fldCharType="end"/>
      </w:r>
      <w:r w:rsidR="00772CA9">
        <w:rPr>
          <w:rFonts w:ascii="Times New Roman" w:hAnsi="Times New Roman" w:cs="Times New Roman"/>
          <w:b w:val="0"/>
          <w:i w:val="0"/>
          <w:noProof/>
          <w:shd w:val="clear" w:color="auto" w:fill="FFFFFF"/>
          <w:lang w:eastAsia="pt-BR"/>
        </w:rPr>
        <w:t>.</w:t>
      </w:r>
      <w:r w:rsidR="005F4B68">
        <w:rPr>
          <w:rFonts w:ascii="Times New Roman" w:hAnsi="Times New Roman" w:cs="Times New Roman"/>
          <w:b w:val="0"/>
          <w:i w:val="0"/>
          <w:noProof/>
          <w:shd w:val="clear" w:color="auto" w:fill="FFFFFF"/>
          <w:lang w:eastAsia="pt-BR"/>
        </w:rPr>
        <w:t xml:space="preserve"> </w:t>
      </w:r>
      <w:r w:rsidR="001B374A" w:rsidRPr="00AA0E07">
        <w:rPr>
          <w:rFonts w:ascii="Times New Roman" w:hAnsi="Times New Roman" w:cs="Times New Roman"/>
          <w:b w:val="0"/>
          <w:i w:val="0"/>
          <w:noProof/>
          <w:sz w:val="20"/>
          <w:szCs w:val="20"/>
          <w:shd w:val="clear" w:color="auto" w:fill="FFFFFF"/>
          <w:lang w:eastAsia="pt-BR"/>
        </w:rPr>
        <w:t>The program Kinetic Calculations makes it possible to calculate kinetic substance decomposition parameters for thermogravimetric analysis through the Vyazovkin and the Ozawa–Flynn–Wall methods.</w:t>
      </w:r>
      <w:r w:rsidR="001577C7">
        <w:rPr>
          <w:rFonts w:ascii="Times New Roman" w:hAnsi="Times New Roman" w:cs="Times New Roman"/>
          <w:b w:val="0"/>
          <w:i w:val="0"/>
          <w:noProof/>
          <w:sz w:val="20"/>
          <w:szCs w:val="20"/>
          <w:shd w:val="clear" w:color="auto" w:fill="FFFFFF"/>
          <w:lang w:eastAsia="pt-BR"/>
        </w:rPr>
        <w:t xml:space="preserve"> </w:t>
      </w:r>
      <w:r w:rsidR="005F4B68" w:rsidRPr="00AA0E07">
        <w:rPr>
          <w:rFonts w:ascii="Times New Roman" w:hAnsi="Times New Roman" w:cs="Times New Roman"/>
          <w:b w:val="0"/>
          <w:i w:val="0"/>
          <w:noProof/>
          <w:sz w:val="20"/>
          <w:szCs w:val="20"/>
          <w:shd w:val="clear" w:color="auto" w:fill="FFFFFF"/>
          <w:lang w:eastAsia="pt-BR"/>
        </w:rPr>
        <w:t>More details in the kinetic calculation can be found on</w:t>
      </w:r>
      <w:r w:rsidR="006D6C66" w:rsidRPr="00AA0E07">
        <w:rPr>
          <w:rFonts w:ascii="Times New Roman" w:hAnsi="Times New Roman" w:cs="Times New Roman"/>
          <w:b w:val="0"/>
          <w:i w:val="0"/>
          <w:noProof/>
          <w:sz w:val="20"/>
          <w:szCs w:val="20"/>
          <w:shd w:val="clear" w:color="auto" w:fill="FFFFFF"/>
          <w:lang w:eastAsia="pt-BR"/>
        </w:rPr>
        <w:t xml:space="preserve"> </w:t>
      </w:r>
      <w:r w:rsidR="006D6C66" w:rsidRPr="00AA0E07">
        <w:rPr>
          <w:rFonts w:ascii="Times New Roman" w:hAnsi="Times New Roman" w:cs="Times New Roman"/>
          <w:b w:val="0"/>
          <w:i w:val="0"/>
          <w:noProof/>
          <w:sz w:val="20"/>
          <w:szCs w:val="20"/>
          <w:shd w:val="clear" w:color="auto" w:fill="FFFFFF"/>
          <w:lang w:eastAsia="pt-BR"/>
        </w:rPr>
        <w:fldChar w:fldCharType="begin" w:fldLock="1"/>
      </w:r>
      <w:r w:rsidR="006D6C66" w:rsidRPr="00AA0E07">
        <w:rPr>
          <w:rFonts w:ascii="Times New Roman" w:hAnsi="Times New Roman" w:cs="Times New Roman"/>
          <w:b w:val="0"/>
          <w:i w:val="0"/>
          <w:noProof/>
          <w:sz w:val="20"/>
          <w:szCs w:val="20"/>
          <w:shd w:val="clear" w:color="auto" w:fill="FFFFFF"/>
          <w:lang w:eastAsia="pt-BR"/>
        </w:rPr>
        <w:instrText>ADDIN CSL_CITATION {"citationItems":[{"id":"ITEM-1","itemData":{"DOI":"10.1016/j.softx.2019.100359","ISSN":"23527110","abstract":"Thermal analysis is widely applied to determine the composition of materials and predict their thermal stability. This paper introduces the basic features of a new software called Kinetic Calculation. Knowledge of the kinetic parameters of thermal decomposition is used to optimize chemical processes. The software can analyze different types of thermal curves depicting the changes to a given property of a material measured throughout a process. The Kinetic Calculation calculates the substance decomposition parameters using the Vyazovkin method and a simpler Ozawa–Flynn–Wall method for comparison. The substance of copper sulfate pentahydrate decomposition experiment was conducted to demonstrate the operation of the Kinetic Calculation program. This software has several advantages such as an easy interface, the ability to calculate an unlimited number of heating rates and any of their values, and independent selection of temperature intervals at each stage of the decomposition. Unlike analogous programs, Kinetic Calculations can calculate real heating rate according to experimental data.","author":[{"dropping-particle":"","family":"Drozin","given":"Dmitry","non-dropping-particle":"","parse-names":false,"suffix":""},{"dropping-particle":"","family":"Sozykin","given":"Sergey","non-dropping-particle":"","parse-names":false,"suffix":""},{"dropping-particle":"","family":"Ivanova","given":"Natalia","non-dropping-particle":"","parse-names":false,"suffix":""},{"dropping-particle":"","family":"Olenchikova","given":"Tatiana","non-dropping-particle":"","parse-names":false,"suffix":""},{"dropping-particle":"","family":"Krupnova","given":"Tatyana","non-dropping-particle":"","parse-names":false,"suffix":""},{"dropping-particle":"","family":"Krupina","given":"Natalia","non-dropping-particle":"","parse-names":false,"suffix":""},{"dropping-particle":"","family":"Avdin","given":"Viacheslav","non-dropping-particle":"","parse-names":false,"suffix":""}],"container-title":"SoftwareX","id":"ITEM-1","issued":{"date-parts":[["2020"]]},"page":"100359","publisher":"Elsevier B.V.","title":"Kinetic calculation: Software tool for determining the kinetic parameters of the thermal decomposition process using the Vyazovkin Method","type":"article-journal","volume":"11"},"uris":["http://www.mendeley.com/documents/?uuid=9b7b6c81-4744-4053-8b38-9c3ff47f5b5b"]}],"mendeley":{"formattedCitation":"(Drozin et al. 2020)","plainTextFormattedCitation":"(Drozin et al. 2020)","previouslyFormattedCitation":"(Drozin et al. 2020)"},"properties":{"noteIndex":0},"schema":"https://github.com/citation-style-language/schema/raw/master/csl-citation.json"}</w:instrText>
      </w:r>
      <w:r w:rsidR="006D6C66" w:rsidRPr="00AA0E07">
        <w:rPr>
          <w:rFonts w:ascii="Times New Roman" w:hAnsi="Times New Roman" w:cs="Times New Roman"/>
          <w:b w:val="0"/>
          <w:i w:val="0"/>
          <w:noProof/>
          <w:sz w:val="20"/>
          <w:szCs w:val="20"/>
          <w:shd w:val="clear" w:color="auto" w:fill="FFFFFF"/>
          <w:lang w:eastAsia="pt-BR"/>
        </w:rPr>
        <w:fldChar w:fldCharType="separate"/>
      </w:r>
      <w:r w:rsidR="006D6C66" w:rsidRPr="00AA0E07">
        <w:rPr>
          <w:rFonts w:ascii="Times New Roman" w:hAnsi="Times New Roman" w:cs="Times New Roman"/>
          <w:b w:val="0"/>
          <w:i w:val="0"/>
          <w:noProof/>
          <w:sz w:val="20"/>
          <w:szCs w:val="20"/>
          <w:shd w:val="clear" w:color="auto" w:fill="FFFFFF"/>
          <w:lang w:eastAsia="pt-BR"/>
        </w:rPr>
        <w:t>(Drozin et al. 2020)</w:t>
      </w:r>
      <w:r w:rsidR="006D6C66" w:rsidRPr="00AA0E07">
        <w:rPr>
          <w:rFonts w:ascii="Times New Roman" w:hAnsi="Times New Roman" w:cs="Times New Roman"/>
          <w:b w:val="0"/>
          <w:i w:val="0"/>
          <w:noProof/>
          <w:sz w:val="20"/>
          <w:szCs w:val="20"/>
          <w:shd w:val="clear" w:color="auto" w:fill="FFFFFF"/>
          <w:lang w:eastAsia="pt-BR"/>
        </w:rPr>
        <w:fldChar w:fldCharType="end"/>
      </w:r>
      <w:r w:rsidR="005F4B68" w:rsidRPr="00AA0E07">
        <w:rPr>
          <w:rFonts w:ascii="Times New Roman" w:hAnsi="Times New Roman" w:cs="Times New Roman"/>
          <w:b w:val="0"/>
          <w:i w:val="0"/>
          <w:noProof/>
          <w:sz w:val="20"/>
          <w:szCs w:val="20"/>
          <w:shd w:val="clear" w:color="auto" w:fill="FFFFFF"/>
          <w:lang w:eastAsia="pt-BR"/>
        </w:rPr>
        <w:t>.</w:t>
      </w:r>
      <w:r w:rsidR="009F73F5" w:rsidRPr="00AA0E07">
        <w:rPr>
          <w:rFonts w:ascii="Times New Roman" w:hAnsi="Times New Roman" w:cs="Times New Roman"/>
          <w:b w:val="0"/>
          <w:i w:val="0"/>
          <w:noProof/>
          <w:sz w:val="20"/>
          <w:szCs w:val="20"/>
          <w:shd w:val="clear" w:color="auto" w:fill="FFFFFF"/>
          <w:lang w:eastAsia="pt-BR"/>
        </w:rPr>
        <w:t xml:space="preserve"> </w:t>
      </w:r>
      <w:r w:rsidR="008B56DE" w:rsidRPr="00AA0E07">
        <w:rPr>
          <w:rFonts w:ascii="Times New Roman" w:hAnsi="Times New Roman" w:cs="Times New Roman"/>
          <w:b w:val="0"/>
          <w:i w:val="0"/>
          <w:sz w:val="20"/>
          <w:szCs w:val="20"/>
        </w:rPr>
        <w:t>Only the activation energy values will be considered in this study</w:t>
      </w:r>
      <w:r w:rsidR="003D2352" w:rsidRPr="00AA0E07">
        <w:rPr>
          <w:rFonts w:ascii="Times New Roman" w:hAnsi="Times New Roman" w:cs="Times New Roman"/>
          <w:b w:val="0"/>
          <w:i w:val="0"/>
          <w:sz w:val="20"/>
          <w:szCs w:val="20"/>
        </w:rPr>
        <w:t xml:space="preserve"> for comparison among the samples</w:t>
      </w:r>
      <w:r w:rsidR="008B56DE" w:rsidRPr="00AA0E07">
        <w:rPr>
          <w:rFonts w:ascii="Times New Roman" w:hAnsi="Times New Roman" w:cs="Times New Roman"/>
          <w:b w:val="0"/>
          <w:i w:val="0"/>
          <w:sz w:val="20"/>
          <w:szCs w:val="20"/>
        </w:rPr>
        <w:t>.</w:t>
      </w:r>
    </w:p>
    <w:p w14:paraId="5CF85871" w14:textId="77777777" w:rsidR="00AA0E07" w:rsidRDefault="00AA0E07" w:rsidP="00AA0E07">
      <w:pPr>
        <w:pStyle w:val="BioresourcesSectionSubheader"/>
        <w:spacing w:line="480" w:lineRule="auto"/>
        <w:ind w:firstLine="567"/>
        <w:jc w:val="both"/>
        <w:rPr>
          <w:rFonts w:ascii="Times New Roman" w:hAnsi="Times New Roman" w:cs="Times New Roman"/>
          <w:b w:val="0"/>
          <w:i w:val="0"/>
          <w:sz w:val="20"/>
          <w:szCs w:val="20"/>
        </w:rPr>
      </w:pPr>
    </w:p>
    <w:p w14:paraId="3B8CF12F" w14:textId="77777777" w:rsidR="002D15AC" w:rsidRDefault="002D15AC" w:rsidP="002E7192">
      <w:pPr>
        <w:pStyle w:val="BioresourcesSectionSubheader"/>
        <w:spacing w:line="480" w:lineRule="auto"/>
        <w:jc w:val="both"/>
        <w:rPr>
          <w:rFonts w:ascii="Times New Roman" w:hAnsi="Times New Roman" w:cs="Times New Roman"/>
          <w:b w:val="0"/>
          <w:i w:val="0"/>
          <w:sz w:val="20"/>
          <w:szCs w:val="20"/>
        </w:rPr>
      </w:pPr>
    </w:p>
    <w:p w14:paraId="701DEDAB" w14:textId="77777777" w:rsidR="002D15AC" w:rsidRDefault="002D15AC" w:rsidP="002E7192">
      <w:pPr>
        <w:pStyle w:val="BioresourcesSectionSubheader"/>
        <w:spacing w:line="480" w:lineRule="auto"/>
        <w:jc w:val="both"/>
        <w:rPr>
          <w:rFonts w:ascii="Times New Roman" w:hAnsi="Times New Roman" w:cs="Times New Roman"/>
          <w:b w:val="0"/>
          <w:i w:val="0"/>
          <w:sz w:val="20"/>
          <w:szCs w:val="20"/>
        </w:rPr>
      </w:pPr>
    </w:p>
    <w:p w14:paraId="78985144" w14:textId="2378394C" w:rsidR="002E7192" w:rsidRPr="00AA0E07" w:rsidRDefault="002E7192" w:rsidP="002E7192">
      <w:pPr>
        <w:pStyle w:val="BioresourcesSectionSubheader"/>
        <w:spacing w:line="480" w:lineRule="auto"/>
        <w:jc w:val="both"/>
        <w:rPr>
          <w:rFonts w:ascii="Times New Roman" w:hAnsi="Times New Roman" w:cs="Times New Roman"/>
          <w:b w:val="0"/>
          <w:sz w:val="20"/>
          <w:szCs w:val="20"/>
        </w:rPr>
      </w:pPr>
      <w:r w:rsidRPr="00AA0E07">
        <w:rPr>
          <w:rFonts w:ascii="Times New Roman" w:hAnsi="Times New Roman" w:cs="Times New Roman"/>
          <w:b w:val="0"/>
          <w:sz w:val="20"/>
          <w:szCs w:val="20"/>
        </w:rPr>
        <w:lastRenderedPageBreak/>
        <w:t>2.5 Scanning electron microscopy (SEM)</w:t>
      </w:r>
    </w:p>
    <w:p w14:paraId="10E0ED79" w14:textId="5D52D443" w:rsidR="00E37D01" w:rsidRPr="00AA0E07" w:rsidRDefault="002E7192" w:rsidP="006F3E5F">
      <w:pPr>
        <w:pStyle w:val="BioresourcesSectionSubheader"/>
        <w:spacing w:line="480" w:lineRule="auto"/>
        <w:ind w:firstLine="708"/>
        <w:jc w:val="both"/>
        <w:rPr>
          <w:rFonts w:ascii="Times New Roman" w:hAnsi="Times New Roman" w:cs="Times New Roman"/>
          <w:b w:val="0"/>
          <w:i w:val="0"/>
          <w:noProof/>
          <w:sz w:val="20"/>
          <w:szCs w:val="20"/>
          <w:shd w:val="clear" w:color="auto" w:fill="FFFFFF"/>
          <w:lang w:eastAsia="pt-BR"/>
        </w:rPr>
      </w:pPr>
      <w:r w:rsidRPr="00AA0E07">
        <w:rPr>
          <w:rFonts w:ascii="Times New Roman" w:hAnsi="Times New Roman" w:cs="Times New Roman"/>
          <w:b w:val="0"/>
          <w:i w:val="0"/>
          <w:noProof/>
          <w:sz w:val="20"/>
          <w:szCs w:val="20"/>
          <w:shd w:val="clear" w:color="auto" w:fill="FFFFFF"/>
          <w:lang w:eastAsia="pt-BR"/>
        </w:rPr>
        <w:t xml:space="preserve">The </w:t>
      </w:r>
      <w:r w:rsidR="000627BF" w:rsidRPr="00AA0E07">
        <w:rPr>
          <w:rFonts w:ascii="Times New Roman" w:hAnsi="Times New Roman" w:cs="Times New Roman"/>
          <w:b w:val="0"/>
          <w:i w:val="0"/>
          <w:noProof/>
          <w:sz w:val="20"/>
          <w:szCs w:val="20"/>
          <w:shd w:val="clear" w:color="auto" w:fill="FFFFFF"/>
          <w:lang w:eastAsia="pt-BR"/>
        </w:rPr>
        <w:t xml:space="preserve">morphology </w:t>
      </w:r>
      <w:r w:rsidRPr="00AA0E07">
        <w:rPr>
          <w:rFonts w:ascii="Times New Roman" w:hAnsi="Times New Roman" w:cs="Times New Roman"/>
          <w:b w:val="0"/>
          <w:i w:val="0"/>
          <w:noProof/>
          <w:sz w:val="20"/>
          <w:szCs w:val="20"/>
          <w:shd w:val="clear" w:color="auto" w:fill="FFFFFF"/>
          <w:lang w:eastAsia="pt-BR"/>
        </w:rPr>
        <w:t xml:space="preserve">of all the </w:t>
      </w:r>
      <w:r w:rsidR="000627BF" w:rsidRPr="00AA0E07">
        <w:rPr>
          <w:rFonts w:ascii="Times New Roman" w:hAnsi="Times New Roman" w:cs="Times New Roman"/>
          <w:b w:val="0"/>
          <w:i w:val="0"/>
          <w:noProof/>
          <w:sz w:val="20"/>
          <w:szCs w:val="20"/>
          <w:shd w:val="clear" w:color="auto" w:fill="FFFFFF"/>
          <w:lang w:eastAsia="pt-BR"/>
        </w:rPr>
        <w:t xml:space="preserve">fibers </w:t>
      </w:r>
      <w:r w:rsidRPr="00AA0E07">
        <w:rPr>
          <w:rFonts w:ascii="Times New Roman" w:hAnsi="Times New Roman" w:cs="Times New Roman"/>
          <w:b w:val="0"/>
          <w:i w:val="0"/>
          <w:noProof/>
          <w:sz w:val="20"/>
          <w:szCs w:val="20"/>
          <w:shd w:val="clear" w:color="auto" w:fill="FFFFFF"/>
          <w:lang w:eastAsia="pt-BR"/>
        </w:rPr>
        <w:t xml:space="preserve">were characterized </w:t>
      </w:r>
      <w:r w:rsidR="000627BF" w:rsidRPr="00AA0E07">
        <w:rPr>
          <w:rFonts w:ascii="Times New Roman" w:hAnsi="Times New Roman" w:cs="Times New Roman"/>
          <w:b w:val="0"/>
          <w:i w:val="0"/>
          <w:noProof/>
          <w:sz w:val="20"/>
          <w:szCs w:val="20"/>
          <w:shd w:val="clear" w:color="auto" w:fill="FFFFFF"/>
          <w:lang w:eastAsia="pt-BR"/>
        </w:rPr>
        <w:t xml:space="preserve">by </w:t>
      </w:r>
      <w:r w:rsidRPr="00AA0E07">
        <w:rPr>
          <w:rFonts w:ascii="Times New Roman" w:hAnsi="Times New Roman" w:cs="Times New Roman"/>
          <w:b w:val="0"/>
          <w:i w:val="0"/>
          <w:noProof/>
          <w:sz w:val="20"/>
          <w:szCs w:val="20"/>
          <w:shd w:val="clear" w:color="auto" w:fill="FFFFFF"/>
          <w:lang w:eastAsia="pt-BR"/>
        </w:rPr>
        <w:t>scanning electron microscopy (SEM) using a JEOL JSM 5319 equipment, with tungsten ﬁlament operating at 20kV, secondary electron detector</w:t>
      </w:r>
      <w:r w:rsidR="00DB3F73" w:rsidRPr="00AA0E07">
        <w:rPr>
          <w:rFonts w:ascii="Times New Roman" w:hAnsi="Times New Roman" w:cs="Times New Roman"/>
          <w:b w:val="0"/>
          <w:i w:val="0"/>
          <w:noProof/>
          <w:sz w:val="20"/>
          <w:szCs w:val="20"/>
          <w:shd w:val="clear" w:color="auto" w:fill="FFFFFF"/>
          <w:lang w:eastAsia="pt-BR"/>
        </w:rPr>
        <w:t>,</w:t>
      </w:r>
      <w:r w:rsidRPr="00AA0E07">
        <w:rPr>
          <w:rFonts w:ascii="Times New Roman" w:hAnsi="Times New Roman" w:cs="Times New Roman"/>
          <w:b w:val="0"/>
          <w:i w:val="0"/>
          <w:noProof/>
          <w:sz w:val="20"/>
          <w:szCs w:val="20"/>
          <w:shd w:val="clear" w:color="auto" w:fill="FFFFFF"/>
          <w:lang w:eastAsia="pt-BR"/>
        </w:rPr>
        <w:t xml:space="preserve"> working at a distance of 15</w:t>
      </w:r>
      <w:r w:rsidR="00DB3F73" w:rsidRPr="00AA0E07">
        <w:rPr>
          <w:rFonts w:ascii="Times New Roman" w:hAnsi="Times New Roman" w:cs="Times New Roman"/>
          <w:b w:val="0"/>
          <w:i w:val="0"/>
          <w:noProof/>
          <w:sz w:val="20"/>
          <w:szCs w:val="20"/>
          <w:shd w:val="clear" w:color="auto" w:fill="FFFFFF"/>
          <w:lang w:eastAsia="pt-BR"/>
        </w:rPr>
        <w:t xml:space="preserve"> </w:t>
      </w:r>
      <w:r w:rsidRPr="00AA0E07">
        <w:rPr>
          <w:rFonts w:ascii="Times New Roman" w:hAnsi="Times New Roman" w:cs="Times New Roman"/>
          <w:b w:val="0"/>
          <w:i w:val="0"/>
          <w:noProof/>
          <w:sz w:val="20"/>
          <w:szCs w:val="20"/>
          <w:shd w:val="clear" w:color="auto" w:fill="FFFFFF"/>
          <w:lang w:eastAsia="pt-BR"/>
        </w:rPr>
        <w:t>mm</w:t>
      </w:r>
      <w:r w:rsidR="000627BF" w:rsidRPr="00AA0E07">
        <w:rPr>
          <w:rFonts w:ascii="Times New Roman" w:hAnsi="Times New Roman" w:cs="Times New Roman"/>
          <w:b w:val="0"/>
          <w:i w:val="0"/>
          <w:noProof/>
          <w:sz w:val="20"/>
          <w:szCs w:val="20"/>
          <w:shd w:val="clear" w:color="auto" w:fill="FFFFFF"/>
          <w:lang w:eastAsia="pt-BR"/>
        </w:rPr>
        <w:t xml:space="preserve"> and </w:t>
      </w:r>
      <w:r w:rsidRPr="00AA0E07">
        <w:rPr>
          <w:rFonts w:ascii="Times New Roman" w:hAnsi="Times New Roman" w:cs="Times New Roman"/>
          <w:b w:val="0"/>
          <w:i w:val="0"/>
          <w:noProof/>
          <w:sz w:val="20"/>
          <w:szCs w:val="20"/>
          <w:shd w:val="clear" w:color="auto" w:fill="FFFFFF"/>
          <w:lang w:eastAsia="pt-BR"/>
        </w:rPr>
        <w:t xml:space="preserve">employing a low-vacuum technique. All </w:t>
      </w:r>
      <w:r w:rsidR="000627BF" w:rsidRPr="00AA0E07">
        <w:rPr>
          <w:rFonts w:ascii="Times New Roman" w:hAnsi="Times New Roman" w:cs="Times New Roman"/>
          <w:b w:val="0"/>
          <w:i w:val="0"/>
          <w:noProof/>
          <w:sz w:val="20"/>
          <w:szCs w:val="20"/>
          <w:shd w:val="clear" w:color="auto" w:fill="FFFFFF"/>
          <w:lang w:eastAsia="pt-BR"/>
        </w:rPr>
        <w:t xml:space="preserve">fiber </w:t>
      </w:r>
      <w:r w:rsidRPr="00AA0E07">
        <w:rPr>
          <w:rFonts w:ascii="Times New Roman" w:hAnsi="Times New Roman" w:cs="Times New Roman"/>
          <w:b w:val="0"/>
          <w:i w:val="0"/>
          <w:noProof/>
          <w:sz w:val="20"/>
          <w:szCs w:val="20"/>
          <w:shd w:val="clear" w:color="auto" w:fill="FFFFFF"/>
          <w:lang w:eastAsia="pt-BR"/>
        </w:rPr>
        <w:t>samples were coated with gold before SEM anal</w:t>
      </w:r>
      <w:r w:rsidR="006F3E5F" w:rsidRPr="00AA0E07">
        <w:rPr>
          <w:rFonts w:ascii="Times New Roman" w:hAnsi="Times New Roman" w:cs="Times New Roman"/>
          <w:b w:val="0"/>
          <w:i w:val="0"/>
          <w:noProof/>
          <w:sz w:val="20"/>
          <w:szCs w:val="20"/>
          <w:shd w:val="clear" w:color="auto" w:fill="FFFFFF"/>
          <w:lang w:eastAsia="pt-BR"/>
        </w:rPr>
        <w:t>ysis.</w:t>
      </w:r>
    </w:p>
    <w:p w14:paraId="0A9BCDB2" w14:textId="77777777" w:rsidR="001B374A" w:rsidRPr="006F3E5F" w:rsidRDefault="001B374A" w:rsidP="00EF5EA5">
      <w:pPr>
        <w:pStyle w:val="BioresourcesSectionSubheader"/>
        <w:spacing w:line="480" w:lineRule="auto"/>
        <w:jc w:val="both"/>
        <w:rPr>
          <w:rFonts w:ascii="Times New Roman" w:hAnsi="Times New Roman" w:cs="Times New Roman"/>
          <w:b w:val="0"/>
          <w:i w:val="0"/>
          <w:noProof/>
          <w:shd w:val="clear" w:color="auto" w:fill="FFFFFF"/>
          <w:lang w:eastAsia="pt-BR"/>
        </w:rPr>
      </w:pPr>
    </w:p>
    <w:p w14:paraId="2B88F7D3" w14:textId="77777777" w:rsidR="00DF170B" w:rsidRPr="00AA0E07" w:rsidRDefault="00DF170B" w:rsidP="00DF170B">
      <w:pPr>
        <w:spacing w:line="480" w:lineRule="auto"/>
        <w:ind w:firstLine="0"/>
        <w:jc w:val="left"/>
        <w:rPr>
          <w:b/>
          <w:color w:val="000000" w:themeColor="text1"/>
          <w:sz w:val="20"/>
          <w:szCs w:val="20"/>
          <w:lang w:val="en-US"/>
        </w:rPr>
      </w:pPr>
      <w:r w:rsidRPr="00AA0E07">
        <w:rPr>
          <w:b/>
          <w:color w:val="000000" w:themeColor="text1"/>
          <w:sz w:val="20"/>
          <w:szCs w:val="20"/>
          <w:lang w:val="en-US"/>
        </w:rPr>
        <w:t>3. Results and Discussion</w:t>
      </w:r>
    </w:p>
    <w:p w14:paraId="4098257B" w14:textId="7FE3E41F" w:rsidR="00DF170B" w:rsidRPr="00DB1A85" w:rsidRDefault="00A1361E" w:rsidP="00DF170B">
      <w:pPr>
        <w:spacing w:line="480" w:lineRule="auto"/>
        <w:ind w:firstLine="0"/>
        <w:jc w:val="left"/>
        <w:rPr>
          <w:sz w:val="20"/>
          <w:szCs w:val="20"/>
          <w:lang w:val="en-US"/>
        </w:rPr>
      </w:pPr>
      <w:r w:rsidRPr="00DB1A85">
        <w:rPr>
          <w:sz w:val="20"/>
          <w:szCs w:val="20"/>
          <w:lang w:val="en-US"/>
        </w:rPr>
        <w:t>3.1 Morphology and chemical composition</w:t>
      </w:r>
    </w:p>
    <w:p w14:paraId="00E5DAAF" w14:textId="4A31FA79" w:rsidR="005F2447" w:rsidRPr="00FB49A2" w:rsidRDefault="00D035A2" w:rsidP="0022085E">
      <w:pPr>
        <w:spacing w:line="480" w:lineRule="auto"/>
        <w:rPr>
          <w:i w:val="0"/>
          <w:noProof/>
          <w:sz w:val="24"/>
          <w:shd w:val="clear" w:color="auto" w:fill="FFFFFF"/>
        </w:rPr>
      </w:pPr>
      <w:r w:rsidRPr="00AA0E07">
        <w:rPr>
          <w:i w:val="0"/>
          <w:noProof/>
          <w:sz w:val="20"/>
          <w:szCs w:val="20"/>
          <w:shd w:val="clear" w:color="auto" w:fill="FFFFFF"/>
          <w:lang w:val="en-US"/>
        </w:rPr>
        <w:t>Fig. 1 displays the macroscopic visual images of pineapple peel fibers</w:t>
      </w:r>
      <w:r w:rsidR="003D2352" w:rsidRPr="00AA0E07">
        <w:rPr>
          <w:i w:val="0"/>
          <w:noProof/>
          <w:sz w:val="20"/>
          <w:szCs w:val="20"/>
          <w:shd w:val="clear" w:color="auto" w:fill="FFFFFF"/>
          <w:lang w:val="en-US"/>
        </w:rPr>
        <w:t xml:space="preserve"> (PPF)</w:t>
      </w:r>
      <w:r w:rsidRPr="00AA0E07">
        <w:rPr>
          <w:i w:val="0"/>
          <w:noProof/>
          <w:sz w:val="20"/>
          <w:szCs w:val="20"/>
          <w:shd w:val="clear" w:color="auto" w:fill="FFFFFF"/>
          <w:lang w:val="en-US"/>
        </w:rPr>
        <w:t xml:space="preserve"> after each chemical treatment (AT, 1B, and 2B). The dark brown color of the PPF changed into light brown after the alkaline treatment</w:t>
      </w:r>
      <w:r w:rsidR="00AC14B1" w:rsidRPr="00AA0E07">
        <w:rPr>
          <w:i w:val="0"/>
          <w:noProof/>
          <w:sz w:val="20"/>
          <w:szCs w:val="20"/>
          <w:shd w:val="clear" w:color="auto" w:fill="FFFFFF"/>
          <w:lang w:val="en-US"/>
        </w:rPr>
        <w:t xml:space="preserve"> </w:t>
      </w:r>
      <w:r w:rsidRPr="00AA0E07">
        <w:rPr>
          <w:i w:val="0"/>
          <w:noProof/>
          <w:sz w:val="20"/>
          <w:szCs w:val="20"/>
          <w:shd w:val="clear" w:color="auto" w:fill="FFFFFF"/>
          <w:lang w:val="en-US"/>
        </w:rPr>
        <w:t xml:space="preserve">(AT). </w:t>
      </w:r>
    </w:p>
    <w:tbl>
      <w:tblPr>
        <w:tblStyle w:val="TableGrid"/>
        <w:tblW w:w="101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73"/>
        <w:gridCol w:w="2542"/>
        <w:gridCol w:w="2552"/>
        <w:gridCol w:w="2551"/>
      </w:tblGrid>
      <w:tr w:rsidR="00AC093D" w14:paraId="50002250" w14:textId="77777777" w:rsidTr="00AC093D">
        <w:trPr>
          <w:jc w:val="center"/>
        </w:trPr>
        <w:tc>
          <w:tcPr>
            <w:tcW w:w="2473" w:type="dxa"/>
          </w:tcPr>
          <w:p w14:paraId="45A1DE2B" w14:textId="77777777" w:rsidR="00AC093D" w:rsidRDefault="00AC093D" w:rsidP="00AC093D">
            <w:pPr>
              <w:spacing w:line="240" w:lineRule="auto"/>
              <w:ind w:firstLine="0"/>
              <w:rPr>
                <w:lang w:val="en-US"/>
              </w:rPr>
            </w:pPr>
            <w:r>
              <w:rPr>
                <w:noProof/>
                <w:color w:val="FF0000"/>
                <w:sz w:val="24"/>
              </w:rPr>
              <w:drawing>
                <wp:inline distT="0" distB="0" distL="0" distR="0" wp14:anchorId="14E4578C" wp14:editId="16FF4C43">
                  <wp:extent cx="1464932" cy="1048356"/>
                  <wp:effectExtent l="0" t="0" r="254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JPG"/>
                          <pic:cNvPicPr/>
                        </pic:nvPicPr>
                        <pic:blipFill rotWithShape="1">
                          <a:blip r:embed="rId13" cstate="print">
                            <a:extLst>
                              <a:ext uri="{28A0092B-C50C-407E-A947-70E740481C1C}">
                                <a14:useLocalDpi xmlns:a14="http://schemas.microsoft.com/office/drawing/2010/main" val="0"/>
                              </a:ext>
                            </a:extLst>
                          </a:blip>
                          <a:srcRect l="21706"/>
                          <a:stretch/>
                        </pic:blipFill>
                        <pic:spPr bwMode="auto">
                          <a:xfrm>
                            <a:off x="0" y="0"/>
                            <a:ext cx="1472223" cy="1053574"/>
                          </a:xfrm>
                          <a:prstGeom prst="rect">
                            <a:avLst/>
                          </a:prstGeom>
                          <a:ln>
                            <a:noFill/>
                          </a:ln>
                          <a:extLst>
                            <a:ext uri="{53640926-AAD7-44D8-BBD7-CCE9431645EC}">
                              <a14:shadowObscured xmlns:a14="http://schemas.microsoft.com/office/drawing/2010/main"/>
                            </a:ext>
                          </a:extLst>
                        </pic:spPr>
                      </pic:pic>
                    </a:graphicData>
                  </a:graphic>
                </wp:inline>
              </w:drawing>
            </w:r>
          </w:p>
        </w:tc>
        <w:tc>
          <w:tcPr>
            <w:tcW w:w="2542" w:type="dxa"/>
          </w:tcPr>
          <w:p w14:paraId="6DD4DF8D" w14:textId="77777777" w:rsidR="00AC093D" w:rsidRDefault="00AC093D" w:rsidP="00AC093D">
            <w:pPr>
              <w:spacing w:line="240" w:lineRule="auto"/>
              <w:ind w:firstLine="0"/>
              <w:rPr>
                <w:lang w:val="en-US"/>
              </w:rPr>
            </w:pPr>
            <w:r>
              <w:rPr>
                <w:noProof/>
              </w:rPr>
              <w:drawing>
                <wp:inline distT="0" distB="0" distL="0" distR="0" wp14:anchorId="5B1D54DE" wp14:editId="0F4DC123">
                  <wp:extent cx="1535457" cy="1152000"/>
                  <wp:effectExtent l="0" t="0" r="762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in natura 100x.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35457" cy="1152000"/>
                          </a:xfrm>
                          <a:prstGeom prst="rect">
                            <a:avLst/>
                          </a:prstGeom>
                        </pic:spPr>
                      </pic:pic>
                    </a:graphicData>
                  </a:graphic>
                </wp:inline>
              </w:drawing>
            </w:r>
          </w:p>
        </w:tc>
        <w:tc>
          <w:tcPr>
            <w:tcW w:w="2552" w:type="dxa"/>
          </w:tcPr>
          <w:p w14:paraId="1A910C73" w14:textId="77777777" w:rsidR="00AC093D" w:rsidRDefault="00AC093D" w:rsidP="00AC093D">
            <w:pPr>
              <w:spacing w:line="240" w:lineRule="auto"/>
              <w:ind w:firstLine="0"/>
              <w:rPr>
                <w:lang w:val="en-US"/>
              </w:rPr>
            </w:pPr>
            <w:r>
              <w:rPr>
                <w:noProof/>
              </w:rPr>
              <w:drawing>
                <wp:inline distT="0" distB="0" distL="0" distR="0" wp14:anchorId="34F71230" wp14:editId="0581974E">
                  <wp:extent cx="1535457" cy="1152000"/>
                  <wp:effectExtent l="0" t="0" r="762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in natura 500x.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35457" cy="1152000"/>
                          </a:xfrm>
                          <a:prstGeom prst="rect">
                            <a:avLst/>
                          </a:prstGeom>
                        </pic:spPr>
                      </pic:pic>
                    </a:graphicData>
                  </a:graphic>
                </wp:inline>
              </w:drawing>
            </w:r>
          </w:p>
        </w:tc>
        <w:tc>
          <w:tcPr>
            <w:tcW w:w="2551" w:type="dxa"/>
          </w:tcPr>
          <w:p w14:paraId="499764BA" w14:textId="77777777" w:rsidR="00AC093D" w:rsidRDefault="00AC093D" w:rsidP="00AC093D">
            <w:pPr>
              <w:spacing w:line="240" w:lineRule="auto"/>
              <w:ind w:firstLine="0"/>
              <w:rPr>
                <w:lang w:val="en-US"/>
              </w:rPr>
            </w:pPr>
            <w:r>
              <w:rPr>
                <w:noProof/>
              </w:rPr>
              <w:drawing>
                <wp:inline distT="0" distB="0" distL="0" distR="0" wp14:anchorId="579632F9" wp14:editId="382E57AB">
                  <wp:extent cx="1535457" cy="1152000"/>
                  <wp:effectExtent l="0" t="0" r="762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in natura 1000x.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35457" cy="1152000"/>
                          </a:xfrm>
                          <a:prstGeom prst="rect">
                            <a:avLst/>
                          </a:prstGeom>
                        </pic:spPr>
                      </pic:pic>
                    </a:graphicData>
                  </a:graphic>
                </wp:inline>
              </w:drawing>
            </w:r>
          </w:p>
        </w:tc>
      </w:tr>
      <w:tr w:rsidR="00AC093D" w14:paraId="251545FC" w14:textId="77777777" w:rsidTr="00AC093D">
        <w:trPr>
          <w:jc w:val="center"/>
        </w:trPr>
        <w:tc>
          <w:tcPr>
            <w:tcW w:w="2473" w:type="dxa"/>
          </w:tcPr>
          <w:p w14:paraId="303142BC" w14:textId="77777777" w:rsidR="00AC093D" w:rsidRPr="00AA0E07" w:rsidRDefault="00AC093D" w:rsidP="00AC093D">
            <w:pPr>
              <w:spacing w:before="100" w:beforeAutospacing="1" w:line="240" w:lineRule="auto"/>
              <w:ind w:firstLine="0"/>
              <w:jc w:val="center"/>
              <w:rPr>
                <w:sz w:val="20"/>
                <w:szCs w:val="20"/>
                <w:lang w:val="en-US"/>
              </w:rPr>
            </w:pPr>
            <w:r w:rsidRPr="00AA0E07">
              <w:rPr>
                <w:sz w:val="20"/>
                <w:szCs w:val="20"/>
                <w:lang w:val="en-US"/>
              </w:rPr>
              <w:t>PPF</w:t>
            </w:r>
          </w:p>
        </w:tc>
        <w:tc>
          <w:tcPr>
            <w:tcW w:w="2542" w:type="dxa"/>
          </w:tcPr>
          <w:p w14:paraId="6CDA00CF" w14:textId="7F79DFAB" w:rsidR="00AC093D" w:rsidRPr="00AA0E07" w:rsidRDefault="00AC093D" w:rsidP="00AC093D">
            <w:pPr>
              <w:spacing w:before="100" w:beforeAutospacing="1" w:line="240" w:lineRule="auto"/>
              <w:ind w:firstLine="0"/>
              <w:jc w:val="center"/>
              <w:rPr>
                <w:sz w:val="20"/>
                <w:szCs w:val="20"/>
                <w:lang w:val="en-US"/>
              </w:rPr>
            </w:pPr>
            <w:r w:rsidRPr="00AA0E07">
              <w:rPr>
                <w:sz w:val="20"/>
                <w:szCs w:val="20"/>
                <w:lang w:val="en-US"/>
              </w:rPr>
              <w:t>(a) PPF 100X</w:t>
            </w:r>
          </w:p>
        </w:tc>
        <w:tc>
          <w:tcPr>
            <w:tcW w:w="2552" w:type="dxa"/>
          </w:tcPr>
          <w:p w14:paraId="025DEF3A" w14:textId="54B5E23B" w:rsidR="00AC093D" w:rsidRPr="00AA0E07" w:rsidRDefault="00AC093D" w:rsidP="00AC093D">
            <w:pPr>
              <w:spacing w:before="100" w:beforeAutospacing="1" w:line="240" w:lineRule="auto"/>
              <w:ind w:firstLine="0"/>
              <w:jc w:val="center"/>
              <w:rPr>
                <w:sz w:val="20"/>
                <w:szCs w:val="20"/>
                <w:lang w:val="en-US"/>
              </w:rPr>
            </w:pPr>
            <w:r w:rsidRPr="00AA0E07">
              <w:rPr>
                <w:sz w:val="20"/>
                <w:szCs w:val="20"/>
                <w:lang w:val="en-US"/>
              </w:rPr>
              <w:t>(b) PPF 100X</w:t>
            </w:r>
          </w:p>
        </w:tc>
        <w:tc>
          <w:tcPr>
            <w:tcW w:w="2551" w:type="dxa"/>
          </w:tcPr>
          <w:p w14:paraId="68AF3871" w14:textId="0E2AD65E" w:rsidR="00AC093D" w:rsidRPr="00AA0E07" w:rsidRDefault="00AC093D" w:rsidP="00AC093D">
            <w:pPr>
              <w:spacing w:before="100" w:beforeAutospacing="1" w:line="240" w:lineRule="auto"/>
              <w:ind w:firstLine="0"/>
              <w:jc w:val="center"/>
              <w:rPr>
                <w:sz w:val="20"/>
                <w:szCs w:val="20"/>
                <w:lang w:val="en-US"/>
              </w:rPr>
            </w:pPr>
            <w:r w:rsidRPr="00AA0E07">
              <w:rPr>
                <w:sz w:val="20"/>
                <w:szCs w:val="20"/>
                <w:lang w:val="en-US"/>
              </w:rPr>
              <w:t>(c) PPF 1000X</w:t>
            </w:r>
          </w:p>
        </w:tc>
      </w:tr>
      <w:tr w:rsidR="00AC093D" w14:paraId="65A87D20" w14:textId="77777777" w:rsidTr="00AC093D">
        <w:trPr>
          <w:jc w:val="center"/>
        </w:trPr>
        <w:tc>
          <w:tcPr>
            <w:tcW w:w="2473" w:type="dxa"/>
          </w:tcPr>
          <w:p w14:paraId="3C2A937D" w14:textId="77777777" w:rsidR="00AC093D" w:rsidRDefault="00AC093D" w:rsidP="00AC093D">
            <w:pPr>
              <w:spacing w:line="240" w:lineRule="auto"/>
              <w:ind w:firstLine="0"/>
              <w:rPr>
                <w:lang w:val="en-US"/>
              </w:rPr>
            </w:pPr>
            <w:r>
              <w:rPr>
                <w:noProof/>
                <w:color w:val="FF0000"/>
                <w:sz w:val="24"/>
              </w:rPr>
              <w:drawing>
                <wp:inline distT="0" distB="0" distL="0" distR="0" wp14:anchorId="64E61376" wp14:editId="698575A0">
                  <wp:extent cx="1462846" cy="1014884"/>
                  <wp:effectExtent l="0" t="0" r="444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tamento alcalino.JPG"/>
                          <pic:cNvPicPr/>
                        </pic:nvPicPr>
                        <pic:blipFill rotWithShape="1">
                          <a:blip r:embed="rId17" cstate="print">
                            <a:extLst>
                              <a:ext uri="{28A0092B-C50C-407E-A947-70E740481C1C}">
                                <a14:useLocalDpi xmlns:a14="http://schemas.microsoft.com/office/drawing/2010/main" val="0"/>
                              </a:ext>
                            </a:extLst>
                          </a:blip>
                          <a:srcRect l="13149"/>
                          <a:stretch/>
                        </pic:blipFill>
                        <pic:spPr bwMode="auto">
                          <a:xfrm>
                            <a:off x="0" y="0"/>
                            <a:ext cx="1467453" cy="1018080"/>
                          </a:xfrm>
                          <a:prstGeom prst="rect">
                            <a:avLst/>
                          </a:prstGeom>
                          <a:ln>
                            <a:noFill/>
                          </a:ln>
                          <a:extLst>
                            <a:ext uri="{53640926-AAD7-44D8-BBD7-CCE9431645EC}">
                              <a14:shadowObscured xmlns:a14="http://schemas.microsoft.com/office/drawing/2010/main"/>
                            </a:ext>
                          </a:extLst>
                        </pic:spPr>
                      </pic:pic>
                    </a:graphicData>
                  </a:graphic>
                </wp:inline>
              </w:drawing>
            </w:r>
          </w:p>
        </w:tc>
        <w:tc>
          <w:tcPr>
            <w:tcW w:w="2542" w:type="dxa"/>
          </w:tcPr>
          <w:p w14:paraId="4868EC11" w14:textId="77777777" w:rsidR="00AC093D" w:rsidRDefault="00AC093D" w:rsidP="00AC093D">
            <w:pPr>
              <w:spacing w:line="240" w:lineRule="auto"/>
              <w:ind w:firstLine="0"/>
              <w:rPr>
                <w:lang w:val="en-US"/>
              </w:rPr>
            </w:pPr>
            <w:r>
              <w:rPr>
                <w:noProof/>
              </w:rPr>
              <w:drawing>
                <wp:inline distT="0" distB="0" distL="0" distR="0" wp14:anchorId="3FFE5A36" wp14:editId="1BD7905A">
                  <wp:extent cx="1535560" cy="1152000"/>
                  <wp:effectExtent l="0" t="0" r="762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trat alcalino 100x.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35560" cy="1152000"/>
                          </a:xfrm>
                          <a:prstGeom prst="rect">
                            <a:avLst/>
                          </a:prstGeom>
                        </pic:spPr>
                      </pic:pic>
                    </a:graphicData>
                  </a:graphic>
                </wp:inline>
              </w:drawing>
            </w:r>
          </w:p>
        </w:tc>
        <w:tc>
          <w:tcPr>
            <w:tcW w:w="2552" w:type="dxa"/>
          </w:tcPr>
          <w:p w14:paraId="7C3510DA" w14:textId="77777777" w:rsidR="00AC093D" w:rsidRDefault="00AC093D" w:rsidP="00AC093D">
            <w:pPr>
              <w:spacing w:line="240" w:lineRule="auto"/>
              <w:ind w:firstLine="0"/>
              <w:rPr>
                <w:lang w:val="en-US"/>
              </w:rPr>
            </w:pPr>
            <w:r>
              <w:rPr>
                <w:noProof/>
              </w:rPr>
              <w:drawing>
                <wp:inline distT="0" distB="0" distL="0" distR="0" wp14:anchorId="37C99228" wp14:editId="4AF8CA9E">
                  <wp:extent cx="1535560" cy="1152000"/>
                  <wp:effectExtent l="0" t="0" r="762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trat alcalino 500x.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35560" cy="1152000"/>
                          </a:xfrm>
                          <a:prstGeom prst="rect">
                            <a:avLst/>
                          </a:prstGeom>
                        </pic:spPr>
                      </pic:pic>
                    </a:graphicData>
                  </a:graphic>
                </wp:inline>
              </w:drawing>
            </w:r>
          </w:p>
        </w:tc>
        <w:tc>
          <w:tcPr>
            <w:tcW w:w="2551" w:type="dxa"/>
          </w:tcPr>
          <w:p w14:paraId="1AD482BE" w14:textId="77777777" w:rsidR="00AC093D" w:rsidRDefault="00AC093D" w:rsidP="00AC093D">
            <w:pPr>
              <w:spacing w:line="240" w:lineRule="auto"/>
              <w:ind w:firstLine="0"/>
              <w:rPr>
                <w:lang w:val="en-US"/>
              </w:rPr>
            </w:pPr>
            <w:r>
              <w:rPr>
                <w:noProof/>
              </w:rPr>
              <w:drawing>
                <wp:inline distT="0" distB="0" distL="0" distR="0" wp14:anchorId="4581F12E" wp14:editId="250E4D20">
                  <wp:extent cx="1535560" cy="1152000"/>
                  <wp:effectExtent l="0" t="0" r="762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trat alcalino 1 1000x.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35560" cy="1152000"/>
                          </a:xfrm>
                          <a:prstGeom prst="rect">
                            <a:avLst/>
                          </a:prstGeom>
                        </pic:spPr>
                      </pic:pic>
                    </a:graphicData>
                  </a:graphic>
                </wp:inline>
              </w:drawing>
            </w:r>
          </w:p>
        </w:tc>
      </w:tr>
      <w:tr w:rsidR="00AC093D" w14:paraId="392BC740" w14:textId="77777777" w:rsidTr="00AC093D">
        <w:trPr>
          <w:jc w:val="center"/>
        </w:trPr>
        <w:tc>
          <w:tcPr>
            <w:tcW w:w="2473" w:type="dxa"/>
          </w:tcPr>
          <w:p w14:paraId="0BD5271E" w14:textId="77777777" w:rsidR="00AC093D" w:rsidRPr="00AA0E07" w:rsidRDefault="00AC093D" w:rsidP="00AC093D">
            <w:pPr>
              <w:spacing w:line="240" w:lineRule="auto"/>
              <w:ind w:firstLine="0"/>
              <w:jc w:val="center"/>
              <w:rPr>
                <w:sz w:val="20"/>
                <w:szCs w:val="20"/>
                <w:lang w:val="en-US"/>
              </w:rPr>
            </w:pPr>
            <w:r w:rsidRPr="00AA0E07">
              <w:rPr>
                <w:sz w:val="20"/>
                <w:szCs w:val="20"/>
                <w:lang w:val="en-US"/>
              </w:rPr>
              <w:t>AT</w:t>
            </w:r>
          </w:p>
        </w:tc>
        <w:tc>
          <w:tcPr>
            <w:tcW w:w="2542" w:type="dxa"/>
          </w:tcPr>
          <w:p w14:paraId="0B4A725C" w14:textId="655BE401" w:rsidR="00AC093D" w:rsidRPr="00AA0E07" w:rsidRDefault="00AC093D" w:rsidP="00AC093D">
            <w:pPr>
              <w:spacing w:line="240" w:lineRule="auto"/>
              <w:ind w:firstLine="0"/>
              <w:jc w:val="center"/>
              <w:rPr>
                <w:sz w:val="20"/>
                <w:szCs w:val="20"/>
                <w:lang w:val="en-US"/>
              </w:rPr>
            </w:pPr>
            <w:r w:rsidRPr="00AA0E07">
              <w:rPr>
                <w:sz w:val="20"/>
                <w:szCs w:val="20"/>
                <w:lang w:val="en-US"/>
              </w:rPr>
              <w:t>(d) AT 100X</w:t>
            </w:r>
          </w:p>
        </w:tc>
        <w:tc>
          <w:tcPr>
            <w:tcW w:w="2552" w:type="dxa"/>
          </w:tcPr>
          <w:p w14:paraId="4211D956" w14:textId="6E977ED7" w:rsidR="00AC093D" w:rsidRPr="00AA0E07" w:rsidRDefault="00AC093D" w:rsidP="00AC093D">
            <w:pPr>
              <w:spacing w:line="240" w:lineRule="auto"/>
              <w:ind w:firstLine="0"/>
              <w:jc w:val="center"/>
              <w:rPr>
                <w:sz w:val="20"/>
                <w:szCs w:val="20"/>
                <w:lang w:val="en-US"/>
              </w:rPr>
            </w:pPr>
            <w:r w:rsidRPr="00AA0E07">
              <w:rPr>
                <w:sz w:val="20"/>
                <w:szCs w:val="20"/>
                <w:lang w:val="en-US"/>
              </w:rPr>
              <w:t>(e) AT 500X</w:t>
            </w:r>
          </w:p>
        </w:tc>
        <w:tc>
          <w:tcPr>
            <w:tcW w:w="2551" w:type="dxa"/>
          </w:tcPr>
          <w:p w14:paraId="41CB8EA2" w14:textId="388309C2" w:rsidR="00AC093D" w:rsidRPr="00AA0E07" w:rsidRDefault="00AC093D" w:rsidP="00AC093D">
            <w:pPr>
              <w:spacing w:line="240" w:lineRule="auto"/>
              <w:ind w:firstLine="0"/>
              <w:jc w:val="center"/>
              <w:rPr>
                <w:sz w:val="20"/>
                <w:szCs w:val="20"/>
                <w:lang w:val="en-US"/>
              </w:rPr>
            </w:pPr>
            <w:r w:rsidRPr="00AA0E07">
              <w:rPr>
                <w:sz w:val="20"/>
                <w:szCs w:val="20"/>
                <w:lang w:val="en-US"/>
              </w:rPr>
              <w:t>(f) AT 1000X</w:t>
            </w:r>
          </w:p>
        </w:tc>
      </w:tr>
      <w:tr w:rsidR="00AC093D" w14:paraId="0296B511" w14:textId="77777777" w:rsidTr="00AC093D">
        <w:trPr>
          <w:jc w:val="center"/>
        </w:trPr>
        <w:tc>
          <w:tcPr>
            <w:tcW w:w="2473" w:type="dxa"/>
          </w:tcPr>
          <w:p w14:paraId="5F87B964" w14:textId="77777777" w:rsidR="00AC093D" w:rsidRDefault="00AC093D" w:rsidP="00AC093D">
            <w:pPr>
              <w:spacing w:line="240" w:lineRule="auto"/>
              <w:ind w:firstLine="0"/>
              <w:rPr>
                <w:lang w:val="en-US"/>
              </w:rPr>
            </w:pPr>
            <w:r>
              <w:rPr>
                <w:noProof/>
                <w:color w:val="FF0000"/>
                <w:sz w:val="24"/>
              </w:rPr>
              <w:drawing>
                <wp:inline distT="0" distB="0" distL="0" distR="0" wp14:anchorId="30B18F2E" wp14:editId="26CEA749">
                  <wp:extent cx="1395604" cy="964641"/>
                  <wp:effectExtent l="0" t="0" r="0" b="698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2B.JPG"/>
                          <pic:cNvPicPr/>
                        </pic:nvPicPr>
                        <pic:blipFill rotWithShape="1">
                          <a:blip r:embed="rId21" cstate="print">
                            <a:extLst>
                              <a:ext uri="{28A0092B-C50C-407E-A947-70E740481C1C}">
                                <a14:useLocalDpi xmlns:a14="http://schemas.microsoft.com/office/drawing/2010/main" val="0"/>
                              </a:ext>
                            </a:extLst>
                          </a:blip>
                          <a:srcRect l="14005" t="-1" b="-205"/>
                          <a:stretch/>
                        </pic:blipFill>
                        <pic:spPr bwMode="auto">
                          <a:xfrm>
                            <a:off x="0" y="0"/>
                            <a:ext cx="1400202" cy="967819"/>
                          </a:xfrm>
                          <a:prstGeom prst="rect">
                            <a:avLst/>
                          </a:prstGeom>
                          <a:ln>
                            <a:noFill/>
                          </a:ln>
                          <a:extLst>
                            <a:ext uri="{53640926-AAD7-44D8-BBD7-CCE9431645EC}">
                              <a14:shadowObscured xmlns:a14="http://schemas.microsoft.com/office/drawing/2010/main"/>
                            </a:ext>
                          </a:extLst>
                        </pic:spPr>
                      </pic:pic>
                    </a:graphicData>
                  </a:graphic>
                </wp:inline>
              </w:drawing>
            </w:r>
          </w:p>
        </w:tc>
        <w:tc>
          <w:tcPr>
            <w:tcW w:w="2542" w:type="dxa"/>
          </w:tcPr>
          <w:p w14:paraId="74E014AE" w14:textId="77777777" w:rsidR="00AC093D" w:rsidRDefault="00AC093D" w:rsidP="00AC093D">
            <w:pPr>
              <w:spacing w:line="240" w:lineRule="auto"/>
              <w:ind w:firstLine="0"/>
              <w:rPr>
                <w:lang w:val="en-US"/>
              </w:rPr>
            </w:pPr>
            <w:r>
              <w:rPr>
                <w:noProof/>
              </w:rPr>
              <w:drawing>
                <wp:inline distT="0" distB="0" distL="0" distR="0" wp14:anchorId="60F4719C" wp14:editId="1CB76290">
                  <wp:extent cx="1483360" cy="1112520"/>
                  <wp:effectExtent l="0" t="0" r="254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1B 100X.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83360" cy="1112520"/>
                          </a:xfrm>
                          <a:prstGeom prst="rect">
                            <a:avLst/>
                          </a:prstGeom>
                        </pic:spPr>
                      </pic:pic>
                    </a:graphicData>
                  </a:graphic>
                </wp:inline>
              </w:drawing>
            </w:r>
          </w:p>
        </w:tc>
        <w:tc>
          <w:tcPr>
            <w:tcW w:w="2552" w:type="dxa"/>
          </w:tcPr>
          <w:p w14:paraId="538651DE" w14:textId="77777777" w:rsidR="00AC093D" w:rsidRDefault="00AC093D" w:rsidP="00AC093D">
            <w:pPr>
              <w:spacing w:line="240" w:lineRule="auto"/>
              <w:ind w:firstLine="0"/>
              <w:rPr>
                <w:lang w:val="en-US"/>
              </w:rPr>
            </w:pPr>
            <w:r>
              <w:rPr>
                <w:noProof/>
              </w:rPr>
              <w:drawing>
                <wp:inline distT="0" distB="0" distL="0" distR="0" wp14:anchorId="424CEF93" wp14:editId="1C8FBC43">
                  <wp:extent cx="1483360" cy="1112520"/>
                  <wp:effectExtent l="0" t="0" r="254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1B 500X.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83360" cy="1112520"/>
                          </a:xfrm>
                          <a:prstGeom prst="rect">
                            <a:avLst/>
                          </a:prstGeom>
                        </pic:spPr>
                      </pic:pic>
                    </a:graphicData>
                  </a:graphic>
                </wp:inline>
              </w:drawing>
            </w:r>
          </w:p>
        </w:tc>
        <w:tc>
          <w:tcPr>
            <w:tcW w:w="2551" w:type="dxa"/>
          </w:tcPr>
          <w:p w14:paraId="62FF98D3" w14:textId="77777777" w:rsidR="00AC093D" w:rsidRDefault="00AC093D" w:rsidP="00AC093D">
            <w:pPr>
              <w:spacing w:line="240" w:lineRule="auto"/>
              <w:ind w:firstLine="0"/>
              <w:rPr>
                <w:lang w:val="en-US"/>
              </w:rPr>
            </w:pPr>
            <w:r>
              <w:rPr>
                <w:noProof/>
              </w:rPr>
              <w:drawing>
                <wp:inline distT="0" distB="0" distL="0" distR="0" wp14:anchorId="5136125B" wp14:editId="226B19DB">
                  <wp:extent cx="1537590" cy="1112423"/>
                  <wp:effectExtent l="0" t="0" r="571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1B 1000X.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37724" cy="1112520"/>
                          </a:xfrm>
                          <a:prstGeom prst="rect">
                            <a:avLst/>
                          </a:prstGeom>
                        </pic:spPr>
                      </pic:pic>
                    </a:graphicData>
                  </a:graphic>
                </wp:inline>
              </w:drawing>
            </w:r>
          </w:p>
        </w:tc>
      </w:tr>
      <w:tr w:rsidR="00AC093D" w14:paraId="5EECCF61" w14:textId="77777777" w:rsidTr="00AC093D">
        <w:trPr>
          <w:jc w:val="center"/>
        </w:trPr>
        <w:tc>
          <w:tcPr>
            <w:tcW w:w="2473" w:type="dxa"/>
          </w:tcPr>
          <w:p w14:paraId="6AACFB8E" w14:textId="77777777" w:rsidR="00AC093D" w:rsidRPr="00AA0E07" w:rsidRDefault="00AC093D" w:rsidP="00AC093D">
            <w:pPr>
              <w:spacing w:line="240" w:lineRule="auto"/>
              <w:ind w:firstLine="0"/>
              <w:jc w:val="center"/>
              <w:rPr>
                <w:sz w:val="20"/>
                <w:szCs w:val="20"/>
                <w:lang w:val="en-US"/>
              </w:rPr>
            </w:pPr>
            <w:r w:rsidRPr="00AA0E07">
              <w:rPr>
                <w:sz w:val="20"/>
                <w:szCs w:val="20"/>
                <w:lang w:val="en-US"/>
              </w:rPr>
              <w:t>1B</w:t>
            </w:r>
          </w:p>
        </w:tc>
        <w:tc>
          <w:tcPr>
            <w:tcW w:w="2542" w:type="dxa"/>
          </w:tcPr>
          <w:p w14:paraId="093B6124" w14:textId="78016A56" w:rsidR="00AC093D" w:rsidRPr="00AA0E07" w:rsidRDefault="00AC093D" w:rsidP="00AC093D">
            <w:pPr>
              <w:spacing w:line="240" w:lineRule="auto"/>
              <w:ind w:firstLine="0"/>
              <w:jc w:val="center"/>
              <w:rPr>
                <w:sz w:val="20"/>
                <w:szCs w:val="20"/>
                <w:lang w:val="en-US"/>
              </w:rPr>
            </w:pPr>
            <w:r w:rsidRPr="00AA0E07">
              <w:rPr>
                <w:sz w:val="20"/>
                <w:szCs w:val="20"/>
                <w:lang w:val="en-US"/>
              </w:rPr>
              <w:t>(g) 1B 100X</w:t>
            </w:r>
          </w:p>
        </w:tc>
        <w:tc>
          <w:tcPr>
            <w:tcW w:w="2552" w:type="dxa"/>
          </w:tcPr>
          <w:p w14:paraId="460A516F" w14:textId="13CF510D" w:rsidR="00AC093D" w:rsidRPr="00AA0E07" w:rsidRDefault="00AC093D" w:rsidP="00AC093D">
            <w:pPr>
              <w:spacing w:line="240" w:lineRule="auto"/>
              <w:ind w:firstLine="0"/>
              <w:jc w:val="center"/>
              <w:rPr>
                <w:sz w:val="20"/>
                <w:szCs w:val="20"/>
                <w:lang w:val="en-US"/>
              </w:rPr>
            </w:pPr>
            <w:r w:rsidRPr="00AA0E07">
              <w:rPr>
                <w:sz w:val="20"/>
                <w:szCs w:val="20"/>
                <w:lang w:val="en-US"/>
              </w:rPr>
              <w:t>(h) 1B 500X</w:t>
            </w:r>
          </w:p>
        </w:tc>
        <w:tc>
          <w:tcPr>
            <w:tcW w:w="2551" w:type="dxa"/>
          </w:tcPr>
          <w:p w14:paraId="14E2E160" w14:textId="752722C8" w:rsidR="00AC093D" w:rsidRPr="00AA0E07" w:rsidRDefault="00AC093D" w:rsidP="00AC093D">
            <w:pPr>
              <w:spacing w:line="240" w:lineRule="auto"/>
              <w:ind w:firstLine="0"/>
              <w:jc w:val="center"/>
              <w:rPr>
                <w:sz w:val="20"/>
                <w:szCs w:val="20"/>
                <w:lang w:val="en-US"/>
              </w:rPr>
            </w:pPr>
            <w:r w:rsidRPr="00AA0E07">
              <w:rPr>
                <w:sz w:val="20"/>
                <w:szCs w:val="20"/>
                <w:lang w:val="en-US"/>
              </w:rPr>
              <w:t>(i) 1B 1000X</w:t>
            </w:r>
          </w:p>
        </w:tc>
      </w:tr>
      <w:tr w:rsidR="00AC093D" w14:paraId="2DD1DD49" w14:textId="77777777" w:rsidTr="00AC093D">
        <w:trPr>
          <w:jc w:val="center"/>
        </w:trPr>
        <w:tc>
          <w:tcPr>
            <w:tcW w:w="2473" w:type="dxa"/>
          </w:tcPr>
          <w:p w14:paraId="3DDC9C39" w14:textId="77777777" w:rsidR="00AC093D" w:rsidRDefault="00AC093D" w:rsidP="00AC093D">
            <w:pPr>
              <w:spacing w:line="240" w:lineRule="auto"/>
              <w:ind w:firstLine="0"/>
              <w:rPr>
                <w:lang w:val="en-US"/>
              </w:rPr>
            </w:pPr>
            <w:r>
              <w:rPr>
                <w:noProof/>
                <w:color w:val="FF0000"/>
                <w:sz w:val="24"/>
              </w:rPr>
              <w:drawing>
                <wp:inline distT="0" distB="0" distL="0" distR="0" wp14:anchorId="01CBB683" wp14:editId="7F256BCB">
                  <wp:extent cx="1462906" cy="1034981"/>
                  <wp:effectExtent l="0" t="0" r="444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2B_KOH.JPG"/>
                          <pic:cNvPicPr/>
                        </pic:nvPicPr>
                        <pic:blipFill rotWithShape="1">
                          <a:blip r:embed="rId25" cstate="print">
                            <a:extLst>
                              <a:ext uri="{28A0092B-C50C-407E-A947-70E740481C1C}">
                                <a14:useLocalDpi xmlns:a14="http://schemas.microsoft.com/office/drawing/2010/main" val="0"/>
                              </a:ext>
                            </a:extLst>
                          </a:blip>
                          <a:srcRect l="13757"/>
                          <a:stretch/>
                        </pic:blipFill>
                        <pic:spPr bwMode="auto">
                          <a:xfrm>
                            <a:off x="0" y="0"/>
                            <a:ext cx="1469571" cy="1039697"/>
                          </a:xfrm>
                          <a:prstGeom prst="rect">
                            <a:avLst/>
                          </a:prstGeom>
                          <a:ln>
                            <a:noFill/>
                          </a:ln>
                          <a:extLst>
                            <a:ext uri="{53640926-AAD7-44D8-BBD7-CCE9431645EC}">
                              <a14:shadowObscured xmlns:a14="http://schemas.microsoft.com/office/drawing/2010/main"/>
                            </a:ext>
                          </a:extLst>
                        </pic:spPr>
                      </pic:pic>
                    </a:graphicData>
                  </a:graphic>
                </wp:inline>
              </w:drawing>
            </w:r>
          </w:p>
        </w:tc>
        <w:tc>
          <w:tcPr>
            <w:tcW w:w="2542" w:type="dxa"/>
          </w:tcPr>
          <w:p w14:paraId="53620455" w14:textId="77777777" w:rsidR="00AC093D" w:rsidRDefault="00AC093D" w:rsidP="00AC093D">
            <w:pPr>
              <w:spacing w:line="240" w:lineRule="auto"/>
              <w:ind w:firstLine="0"/>
              <w:rPr>
                <w:lang w:val="en-US"/>
              </w:rPr>
            </w:pPr>
            <w:r>
              <w:rPr>
                <w:noProof/>
              </w:rPr>
              <w:drawing>
                <wp:inline distT="0" distB="0" distL="0" distR="0" wp14:anchorId="59A55165" wp14:editId="363069D5">
                  <wp:extent cx="1536219" cy="1152000"/>
                  <wp:effectExtent l="0" t="0" r="698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2B 100x.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36219" cy="1152000"/>
                          </a:xfrm>
                          <a:prstGeom prst="rect">
                            <a:avLst/>
                          </a:prstGeom>
                        </pic:spPr>
                      </pic:pic>
                    </a:graphicData>
                  </a:graphic>
                </wp:inline>
              </w:drawing>
            </w:r>
          </w:p>
        </w:tc>
        <w:tc>
          <w:tcPr>
            <w:tcW w:w="2552" w:type="dxa"/>
          </w:tcPr>
          <w:p w14:paraId="724D119C" w14:textId="77777777" w:rsidR="00AC093D" w:rsidRDefault="00AC093D" w:rsidP="00AC093D">
            <w:pPr>
              <w:spacing w:line="240" w:lineRule="auto"/>
              <w:ind w:firstLine="0"/>
              <w:rPr>
                <w:lang w:val="en-US"/>
              </w:rPr>
            </w:pPr>
            <w:r>
              <w:rPr>
                <w:noProof/>
              </w:rPr>
              <w:drawing>
                <wp:inline distT="0" distB="0" distL="0" distR="0" wp14:anchorId="7A58D78F" wp14:editId="3D527838">
                  <wp:extent cx="1536219" cy="1152000"/>
                  <wp:effectExtent l="0" t="0" r="698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2B 500x.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36219" cy="1152000"/>
                          </a:xfrm>
                          <a:prstGeom prst="rect">
                            <a:avLst/>
                          </a:prstGeom>
                        </pic:spPr>
                      </pic:pic>
                    </a:graphicData>
                  </a:graphic>
                </wp:inline>
              </w:drawing>
            </w:r>
          </w:p>
        </w:tc>
        <w:tc>
          <w:tcPr>
            <w:tcW w:w="2551" w:type="dxa"/>
          </w:tcPr>
          <w:p w14:paraId="11A97A9F" w14:textId="77777777" w:rsidR="00AC093D" w:rsidRDefault="00AC093D" w:rsidP="00AC093D">
            <w:pPr>
              <w:spacing w:line="240" w:lineRule="auto"/>
              <w:ind w:firstLine="0"/>
              <w:rPr>
                <w:lang w:val="en-US"/>
              </w:rPr>
            </w:pPr>
            <w:r>
              <w:rPr>
                <w:noProof/>
              </w:rPr>
              <w:drawing>
                <wp:inline distT="0" distB="0" distL="0" distR="0" wp14:anchorId="1FDACC25" wp14:editId="27D66C14">
                  <wp:extent cx="1536219" cy="1152000"/>
                  <wp:effectExtent l="0" t="0" r="698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ca de abacaxi 2B 1000x.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36219" cy="1152000"/>
                          </a:xfrm>
                          <a:prstGeom prst="rect">
                            <a:avLst/>
                          </a:prstGeom>
                        </pic:spPr>
                      </pic:pic>
                    </a:graphicData>
                  </a:graphic>
                </wp:inline>
              </w:drawing>
            </w:r>
          </w:p>
        </w:tc>
      </w:tr>
      <w:tr w:rsidR="00AC093D" w:rsidRPr="00AA0E07" w14:paraId="4E32FB6D" w14:textId="77777777" w:rsidTr="00AC093D">
        <w:trPr>
          <w:jc w:val="center"/>
        </w:trPr>
        <w:tc>
          <w:tcPr>
            <w:tcW w:w="2473" w:type="dxa"/>
          </w:tcPr>
          <w:p w14:paraId="672303D9" w14:textId="77777777" w:rsidR="00AC093D" w:rsidRPr="00AA0E07" w:rsidRDefault="00AC093D" w:rsidP="00AC093D">
            <w:pPr>
              <w:spacing w:line="240" w:lineRule="auto"/>
              <w:ind w:firstLine="0"/>
              <w:jc w:val="center"/>
              <w:rPr>
                <w:sz w:val="20"/>
                <w:szCs w:val="20"/>
                <w:lang w:val="en-US"/>
              </w:rPr>
            </w:pPr>
            <w:r w:rsidRPr="00AA0E07">
              <w:rPr>
                <w:sz w:val="20"/>
                <w:szCs w:val="20"/>
                <w:lang w:val="en-US"/>
              </w:rPr>
              <w:t>2B</w:t>
            </w:r>
          </w:p>
        </w:tc>
        <w:tc>
          <w:tcPr>
            <w:tcW w:w="2542" w:type="dxa"/>
          </w:tcPr>
          <w:p w14:paraId="45577CDD" w14:textId="5F616CBC" w:rsidR="00AC093D" w:rsidRPr="00AA0E07" w:rsidRDefault="00D80A5D" w:rsidP="00AC093D">
            <w:pPr>
              <w:spacing w:line="240" w:lineRule="auto"/>
              <w:ind w:firstLine="0"/>
              <w:jc w:val="center"/>
              <w:rPr>
                <w:sz w:val="20"/>
                <w:szCs w:val="20"/>
                <w:lang w:val="en-US"/>
              </w:rPr>
            </w:pPr>
            <w:r w:rsidRPr="00AA0E07">
              <w:rPr>
                <w:sz w:val="20"/>
                <w:szCs w:val="20"/>
                <w:lang w:val="en-US"/>
              </w:rPr>
              <w:t>(j) 2B 100X</w:t>
            </w:r>
          </w:p>
        </w:tc>
        <w:tc>
          <w:tcPr>
            <w:tcW w:w="2552" w:type="dxa"/>
          </w:tcPr>
          <w:p w14:paraId="485E0CBE" w14:textId="531A9E97" w:rsidR="00AC093D" w:rsidRPr="00AA0E07" w:rsidRDefault="00D80A5D" w:rsidP="00AC093D">
            <w:pPr>
              <w:spacing w:line="240" w:lineRule="auto"/>
              <w:ind w:firstLine="0"/>
              <w:jc w:val="center"/>
              <w:rPr>
                <w:sz w:val="20"/>
                <w:szCs w:val="20"/>
                <w:lang w:val="en-US"/>
              </w:rPr>
            </w:pPr>
            <w:r w:rsidRPr="00AA0E07">
              <w:rPr>
                <w:sz w:val="20"/>
                <w:szCs w:val="20"/>
                <w:lang w:val="en-US"/>
              </w:rPr>
              <w:t>(l) 2B 500X</w:t>
            </w:r>
          </w:p>
        </w:tc>
        <w:tc>
          <w:tcPr>
            <w:tcW w:w="2551" w:type="dxa"/>
          </w:tcPr>
          <w:p w14:paraId="5B1BA26C" w14:textId="52CEA258" w:rsidR="00AC093D" w:rsidRPr="00AA0E07" w:rsidRDefault="00D80A5D" w:rsidP="00AC093D">
            <w:pPr>
              <w:spacing w:line="240" w:lineRule="auto"/>
              <w:ind w:firstLine="0"/>
              <w:jc w:val="center"/>
              <w:rPr>
                <w:sz w:val="20"/>
                <w:szCs w:val="20"/>
                <w:lang w:val="en-US"/>
              </w:rPr>
            </w:pPr>
            <w:r w:rsidRPr="00AA0E07">
              <w:rPr>
                <w:sz w:val="20"/>
                <w:szCs w:val="20"/>
                <w:lang w:val="en-US"/>
              </w:rPr>
              <w:t>(m) 2B 1000X</w:t>
            </w:r>
          </w:p>
        </w:tc>
      </w:tr>
    </w:tbl>
    <w:p w14:paraId="67AF2CE5" w14:textId="77777777" w:rsidR="003D2352" w:rsidRPr="00AA0E07" w:rsidRDefault="003D2352" w:rsidP="00404C1B">
      <w:pPr>
        <w:spacing w:line="240" w:lineRule="auto"/>
        <w:ind w:firstLine="0"/>
        <w:rPr>
          <w:b/>
          <w:sz w:val="20"/>
          <w:szCs w:val="20"/>
          <w:lang w:val="en-US"/>
        </w:rPr>
      </w:pPr>
    </w:p>
    <w:p w14:paraId="6B692E42" w14:textId="14858B32" w:rsidR="00404C1B" w:rsidRPr="00AA0E07" w:rsidRDefault="00404C1B" w:rsidP="00404C1B">
      <w:pPr>
        <w:spacing w:line="240" w:lineRule="auto"/>
        <w:ind w:firstLine="0"/>
        <w:rPr>
          <w:i w:val="0"/>
          <w:noProof/>
          <w:sz w:val="20"/>
          <w:szCs w:val="20"/>
          <w:shd w:val="clear" w:color="auto" w:fill="FFFFFF"/>
          <w:lang w:val="en-US"/>
        </w:rPr>
      </w:pPr>
      <w:r w:rsidRPr="00AA0E07">
        <w:rPr>
          <w:b/>
          <w:sz w:val="20"/>
          <w:szCs w:val="20"/>
          <w:lang w:val="en-US"/>
        </w:rPr>
        <w:t>Fig</w:t>
      </w:r>
      <w:r w:rsidR="00AA0E07">
        <w:rPr>
          <w:b/>
          <w:sz w:val="20"/>
          <w:szCs w:val="20"/>
          <w:lang w:val="en-US"/>
        </w:rPr>
        <w:t>ura</w:t>
      </w:r>
      <w:r w:rsidRPr="00AA0E07">
        <w:rPr>
          <w:b/>
          <w:sz w:val="20"/>
          <w:szCs w:val="20"/>
          <w:lang w:val="en-US"/>
        </w:rPr>
        <w:t xml:space="preserve">1. </w:t>
      </w:r>
      <w:r w:rsidRPr="00AA0E07">
        <w:rPr>
          <w:i w:val="0"/>
          <w:noProof/>
          <w:sz w:val="20"/>
          <w:szCs w:val="20"/>
          <w:shd w:val="clear" w:color="auto" w:fill="FFFFFF"/>
          <w:lang w:val="en-US"/>
        </w:rPr>
        <w:t xml:space="preserve">Visual aspect and </w:t>
      </w:r>
      <w:r w:rsidR="0094015C" w:rsidRPr="00AA0E07">
        <w:rPr>
          <w:i w:val="0"/>
          <w:noProof/>
          <w:sz w:val="20"/>
          <w:szCs w:val="20"/>
          <w:shd w:val="clear" w:color="auto" w:fill="FFFFFF"/>
          <w:lang w:val="en-US"/>
        </w:rPr>
        <w:t xml:space="preserve">SEM images of </w:t>
      </w:r>
      <w:r w:rsidRPr="00AA0E07">
        <w:rPr>
          <w:i w:val="0"/>
          <w:noProof/>
          <w:sz w:val="20"/>
          <w:szCs w:val="20"/>
          <w:shd w:val="clear" w:color="auto" w:fill="FFFFFF"/>
          <w:lang w:val="en-US"/>
        </w:rPr>
        <w:t>fresh pineapple peel (PPF) and treated samples (AT, 1B, and 2B)</w:t>
      </w:r>
    </w:p>
    <w:p w14:paraId="2CF0E393" w14:textId="2E4335AE" w:rsidR="0094015C" w:rsidRPr="00F04FFF" w:rsidRDefault="00F04FFF" w:rsidP="006F3E5F">
      <w:pPr>
        <w:spacing w:line="480" w:lineRule="auto"/>
        <w:rPr>
          <w:i w:val="0"/>
          <w:noProof/>
          <w:sz w:val="24"/>
          <w:shd w:val="clear" w:color="auto" w:fill="FFFFFF"/>
        </w:rPr>
      </w:pPr>
      <w:r w:rsidRPr="00AA0E07">
        <w:rPr>
          <w:i w:val="0"/>
          <w:noProof/>
          <w:sz w:val="20"/>
          <w:szCs w:val="20"/>
          <w:shd w:val="clear" w:color="auto" w:fill="FFFFFF"/>
          <w:lang w:val="en-US"/>
        </w:rPr>
        <w:lastRenderedPageBreak/>
        <w:t>After the first bleaching step (1B), a yellowish-white color is found, and after the second bleaching step (2B), a completely white color is noted</w:t>
      </w:r>
      <w:r w:rsidRPr="00AA0E07">
        <w:rPr>
          <w:i w:val="0"/>
          <w:sz w:val="20"/>
          <w:szCs w:val="20"/>
          <w:lang w:val="en-US"/>
        </w:rPr>
        <w:t>.</w:t>
      </w:r>
      <w:r w:rsidRPr="00AA0E07">
        <w:rPr>
          <w:i w:val="0"/>
          <w:noProof/>
          <w:sz w:val="20"/>
          <w:szCs w:val="20"/>
          <w:shd w:val="clear" w:color="auto" w:fill="FFFFFF"/>
          <w:lang w:val="en-US"/>
        </w:rPr>
        <w:t xml:space="preserve"> The variation in the color of PPF with the chemical treatments reflects the changes in chemical composition, with the removal of non-cellulosic materials such as lignin, hemicellulose, extractives, ashes, and oils. The same trend was observed in our previous studies </w:t>
      </w:r>
      <w:r w:rsidRPr="00DB1A85">
        <w:rPr>
          <w:i w:val="0"/>
          <w:noProof/>
          <w:sz w:val="20"/>
          <w:szCs w:val="20"/>
          <w:shd w:val="clear" w:color="auto" w:fill="FFFFFF"/>
          <w:lang w:val="en-US"/>
        </w:rPr>
        <w:fldChar w:fldCharType="begin" w:fldLock="1"/>
      </w:r>
      <w:r>
        <w:rPr>
          <w:i w:val="0"/>
          <w:noProof/>
          <w:sz w:val="20"/>
          <w:szCs w:val="20"/>
          <w:shd w:val="clear" w:color="auto" w:fill="FFFFFF"/>
          <w:lang w:val="en-US"/>
        </w:rPr>
        <w:instrText>ADDIN CSL_CITATION {"citationItems":[{"id":"ITEM-1","itemData":{"DOI":"10.1016/j.carres.2020.108227","ISSN":"00086215","author":[{"dropping-particle":"","family":"Pereira","given":"Paulo Henrique Fernandes","non-dropping-particle":"","parse-names":false,"suffix":""},{"dropping-particle":"","family":"Ornaghi","given":"Heitor Luiz","non-dropping-particle":"","parse-names":false,"suffix":""},{"dropping-particle":"","family":"Arantes","given":"Valdeir","non-dropping-particle":"","parse-names":false,"suffix":""},{"dropping-particle":"","family":"Cioffi","given":"Maria Odila Hilário","non-dropping-particle":"","parse-names":false,"suffix":""}],"container-title":"Carbohydrate Research","id":"ITEM-1","issued":{"date-parts":[["2021","1"]]},"page":"108227","title":"Effect of chemical treatment of pineapple crown fiber in the production, chemical composition, crystalline structure, thermal stability and thermal degradation kinetic properties of cellulosic materials","type":"article-journal","volume":"499"},"uris":["http://www.mendeley.com/documents/?uuid=392e7b28-2547-4f9b-85bf-dcd8cf042741"]},{"id":"ITEM-2","itemData":{"DOI":"10.1007/s10973-019-09221-5","ISBN":"0123456789","ISSN":"1588-2926","author":[{"dropping-particle":"","family":"Cristina","given":"Kelly","non-dropping-particle":"","parse-names":false,"suffix":""},{"dropping-particle":"De","family":"Carvalho","given":"Coelho","non-dropping-particle":"","parse-names":false,"suffix":""},{"dropping-particle":"","family":"Heitor","given":"Benini","non-dropping-particle":"","parse-names":false,"suffix":""},{"dropping-particle":"","family":"Jr","given":"L Ornaghi","non-dropping-particle":"","parse-names":false,"suffix":""},{"dropping-particle":"","family":"Henrique","given":"Paulo","non-dropping-particle":"","parse-names":false,"suffix":""},{"dropping-particle":"","family":"Pereira","given":"Fernandes","non-dropping-particle":"","parse-names":false,"suffix":""},{"dropping-particle":"","family":"José","given":"Leandro","non-dropping-particle":"","parse-names":false,"suffix":""},{"dropping-particle":"","family":"Herman","given":"Maschio","non-dropping-particle":"","parse-names":false,"suffix":""},{"dropping-particle":"","family":"Cornelis","given":"Jacobus","non-dropping-particle":"","parse-names":false,"suffix":""},{"dropping-particle":"","family":"Maria","given":"Voorwald","non-dropping-particle":"","parse-names":false,"suffix":""},{"dropping-particle":"","family":"Hilário","given":"Odila","non-dropping-particle":"","parse-names":false,"suffix":""}],"container-title":"Journal of Thermal Analysis and Calorimetry","id":"ITEM-2","issue":"0123456789","issued":{"date-parts":[["2020"]]},"publisher":"Springer International Publishing","title":"Survey on chemical , physical , and thermal prediction behaviors for sequential chemical treatments used to obtain cellulose from Imperata Brasiliensis","type":"article-journal"},"uris":["http://www.mendeley.com/documents/?uuid=c8670446-26b2-4936-b53d-2a3dad71592e"]},{"id":"ITEM-3","itemData":{"DOI":"10.1016/j.indcrop.2020.112305","author":[{"dropping-particle":"","family":"Henrique","given":"Paulo","non-dro</w:instrText>
      </w:r>
      <w:r w:rsidRPr="00B67F8D">
        <w:rPr>
          <w:i w:val="0"/>
          <w:noProof/>
          <w:sz w:val="20"/>
          <w:szCs w:val="20"/>
          <w:shd w:val="clear" w:color="auto" w:fill="FFFFFF"/>
        </w:rPr>
        <w:instrText>pping-particle":"","parse-names":false,"suffix":""},{"dropping-particle":"","family":"Pereira","given":"F","non-dropping-particle":"","parse-names":false,"suffix":""},{"dropping-particle":"","family":"Souza","given":"Nágila F","non-dropping-particle":"","parse-names":false,"suffix":""},{"dropping-particle":"","family":"Luiz","given":"Heitor","non-dropping-particle":"","parse-names":false,"suffix":""},{"dropping-particle":"","family":"Jr","given":"Ornaghi","non-dropping-particle":"","parse-names":false,"suffix":""},{"dropping-particle":"","family":"Rosa","given":"Morsyleide","non-dropping-particle":"","parse-names":false,"suffix":""},{"dropping-particle":"","family":"Freitas","given":"De","non-dropping-particle":"","parse-names":false,"suffix":""}],"id":"ITEM-3","issue":"March","issued":{"date-parts":[["2020"]]},"title":"Industrial Crops &amp; Products Comparative analysis of di ff erent chlorine-free extraction on oil palm mesocarp fi ber","type":"article-journal","volume":"150"},"uris":["http://www.mendeley.com/documents/?uuid=c82260ec-ac48-49f7-bf24-980cb4eb326a"]}],"mendeley":{"formattedCitation":"(Cristina et al. 2020; Henrique et al. 2020b; Pereira et al. 2021)","plainTextFormattedCitation":"(Cristina et al. 2020; Henrique et al. 2020b; Pereira et al. 2021)","previouslyFormattedCitation":"(Cristina et al. 2020; Henrique et al. 2020b; Pereira et al. 2021)"},"properties":{"noteIndex":0},"schema":"https://github.com/citation-style-language/schema/raw/master/csl-citation.json"}</w:instrText>
      </w:r>
      <w:r w:rsidRPr="00DB1A85">
        <w:rPr>
          <w:i w:val="0"/>
          <w:noProof/>
          <w:sz w:val="20"/>
          <w:szCs w:val="20"/>
          <w:shd w:val="clear" w:color="auto" w:fill="FFFFFF"/>
          <w:lang w:val="en-US"/>
        </w:rPr>
        <w:fldChar w:fldCharType="separate"/>
      </w:r>
      <w:r w:rsidRPr="0091280F">
        <w:rPr>
          <w:i w:val="0"/>
          <w:noProof/>
          <w:sz w:val="20"/>
          <w:szCs w:val="20"/>
          <w:shd w:val="clear" w:color="auto" w:fill="FFFFFF"/>
        </w:rPr>
        <w:t>(Cristina et al. 2020; Henrique et al. 2020b; Pereira et al. 2021)</w:t>
      </w:r>
      <w:r w:rsidRPr="00DB1A85">
        <w:rPr>
          <w:i w:val="0"/>
          <w:noProof/>
          <w:sz w:val="20"/>
          <w:szCs w:val="20"/>
          <w:shd w:val="clear" w:color="auto" w:fill="FFFFFF"/>
          <w:lang w:val="en-US"/>
        </w:rPr>
        <w:fldChar w:fldCharType="end"/>
      </w:r>
      <w:r w:rsidRPr="00DB1A85">
        <w:rPr>
          <w:i w:val="0"/>
          <w:noProof/>
          <w:sz w:val="20"/>
          <w:szCs w:val="20"/>
          <w:shd w:val="clear" w:color="auto" w:fill="FFFFFF"/>
        </w:rPr>
        <w:t>.</w:t>
      </w:r>
      <w:r w:rsidRPr="00FB49A2">
        <w:rPr>
          <w:i w:val="0"/>
          <w:noProof/>
          <w:sz w:val="24"/>
          <w:shd w:val="clear" w:color="auto" w:fill="FFFFFF"/>
        </w:rPr>
        <w:t xml:space="preserve">  </w:t>
      </w:r>
    </w:p>
    <w:p w14:paraId="228055A8" w14:textId="12492EF9" w:rsidR="00585384" w:rsidRPr="00AA0E07" w:rsidRDefault="0094015C" w:rsidP="00AA0E07">
      <w:pPr>
        <w:spacing w:line="480" w:lineRule="auto"/>
        <w:rPr>
          <w:i w:val="0"/>
          <w:noProof/>
          <w:sz w:val="20"/>
          <w:szCs w:val="20"/>
          <w:shd w:val="clear" w:color="auto" w:fill="FFFFFF"/>
          <w:lang w:val="en-US"/>
        </w:rPr>
      </w:pPr>
      <w:r w:rsidRPr="00AA0E07">
        <w:rPr>
          <w:i w:val="0"/>
          <w:noProof/>
          <w:sz w:val="20"/>
          <w:szCs w:val="20"/>
          <w:shd w:val="clear" w:color="auto" w:fill="FFFFFF"/>
          <w:lang w:val="en-US"/>
        </w:rPr>
        <w:t xml:space="preserve">The morphology of the fibers were investigated using SEM (Fig. 1a-m). </w:t>
      </w:r>
      <w:r w:rsidR="005F29E6" w:rsidRPr="00AA0E07">
        <w:rPr>
          <w:i w:val="0"/>
          <w:noProof/>
          <w:sz w:val="20"/>
          <w:szCs w:val="20"/>
          <w:shd w:val="clear" w:color="auto" w:fill="FFFFFF"/>
          <w:lang w:val="en-US"/>
        </w:rPr>
        <w:t xml:space="preserve">Figure 1(a) </w:t>
      </w:r>
      <w:r w:rsidRPr="00AA0E07">
        <w:rPr>
          <w:i w:val="0"/>
          <w:noProof/>
          <w:sz w:val="20"/>
          <w:szCs w:val="20"/>
          <w:shd w:val="clear" w:color="auto" w:fill="FFFFFF"/>
          <w:lang w:val="en-US"/>
        </w:rPr>
        <w:t xml:space="preserve">shows </w:t>
      </w:r>
      <w:r w:rsidR="005F29E6" w:rsidRPr="00AA0E07">
        <w:rPr>
          <w:i w:val="0"/>
          <w:noProof/>
          <w:sz w:val="20"/>
          <w:szCs w:val="20"/>
          <w:shd w:val="clear" w:color="auto" w:fill="FFFFFF"/>
          <w:lang w:val="en-US"/>
        </w:rPr>
        <w:t>that f</w:t>
      </w:r>
      <w:r w:rsidR="00404C1B" w:rsidRPr="00AA0E07">
        <w:rPr>
          <w:i w:val="0"/>
          <w:noProof/>
          <w:sz w:val="20"/>
          <w:szCs w:val="20"/>
          <w:shd w:val="clear" w:color="auto" w:fill="FFFFFF"/>
          <w:lang w:val="en-US"/>
        </w:rPr>
        <w:t xml:space="preserve">resh pineapple peel had </w:t>
      </w:r>
      <w:r w:rsidR="00741F04" w:rsidRPr="00AA0E07">
        <w:rPr>
          <w:i w:val="0"/>
          <w:noProof/>
          <w:sz w:val="20"/>
          <w:szCs w:val="20"/>
          <w:shd w:val="clear" w:color="auto" w:fill="FFFFFF"/>
          <w:lang w:val="en-US"/>
        </w:rPr>
        <w:t xml:space="preserve">irregular morphologies </w:t>
      </w:r>
      <w:r w:rsidR="005F29E6" w:rsidRPr="00AA0E07">
        <w:rPr>
          <w:i w:val="0"/>
          <w:noProof/>
          <w:sz w:val="20"/>
          <w:szCs w:val="20"/>
          <w:shd w:val="clear" w:color="auto" w:fill="FFFFFF"/>
          <w:lang w:val="en-US"/>
        </w:rPr>
        <w:t xml:space="preserve">with different </w:t>
      </w:r>
      <w:r w:rsidR="00C03738" w:rsidRPr="00AA0E07">
        <w:rPr>
          <w:i w:val="0"/>
          <w:noProof/>
          <w:sz w:val="20"/>
          <w:szCs w:val="20"/>
          <w:shd w:val="clear" w:color="auto" w:fill="FFFFFF"/>
          <w:lang w:val="en-US"/>
        </w:rPr>
        <w:t>particle size</w:t>
      </w:r>
      <w:r w:rsidR="00375B90" w:rsidRPr="00AA0E07">
        <w:rPr>
          <w:i w:val="0"/>
          <w:noProof/>
          <w:sz w:val="20"/>
          <w:szCs w:val="20"/>
          <w:shd w:val="clear" w:color="auto" w:fill="FFFFFF"/>
          <w:lang w:val="en-US"/>
        </w:rPr>
        <w:t>s</w:t>
      </w:r>
      <w:r w:rsidR="00C03738" w:rsidRPr="00AA0E07">
        <w:rPr>
          <w:i w:val="0"/>
          <w:noProof/>
          <w:sz w:val="20"/>
          <w:szCs w:val="20"/>
          <w:shd w:val="clear" w:color="auto" w:fill="FFFFFF"/>
          <w:lang w:val="en-US"/>
        </w:rPr>
        <w:t>,</w:t>
      </w:r>
      <w:r w:rsidR="00AD12FF" w:rsidRPr="00AA0E07">
        <w:rPr>
          <w:i w:val="0"/>
          <w:noProof/>
          <w:sz w:val="20"/>
          <w:szCs w:val="20"/>
          <w:shd w:val="clear" w:color="auto" w:fill="FFFFFF"/>
          <w:lang w:val="en-US"/>
        </w:rPr>
        <w:t xml:space="preserve"> massive wrinkled and depressed blocks </w:t>
      </w:r>
      <w:r w:rsidRPr="00AA0E07">
        <w:rPr>
          <w:i w:val="0"/>
          <w:noProof/>
          <w:sz w:val="20"/>
          <w:szCs w:val="20"/>
          <w:shd w:val="clear" w:color="auto" w:fill="FFFFFF"/>
          <w:lang w:val="en-US"/>
        </w:rPr>
        <w:t xml:space="preserve">(i.e., </w:t>
      </w:r>
      <w:r w:rsidR="00AD12FF" w:rsidRPr="00AA0E07">
        <w:rPr>
          <w:i w:val="0"/>
          <w:noProof/>
          <w:sz w:val="20"/>
          <w:szCs w:val="20"/>
          <w:shd w:val="clear" w:color="auto" w:fill="FFFFFF"/>
          <w:lang w:val="en-US"/>
        </w:rPr>
        <w:t>a kind of flakiness</w:t>
      </w:r>
      <w:r w:rsidRPr="00AA0E07">
        <w:rPr>
          <w:i w:val="0"/>
          <w:noProof/>
          <w:sz w:val="20"/>
          <w:szCs w:val="20"/>
          <w:shd w:val="clear" w:color="auto" w:fill="FFFFFF"/>
          <w:lang w:val="en-US"/>
        </w:rPr>
        <w:t>)</w:t>
      </w:r>
      <w:r w:rsidR="00AD12FF" w:rsidRPr="00AA0E07">
        <w:rPr>
          <w:i w:val="0"/>
          <w:noProof/>
          <w:sz w:val="20"/>
          <w:szCs w:val="20"/>
          <w:shd w:val="clear" w:color="auto" w:fill="FFFFFF"/>
          <w:lang w:val="en-US"/>
        </w:rPr>
        <w:t xml:space="preserve"> </w:t>
      </w:r>
      <w:r w:rsidR="005F29E6" w:rsidRPr="00AA0E07">
        <w:rPr>
          <w:i w:val="0"/>
          <w:noProof/>
          <w:sz w:val="20"/>
          <w:szCs w:val="20"/>
          <w:shd w:val="clear" w:color="auto" w:fill="FFFFFF"/>
          <w:lang w:val="en-US"/>
        </w:rPr>
        <w:t>as seen</w:t>
      </w:r>
      <w:r w:rsidR="00C03738" w:rsidRPr="00AA0E07">
        <w:rPr>
          <w:i w:val="0"/>
          <w:noProof/>
          <w:sz w:val="20"/>
          <w:szCs w:val="20"/>
          <w:shd w:val="clear" w:color="auto" w:fill="FFFFFF"/>
          <w:lang w:val="en-US"/>
        </w:rPr>
        <w:t xml:space="preserve"> with a greater magnification</w:t>
      </w:r>
      <w:r w:rsidR="005F29E6" w:rsidRPr="00AA0E07">
        <w:rPr>
          <w:i w:val="0"/>
          <w:noProof/>
          <w:sz w:val="20"/>
          <w:szCs w:val="20"/>
          <w:shd w:val="clear" w:color="auto" w:fill="FFFFFF"/>
          <w:lang w:val="en-US"/>
        </w:rPr>
        <w:t xml:space="preserve"> (</w:t>
      </w:r>
      <w:r w:rsidR="00741F04" w:rsidRPr="00AA0E07">
        <w:rPr>
          <w:i w:val="0"/>
          <w:noProof/>
          <w:sz w:val="20"/>
          <w:szCs w:val="20"/>
          <w:shd w:val="clear" w:color="auto" w:fill="FFFFFF"/>
          <w:lang w:val="en-US"/>
        </w:rPr>
        <w:t>Fig.1b-c)</w:t>
      </w:r>
      <w:r w:rsidR="00265544" w:rsidRPr="00AA0E07">
        <w:rPr>
          <w:i w:val="0"/>
          <w:noProof/>
          <w:sz w:val="20"/>
          <w:szCs w:val="20"/>
          <w:shd w:val="clear" w:color="auto" w:fill="FFFFFF"/>
          <w:lang w:val="en-US"/>
        </w:rPr>
        <w:t>, a dense structure because non-cellulosic components such as pectin, lignin, and hemicellulose were intact.</w:t>
      </w:r>
      <w:r w:rsidR="00FE6E4C" w:rsidRPr="00AA0E07">
        <w:rPr>
          <w:i w:val="0"/>
          <w:noProof/>
          <w:sz w:val="20"/>
          <w:szCs w:val="20"/>
          <w:shd w:val="clear" w:color="auto" w:fill="FFFFFF"/>
          <w:lang w:val="en-US"/>
        </w:rPr>
        <w:t>S</w:t>
      </w:r>
      <w:r w:rsidR="005F29E6" w:rsidRPr="00AA0E07">
        <w:rPr>
          <w:i w:val="0"/>
          <w:noProof/>
          <w:sz w:val="20"/>
          <w:szCs w:val="20"/>
          <w:shd w:val="clear" w:color="auto" w:fill="FFFFFF"/>
          <w:lang w:val="en-US"/>
        </w:rPr>
        <w:t xml:space="preserve">imilar </w:t>
      </w:r>
      <w:r w:rsidR="00741F04" w:rsidRPr="00AA0E07">
        <w:rPr>
          <w:i w:val="0"/>
          <w:noProof/>
          <w:sz w:val="20"/>
          <w:szCs w:val="20"/>
          <w:shd w:val="clear" w:color="auto" w:fill="FFFFFF"/>
          <w:lang w:val="en-US"/>
        </w:rPr>
        <w:t xml:space="preserve">morphologies </w:t>
      </w:r>
      <w:r w:rsidR="005F29E6" w:rsidRPr="00AA0E07">
        <w:rPr>
          <w:i w:val="0"/>
          <w:noProof/>
          <w:sz w:val="20"/>
          <w:szCs w:val="20"/>
          <w:shd w:val="clear" w:color="auto" w:fill="FFFFFF"/>
          <w:lang w:val="en-US"/>
        </w:rPr>
        <w:t>structures have been reported by</w:t>
      </w:r>
      <w:r w:rsidR="00C03738" w:rsidRPr="00AA0E07">
        <w:rPr>
          <w:i w:val="0"/>
          <w:noProof/>
          <w:sz w:val="20"/>
          <w:szCs w:val="20"/>
          <w:shd w:val="clear" w:color="auto" w:fill="FFFFFF"/>
          <w:lang w:val="en-US"/>
        </w:rPr>
        <w:t xml:space="preserve"> Zhang</w:t>
      </w:r>
      <w:r w:rsidR="00FE1708" w:rsidRPr="00AA0E07">
        <w:rPr>
          <w:i w:val="0"/>
          <w:noProof/>
          <w:sz w:val="20"/>
          <w:szCs w:val="20"/>
          <w:shd w:val="clear" w:color="auto" w:fill="FFFFFF"/>
          <w:lang w:val="en-US"/>
        </w:rPr>
        <w:t xml:space="preserve"> 2020</w:t>
      </w:r>
      <w:r w:rsidR="00C03738" w:rsidRPr="00AA0E07">
        <w:rPr>
          <w:i w:val="0"/>
          <w:noProof/>
          <w:sz w:val="20"/>
          <w:szCs w:val="20"/>
          <w:shd w:val="clear" w:color="auto" w:fill="FFFFFF"/>
          <w:lang w:val="en-US"/>
        </w:rPr>
        <w:t xml:space="preserve">  </w:t>
      </w:r>
      <w:r w:rsidR="00C03738" w:rsidRPr="00AA0E07">
        <w:rPr>
          <w:i w:val="0"/>
          <w:noProof/>
          <w:sz w:val="20"/>
          <w:szCs w:val="20"/>
          <w:shd w:val="clear" w:color="auto" w:fill="FFFFFF"/>
          <w:lang w:val="en-US"/>
        </w:rPr>
        <w:fldChar w:fldCharType="begin" w:fldLock="1"/>
      </w:r>
      <w:r w:rsidR="006D6C66" w:rsidRPr="00AA0E07">
        <w:rPr>
          <w:i w:val="0"/>
          <w:noProof/>
          <w:sz w:val="20"/>
          <w:szCs w:val="20"/>
          <w:shd w:val="clear" w:color="auto" w:fill="FFFFFF"/>
          <w:lang w:val="en-US"/>
        </w:rPr>
        <w:instrText>ADDIN CSL_CITATION {"citationItems":[{"id":"ITEM-1","itemData":{"DOI":"10.1016/j.jaap.2020.104966","ISSN":"01652370","author":[{"dropping-particle":"","family":"Zhang","given":"Liqiang","non-dropping-particle":"","parse-names":false,"suffix":""},{"dropping-particle":"","family":"Yang","given":"Zhengda","non-dropping-particle":"","parse-names":false,"suffix":""},{"dropping-particle":"","family":"Li","given":"Shanshan","non-dropping-particle":"","parse-names":false,"suffix":""},{"dropping-particle":"","family":"Wang","given":"Xinwei","non-dropping-particle":"","parse-names":false,"suffix":""},{"dropping-particle":"","family":"Lin","given":"Riyi","non-dropping-particle":"","parse-names":false,"suffix":""}],"container-title":"Journal of Analytical and Applied Pyrolysis","id":"ITEM-1","issued":{"date-parts":[["2020","10"]]},"page":"104966","title":"Comparative study on the two-step pyrolysis of different lignocellulosic biomass: Effects of components","type":"article-journal"},"uris":["http://www.mendeley.com/documents/?uuid=dcc137bf-fc4f-4032-ad54-923d22010f5d"]}],"mendeley":{"formattedCitation":"(Zhang et al. 2020)","plainTextFormattedCitation":"(Zhang et al. 2020)","previouslyFormattedCitation":"(Zhang et al. 2020)"},"properties":{"noteIndex":0},"schema":"https://github.com/citation-style-language/schema/raw/master/csl-citation.json"}</w:instrText>
      </w:r>
      <w:r w:rsidR="00C03738" w:rsidRPr="00AA0E07">
        <w:rPr>
          <w:i w:val="0"/>
          <w:noProof/>
          <w:sz w:val="20"/>
          <w:szCs w:val="20"/>
          <w:shd w:val="clear" w:color="auto" w:fill="FFFFFF"/>
          <w:lang w:val="en-US"/>
        </w:rPr>
        <w:fldChar w:fldCharType="separate"/>
      </w:r>
      <w:r w:rsidR="006D6C66" w:rsidRPr="00AA0E07">
        <w:rPr>
          <w:i w:val="0"/>
          <w:noProof/>
          <w:sz w:val="20"/>
          <w:szCs w:val="20"/>
          <w:shd w:val="clear" w:color="auto" w:fill="FFFFFF"/>
          <w:lang w:val="en-US"/>
        </w:rPr>
        <w:t>(Zhang et al. 2020)</w:t>
      </w:r>
      <w:r w:rsidR="00C03738" w:rsidRPr="00AA0E07">
        <w:rPr>
          <w:i w:val="0"/>
          <w:noProof/>
          <w:sz w:val="20"/>
          <w:szCs w:val="20"/>
          <w:shd w:val="clear" w:color="auto" w:fill="FFFFFF"/>
          <w:lang w:val="en-US"/>
        </w:rPr>
        <w:fldChar w:fldCharType="end"/>
      </w:r>
      <w:r w:rsidR="00AD12FF" w:rsidRPr="00AA0E07">
        <w:rPr>
          <w:i w:val="0"/>
          <w:noProof/>
          <w:sz w:val="20"/>
          <w:szCs w:val="20"/>
          <w:shd w:val="clear" w:color="auto" w:fill="FFFFFF"/>
          <w:lang w:val="en-US"/>
        </w:rPr>
        <w:t xml:space="preserve">. </w:t>
      </w:r>
      <w:r w:rsidR="00265544" w:rsidRPr="00AA0E07">
        <w:rPr>
          <w:i w:val="0"/>
          <w:noProof/>
          <w:sz w:val="20"/>
          <w:szCs w:val="20"/>
          <w:shd w:val="clear" w:color="auto" w:fill="FFFFFF"/>
          <w:lang w:val="en-US"/>
        </w:rPr>
        <w:t xml:space="preserve">Meanwhile, </w:t>
      </w:r>
      <w:r w:rsidR="00AD12FF" w:rsidRPr="00AA0E07">
        <w:rPr>
          <w:i w:val="0"/>
          <w:noProof/>
          <w:sz w:val="20"/>
          <w:szCs w:val="20"/>
          <w:shd w:val="clear" w:color="auto" w:fill="FFFFFF"/>
          <w:lang w:val="en-US"/>
        </w:rPr>
        <w:t xml:space="preserve"> </w:t>
      </w:r>
      <w:r w:rsidRPr="00AA0E07">
        <w:rPr>
          <w:i w:val="0"/>
          <w:noProof/>
          <w:sz w:val="20"/>
          <w:szCs w:val="20"/>
          <w:shd w:val="clear" w:color="auto" w:fill="FFFFFF"/>
          <w:lang w:val="en-US"/>
        </w:rPr>
        <w:t>AT</w:t>
      </w:r>
      <w:r w:rsidR="00FE6E4C" w:rsidRPr="00AA0E07">
        <w:rPr>
          <w:i w:val="0"/>
          <w:noProof/>
          <w:sz w:val="20"/>
          <w:szCs w:val="20"/>
          <w:shd w:val="clear" w:color="auto" w:fill="FFFFFF"/>
          <w:lang w:val="en-US"/>
        </w:rPr>
        <w:t xml:space="preserve"> </w:t>
      </w:r>
      <w:r w:rsidRPr="00AA0E07">
        <w:rPr>
          <w:i w:val="0"/>
          <w:noProof/>
          <w:sz w:val="20"/>
          <w:szCs w:val="20"/>
          <w:shd w:val="clear" w:color="auto" w:fill="FFFFFF"/>
          <w:lang w:val="en-US"/>
        </w:rPr>
        <w:t xml:space="preserve">resulted in fibers with </w:t>
      </w:r>
      <w:r w:rsidR="00375B90" w:rsidRPr="00AA0E07">
        <w:rPr>
          <w:i w:val="0"/>
          <w:noProof/>
          <w:sz w:val="20"/>
          <w:szCs w:val="20"/>
          <w:shd w:val="clear" w:color="auto" w:fill="FFFFFF"/>
          <w:lang w:val="en-US"/>
        </w:rPr>
        <w:t xml:space="preserve">a </w:t>
      </w:r>
      <w:r w:rsidR="00AD12FF" w:rsidRPr="00AA0E07">
        <w:rPr>
          <w:i w:val="0"/>
          <w:noProof/>
          <w:sz w:val="20"/>
          <w:szCs w:val="20"/>
          <w:shd w:val="clear" w:color="auto" w:fill="FFFFFF"/>
          <w:lang w:val="en-US"/>
        </w:rPr>
        <w:t>clean</w:t>
      </w:r>
      <w:r w:rsidR="00FE6E4C" w:rsidRPr="00AA0E07">
        <w:rPr>
          <w:i w:val="0"/>
          <w:noProof/>
          <w:sz w:val="20"/>
          <w:szCs w:val="20"/>
          <w:shd w:val="clear" w:color="auto" w:fill="FFFFFF"/>
          <w:lang w:val="en-US"/>
        </w:rPr>
        <w:t>er</w:t>
      </w:r>
      <w:r w:rsidR="00AD12FF" w:rsidRPr="00AA0E07">
        <w:rPr>
          <w:i w:val="0"/>
          <w:noProof/>
          <w:sz w:val="20"/>
          <w:szCs w:val="20"/>
          <w:shd w:val="clear" w:color="auto" w:fill="FFFFFF"/>
          <w:lang w:val="en-US"/>
        </w:rPr>
        <w:t xml:space="preserve"> and </w:t>
      </w:r>
      <w:r w:rsidR="00375B90" w:rsidRPr="00AA0E07">
        <w:rPr>
          <w:i w:val="0"/>
          <w:noProof/>
          <w:sz w:val="20"/>
          <w:szCs w:val="20"/>
          <w:shd w:val="clear" w:color="auto" w:fill="FFFFFF"/>
          <w:lang w:val="en-US"/>
        </w:rPr>
        <w:t>smoother surface structure</w:t>
      </w:r>
      <w:r w:rsidR="00AD12FF" w:rsidRPr="00AA0E07">
        <w:rPr>
          <w:i w:val="0"/>
          <w:noProof/>
          <w:sz w:val="20"/>
          <w:szCs w:val="20"/>
          <w:shd w:val="clear" w:color="auto" w:fill="FFFFFF"/>
          <w:lang w:val="en-US"/>
        </w:rPr>
        <w:t xml:space="preserve"> </w:t>
      </w:r>
      <w:r w:rsidR="00375B90" w:rsidRPr="00AA0E07">
        <w:rPr>
          <w:i w:val="0"/>
          <w:noProof/>
          <w:sz w:val="20"/>
          <w:szCs w:val="20"/>
          <w:shd w:val="clear" w:color="auto" w:fill="FFFFFF"/>
          <w:lang w:val="en-US"/>
        </w:rPr>
        <w:t>(</w:t>
      </w:r>
      <w:r w:rsidR="00AD12FF" w:rsidRPr="00AA0E07">
        <w:rPr>
          <w:i w:val="0"/>
          <w:noProof/>
          <w:sz w:val="20"/>
          <w:szCs w:val="20"/>
          <w:shd w:val="clear" w:color="auto" w:fill="FFFFFF"/>
          <w:lang w:val="en-US"/>
        </w:rPr>
        <w:t>Fig 1(d)</w:t>
      </w:r>
      <w:r w:rsidR="00375B90" w:rsidRPr="00AA0E07">
        <w:rPr>
          <w:i w:val="0"/>
          <w:noProof/>
          <w:sz w:val="20"/>
          <w:szCs w:val="20"/>
          <w:shd w:val="clear" w:color="auto" w:fill="FFFFFF"/>
          <w:lang w:val="en-US"/>
        </w:rPr>
        <w:t>)</w:t>
      </w:r>
      <w:r w:rsidR="00AD12FF" w:rsidRPr="00AA0E07">
        <w:rPr>
          <w:i w:val="0"/>
          <w:noProof/>
          <w:sz w:val="20"/>
          <w:szCs w:val="20"/>
          <w:shd w:val="clear" w:color="auto" w:fill="FFFFFF"/>
          <w:lang w:val="en-US"/>
        </w:rPr>
        <w:t xml:space="preserve">. </w:t>
      </w:r>
      <w:r w:rsidR="00AC07AB" w:rsidRPr="00AA0E07">
        <w:rPr>
          <w:i w:val="0"/>
          <w:noProof/>
          <w:sz w:val="20"/>
          <w:szCs w:val="20"/>
          <w:shd w:val="clear" w:color="auto" w:fill="FFFFFF"/>
          <w:lang w:val="en-US"/>
        </w:rPr>
        <w:t>A</w:t>
      </w:r>
      <w:r w:rsidR="001E0B38" w:rsidRPr="00AA0E07">
        <w:rPr>
          <w:i w:val="0"/>
          <w:noProof/>
          <w:sz w:val="20"/>
          <w:szCs w:val="20"/>
          <w:shd w:val="clear" w:color="auto" w:fill="FFFFFF"/>
          <w:lang w:val="en-US"/>
        </w:rPr>
        <w:t xml:space="preserve">fter </w:t>
      </w:r>
      <w:r w:rsidRPr="00AA0E07">
        <w:rPr>
          <w:i w:val="0"/>
          <w:noProof/>
          <w:sz w:val="20"/>
          <w:szCs w:val="20"/>
          <w:shd w:val="clear" w:color="auto" w:fill="FFFFFF"/>
          <w:lang w:val="en-US"/>
        </w:rPr>
        <w:t>AT</w:t>
      </w:r>
      <w:r w:rsidR="00B1632A" w:rsidRPr="00AA0E07">
        <w:rPr>
          <w:i w:val="0"/>
          <w:noProof/>
          <w:sz w:val="20"/>
          <w:szCs w:val="20"/>
          <w:shd w:val="clear" w:color="auto" w:fill="FFFFFF"/>
          <w:lang w:val="en-US"/>
        </w:rPr>
        <w:t>,</w:t>
      </w:r>
      <w:r w:rsidR="00197D5D" w:rsidRPr="00AA0E07">
        <w:rPr>
          <w:i w:val="0"/>
          <w:noProof/>
          <w:sz w:val="20"/>
          <w:szCs w:val="20"/>
          <w:shd w:val="clear" w:color="auto" w:fill="FFFFFF"/>
          <w:lang w:val="en-US"/>
        </w:rPr>
        <w:t xml:space="preserve"> the cellulose fibers</w:t>
      </w:r>
      <w:r w:rsidR="00AC07AB" w:rsidRPr="00AA0E07">
        <w:rPr>
          <w:i w:val="0"/>
          <w:noProof/>
          <w:sz w:val="20"/>
          <w:szCs w:val="20"/>
          <w:shd w:val="clear" w:color="auto" w:fill="FFFFFF"/>
          <w:lang w:val="en-US"/>
        </w:rPr>
        <w:t xml:space="preserve"> seem to be more </w:t>
      </w:r>
      <w:r w:rsidR="00585384" w:rsidRPr="00AA0E07">
        <w:rPr>
          <w:i w:val="0"/>
          <w:noProof/>
          <w:sz w:val="20"/>
          <w:szCs w:val="20"/>
          <w:shd w:val="clear" w:color="auto" w:fill="FFFFFF"/>
          <w:lang w:val="en-US"/>
        </w:rPr>
        <w:t>exposed</w:t>
      </w:r>
      <w:r w:rsidR="00197D5D" w:rsidRPr="00AA0E07">
        <w:rPr>
          <w:i w:val="0"/>
          <w:noProof/>
          <w:sz w:val="20"/>
          <w:szCs w:val="20"/>
          <w:shd w:val="clear" w:color="auto" w:fill="FFFFFF"/>
          <w:lang w:val="en-US"/>
        </w:rPr>
        <w:t xml:space="preserve"> </w:t>
      </w:r>
      <w:r w:rsidR="008D5802" w:rsidRPr="00AA0E07">
        <w:rPr>
          <w:i w:val="0"/>
          <w:noProof/>
          <w:sz w:val="20"/>
          <w:szCs w:val="20"/>
          <w:shd w:val="clear" w:color="auto" w:fill="FFFFFF"/>
          <w:lang w:val="en-US"/>
        </w:rPr>
        <w:t>due to the removal of a percentage of amount of hemicellulose and lignin (Fig.1 e-f), as can be seen in the chemical analysis results as shown in Tab</w:t>
      </w:r>
      <w:r w:rsidR="00AA0E07">
        <w:rPr>
          <w:i w:val="0"/>
          <w:noProof/>
          <w:sz w:val="20"/>
          <w:szCs w:val="20"/>
          <w:shd w:val="clear" w:color="auto" w:fill="FFFFFF"/>
          <w:lang w:val="en-US"/>
        </w:rPr>
        <w:t xml:space="preserve">le </w:t>
      </w:r>
      <w:r w:rsidR="008D5802" w:rsidRPr="00AA0E07">
        <w:rPr>
          <w:i w:val="0"/>
          <w:noProof/>
          <w:sz w:val="20"/>
          <w:szCs w:val="20"/>
          <w:shd w:val="clear" w:color="auto" w:fill="FFFFFF"/>
          <w:lang w:val="en-US"/>
        </w:rPr>
        <w:t>2.</w:t>
      </w:r>
      <w:r w:rsidR="00AA0E07">
        <w:rPr>
          <w:i w:val="0"/>
          <w:noProof/>
          <w:sz w:val="20"/>
          <w:szCs w:val="20"/>
          <w:shd w:val="clear" w:color="auto" w:fill="FFFFFF"/>
          <w:lang w:val="en-US"/>
        </w:rPr>
        <w:t xml:space="preserve"> </w:t>
      </w:r>
      <w:r w:rsidR="00585384" w:rsidRPr="00AA0E07">
        <w:rPr>
          <w:i w:val="0"/>
          <w:noProof/>
          <w:sz w:val="20"/>
          <w:szCs w:val="20"/>
          <w:shd w:val="clear" w:color="auto" w:fill="FFFFFF"/>
          <w:lang w:val="en-US"/>
        </w:rPr>
        <w:t>Hence, two subsequent treatment with step of bleaching to was necessary to remove these non-cellulosic materials in order to obtain a highly-pure cellulose.</w:t>
      </w:r>
    </w:p>
    <w:p w14:paraId="2C1301AD" w14:textId="7E41960F" w:rsidR="00764595" w:rsidRPr="00AA0E07" w:rsidRDefault="005F2447" w:rsidP="001B1AF1">
      <w:pPr>
        <w:spacing w:line="480" w:lineRule="auto"/>
        <w:rPr>
          <w:i w:val="0"/>
          <w:noProof/>
          <w:sz w:val="20"/>
          <w:szCs w:val="20"/>
          <w:shd w:val="clear" w:color="auto" w:fill="FFFFFF"/>
          <w:lang w:val="en-US"/>
        </w:rPr>
      </w:pPr>
      <w:r w:rsidRPr="00AA0E07">
        <w:rPr>
          <w:i w:val="0"/>
          <w:noProof/>
          <w:sz w:val="20"/>
          <w:szCs w:val="20"/>
          <w:shd w:val="clear" w:color="auto" w:fill="FFFFFF"/>
          <w:lang w:val="en-US"/>
        </w:rPr>
        <w:t xml:space="preserve">Fig. 1(g) indicates </w:t>
      </w:r>
      <w:r w:rsidR="00003C89" w:rsidRPr="00AA0E07">
        <w:rPr>
          <w:i w:val="0"/>
          <w:noProof/>
          <w:sz w:val="20"/>
          <w:szCs w:val="20"/>
          <w:shd w:val="clear" w:color="auto" w:fill="FFFFFF"/>
          <w:lang w:val="en-US"/>
        </w:rPr>
        <w:t xml:space="preserve">that a </w:t>
      </w:r>
      <w:r w:rsidRPr="00AA0E07">
        <w:rPr>
          <w:i w:val="0"/>
          <w:noProof/>
          <w:sz w:val="20"/>
          <w:szCs w:val="20"/>
          <w:shd w:val="clear" w:color="auto" w:fill="FFFFFF"/>
          <w:lang w:val="en-US"/>
        </w:rPr>
        <w:t>homogeneous structure remained</w:t>
      </w:r>
      <w:r w:rsidR="00003C89" w:rsidRPr="00AA0E07">
        <w:rPr>
          <w:i w:val="0"/>
          <w:noProof/>
          <w:sz w:val="20"/>
          <w:szCs w:val="20"/>
          <w:shd w:val="clear" w:color="auto" w:fill="FFFFFF"/>
          <w:lang w:val="en-US"/>
        </w:rPr>
        <w:t xml:space="preserve"> after </w:t>
      </w:r>
      <w:r w:rsidR="00585384" w:rsidRPr="00AA0E07">
        <w:rPr>
          <w:i w:val="0"/>
          <w:noProof/>
          <w:sz w:val="20"/>
          <w:szCs w:val="20"/>
          <w:shd w:val="clear" w:color="auto" w:fill="FFFFFF"/>
          <w:lang w:val="en-US"/>
        </w:rPr>
        <w:t xml:space="preserve"> 1B</w:t>
      </w:r>
      <w:r w:rsidRPr="00AA0E07">
        <w:rPr>
          <w:i w:val="0"/>
          <w:noProof/>
          <w:sz w:val="20"/>
          <w:szCs w:val="20"/>
          <w:shd w:val="clear" w:color="auto" w:fill="FFFFFF"/>
          <w:lang w:val="en-US"/>
        </w:rPr>
        <w:t>, which are shown by various agglomeration of macro fibrils with elongated walls (Fig. 1(h) and Fig. 1(i)).</w:t>
      </w:r>
      <w:r w:rsidR="000E336F" w:rsidRPr="00AA0E07">
        <w:rPr>
          <w:i w:val="0"/>
          <w:noProof/>
          <w:sz w:val="20"/>
          <w:szCs w:val="20"/>
          <w:shd w:val="clear" w:color="auto" w:fill="FFFFFF"/>
          <w:lang w:val="en-US"/>
        </w:rPr>
        <w:t xml:space="preserve"> Finally, i</w:t>
      </w:r>
      <w:r w:rsidRPr="00AA0E07">
        <w:rPr>
          <w:i w:val="0"/>
          <w:noProof/>
          <w:sz w:val="20"/>
          <w:szCs w:val="20"/>
          <w:shd w:val="clear" w:color="auto" w:fill="FFFFFF"/>
          <w:lang w:val="en-US"/>
        </w:rPr>
        <w:t>n Fig.1(j-m), a fibrous structure composed of microfibers is easily noted with the fiber bundles and elo</w:t>
      </w:r>
      <w:r w:rsidR="001B1AF1" w:rsidRPr="00AA0E07">
        <w:rPr>
          <w:i w:val="0"/>
          <w:noProof/>
          <w:sz w:val="20"/>
          <w:szCs w:val="20"/>
          <w:shd w:val="clear" w:color="auto" w:fill="FFFFFF"/>
          <w:lang w:val="en-US"/>
        </w:rPr>
        <w:t>ngated  rod</w:t>
      </w:r>
      <w:r w:rsidR="00764595" w:rsidRPr="00AA0E07">
        <w:rPr>
          <w:i w:val="0"/>
          <w:noProof/>
          <w:sz w:val="20"/>
          <w:szCs w:val="20"/>
          <w:shd w:val="clear" w:color="auto" w:fill="FFFFFF"/>
          <w:lang w:val="en-US"/>
        </w:rPr>
        <w:t xml:space="preserve"> forms</w:t>
      </w:r>
      <w:r w:rsidR="001B1AF1" w:rsidRPr="00AA0E07">
        <w:rPr>
          <w:i w:val="0"/>
          <w:noProof/>
          <w:sz w:val="20"/>
          <w:szCs w:val="20"/>
          <w:shd w:val="clear" w:color="auto" w:fill="FFFFFF"/>
          <w:lang w:val="en-US"/>
        </w:rPr>
        <w:t>.</w:t>
      </w:r>
    </w:p>
    <w:p w14:paraId="7CB48962" w14:textId="44DA3917" w:rsidR="00877BA2" w:rsidRDefault="000C62C4" w:rsidP="00AA0E07">
      <w:pPr>
        <w:spacing w:line="480" w:lineRule="auto"/>
        <w:ind w:firstLine="708"/>
        <w:rPr>
          <w:i w:val="0"/>
          <w:noProof/>
          <w:sz w:val="20"/>
          <w:szCs w:val="20"/>
          <w:shd w:val="clear" w:color="auto" w:fill="FFFFFF"/>
          <w:lang w:val="en-US"/>
        </w:rPr>
      </w:pPr>
      <w:r w:rsidRPr="00AA0E07">
        <w:rPr>
          <w:i w:val="0"/>
          <w:noProof/>
          <w:sz w:val="20"/>
          <w:szCs w:val="20"/>
          <w:shd w:val="clear" w:color="auto" w:fill="FFFFFF"/>
          <w:lang w:val="en-US"/>
        </w:rPr>
        <w:t xml:space="preserve">The valorisation of pineapple waste into value-added products is influenced by its chemical composition. </w:t>
      </w:r>
      <w:r w:rsidR="001B1AF1" w:rsidRPr="00AA0E07">
        <w:rPr>
          <w:i w:val="0"/>
          <w:noProof/>
          <w:sz w:val="20"/>
          <w:szCs w:val="20"/>
          <w:shd w:val="clear" w:color="auto" w:fill="FFFFFF"/>
          <w:lang w:val="en-US"/>
        </w:rPr>
        <w:t xml:space="preserve">Table 1 displays the chemical composition of fresh pineapple peel with a comparison to others </w:t>
      </w:r>
      <w:r w:rsidR="00003C89" w:rsidRPr="00AA0E07">
        <w:rPr>
          <w:i w:val="0"/>
          <w:noProof/>
          <w:sz w:val="20"/>
          <w:szCs w:val="20"/>
          <w:shd w:val="clear" w:color="auto" w:fill="FFFFFF"/>
          <w:lang w:val="en-US"/>
        </w:rPr>
        <w:t>studies</w:t>
      </w:r>
      <w:r w:rsidR="001B1AF1" w:rsidRPr="00AA0E07">
        <w:rPr>
          <w:i w:val="0"/>
          <w:noProof/>
          <w:sz w:val="20"/>
          <w:szCs w:val="20"/>
          <w:shd w:val="clear" w:color="auto" w:fill="FFFFFF"/>
          <w:lang w:val="en-US"/>
        </w:rPr>
        <w:t>. The natural fibers are composed primarily of carbohydrate polymers (cellulose and hemicellulose), aromatic polymers (</w:t>
      </w:r>
      <w:r w:rsidR="00003C89" w:rsidRPr="00AA0E07">
        <w:rPr>
          <w:i w:val="0"/>
          <w:noProof/>
          <w:sz w:val="20"/>
          <w:szCs w:val="20"/>
          <w:shd w:val="clear" w:color="auto" w:fill="FFFFFF"/>
          <w:lang w:val="en-US"/>
        </w:rPr>
        <w:t xml:space="preserve">mainly </w:t>
      </w:r>
      <w:r w:rsidR="001B1AF1" w:rsidRPr="00AA0E07">
        <w:rPr>
          <w:i w:val="0"/>
          <w:noProof/>
          <w:sz w:val="20"/>
          <w:szCs w:val="20"/>
          <w:shd w:val="clear" w:color="auto" w:fill="FFFFFF"/>
          <w:lang w:val="en-US"/>
        </w:rPr>
        <w:t>lignin), and ash</w:t>
      </w:r>
      <w:r w:rsidR="000E336F" w:rsidRPr="00AA0E07">
        <w:rPr>
          <w:i w:val="0"/>
          <w:noProof/>
          <w:sz w:val="20"/>
          <w:szCs w:val="20"/>
          <w:shd w:val="clear" w:color="auto" w:fill="FFFFFF"/>
          <w:lang w:val="en-US"/>
        </w:rPr>
        <w:t>es</w:t>
      </w:r>
      <w:r w:rsidR="001B1AF1" w:rsidRPr="00AA0E07">
        <w:rPr>
          <w:i w:val="0"/>
          <w:noProof/>
          <w:sz w:val="20"/>
          <w:szCs w:val="20"/>
          <w:shd w:val="clear" w:color="auto" w:fill="FFFFFF"/>
          <w:lang w:val="en-US"/>
        </w:rPr>
        <w:t xml:space="preserve">. </w:t>
      </w:r>
      <w:r w:rsidR="00003C89" w:rsidRPr="00AA0E07">
        <w:rPr>
          <w:i w:val="0"/>
          <w:noProof/>
          <w:sz w:val="20"/>
          <w:szCs w:val="20"/>
          <w:shd w:val="clear" w:color="auto" w:fill="FFFFFF"/>
          <w:lang w:val="en-US"/>
        </w:rPr>
        <w:t xml:space="preserve">However, the composition of cellulose, hemicellulose, lignin, and ashes content of the pineapple peel might vary depending upon the season, variety, maturity period, and location of the cultivation of the pineapple </w:t>
      </w:r>
      <w:r w:rsidR="00003C89" w:rsidRPr="00AA0E07">
        <w:rPr>
          <w:i w:val="0"/>
          <w:noProof/>
          <w:sz w:val="20"/>
          <w:szCs w:val="20"/>
          <w:shd w:val="clear" w:color="auto" w:fill="FFFFFF"/>
          <w:lang w:val="en-US"/>
        </w:rPr>
        <w:fldChar w:fldCharType="begin" w:fldLock="1"/>
      </w:r>
      <w:r w:rsidR="00E564FD" w:rsidRPr="00AA0E07">
        <w:rPr>
          <w:i w:val="0"/>
          <w:noProof/>
          <w:sz w:val="20"/>
          <w:szCs w:val="20"/>
          <w:shd w:val="clear" w:color="auto" w:fill="FFFFFF"/>
          <w:lang w:val="en-US"/>
        </w:rPr>
        <w:instrText>ADDIN CSL_CITATION {"citationItems":[{"id":"ITEM-1","itemData":{"DOI":"https://doi.org/10.1016/j.tifs.2018.09.024","ISSN":"0924-2244","abstract":"Background Fruit and vegetable processing industries account for the largest segment of food waste which is produced worldwide. The disposal of this waste requires a huge capital investment, majority of which is the transportation costs. This results in dumping and burning of these wastes in open fields. Scope and approach In this review, we have focussed on the valorisation schemes to extract valuable biomolecules from pineapple on-farm and processing waste for food and therapeutics applications. Biorefinery approach has been highlighted for sustainable production of value added products. Key findings and conclusion The high content of carbohydrate (55%) in pineapple waste makes it an appropriate substrate for the production of valuable chemicals such as xylitol, xylooligosaccharides, lactic acid, succinic acid and others, which have potential application in the food industry. The enzyme, bromelain, which is present in pineapple, has potential for application in therapeutics as well as in the food industry. Such utilisation of waste could prove to be a better alternative in the mitigation of environmental problems and also to propose a novel method to produce valuable chemicals. Despite the opportunities, there are challenges in the valorisation of this waste, largely due to the poor understanding of its nutritional and economic value, gap in close-linked markets, logistics issues for plant scale-up. Since most of the research is limited to lab-scale studies, additional research is required to evaluate techno-economic feasibility of the processes involved in the bio-refinery with minimum environmental impact for effective transition to circular economy.","author":[{"dropping-particle":"","family":"Banerjee","given":"Shivali","non-dropping-particle":"","parse-names":false,"suffix":""},{"dropping-particle":"","family":"Ranganathan","given":"Vijayaraghavan","non-dropping-particle":"","parse-names":false,"suffix":""},{"dropping-particle":"","family":"Patti","given":"Antonio","non-dropping-particle":"","parse-names":false,"suffix":""},{"dropping-particle":"","family":"Arora","given":"Amit","non-dropping-particle":"","parse-names":false,"suffix":""}],"container-title":"Trends in Food Science &amp; Technology","id":"ITEM-1","issue":"March","issued":{"date-parts":[["2018"]]},"page":"60-70","publisher":"Elsevier","title":"Valorisation of pineapple wastes for food and therapeutic applications","type":"article-journal","volume":"82"},"uris":["http://www.mendeley.com/documents/?uuid=0fb51978-2f6e-488c-9d7b-845ce7e86d50"]}],"mendeley":{"formattedCitation":"(Banerjee et al. 2018)","plainTextFormattedCitation":"(Banerjee et al. 2018)","previouslyFormattedCitation":"(Banerjee et al. 2018)"},"properties":{"noteIndex":0},"schema":"https://github.com/citation-style-language/schema/raw/master/csl-citation.json"}</w:instrText>
      </w:r>
      <w:r w:rsidR="00003C89" w:rsidRPr="00AA0E07">
        <w:rPr>
          <w:i w:val="0"/>
          <w:noProof/>
          <w:sz w:val="20"/>
          <w:szCs w:val="20"/>
          <w:shd w:val="clear" w:color="auto" w:fill="FFFFFF"/>
          <w:lang w:val="en-US"/>
        </w:rPr>
        <w:fldChar w:fldCharType="separate"/>
      </w:r>
      <w:r w:rsidR="00003C89" w:rsidRPr="00AA0E07">
        <w:rPr>
          <w:i w:val="0"/>
          <w:noProof/>
          <w:sz w:val="20"/>
          <w:szCs w:val="20"/>
          <w:shd w:val="clear" w:color="auto" w:fill="FFFFFF"/>
          <w:lang w:val="en-US"/>
        </w:rPr>
        <w:t>(Banerjee et al. 2018)</w:t>
      </w:r>
      <w:r w:rsidR="00003C89" w:rsidRPr="00AA0E07">
        <w:rPr>
          <w:i w:val="0"/>
          <w:noProof/>
          <w:sz w:val="20"/>
          <w:szCs w:val="20"/>
          <w:shd w:val="clear" w:color="auto" w:fill="FFFFFF"/>
          <w:lang w:val="en-US"/>
        </w:rPr>
        <w:fldChar w:fldCharType="end"/>
      </w:r>
      <w:r w:rsidR="00003C89" w:rsidRPr="00AA0E07">
        <w:rPr>
          <w:i w:val="0"/>
          <w:noProof/>
          <w:sz w:val="20"/>
          <w:szCs w:val="20"/>
          <w:shd w:val="clear" w:color="auto" w:fill="FFFFFF"/>
          <w:lang w:val="en-US"/>
        </w:rPr>
        <w:t xml:space="preserve">. </w:t>
      </w:r>
      <w:r w:rsidR="001B1AF1" w:rsidRPr="00AA0E07">
        <w:rPr>
          <w:i w:val="0"/>
          <w:noProof/>
          <w:sz w:val="20"/>
          <w:szCs w:val="20"/>
          <w:shd w:val="clear" w:color="auto" w:fill="FFFFFF"/>
          <w:lang w:val="en-US"/>
        </w:rPr>
        <w:t xml:space="preserve">The fresh pineapple peel </w:t>
      </w:r>
      <w:r w:rsidR="00003C89" w:rsidRPr="00AA0E07">
        <w:rPr>
          <w:i w:val="0"/>
          <w:noProof/>
          <w:sz w:val="20"/>
          <w:szCs w:val="20"/>
          <w:shd w:val="clear" w:color="auto" w:fill="FFFFFF"/>
          <w:lang w:val="en-US"/>
        </w:rPr>
        <w:t xml:space="preserve">in the </w:t>
      </w:r>
      <w:r w:rsidR="001B1AF1" w:rsidRPr="00AA0E07">
        <w:rPr>
          <w:i w:val="0"/>
          <w:noProof/>
          <w:sz w:val="20"/>
          <w:szCs w:val="20"/>
          <w:shd w:val="clear" w:color="auto" w:fill="FFFFFF"/>
          <w:lang w:val="en-US"/>
        </w:rPr>
        <w:t>current study consisted of 24.1% cellulose, 29.3%  hemicellulose, 6.3% lignin, and 5.0% ash.</w:t>
      </w:r>
      <w:r w:rsidRPr="00AA0E07">
        <w:rPr>
          <w:i w:val="0"/>
          <w:noProof/>
          <w:sz w:val="20"/>
          <w:szCs w:val="20"/>
          <w:shd w:val="clear" w:color="auto" w:fill="FFFFFF"/>
          <w:lang w:val="en-US"/>
        </w:rPr>
        <w:t xml:space="preserve"> </w:t>
      </w:r>
    </w:p>
    <w:p w14:paraId="4C241DBD" w14:textId="77777777" w:rsidR="002D15AC" w:rsidRDefault="002D15AC" w:rsidP="00AA0E07">
      <w:pPr>
        <w:spacing w:line="480" w:lineRule="auto"/>
        <w:ind w:firstLine="708"/>
        <w:rPr>
          <w:i w:val="0"/>
          <w:noProof/>
          <w:sz w:val="20"/>
          <w:szCs w:val="20"/>
          <w:shd w:val="clear" w:color="auto" w:fill="FFFFFF"/>
          <w:lang w:val="en-US"/>
        </w:rPr>
      </w:pPr>
    </w:p>
    <w:p w14:paraId="6EAE68EB" w14:textId="77777777" w:rsidR="009B796C" w:rsidRDefault="009B796C" w:rsidP="00AA0E07">
      <w:pPr>
        <w:spacing w:line="480" w:lineRule="auto"/>
        <w:ind w:firstLine="708"/>
        <w:rPr>
          <w:i w:val="0"/>
          <w:noProof/>
          <w:sz w:val="20"/>
          <w:szCs w:val="20"/>
          <w:shd w:val="clear" w:color="auto" w:fill="FFFFFF"/>
          <w:lang w:val="en-US"/>
        </w:rPr>
      </w:pPr>
    </w:p>
    <w:p w14:paraId="5823E046" w14:textId="77777777" w:rsidR="002D15AC" w:rsidRDefault="002D15AC" w:rsidP="00AA0E07">
      <w:pPr>
        <w:spacing w:line="480" w:lineRule="auto"/>
        <w:ind w:firstLine="708"/>
        <w:rPr>
          <w:i w:val="0"/>
          <w:noProof/>
          <w:sz w:val="20"/>
          <w:szCs w:val="20"/>
          <w:shd w:val="clear" w:color="auto" w:fill="FFFFFF"/>
          <w:lang w:val="en-US"/>
        </w:rPr>
      </w:pPr>
    </w:p>
    <w:p w14:paraId="2EDD7CED" w14:textId="77777777" w:rsidR="00F04FFF" w:rsidRDefault="00F04FFF" w:rsidP="00AA0E07">
      <w:pPr>
        <w:spacing w:line="480" w:lineRule="auto"/>
        <w:ind w:firstLine="708"/>
        <w:rPr>
          <w:i w:val="0"/>
          <w:noProof/>
          <w:sz w:val="20"/>
          <w:szCs w:val="20"/>
          <w:shd w:val="clear" w:color="auto" w:fill="FFFFFF"/>
          <w:lang w:val="en-US"/>
        </w:rPr>
      </w:pPr>
    </w:p>
    <w:p w14:paraId="0A753F2E" w14:textId="77777777" w:rsidR="00F04FFF" w:rsidRPr="00AA0E07" w:rsidRDefault="00F04FFF" w:rsidP="00AA0E07">
      <w:pPr>
        <w:spacing w:line="480" w:lineRule="auto"/>
        <w:ind w:firstLine="708"/>
        <w:rPr>
          <w:i w:val="0"/>
          <w:noProof/>
          <w:sz w:val="20"/>
          <w:szCs w:val="20"/>
          <w:shd w:val="clear" w:color="auto" w:fill="FFFFFF"/>
          <w:lang w:val="en-US"/>
        </w:rPr>
      </w:pPr>
    </w:p>
    <w:p w14:paraId="7B1FA75E" w14:textId="06B91B1D" w:rsidR="00FF1AA2" w:rsidRPr="00AA0E07" w:rsidRDefault="00FF1AA2" w:rsidP="00E74FF2">
      <w:pPr>
        <w:spacing w:line="276" w:lineRule="auto"/>
        <w:ind w:firstLine="708"/>
        <w:rPr>
          <w:i w:val="0"/>
          <w:sz w:val="20"/>
          <w:szCs w:val="20"/>
          <w:lang w:val="en-US"/>
        </w:rPr>
      </w:pPr>
      <w:r w:rsidRPr="00AA0E07">
        <w:rPr>
          <w:b/>
          <w:sz w:val="20"/>
          <w:szCs w:val="20"/>
          <w:lang w:val="en-US"/>
        </w:rPr>
        <w:lastRenderedPageBreak/>
        <w:t>Table 1</w:t>
      </w:r>
      <w:r w:rsidR="0058097C" w:rsidRPr="00AA0E07">
        <w:rPr>
          <w:b/>
          <w:sz w:val="20"/>
          <w:szCs w:val="20"/>
          <w:lang w:val="en-US"/>
        </w:rPr>
        <w:t>.</w:t>
      </w:r>
      <w:r w:rsidRPr="00AA0E07">
        <w:rPr>
          <w:i w:val="0"/>
          <w:sz w:val="20"/>
          <w:szCs w:val="20"/>
          <w:lang w:val="en-US"/>
        </w:rPr>
        <w:t xml:space="preserve">Chemical composition of </w:t>
      </w:r>
      <w:r w:rsidR="00840466" w:rsidRPr="00AA0E07">
        <w:rPr>
          <w:i w:val="0"/>
          <w:sz w:val="20"/>
          <w:szCs w:val="20"/>
          <w:lang w:val="en-US"/>
        </w:rPr>
        <w:t>f</w:t>
      </w:r>
      <w:r w:rsidR="004813CD" w:rsidRPr="00AA0E07">
        <w:rPr>
          <w:i w:val="0"/>
          <w:sz w:val="20"/>
          <w:szCs w:val="20"/>
          <w:lang w:val="en-US"/>
        </w:rPr>
        <w:t xml:space="preserve">resh </w:t>
      </w:r>
      <w:r w:rsidR="00840466" w:rsidRPr="00AA0E07">
        <w:rPr>
          <w:i w:val="0"/>
          <w:sz w:val="20"/>
          <w:szCs w:val="20"/>
          <w:lang w:val="en-US"/>
        </w:rPr>
        <w:t>p</w:t>
      </w:r>
      <w:r w:rsidR="004813CD" w:rsidRPr="00AA0E07">
        <w:rPr>
          <w:i w:val="0"/>
          <w:sz w:val="20"/>
          <w:szCs w:val="20"/>
          <w:lang w:val="en-US"/>
        </w:rPr>
        <w:t xml:space="preserve">ineapple </w:t>
      </w:r>
      <w:r w:rsidR="00840466" w:rsidRPr="00AA0E07">
        <w:rPr>
          <w:i w:val="0"/>
          <w:sz w:val="20"/>
          <w:szCs w:val="20"/>
          <w:lang w:val="en-US"/>
        </w:rPr>
        <w:t>p</w:t>
      </w:r>
      <w:r w:rsidR="004813CD" w:rsidRPr="00AA0E07">
        <w:rPr>
          <w:i w:val="0"/>
          <w:sz w:val="20"/>
          <w:szCs w:val="20"/>
          <w:lang w:val="en-US"/>
        </w:rPr>
        <w:t>eel</w:t>
      </w:r>
    </w:p>
    <w:tbl>
      <w:tblPr>
        <w:tblStyle w:val="TableGrid1"/>
        <w:tblpPr w:leftFromText="141" w:rightFromText="141" w:vertAnchor="text" w:horzAnchor="margin" w:tblpXSpec="center" w:tblpY="131"/>
        <w:tblW w:w="892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94"/>
        <w:gridCol w:w="1449"/>
        <w:gridCol w:w="1586"/>
        <w:gridCol w:w="1326"/>
        <w:gridCol w:w="1536"/>
        <w:gridCol w:w="1536"/>
      </w:tblGrid>
      <w:tr w:rsidR="00722291" w:rsidRPr="009B796C" w14:paraId="135D609E" w14:textId="77777777" w:rsidTr="00924BF2">
        <w:tc>
          <w:tcPr>
            <w:tcW w:w="1494" w:type="dxa"/>
            <w:tcBorders>
              <w:top w:val="single" w:sz="12" w:space="0" w:color="auto"/>
              <w:bottom w:val="single" w:sz="4" w:space="0" w:color="auto"/>
            </w:tcBorders>
            <w:shd w:val="clear" w:color="auto" w:fill="FFFFFF" w:themeFill="background1"/>
          </w:tcPr>
          <w:p w14:paraId="1E7F7C23" w14:textId="4B99EB21" w:rsidR="00722291" w:rsidRPr="009B796C" w:rsidRDefault="00D22551" w:rsidP="009B796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Component</w:t>
            </w:r>
          </w:p>
          <w:p w14:paraId="1BCA1605" w14:textId="77777777" w:rsidR="00722291" w:rsidRPr="009B796C" w:rsidRDefault="00722291" w:rsidP="009B796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w:t>
            </w:r>
          </w:p>
        </w:tc>
        <w:tc>
          <w:tcPr>
            <w:tcW w:w="1449" w:type="dxa"/>
            <w:tcBorders>
              <w:top w:val="single" w:sz="12" w:space="0" w:color="auto"/>
              <w:bottom w:val="single" w:sz="4" w:space="0" w:color="auto"/>
            </w:tcBorders>
            <w:shd w:val="clear" w:color="auto" w:fill="FFFFFF" w:themeFill="background1"/>
          </w:tcPr>
          <w:p w14:paraId="3516AB8A" w14:textId="77777777" w:rsidR="00722291" w:rsidRPr="009B796C" w:rsidRDefault="00722291" w:rsidP="00722291">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 xml:space="preserve">Current </w:t>
            </w:r>
          </w:p>
          <w:p w14:paraId="32BB8659" w14:textId="30927BE2" w:rsidR="00722291" w:rsidRPr="009B796C" w:rsidRDefault="00722291" w:rsidP="00722291">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Study</w:t>
            </w:r>
          </w:p>
        </w:tc>
        <w:tc>
          <w:tcPr>
            <w:tcW w:w="1586" w:type="dxa"/>
            <w:tcBorders>
              <w:top w:val="single" w:sz="12" w:space="0" w:color="auto"/>
              <w:bottom w:val="single" w:sz="4" w:space="0" w:color="auto"/>
            </w:tcBorders>
            <w:shd w:val="clear" w:color="auto" w:fill="FFFFFF" w:themeFill="background1"/>
          </w:tcPr>
          <w:p w14:paraId="5F1DD793" w14:textId="4959D498" w:rsidR="00722291" w:rsidRPr="009B796C" w:rsidRDefault="00722291" w:rsidP="00722291">
            <w:pPr>
              <w:widowControl w:val="0"/>
              <w:tabs>
                <w:tab w:val="left" w:pos="0"/>
              </w:tabs>
              <w:suppressAutoHyphens/>
              <w:autoSpaceDE w:val="0"/>
              <w:spacing w:line="240" w:lineRule="auto"/>
              <w:ind w:firstLine="0"/>
              <w:rPr>
                <w:rFonts w:ascii="Times New Roman" w:hAnsi="Times New Roman"/>
                <w:noProof/>
                <w:sz w:val="20"/>
                <w:szCs w:val="20"/>
                <w:shd w:val="clear" w:color="auto" w:fill="FFFFFF"/>
                <w:lang w:val="en-US"/>
              </w:rPr>
            </w:pPr>
            <w:r w:rsidRPr="009B796C">
              <w:rPr>
                <w:noProof/>
                <w:sz w:val="20"/>
                <w:szCs w:val="20"/>
                <w:shd w:val="clear" w:color="auto" w:fill="FFFFFF"/>
                <w:lang w:val="en-US"/>
              </w:rPr>
              <w:fldChar w:fldCharType="begin" w:fldLock="1"/>
            </w:r>
            <w:r w:rsidRPr="009B796C">
              <w:rPr>
                <w:rFonts w:ascii="Times New Roman" w:hAnsi="Times New Roman"/>
                <w:noProof/>
                <w:sz w:val="20"/>
                <w:szCs w:val="20"/>
                <w:shd w:val="clear" w:color="auto" w:fill="FFFFFF"/>
                <w:lang w:val="en-US"/>
              </w:rPr>
              <w:instrText>ADDIN CSL_CITATION {"citationItems":[{"id":"ITEM-1","itemData":{"DOI":"10.1007/BF01201297","ISSN":"09593993","abstract":"Saccharomyces cerevisiae and Zymomonas mobilis were grown on pineapple waste and their alcohol production characteristics compared. The pineapple waste consisted of 19% cellulose, 22% hemi-cellulose, 5% lignin and 53% cell soluble matters but concentration of soluble sugars, which included 5.2% sucrose, 3.1% glucose and 3.4% fructose, was relatively low and pretreatment of the substrate was needed. Pretreatment of pineapple waste with cellulase and hemi-cellulase and then fermantation with S. cerevisiae or Z. mobilis produced about 8% ethanol from pineapple waste in 48 h. © 1990 Rapid Communications of Oxford Ltd.","author":[{"dropping-particle":"","family":"Ban-Koffi","given":"L.","non-dropping-particle":"","parse-names":false,"suffix":""},{"dropping-particle":"","family":"Han","given":"Y. W.","non-dropping-particle":"","parse-names":false,"suffix":""}],"container-title":"World Journal of Microbiology &amp; Biotechnology","id":"ITEM-1","issue":"3","issued":{"date-parts":[["1990"]]},"page":"281-284","title":"Alcohol production from pineapple waste","type":"article-journal","volume":"6"},"uris":["http://www.mendeley.com/documents/?uuid=96dfbea4-cb7b-49d6-9d55-1c4fde968a10"]}],"mendeley":{"formattedCitation":"(Ban-Koffi and Han 1990)","plainTextFormattedCitation":"(Ban-Koffi and Han 1990)","previouslyFormattedCitation":"(Ban-Koffi and Han 1990)"},"properties":{"noteIndex":0},"schema":"https://github.com/citation-style-language/schema/raw/master/csl-citation.json"}</w:instrText>
            </w:r>
            <w:r w:rsidRPr="009B796C">
              <w:rPr>
                <w:noProof/>
                <w:sz w:val="20"/>
                <w:szCs w:val="20"/>
                <w:shd w:val="clear" w:color="auto" w:fill="FFFFFF"/>
                <w:lang w:val="en-US"/>
              </w:rPr>
              <w:fldChar w:fldCharType="separate"/>
            </w:r>
            <w:r w:rsidRPr="009B796C">
              <w:rPr>
                <w:rFonts w:ascii="Times New Roman" w:hAnsi="Times New Roman"/>
                <w:noProof/>
                <w:sz w:val="20"/>
                <w:szCs w:val="20"/>
                <w:shd w:val="clear" w:color="auto" w:fill="FFFFFF"/>
                <w:lang w:val="en-US"/>
              </w:rPr>
              <w:t>(Ban-Koffi and Han 1990)</w:t>
            </w:r>
            <w:r w:rsidRPr="009B796C">
              <w:rPr>
                <w:noProof/>
                <w:sz w:val="20"/>
                <w:szCs w:val="20"/>
                <w:shd w:val="clear" w:color="auto" w:fill="FFFFFF"/>
                <w:lang w:val="en-US"/>
              </w:rPr>
              <w:fldChar w:fldCharType="end"/>
            </w:r>
          </w:p>
        </w:tc>
        <w:tc>
          <w:tcPr>
            <w:tcW w:w="1326" w:type="dxa"/>
            <w:tcBorders>
              <w:top w:val="single" w:sz="12" w:space="0" w:color="auto"/>
              <w:bottom w:val="single" w:sz="4" w:space="0" w:color="auto"/>
            </w:tcBorders>
            <w:shd w:val="clear" w:color="auto" w:fill="FFFFFF" w:themeFill="background1"/>
          </w:tcPr>
          <w:p w14:paraId="16E41B0A" w14:textId="3D327965" w:rsidR="00722291" w:rsidRPr="00A56C42" w:rsidRDefault="00722291" w:rsidP="00722291">
            <w:pPr>
              <w:widowControl w:val="0"/>
              <w:tabs>
                <w:tab w:val="left" w:pos="0"/>
              </w:tabs>
              <w:suppressAutoHyphens/>
              <w:autoSpaceDE w:val="0"/>
              <w:spacing w:line="240" w:lineRule="auto"/>
              <w:ind w:firstLine="0"/>
              <w:rPr>
                <w:rFonts w:eastAsia="Arial"/>
                <w:b/>
                <w:i/>
                <w:sz w:val="20"/>
                <w:szCs w:val="20"/>
                <w:lang w:val="en-US" w:bidi="pt-BR"/>
              </w:rPr>
            </w:pPr>
            <w:r>
              <w:rPr>
                <w:rFonts w:eastAsia="Arial"/>
                <w:b/>
                <w:sz w:val="20"/>
                <w:szCs w:val="20"/>
                <w:lang w:val="en-US" w:bidi="pt-BR"/>
              </w:rPr>
              <w:fldChar w:fldCharType="begin" w:fldLock="1"/>
            </w:r>
            <w:r>
              <w:rPr>
                <w:rFonts w:eastAsia="Arial"/>
                <w:b/>
                <w:i/>
                <w:sz w:val="20"/>
                <w:szCs w:val="20"/>
                <w:lang w:val="en-US" w:bidi="pt-BR"/>
              </w:rPr>
              <w:instrText>ADDIN CSL_CITATION {"citationItems":[{"id":"ITEM-1","itemData":{"DOI":"10.1016/j.fuel.2020.118437","ISSN":"00162361","author":[{"dropping-particle":"","family":"Casabar","given":"Jennifer T.","non-dropping-particle":"","parse-names":false,"suffix":""},{"dropping-particle":"","family":"Ramaraj","given":"Rameshprabu","non-dropping-particle":"","parse-names":false,"suffix":""},{"dropping-particle":"","family":"Tipnee","given":"Sawitree","non-dropping-particle":"","parse-names":false,"suffix":""},{"dropping-particle":"","family":"Unpaprom","given":"Yuwalee","non-dropping-particle":"","parse-names":false,"suffix":""}],"container-title":"Fuel","id":"ITEM-1","issued":{"date-parts":[["2020","11"]]},"page":"118437","title":"Enhancement of hydrolysis with Trichoderma harzianum for bioethanol production of sonicated pineapple fruit peel","type":"article-journal","volume":"279"},"uris":["http://www.mendeley.com/documents/?uuid=ab985900-c163-4526-8327-80b0bf953a4e"]}],"mendeley":{"formattedCitation":"(Casabar et al. 2020)","plainTextFormattedCitation":"(Casabar et al. 2020)","previouslyFormattedCitation":"(Casabar et al. 2020)"},"properties":{"noteIndex":0},"schema":"https://github.com/citation-style-language/schema/raw/master/csl-citation.json"}</w:instrText>
            </w:r>
            <w:r>
              <w:rPr>
                <w:rFonts w:eastAsia="Arial"/>
                <w:b/>
                <w:sz w:val="20"/>
                <w:szCs w:val="20"/>
                <w:lang w:val="en-US" w:bidi="pt-BR"/>
              </w:rPr>
              <w:fldChar w:fldCharType="separate"/>
            </w:r>
            <w:r w:rsidRPr="00B02795">
              <w:rPr>
                <w:rFonts w:eastAsia="Arial"/>
                <w:noProof/>
                <w:sz w:val="20"/>
                <w:szCs w:val="20"/>
                <w:lang w:val="en-US" w:bidi="pt-BR"/>
              </w:rPr>
              <w:t>(</w:t>
            </w:r>
            <w:r w:rsidRPr="009B796C">
              <w:rPr>
                <w:rFonts w:ascii="Times New Roman" w:hAnsi="Times New Roman"/>
                <w:noProof/>
                <w:sz w:val="20"/>
                <w:szCs w:val="20"/>
                <w:shd w:val="clear" w:color="auto" w:fill="FFFFFF"/>
                <w:lang w:val="en-US"/>
              </w:rPr>
              <w:t>Casabar et al. 2020</w:t>
            </w:r>
            <w:r w:rsidRPr="00B02795">
              <w:rPr>
                <w:rFonts w:eastAsia="Arial"/>
                <w:noProof/>
                <w:sz w:val="20"/>
                <w:szCs w:val="20"/>
                <w:lang w:val="en-US" w:bidi="pt-BR"/>
              </w:rPr>
              <w:t>)</w:t>
            </w:r>
            <w:r>
              <w:rPr>
                <w:rFonts w:eastAsia="Arial"/>
                <w:b/>
                <w:sz w:val="20"/>
                <w:szCs w:val="20"/>
                <w:lang w:val="en-US" w:bidi="pt-BR"/>
              </w:rPr>
              <w:fldChar w:fldCharType="end"/>
            </w:r>
          </w:p>
        </w:tc>
        <w:tc>
          <w:tcPr>
            <w:tcW w:w="1536" w:type="dxa"/>
            <w:tcBorders>
              <w:top w:val="single" w:sz="12" w:space="0" w:color="auto"/>
              <w:bottom w:val="single" w:sz="4" w:space="0" w:color="auto"/>
            </w:tcBorders>
            <w:shd w:val="clear" w:color="auto" w:fill="FFFFFF" w:themeFill="background1"/>
          </w:tcPr>
          <w:p w14:paraId="03EC508A" w14:textId="2D3BDF6C" w:rsidR="00722291" w:rsidRDefault="00722291" w:rsidP="00722291">
            <w:pPr>
              <w:widowControl w:val="0"/>
              <w:tabs>
                <w:tab w:val="left" w:pos="0"/>
              </w:tabs>
              <w:suppressAutoHyphens/>
              <w:autoSpaceDE w:val="0"/>
              <w:spacing w:line="240" w:lineRule="auto"/>
              <w:ind w:firstLine="0"/>
              <w:jc w:val="center"/>
              <w:rPr>
                <w:rFonts w:eastAsia="Arial"/>
                <w:b/>
                <w:i/>
                <w:sz w:val="20"/>
                <w:szCs w:val="20"/>
                <w:lang w:val="en-US" w:bidi="pt-BR"/>
              </w:rPr>
            </w:pPr>
            <w:r>
              <w:rPr>
                <w:rFonts w:eastAsia="Arial"/>
                <w:b/>
                <w:sz w:val="20"/>
                <w:szCs w:val="20"/>
                <w:lang w:val="en-US" w:bidi="pt-BR"/>
              </w:rPr>
              <w:fldChar w:fldCharType="begin" w:fldLock="1"/>
            </w:r>
            <w:r w:rsidR="009A67CD">
              <w:rPr>
                <w:rFonts w:eastAsia="Arial"/>
                <w:b/>
                <w:i/>
                <w:sz w:val="20"/>
                <w:szCs w:val="20"/>
                <w:lang w:val="en-US" w:bidi="pt-BR"/>
              </w:rPr>
              <w:instrText>ADDIN CSL_CITATION {"citationItems":[{"id":"ITEM-1","itemData":{"DOI":"10.4236/jacen.2014.32b009","ISSN":"2325-7458","abstract":"In Mexico pineapple processing produces industrial residues with a high concentration of dietary fibre. The aim of this study was to quantify the constituents of the fibrous residues from the industrial processing of pineapples which exhibited low concentrations of lignin.","author":[{"dropping-particle":"","family":"Pardo","given":"María Elena Sánchez","non-dropping-particle":"","parse-names":false,"suffix":""},{"dropping-particle":"","family":"Cassellis","given":"María Elena Ramos","non-dropping-particle":"","parse-names":false,"suffix":""},{"dropping-particle":"","family":"Escobedo","given":"Rosalva Mora","non-dropping-particle":"","parse-names":false,"suffix":""},{"dropping-particle":"","family":"García","given":"Epifanio Jiménez","non-dropping-particle":"","parse-names":false,"suffix":""}],"container-title":"Journal of Agricultural Chemistry and Environment","id":"ITEM-1","issue":"02","issued":{"date-parts":[["2014"]]},"page":"53-56","title":"Chemical Characterisation of the Industrial Residues of the Pineapple (Ananas comosus)","type":"article-journal","volume":"03"},"uris":["http://www.mendeley.com/documents/?uuid=d0477f7b-7ee3-4cc5-b0d2-ed6aebf0b1f8"]}],"mendeley":{"formattedCitation":"(Pardo et al. 2014)","plainTextFormattedCitation":"(Pardo et al. 2014)","previouslyFormattedCitation":"(Pardo et al. 2014)"},"properties":{"noteIndex":0},"schema":"https://github.com/citation-style-language/schema/raw/master/csl-citation.json"}</w:instrText>
            </w:r>
            <w:r>
              <w:rPr>
                <w:rFonts w:eastAsia="Arial"/>
                <w:b/>
                <w:sz w:val="20"/>
                <w:szCs w:val="20"/>
                <w:lang w:val="en-US" w:bidi="pt-BR"/>
              </w:rPr>
              <w:fldChar w:fldCharType="separate"/>
            </w:r>
            <w:r w:rsidRPr="005C6D0A">
              <w:rPr>
                <w:rFonts w:eastAsia="Arial"/>
                <w:noProof/>
                <w:sz w:val="20"/>
                <w:szCs w:val="20"/>
                <w:lang w:val="en-US" w:bidi="pt-BR"/>
              </w:rPr>
              <w:t>(</w:t>
            </w:r>
            <w:r w:rsidRPr="009B796C">
              <w:rPr>
                <w:rFonts w:ascii="Times New Roman" w:hAnsi="Times New Roman"/>
                <w:noProof/>
                <w:sz w:val="20"/>
                <w:szCs w:val="20"/>
                <w:shd w:val="clear" w:color="auto" w:fill="FFFFFF"/>
                <w:lang w:val="en-US"/>
              </w:rPr>
              <w:t>Pardo et al. 2014)</w:t>
            </w:r>
            <w:r>
              <w:rPr>
                <w:rFonts w:eastAsia="Arial"/>
                <w:b/>
                <w:sz w:val="20"/>
                <w:szCs w:val="20"/>
                <w:lang w:val="en-US" w:bidi="pt-BR"/>
              </w:rPr>
              <w:fldChar w:fldCharType="end"/>
            </w:r>
          </w:p>
        </w:tc>
        <w:tc>
          <w:tcPr>
            <w:tcW w:w="1536" w:type="dxa"/>
            <w:tcBorders>
              <w:top w:val="single" w:sz="12" w:space="0" w:color="auto"/>
              <w:bottom w:val="single" w:sz="4" w:space="0" w:color="auto"/>
            </w:tcBorders>
            <w:shd w:val="clear" w:color="auto" w:fill="FFFFFF" w:themeFill="background1"/>
          </w:tcPr>
          <w:p w14:paraId="6CB9D15C" w14:textId="4CACBA28" w:rsidR="00722291" w:rsidRPr="009B796C" w:rsidRDefault="009A67CD" w:rsidP="00722291">
            <w:pPr>
              <w:widowControl w:val="0"/>
              <w:tabs>
                <w:tab w:val="left" w:pos="0"/>
              </w:tabs>
              <w:suppressAutoHyphens/>
              <w:autoSpaceDE w:val="0"/>
              <w:spacing w:line="240" w:lineRule="auto"/>
              <w:ind w:firstLine="0"/>
              <w:jc w:val="center"/>
              <w:rPr>
                <w:rFonts w:ascii="Times New Roman" w:hAnsi="Times New Roman"/>
                <w:noProof/>
                <w:sz w:val="20"/>
                <w:szCs w:val="20"/>
                <w:shd w:val="clear" w:color="auto" w:fill="FFFFFF"/>
                <w:lang w:val="en-US"/>
              </w:rPr>
            </w:pPr>
            <w:r w:rsidRPr="009B796C">
              <w:rPr>
                <w:noProof/>
                <w:sz w:val="20"/>
                <w:szCs w:val="20"/>
                <w:shd w:val="clear" w:color="auto" w:fill="FFFFFF"/>
                <w:lang w:val="en-US"/>
              </w:rPr>
              <w:fldChar w:fldCharType="begin" w:fldLock="1"/>
            </w:r>
            <w:r w:rsidR="0003508A" w:rsidRPr="009B796C">
              <w:rPr>
                <w:rFonts w:ascii="Times New Roman" w:hAnsi="Times New Roman"/>
                <w:noProof/>
                <w:sz w:val="20"/>
                <w:szCs w:val="20"/>
                <w:shd w:val="clear" w:color="auto" w:fill="FFFFFF"/>
                <w:lang w:val="en-US"/>
              </w:rPr>
              <w:instrText>ADDIN CSL_CITATION {"citationItems":[{"id":"ITEM-1","itemData":{"DOI":"10.1016/j.wasman.2003.10.010","ISSN":"0956053X","author":[{"dropping-particle":"","family":"Rani","given":"D.Swaroopa","non-dropping-particle":"","parse-names":false,"suffix":""},{"dropping-particle":"","family":"Nand","given":"Krishna","non-dropping-particle":"","parse-names":false,"suffix":""}],"container-title":"Waste Management","id":"ITEM-1","issue":"5","issued":{"date-parts":[["2004","1"]]},"page":"523-528","title":"Ensilage of pineapple processing waste for methane generation","type":"article-journal","volume":"24"},"uris":["http://www.mendeley.com/documents/?uuid=78d7993c-855e-4b27-b0c2-2345168f2d15"]}],"mendeley":{"formattedCitation":"(Rani and Nand 2004)","plainTextFormattedCitation":"(Rani and Nand 2004)","previouslyFormattedCitation":"(Rani and Nand 2004)"},"properties":{"noteIndex":0},"schema":"https://github.com/citation-style-language/schema/raw/master/csl-citation.json"}</w:instrText>
            </w:r>
            <w:r w:rsidRPr="009B796C">
              <w:rPr>
                <w:noProof/>
                <w:sz w:val="20"/>
                <w:szCs w:val="20"/>
                <w:shd w:val="clear" w:color="auto" w:fill="FFFFFF"/>
                <w:lang w:val="en-US"/>
              </w:rPr>
              <w:fldChar w:fldCharType="separate"/>
            </w:r>
            <w:r w:rsidRPr="009B796C">
              <w:rPr>
                <w:rFonts w:ascii="Times New Roman" w:hAnsi="Times New Roman"/>
                <w:noProof/>
                <w:sz w:val="20"/>
                <w:szCs w:val="20"/>
                <w:shd w:val="clear" w:color="auto" w:fill="FFFFFF"/>
                <w:lang w:val="en-US"/>
              </w:rPr>
              <w:t>(Rani and Nand 2004)</w:t>
            </w:r>
            <w:r w:rsidRPr="009B796C">
              <w:rPr>
                <w:noProof/>
                <w:sz w:val="20"/>
                <w:szCs w:val="20"/>
                <w:shd w:val="clear" w:color="auto" w:fill="FFFFFF"/>
                <w:lang w:val="en-US"/>
              </w:rPr>
              <w:fldChar w:fldCharType="end"/>
            </w:r>
          </w:p>
        </w:tc>
      </w:tr>
      <w:tr w:rsidR="00722291" w:rsidRPr="00A56C42" w14:paraId="35C31155" w14:textId="77777777" w:rsidTr="00D43706">
        <w:tc>
          <w:tcPr>
            <w:tcW w:w="1494" w:type="dxa"/>
            <w:tcBorders>
              <w:top w:val="single" w:sz="4" w:space="0" w:color="auto"/>
            </w:tcBorders>
            <w:shd w:val="clear" w:color="auto" w:fill="D9D9D9" w:themeFill="background1" w:themeFillShade="D9"/>
          </w:tcPr>
          <w:p w14:paraId="00505C27" w14:textId="77777777" w:rsidR="00722291" w:rsidRPr="009B796C" w:rsidRDefault="00722291" w:rsidP="00722291">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Cellulose</w:t>
            </w:r>
          </w:p>
        </w:tc>
        <w:tc>
          <w:tcPr>
            <w:tcW w:w="1449" w:type="dxa"/>
            <w:tcBorders>
              <w:top w:val="single" w:sz="4" w:space="0" w:color="auto"/>
            </w:tcBorders>
            <w:shd w:val="clear" w:color="auto" w:fill="D9D9D9" w:themeFill="background1" w:themeFillShade="D9"/>
          </w:tcPr>
          <w:p w14:paraId="25EBF3F9" w14:textId="67BEBE77" w:rsidR="00722291" w:rsidRPr="009B796C" w:rsidRDefault="00722291" w:rsidP="00722291">
            <w:pPr>
              <w:spacing w:line="480" w:lineRule="auto"/>
              <w:ind w:firstLine="0"/>
              <w:rPr>
                <w:rFonts w:ascii="Times New Roman" w:hAnsi="Times New Roman"/>
                <w:sz w:val="20"/>
                <w:szCs w:val="20"/>
                <w:lang w:val="en-US"/>
              </w:rPr>
            </w:pPr>
            <w:r w:rsidRPr="009B796C">
              <w:rPr>
                <w:rFonts w:ascii="Times New Roman" w:eastAsia="Arial" w:hAnsi="Times New Roman"/>
                <w:sz w:val="20"/>
                <w:szCs w:val="20"/>
                <w:lang w:val="en-US" w:bidi="pt-BR"/>
              </w:rPr>
              <w:t xml:space="preserve">24.15 </w:t>
            </w:r>
            <w:r w:rsidRPr="009B796C">
              <w:rPr>
                <w:rFonts w:ascii="Times New Roman" w:hAnsi="Times New Roman"/>
                <w:sz w:val="20"/>
                <w:szCs w:val="20"/>
                <w:lang w:val="en-US"/>
              </w:rPr>
              <w:t>±1.64</w:t>
            </w:r>
          </w:p>
        </w:tc>
        <w:tc>
          <w:tcPr>
            <w:tcW w:w="1586" w:type="dxa"/>
            <w:tcBorders>
              <w:top w:val="single" w:sz="4" w:space="0" w:color="auto"/>
            </w:tcBorders>
            <w:shd w:val="clear" w:color="auto" w:fill="D9D9D9" w:themeFill="background1" w:themeFillShade="D9"/>
          </w:tcPr>
          <w:p w14:paraId="67FB6CF3" w14:textId="1BAC7366" w:rsidR="00722291" w:rsidRPr="009B796C" w:rsidRDefault="00722291"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14.0</w:t>
            </w:r>
          </w:p>
        </w:tc>
        <w:tc>
          <w:tcPr>
            <w:tcW w:w="1326" w:type="dxa"/>
            <w:tcBorders>
              <w:top w:val="single" w:sz="4" w:space="0" w:color="auto"/>
            </w:tcBorders>
            <w:shd w:val="clear" w:color="auto" w:fill="D9D9D9" w:themeFill="background1" w:themeFillShade="D9"/>
          </w:tcPr>
          <w:p w14:paraId="338F982B" w14:textId="0B195C82" w:rsidR="00722291" w:rsidRPr="009B796C" w:rsidRDefault="00722291"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20.9</w:t>
            </w:r>
          </w:p>
        </w:tc>
        <w:tc>
          <w:tcPr>
            <w:tcW w:w="1536" w:type="dxa"/>
            <w:tcBorders>
              <w:top w:val="single" w:sz="4" w:space="0" w:color="auto"/>
            </w:tcBorders>
            <w:shd w:val="clear" w:color="auto" w:fill="D9D9D9" w:themeFill="background1" w:themeFillShade="D9"/>
          </w:tcPr>
          <w:p w14:paraId="24AFF195" w14:textId="3FD91AFD" w:rsidR="00722291" w:rsidRPr="009B796C" w:rsidRDefault="00722291"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40.5</w:t>
            </w:r>
          </w:p>
        </w:tc>
        <w:tc>
          <w:tcPr>
            <w:tcW w:w="1536" w:type="dxa"/>
            <w:tcBorders>
              <w:top w:val="single" w:sz="4" w:space="0" w:color="auto"/>
            </w:tcBorders>
            <w:shd w:val="clear" w:color="auto" w:fill="D9D9D9" w:themeFill="background1" w:themeFillShade="D9"/>
          </w:tcPr>
          <w:p w14:paraId="678C4507" w14:textId="6EA30302" w:rsidR="009A67CD" w:rsidRPr="009B796C" w:rsidRDefault="009A67CD"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11.2</w:t>
            </w:r>
          </w:p>
        </w:tc>
      </w:tr>
      <w:tr w:rsidR="00722291" w:rsidRPr="00A56C42" w14:paraId="284DCC65" w14:textId="77777777" w:rsidTr="00924BF2">
        <w:tc>
          <w:tcPr>
            <w:tcW w:w="1494" w:type="dxa"/>
            <w:shd w:val="clear" w:color="auto" w:fill="FFFFFF" w:themeFill="background1"/>
          </w:tcPr>
          <w:p w14:paraId="177CBD47" w14:textId="77777777" w:rsidR="00722291" w:rsidRPr="009B796C" w:rsidRDefault="00722291" w:rsidP="00722291">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Hemicellulose</w:t>
            </w:r>
          </w:p>
        </w:tc>
        <w:tc>
          <w:tcPr>
            <w:tcW w:w="1449" w:type="dxa"/>
            <w:shd w:val="clear" w:color="auto" w:fill="FFFFFF" w:themeFill="background1"/>
          </w:tcPr>
          <w:p w14:paraId="277606A4" w14:textId="0ABEF9DA" w:rsidR="00722291" w:rsidRPr="009B796C" w:rsidRDefault="00722291" w:rsidP="00722291">
            <w:pPr>
              <w:spacing w:line="480" w:lineRule="auto"/>
              <w:ind w:firstLine="0"/>
              <w:rPr>
                <w:rFonts w:ascii="Times New Roman" w:eastAsia="Arial" w:hAnsi="Times New Roman"/>
                <w:color w:val="000000" w:themeColor="text1"/>
                <w:sz w:val="20"/>
                <w:szCs w:val="20"/>
                <w:lang w:val="en-US" w:bidi="pt-BR"/>
              </w:rPr>
            </w:pPr>
            <w:r w:rsidRPr="009B796C">
              <w:rPr>
                <w:rFonts w:ascii="Times New Roman" w:eastAsia="Arial" w:hAnsi="Times New Roman"/>
                <w:color w:val="000000" w:themeColor="text1"/>
                <w:sz w:val="20"/>
                <w:szCs w:val="20"/>
                <w:lang w:val="en-US" w:bidi="pt-BR"/>
              </w:rPr>
              <w:t xml:space="preserve">29.39 </w:t>
            </w:r>
            <w:r w:rsidRPr="009B796C">
              <w:rPr>
                <w:rFonts w:ascii="Times New Roman" w:hAnsi="Times New Roman"/>
                <w:color w:val="000000" w:themeColor="text1"/>
                <w:sz w:val="20"/>
                <w:szCs w:val="20"/>
                <w:lang w:val="en-US"/>
              </w:rPr>
              <w:t>±2.13</w:t>
            </w:r>
          </w:p>
        </w:tc>
        <w:tc>
          <w:tcPr>
            <w:tcW w:w="1586" w:type="dxa"/>
            <w:shd w:val="clear" w:color="auto" w:fill="FFFFFF" w:themeFill="background1"/>
          </w:tcPr>
          <w:p w14:paraId="75E97DBE" w14:textId="1EF88007"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20.2</w:t>
            </w:r>
          </w:p>
        </w:tc>
        <w:tc>
          <w:tcPr>
            <w:tcW w:w="1326" w:type="dxa"/>
            <w:shd w:val="clear" w:color="auto" w:fill="FFFFFF" w:themeFill="background1"/>
          </w:tcPr>
          <w:p w14:paraId="1989DCC2" w14:textId="49235023"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31.8</w:t>
            </w:r>
          </w:p>
        </w:tc>
        <w:tc>
          <w:tcPr>
            <w:tcW w:w="1536" w:type="dxa"/>
            <w:shd w:val="clear" w:color="auto" w:fill="FFFFFF" w:themeFill="background1"/>
          </w:tcPr>
          <w:p w14:paraId="2CBF270F" w14:textId="02FBA3B2"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28.6</w:t>
            </w:r>
          </w:p>
        </w:tc>
        <w:tc>
          <w:tcPr>
            <w:tcW w:w="1536" w:type="dxa"/>
            <w:shd w:val="clear" w:color="auto" w:fill="FFFFFF" w:themeFill="background1"/>
          </w:tcPr>
          <w:p w14:paraId="5A8F6C09" w14:textId="143C0347" w:rsidR="00722291" w:rsidRPr="009B796C" w:rsidRDefault="009A67CD"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7.0</w:t>
            </w:r>
          </w:p>
        </w:tc>
      </w:tr>
      <w:tr w:rsidR="00722291" w:rsidRPr="00A56C42" w14:paraId="0E4F73AA" w14:textId="77777777" w:rsidTr="00D43706">
        <w:tc>
          <w:tcPr>
            <w:tcW w:w="1494" w:type="dxa"/>
            <w:tcBorders>
              <w:bottom w:val="nil"/>
            </w:tcBorders>
            <w:shd w:val="clear" w:color="auto" w:fill="D9D9D9" w:themeFill="background1" w:themeFillShade="D9"/>
          </w:tcPr>
          <w:p w14:paraId="4BA717EE" w14:textId="61725CD4" w:rsidR="00722291" w:rsidRPr="009B796C" w:rsidRDefault="000E336F" w:rsidP="00722291">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Ligni</w:t>
            </w:r>
            <w:r w:rsidR="00722291" w:rsidRPr="009B796C">
              <w:rPr>
                <w:rFonts w:ascii="Times New Roman" w:eastAsia="Arial" w:hAnsi="Times New Roman"/>
                <w:b/>
                <w:sz w:val="20"/>
                <w:szCs w:val="20"/>
                <w:lang w:val="en-US" w:bidi="pt-BR"/>
              </w:rPr>
              <w:t>n</w:t>
            </w:r>
          </w:p>
        </w:tc>
        <w:tc>
          <w:tcPr>
            <w:tcW w:w="1449" w:type="dxa"/>
            <w:tcBorders>
              <w:bottom w:val="nil"/>
            </w:tcBorders>
            <w:shd w:val="clear" w:color="auto" w:fill="D9D9D9" w:themeFill="background1" w:themeFillShade="D9"/>
          </w:tcPr>
          <w:p w14:paraId="644DEC1C" w14:textId="0C0EBFFF" w:rsidR="00722291" w:rsidRPr="009B796C" w:rsidRDefault="00722291" w:rsidP="00722291">
            <w:pPr>
              <w:spacing w:line="480" w:lineRule="auto"/>
              <w:ind w:firstLine="0"/>
              <w:rPr>
                <w:rFonts w:ascii="Times New Roman" w:eastAsia="Arial" w:hAnsi="Times New Roman"/>
                <w:color w:val="000000" w:themeColor="text1"/>
                <w:sz w:val="20"/>
                <w:szCs w:val="20"/>
                <w:lang w:val="en-US" w:bidi="pt-BR"/>
              </w:rPr>
            </w:pPr>
            <w:r w:rsidRPr="009B796C">
              <w:rPr>
                <w:rFonts w:ascii="Times New Roman" w:eastAsia="Arial" w:hAnsi="Times New Roman"/>
                <w:color w:val="000000" w:themeColor="text1"/>
                <w:sz w:val="20"/>
                <w:szCs w:val="20"/>
                <w:lang w:val="en-US" w:bidi="pt-BR"/>
              </w:rPr>
              <w:t xml:space="preserve">6.35 </w:t>
            </w:r>
            <w:r w:rsidRPr="009B796C">
              <w:rPr>
                <w:rFonts w:ascii="Times New Roman" w:hAnsi="Times New Roman"/>
                <w:color w:val="000000" w:themeColor="text1"/>
                <w:sz w:val="20"/>
                <w:szCs w:val="20"/>
                <w:lang w:val="en-US"/>
              </w:rPr>
              <w:t>±0.28</w:t>
            </w:r>
          </w:p>
        </w:tc>
        <w:tc>
          <w:tcPr>
            <w:tcW w:w="1586" w:type="dxa"/>
            <w:tcBorders>
              <w:bottom w:val="nil"/>
            </w:tcBorders>
            <w:shd w:val="clear" w:color="auto" w:fill="D9D9D9" w:themeFill="background1" w:themeFillShade="D9"/>
          </w:tcPr>
          <w:p w14:paraId="1C67E888" w14:textId="7FB78384"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1.5</w:t>
            </w:r>
          </w:p>
        </w:tc>
        <w:tc>
          <w:tcPr>
            <w:tcW w:w="1326" w:type="dxa"/>
            <w:tcBorders>
              <w:bottom w:val="nil"/>
            </w:tcBorders>
            <w:shd w:val="clear" w:color="auto" w:fill="D9D9D9" w:themeFill="background1" w:themeFillShade="D9"/>
          </w:tcPr>
          <w:p w14:paraId="595074A2" w14:textId="16061C8B"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10.4</w:t>
            </w:r>
          </w:p>
        </w:tc>
        <w:tc>
          <w:tcPr>
            <w:tcW w:w="1536" w:type="dxa"/>
            <w:tcBorders>
              <w:bottom w:val="nil"/>
            </w:tcBorders>
            <w:shd w:val="clear" w:color="auto" w:fill="D9D9D9" w:themeFill="background1" w:themeFillShade="D9"/>
          </w:tcPr>
          <w:p w14:paraId="05BAD89F" w14:textId="1E181F7B"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10.1</w:t>
            </w:r>
          </w:p>
        </w:tc>
        <w:tc>
          <w:tcPr>
            <w:tcW w:w="1536" w:type="dxa"/>
            <w:tcBorders>
              <w:bottom w:val="nil"/>
            </w:tcBorders>
            <w:shd w:val="clear" w:color="auto" w:fill="D9D9D9" w:themeFill="background1" w:themeFillShade="D9"/>
          </w:tcPr>
          <w:p w14:paraId="1BAD7C26" w14:textId="3A016FC2" w:rsidR="00722291" w:rsidRPr="009B796C" w:rsidRDefault="009A67CD"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11.2</w:t>
            </w:r>
          </w:p>
        </w:tc>
      </w:tr>
      <w:tr w:rsidR="00722291" w:rsidRPr="00A56C42" w14:paraId="3B8E6C8B" w14:textId="77777777" w:rsidTr="00924BF2">
        <w:tc>
          <w:tcPr>
            <w:tcW w:w="1494" w:type="dxa"/>
            <w:tcBorders>
              <w:top w:val="nil"/>
              <w:bottom w:val="single" w:sz="4" w:space="0" w:color="auto"/>
            </w:tcBorders>
            <w:shd w:val="clear" w:color="auto" w:fill="FFFFFF" w:themeFill="background1"/>
          </w:tcPr>
          <w:p w14:paraId="1914EC4B" w14:textId="3BF6218F" w:rsidR="00722291" w:rsidRPr="009B796C" w:rsidRDefault="00722291" w:rsidP="00722291">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Ash</w:t>
            </w:r>
          </w:p>
        </w:tc>
        <w:tc>
          <w:tcPr>
            <w:tcW w:w="1449" w:type="dxa"/>
            <w:tcBorders>
              <w:top w:val="nil"/>
              <w:bottom w:val="single" w:sz="4" w:space="0" w:color="auto"/>
            </w:tcBorders>
            <w:shd w:val="clear" w:color="auto" w:fill="FFFFFF" w:themeFill="background1"/>
          </w:tcPr>
          <w:p w14:paraId="52B9C12D" w14:textId="7A59CA77" w:rsidR="00722291" w:rsidRPr="009B796C" w:rsidRDefault="00722291" w:rsidP="00722291">
            <w:pPr>
              <w:spacing w:line="480" w:lineRule="auto"/>
              <w:ind w:firstLine="0"/>
              <w:rPr>
                <w:rFonts w:ascii="Times New Roman" w:eastAsia="Arial" w:hAnsi="Times New Roman"/>
                <w:color w:val="000000" w:themeColor="text1"/>
                <w:sz w:val="20"/>
                <w:szCs w:val="20"/>
                <w:lang w:val="en-US" w:bidi="pt-BR"/>
              </w:rPr>
            </w:pPr>
            <w:r w:rsidRPr="009B796C">
              <w:rPr>
                <w:rFonts w:ascii="Times New Roman" w:hAnsi="Times New Roman"/>
                <w:color w:val="000000" w:themeColor="text1"/>
                <w:sz w:val="20"/>
                <w:szCs w:val="20"/>
                <w:lang w:val="en-US"/>
              </w:rPr>
              <w:t>5.05 ±0.10</w:t>
            </w:r>
          </w:p>
        </w:tc>
        <w:tc>
          <w:tcPr>
            <w:tcW w:w="1586" w:type="dxa"/>
            <w:tcBorders>
              <w:top w:val="nil"/>
              <w:bottom w:val="single" w:sz="4" w:space="0" w:color="auto"/>
            </w:tcBorders>
            <w:shd w:val="clear" w:color="auto" w:fill="FFFFFF" w:themeFill="background1"/>
          </w:tcPr>
          <w:p w14:paraId="3B34C393" w14:textId="003B32D7"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0.6</w:t>
            </w:r>
          </w:p>
        </w:tc>
        <w:tc>
          <w:tcPr>
            <w:tcW w:w="1326" w:type="dxa"/>
            <w:tcBorders>
              <w:top w:val="nil"/>
              <w:bottom w:val="single" w:sz="4" w:space="0" w:color="auto"/>
            </w:tcBorders>
            <w:shd w:val="clear" w:color="auto" w:fill="FFFFFF" w:themeFill="background1"/>
          </w:tcPr>
          <w:p w14:paraId="723FAB47" w14:textId="1D48040C"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9.9</w:t>
            </w:r>
          </w:p>
        </w:tc>
        <w:tc>
          <w:tcPr>
            <w:tcW w:w="1536" w:type="dxa"/>
            <w:tcBorders>
              <w:top w:val="nil"/>
              <w:bottom w:val="single" w:sz="4" w:space="0" w:color="auto"/>
            </w:tcBorders>
            <w:shd w:val="clear" w:color="auto" w:fill="FFFFFF" w:themeFill="background1"/>
          </w:tcPr>
          <w:p w14:paraId="7E48650B" w14:textId="1E7C7DE3" w:rsidR="00722291" w:rsidRPr="009B796C" w:rsidRDefault="00722291" w:rsidP="00722291">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1.5</w:t>
            </w:r>
          </w:p>
        </w:tc>
        <w:tc>
          <w:tcPr>
            <w:tcW w:w="1536" w:type="dxa"/>
            <w:tcBorders>
              <w:top w:val="nil"/>
              <w:bottom w:val="single" w:sz="4" w:space="0" w:color="auto"/>
            </w:tcBorders>
            <w:shd w:val="clear" w:color="auto" w:fill="FFFFFF" w:themeFill="background1"/>
          </w:tcPr>
          <w:p w14:paraId="01C86ED6" w14:textId="5ACC1FBE" w:rsidR="00722291" w:rsidRPr="009B796C" w:rsidRDefault="009A67CD" w:rsidP="00722291">
            <w:pPr>
              <w:spacing w:line="480" w:lineRule="auto"/>
              <w:ind w:firstLine="0"/>
              <w:rPr>
                <w:rFonts w:ascii="Times New Roman" w:hAnsi="Times New Roman"/>
                <w:sz w:val="20"/>
                <w:szCs w:val="20"/>
                <w:lang w:val="en-US"/>
              </w:rPr>
            </w:pPr>
            <w:r w:rsidRPr="009B796C">
              <w:rPr>
                <w:rFonts w:ascii="Times New Roman" w:hAnsi="Times New Roman"/>
                <w:sz w:val="20"/>
                <w:szCs w:val="20"/>
                <w:lang w:val="en-US"/>
              </w:rPr>
              <w:t>3.8</w:t>
            </w:r>
          </w:p>
        </w:tc>
      </w:tr>
    </w:tbl>
    <w:p w14:paraId="1C42D8F7" w14:textId="77777777" w:rsidR="00F66B81" w:rsidRPr="00AA0E07" w:rsidRDefault="00F66B81" w:rsidP="0003508A">
      <w:pPr>
        <w:spacing w:line="480" w:lineRule="auto"/>
        <w:ind w:firstLine="0"/>
        <w:rPr>
          <w:i w:val="0"/>
          <w:sz w:val="20"/>
          <w:szCs w:val="20"/>
          <w:lang w:val="en-US"/>
        </w:rPr>
      </w:pPr>
    </w:p>
    <w:p w14:paraId="715F29A4" w14:textId="659A9A85" w:rsidR="00AA4F13" w:rsidRDefault="00D22551" w:rsidP="003076EE">
      <w:pPr>
        <w:spacing w:line="480" w:lineRule="auto"/>
        <w:ind w:firstLine="709"/>
        <w:rPr>
          <w:i w:val="0"/>
          <w:lang w:val="en-US"/>
        </w:rPr>
      </w:pPr>
      <w:r w:rsidRPr="00AA0E07">
        <w:rPr>
          <w:i w:val="0"/>
          <w:noProof/>
          <w:sz w:val="20"/>
          <w:szCs w:val="20"/>
          <w:shd w:val="clear" w:color="auto" w:fill="FFFFFF"/>
          <w:lang w:val="en-US"/>
        </w:rPr>
        <w:t>A</w:t>
      </w:r>
      <w:r w:rsidR="00C56A91" w:rsidRPr="00AA0E07">
        <w:rPr>
          <w:i w:val="0"/>
          <w:noProof/>
          <w:sz w:val="20"/>
          <w:szCs w:val="20"/>
          <w:shd w:val="clear" w:color="auto" w:fill="FFFFFF"/>
          <w:lang w:val="en-US"/>
        </w:rPr>
        <w:t xml:space="preserve">fter </w:t>
      </w:r>
      <w:r w:rsidRPr="00AA0E07">
        <w:rPr>
          <w:i w:val="0"/>
          <w:noProof/>
          <w:sz w:val="20"/>
          <w:szCs w:val="20"/>
          <w:shd w:val="clear" w:color="auto" w:fill="FFFFFF"/>
          <w:lang w:val="en-US"/>
        </w:rPr>
        <w:t>AT</w:t>
      </w:r>
      <w:r w:rsidR="00C56A91" w:rsidRPr="00AA0E07">
        <w:rPr>
          <w:i w:val="0"/>
          <w:noProof/>
          <w:sz w:val="20"/>
          <w:szCs w:val="20"/>
          <w:shd w:val="clear" w:color="auto" w:fill="FFFFFF"/>
          <w:lang w:val="en-US"/>
        </w:rPr>
        <w:t>,</w:t>
      </w:r>
      <w:r w:rsidR="00D641F1" w:rsidRPr="00AA0E07">
        <w:rPr>
          <w:i w:val="0"/>
          <w:noProof/>
          <w:sz w:val="20"/>
          <w:szCs w:val="20"/>
          <w:shd w:val="clear" w:color="auto" w:fill="FFFFFF"/>
          <w:lang w:val="en-US"/>
        </w:rPr>
        <w:t xml:space="preserve"> </w:t>
      </w:r>
      <w:r w:rsidR="00924BF2" w:rsidRPr="00AA0E07">
        <w:rPr>
          <w:i w:val="0"/>
          <w:noProof/>
          <w:sz w:val="20"/>
          <w:szCs w:val="20"/>
          <w:shd w:val="clear" w:color="auto" w:fill="FFFFFF"/>
          <w:lang w:val="en-US"/>
        </w:rPr>
        <w:t xml:space="preserve">the content </w:t>
      </w:r>
      <w:r w:rsidR="00C56A91" w:rsidRPr="00AA0E07">
        <w:rPr>
          <w:i w:val="0"/>
          <w:noProof/>
          <w:sz w:val="20"/>
          <w:szCs w:val="20"/>
          <w:shd w:val="clear" w:color="auto" w:fill="FFFFFF"/>
          <w:lang w:val="en-US"/>
        </w:rPr>
        <w:t>cellulose</w:t>
      </w:r>
      <w:r w:rsidR="005D0BD9" w:rsidRPr="00AA0E07">
        <w:rPr>
          <w:i w:val="0"/>
          <w:noProof/>
          <w:sz w:val="20"/>
          <w:szCs w:val="20"/>
          <w:shd w:val="clear" w:color="auto" w:fill="FFFFFF"/>
          <w:lang w:val="en-US"/>
        </w:rPr>
        <w:t xml:space="preserve"> </w:t>
      </w:r>
      <w:r w:rsidR="00C56A91" w:rsidRPr="00AA0E07">
        <w:rPr>
          <w:i w:val="0"/>
          <w:noProof/>
          <w:sz w:val="20"/>
          <w:szCs w:val="20"/>
          <w:shd w:val="clear" w:color="auto" w:fill="FFFFFF"/>
          <w:lang w:val="en-US"/>
        </w:rPr>
        <w:t xml:space="preserve"> increas</w:t>
      </w:r>
      <w:r w:rsidR="00A2479C" w:rsidRPr="00AA0E07">
        <w:rPr>
          <w:i w:val="0"/>
          <w:noProof/>
          <w:sz w:val="20"/>
          <w:szCs w:val="20"/>
          <w:shd w:val="clear" w:color="auto" w:fill="FFFFFF"/>
          <w:lang w:val="en-US"/>
        </w:rPr>
        <w:t xml:space="preserve">ed </w:t>
      </w:r>
      <w:r w:rsidRPr="00AA0E07">
        <w:rPr>
          <w:i w:val="0"/>
          <w:noProof/>
          <w:sz w:val="20"/>
          <w:szCs w:val="20"/>
          <w:shd w:val="clear" w:color="auto" w:fill="FFFFFF"/>
          <w:lang w:val="en-US"/>
        </w:rPr>
        <w:t>to 65.2%,</w:t>
      </w:r>
      <w:r w:rsidRPr="00AA0E07">
        <w:rPr>
          <w:rFonts w:eastAsia="Arial"/>
          <w:i w:val="0"/>
          <w:sz w:val="20"/>
          <w:szCs w:val="20"/>
          <w:lang w:val="en-US" w:bidi="pt-BR"/>
        </w:rPr>
        <w:t xml:space="preserve"> </w:t>
      </w:r>
      <w:r w:rsidR="00A2479C" w:rsidRPr="00AA0E07">
        <w:rPr>
          <w:i w:val="0"/>
          <w:noProof/>
          <w:sz w:val="20"/>
          <w:szCs w:val="20"/>
          <w:shd w:val="clear" w:color="auto" w:fill="FFFFFF"/>
          <w:lang w:val="en-US"/>
        </w:rPr>
        <w:t>while</w:t>
      </w:r>
      <w:r w:rsidR="002A0869" w:rsidRPr="00AA0E07">
        <w:rPr>
          <w:i w:val="0"/>
          <w:noProof/>
          <w:sz w:val="20"/>
          <w:szCs w:val="20"/>
          <w:shd w:val="clear" w:color="auto" w:fill="FFFFFF"/>
          <w:lang w:val="en-US"/>
        </w:rPr>
        <w:t xml:space="preserve"> hemicellulose</w:t>
      </w:r>
      <w:r w:rsidR="005D0BD9" w:rsidRPr="00AA0E07">
        <w:rPr>
          <w:i w:val="0"/>
          <w:noProof/>
          <w:sz w:val="20"/>
          <w:szCs w:val="20"/>
          <w:shd w:val="clear" w:color="auto" w:fill="FFFFFF"/>
          <w:lang w:val="en-US"/>
        </w:rPr>
        <w:t xml:space="preserve"> (19.8%)</w:t>
      </w:r>
      <w:r w:rsidR="002A0869" w:rsidRPr="00AA0E07">
        <w:rPr>
          <w:i w:val="0"/>
          <w:noProof/>
          <w:sz w:val="20"/>
          <w:szCs w:val="20"/>
          <w:shd w:val="clear" w:color="auto" w:fill="FFFFFF"/>
          <w:lang w:val="en-US"/>
        </w:rPr>
        <w:t>,</w:t>
      </w:r>
      <w:r w:rsidR="00A2479C" w:rsidRPr="00AA0E07">
        <w:rPr>
          <w:i w:val="0"/>
          <w:noProof/>
          <w:sz w:val="20"/>
          <w:szCs w:val="20"/>
          <w:shd w:val="clear" w:color="auto" w:fill="FFFFFF"/>
          <w:lang w:val="en-US"/>
        </w:rPr>
        <w:t xml:space="preserve"> lignin</w:t>
      </w:r>
      <w:r w:rsidR="005D0BD9" w:rsidRPr="00AA0E07">
        <w:rPr>
          <w:i w:val="0"/>
          <w:noProof/>
          <w:sz w:val="20"/>
          <w:szCs w:val="20"/>
          <w:shd w:val="clear" w:color="auto" w:fill="FFFFFF"/>
          <w:lang w:val="en-US"/>
        </w:rPr>
        <w:t xml:space="preserve"> (3.1%)</w:t>
      </w:r>
      <w:r w:rsidR="00A2479C" w:rsidRPr="00AA0E07">
        <w:rPr>
          <w:i w:val="0"/>
          <w:noProof/>
          <w:sz w:val="20"/>
          <w:szCs w:val="20"/>
          <w:shd w:val="clear" w:color="auto" w:fill="FFFFFF"/>
          <w:lang w:val="en-US"/>
        </w:rPr>
        <w:t>,</w:t>
      </w:r>
      <w:r w:rsidR="005D0BD9" w:rsidRPr="00AA0E07">
        <w:rPr>
          <w:i w:val="0"/>
          <w:noProof/>
          <w:sz w:val="20"/>
          <w:szCs w:val="20"/>
          <w:shd w:val="clear" w:color="auto" w:fill="FFFFFF"/>
          <w:lang w:val="en-US"/>
        </w:rPr>
        <w:t xml:space="preserve"> and ash (2.0%)</w:t>
      </w:r>
      <w:r w:rsidR="00C56A91" w:rsidRPr="00AA0E07">
        <w:rPr>
          <w:i w:val="0"/>
          <w:noProof/>
          <w:sz w:val="20"/>
          <w:szCs w:val="20"/>
          <w:shd w:val="clear" w:color="auto" w:fill="FFFFFF"/>
          <w:lang w:val="en-US"/>
        </w:rPr>
        <w:t xml:space="preserve"> decreased as expected</w:t>
      </w:r>
      <w:r w:rsidRPr="00AA0E07">
        <w:rPr>
          <w:i w:val="0"/>
          <w:noProof/>
          <w:sz w:val="20"/>
          <w:szCs w:val="20"/>
          <w:shd w:val="clear" w:color="auto" w:fill="FFFFFF"/>
          <w:lang w:val="en-US"/>
        </w:rPr>
        <w:t xml:space="preserve"> (Table 2)</w:t>
      </w:r>
      <w:r w:rsidR="005D0BD9" w:rsidRPr="00AA0E07">
        <w:rPr>
          <w:i w:val="0"/>
          <w:noProof/>
          <w:sz w:val="20"/>
          <w:szCs w:val="20"/>
          <w:shd w:val="clear" w:color="auto" w:fill="FFFFFF"/>
          <w:lang w:val="en-US"/>
        </w:rPr>
        <w:t>, indicating the effectiveness of sodium hydroxide</w:t>
      </w:r>
      <w:r w:rsidR="002B6D63" w:rsidRPr="00AA0E07">
        <w:rPr>
          <w:i w:val="0"/>
          <w:noProof/>
          <w:sz w:val="20"/>
          <w:szCs w:val="20"/>
          <w:shd w:val="clear" w:color="auto" w:fill="FFFFFF"/>
          <w:lang w:val="en-US"/>
        </w:rPr>
        <w:t xml:space="preserve"> treatment</w:t>
      </w:r>
      <w:r w:rsidR="005D0BD9" w:rsidRPr="00AA0E07">
        <w:rPr>
          <w:i w:val="0"/>
          <w:noProof/>
          <w:sz w:val="20"/>
          <w:szCs w:val="20"/>
          <w:shd w:val="clear" w:color="auto" w:fill="FFFFFF"/>
          <w:lang w:val="en-US"/>
        </w:rPr>
        <w:t>.</w:t>
      </w:r>
      <w:r w:rsidR="005E25D2" w:rsidRPr="00AA0E07">
        <w:rPr>
          <w:i w:val="0"/>
          <w:noProof/>
          <w:sz w:val="20"/>
          <w:szCs w:val="20"/>
          <w:shd w:val="clear" w:color="auto" w:fill="FFFFFF"/>
          <w:lang w:val="en-US"/>
        </w:rPr>
        <w:t xml:space="preserve"> </w:t>
      </w:r>
      <w:r w:rsidR="00D73F44" w:rsidRPr="00AA0E07">
        <w:rPr>
          <w:i w:val="0"/>
          <w:noProof/>
          <w:sz w:val="20"/>
          <w:szCs w:val="20"/>
          <w:shd w:val="clear" w:color="auto" w:fill="FFFFFF"/>
          <w:lang w:val="en-US"/>
        </w:rPr>
        <w:t>For furthe</w:t>
      </w:r>
      <w:r w:rsidR="005E25D2" w:rsidRPr="00AA0E07">
        <w:rPr>
          <w:i w:val="0"/>
          <w:noProof/>
          <w:sz w:val="20"/>
          <w:szCs w:val="20"/>
          <w:shd w:val="clear" w:color="auto" w:fill="FFFFFF"/>
          <w:lang w:val="en-US"/>
        </w:rPr>
        <w:t>r</w:t>
      </w:r>
      <w:r w:rsidR="00D73F44" w:rsidRPr="00AA0E07">
        <w:rPr>
          <w:i w:val="0"/>
          <w:noProof/>
          <w:sz w:val="20"/>
          <w:szCs w:val="20"/>
          <w:shd w:val="clear" w:color="auto" w:fill="FFFFFF"/>
          <w:lang w:val="en-US"/>
        </w:rPr>
        <w:t xml:space="preserve"> removal of the non-cellulosic</w:t>
      </w:r>
      <w:r w:rsidR="00D73F44">
        <w:rPr>
          <w:i w:val="0"/>
          <w:noProof/>
          <w:sz w:val="24"/>
          <w:shd w:val="clear" w:color="auto" w:fill="FFFFFF"/>
          <w:lang w:val="en-US"/>
        </w:rPr>
        <w:t xml:space="preserve"> </w:t>
      </w:r>
      <w:r w:rsidR="00D73F44" w:rsidRPr="00D94C8D">
        <w:rPr>
          <w:i w:val="0"/>
          <w:noProof/>
          <w:sz w:val="20"/>
          <w:szCs w:val="20"/>
          <w:shd w:val="clear" w:color="auto" w:fill="FFFFFF"/>
          <w:lang w:val="en-US"/>
        </w:rPr>
        <w:t xml:space="preserve">materials still remaining </w:t>
      </w:r>
      <w:r w:rsidR="005E25D2" w:rsidRPr="00D94C8D">
        <w:rPr>
          <w:i w:val="0"/>
          <w:noProof/>
          <w:sz w:val="20"/>
          <w:szCs w:val="20"/>
          <w:shd w:val="clear" w:color="auto" w:fill="FFFFFF"/>
          <w:lang w:val="en-US"/>
        </w:rPr>
        <w:t xml:space="preserve">in the fiber after </w:t>
      </w:r>
      <w:r w:rsidR="00D73F44" w:rsidRPr="00D94C8D">
        <w:rPr>
          <w:i w:val="0"/>
          <w:noProof/>
          <w:sz w:val="20"/>
          <w:szCs w:val="20"/>
          <w:shd w:val="clear" w:color="auto" w:fill="FFFFFF"/>
          <w:lang w:val="en-US"/>
        </w:rPr>
        <w:t>AT</w:t>
      </w:r>
      <w:r w:rsidR="009E27A4" w:rsidRPr="00D94C8D">
        <w:rPr>
          <w:i w:val="0"/>
          <w:noProof/>
          <w:sz w:val="20"/>
          <w:szCs w:val="20"/>
          <w:shd w:val="clear" w:color="auto" w:fill="FFFFFF"/>
          <w:lang w:val="en-US"/>
        </w:rPr>
        <w:t>,</w:t>
      </w:r>
      <w:r w:rsidR="005E25D2" w:rsidRPr="00D94C8D">
        <w:rPr>
          <w:i w:val="0"/>
          <w:noProof/>
          <w:sz w:val="20"/>
          <w:szCs w:val="20"/>
          <w:shd w:val="clear" w:color="auto" w:fill="FFFFFF"/>
          <w:lang w:val="en-US"/>
        </w:rPr>
        <w:t xml:space="preserve"> </w:t>
      </w:r>
      <w:r w:rsidR="00D73F44" w:rsidRPr="00D94C8D">
        <w:rPr>
          <w:i w:val="0"/>
          <w:noProof/>
          <w:sz w:val="20"/>
          <w:szCs w:val="20"/>
          <w:shd w:val="clear" w:color="auto" w:fill="FFFFFF"/>
          <w:lang w:val="en-US"/>
        </w:rPr>
        <w:t>these fibers were subjected to two alkaline bleaching steps (Table 2)</w:t>
      </w:r>
      <w:r w:rsidR="005E25D2" w:rsidRPr="00D94C8D">
        <w:rPr>
          <w:i w:val="0"/>
          <w:noProof/>
          <w:sz w:val="20"/>
          <w:szCs w:val="20"/>
          <w:shd w:val="clear" w:color="auto" w:fill="FFFFFF"/>
          <w:lang w:val="en-US"/>
        </w:rPr>
        <w:t>.</w:t>
      </w:r>
      <w:r w:rsidR="005D0BD9" w:rsidRPr="002A0869">
        <w:rPr>
          <w:rFonts w:ascii="Georgia" w:hAnsi="Georgia"/>
          <w:color w:val="2E2E2E"/>
          <w:sz w:val="27"/>
          <w:szCs w:val="27"/>
          <w:lang w:val="en-US"/>
        </w:rPr>
        <w:t xml:space="preserve"> </w:t>
      </w:r>
      <w:r w:rsidR="002A0869">
        <w:rPr>
          <w:i w:val="0"/>
          <w:noProof/>
          <w:sz w:val="24"/>
          <w:shd w:val="clear" w:color="auto" w:fill="FFFFFF"/>
          <w:lang w:val="en-US"/>
        </w:rPr>
        <w:t xml:space="preserve"> </w:t>
      </w:r>
    </w:p>
    <w:p w14:paraId="124831E7" w14:textId="053875DE" w:rsidR="000F2698" w:rsidRPr="00AA0E07" w:rsidRDefault="0029509B" w:rsidP="00840466">
      <w:pPr>
        <w:ind w:firstLine="0"/>
        <w:jc w:val="center"/>
        <w:rPr>
          <w:i w:val="0"/>
          <w:sz w:val="20"/>
          <w:szCs w:val="20"/>
          <w:lang w:val="en-US"/>
        </w:rPr>
      </w:pPr>
      <w:proofErr w:type="gramStart"/>
      <w:r w:rsidRPr="00AA0E07">
        <w:rPr>
          <w:b/>
          <w:sz w:val="20"/>
          <w:szCs w:val="20"/>
          <w:lang w:val="en-US"/>
        </w:rPr>
        <w:t xml:space="preserve">Table </w:t>
      </w:r>
      <w:r w:rsidR="0058097C" w:rsidRPr="00AA0E07">
        <w:rPr>
          <w:b/>
          <w:sz w:val="20"/>
          <w:szCs w:val="20"/>
          <w:lang w:val="en-US"/>
        </w:rPr>
        <w:t>2.</w:t>
      </w:r>
      <w:proofErr w:type="gramEnd"/>
      <w:r w:rsidR="004813CD" w:rsidRPr="00AA0E07">
        <w:rPr>
          <w:sz w:val="20"/>
          <w:szCs w:val="20"/>
          <w:lang w:val="en-US"/>
        </w:rPr>
        <w:t xml:space="preserve">  </w:t>
      </w:r>
      <w:r w:rsidR="004813CD" w:rsidRPr="00AA0E07">
        <w:rPr>
          <w:i w:val="0"/>
          <w:sz w:val="20"/>
          <w:szCs w:val="20"/>
          <w:lang w:val="en-US"/>
        </w:rPr>
        <w:t>Chemical composition of</w:t>
      </w:r>
      <w:r w:rsidR="009B796C">
        <w:rPr>
          <w:i w:val="0"/>
          <w:sz w:val="20"/>
          <w:szCs w:val="20"/>
          <w:lang w:val="en-US"/>
        </w:rPr>
        <w:t xml:space="preserve"> </w:t>
      </w:r>
      <w:r w:rsidR="00877BA2" w:rsidRPr="00AA0E07">
        <w:rPr>
          <w:i w:val="0"/>
          <w:sz w:val="20"/>
          <w:szCs w:val="20"/>
          <w:lang w:val="en-US"/>
        </w:rPr>
        <w:t>f</w:t>
      </w:r>
      <w:r w:rsidR="00D22551" w:rsidRPr="00AA0E07">
        <w:rPr>
          <w:i w:val="0"/>
          <w:sz w:val="20"/>
          <w:szCs w:val="20"/>
          <w:lang w:val="en-US"/>
        </w:rPr>
        <w:t xml:space="preserve">resh </w:t>
      </w:r>
      <w:r w:rsidR="00877BA2" w:rsidRPr="00AA0E07">
        <w:rPr>
          <w:i w:val="0"/>
          <w:sz w:val="20"/>
          <w:szCs w:val="20"/>
          <w:lang w:val="en-US"/>
        </w:rPr>
        <w:t>p</w:t>
      </w:r>
      <w:r w:rsidR="00D22551" w:rsidRPr="00AA0E07">
        <w:rPr>
          <w:i w:val="0"/>
          <w:sz w:val="20"/>
          <w:szCs w:val="20"/>
          <w:lang w:val="en-US"/>
        </w:rPr>
        <w:t xml:space="preserve">ineapple </w:t>
      </w:r>
      <w:r w:rsidR="00877BA2" w:rsidRPr="00AA0E07">
        <w:rPr>
          <w:i w:val="0"/>
          <w:sz w:val="20"/>
          <w:szCs w:val="20"/>
          <w:lang w:val="en-US"/>
        </w:rPr>
        <w:t>p</w:t>
      </w:r>
      <w:r w:rsidR="00D22551" w:rsidRPr="00AA0E07">
        <w:rPr>
          <w:i w:val="0"/>
          <w:sz w:val="20"/>
          <w:szCs w:val="20"/>
          <w:lang w:val="en-US"/>
        </w:rPr>
        <w:t>eel (</w:t>
      </w:r>
      <w:r w:rsidR="004813CD" w:rsidRPr="00AA0E07">
        <w:rPr>
          <w:i w:val="0"/>
          <w:sz w:val="20"/>
          <w:szCs w:val="20"/>
          <w:lang w:val="en-US"/>
        </w:rPr>
        <w:t>PPF</w:t>
      </w:r>
      <w:r w:rsidR="00D22551" w:rsidRPr="00AA0E07">
        <w:rPr>
          <w:i w:val="0"/>
          <w:sz w:val="20"/>
          <w:szCs w:val="20"/>
          <w:lang w:val="en-US"/>
        </w:rPr>
        <w:t>)</w:t>
      </w:r>
      <w:r w:rsidR="004813CD" w:rsidRPr="00AA0E07">
        <w:rPr>
          <w:i w:val="0"/>
          <w:sz w:val="20"/>
          <w:szCs w:val="20"/>
          <w:lang w:val="en-US"/>
        </w:rPr>
        <w:t>, alkaline treatment</w:t>
      </w:r>
      <w:r w:rsidR="00D22551" w:rsidRPr="00AA0E07">
        <w:rPr>
          <w:i w:val="0"/>
          <w:sz w:val="20"/>
          <w:szCs w:val="20"/>
          <w:lang w:val="en-US"/>
        </w:rPr>
        <w:t xml:space="preserve"> (AT)</w:t>
      </w:r>
      <w:r w:rsidR="004813CD" w:rsidRPr="00AA0E07">
        <w:rPr>
          <w:i w:val="0"/>
          <w:sz w:val="20"/>
          <w:szCs w:val="20"/>
          <w:lang w:val="en-US"/>
        </w:rPr>
        <w:t>, 1B, and 2B</w:t>
      </w:r>
    </w:p>
    <w:tbl>
      <w:tblPr>
        <w:tblStyle w:val="TableGrid1"/>
        <w:tblpPr w:leftFromText="141" w:rightFromText="141" w:vertAnchor="text" w:horzAnchor="margin" w:tblpXSpec="center" w:tblpY="131"/>
        <w:tblW w:w="739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94"/>
        <w:gridCol w:w="1449"/>
        <w:gridCol w:w="1586"/>
        <w:gridCol w:w="1326"/>
        <w:gridCol w:w="1536"/>
      </w:tblGrid>
      <w:tr w:rsidR="00F335EC" w:rsidRPr="00A56C42" w14:paraId="6ACD73C2" w14:textId="77777777" w:rsidTr="00F04FFF">
        <w:tc>
          <w:tcPr>
            <w:tcW w:w="1494" w:type="dxa"/>
            <w:tcBorders>
              <w:top w:val="single" w:sz="12" w:space="0" w:color="auto"/>
              <w:bottom w:val="single" w:sz="4" w:space="0" w:color="auto"/>
            </w:tcBorders>
            <w:shd w:val="clear" w:color="auto" w:fill="FFFFFF" w:themeFill="background1"/>
          </w:tcPr>
          <w:p w14:paraId="159648BB" w14:textId="4B62E4BB" w:rsidR="00F335EC" w:rsidRPr="009B796C" w:rsidRDefault="00D22551" w:rsidP="009B796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Component</w:t>
            </w:r>
          </w:p>
          <w:p w14:paraId="4170DC2A" w14:textId="77777777" w:rsidR="00F335EC" w:rsidRPr="009B796C" w:rsidRDefault="00F335EC" w:rsidP="009B796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w:t>
            </w:r>
          </w:p>
        </w:tc>
        <w:tc>
          <w:tcPr>
            <w:tcW w:w="1449" w:type="dxa"/>
            <w:tcBorders>
              <w:top w:val="single" w:sz="12" w:space="0" w:color="auto"/>
              <w:bottom w:val="single" w:sz="4" w:space="0" w:color="auto"/>
            </w:tcBorders>
            <w:shd w:val="clear" w:color="auto" w:fill="FFFFFF" w:themeFill="background1"/>
          </w:tcPr>
          <w:p w14:paraId="21BB13DF" w14:textId="78F0B0DC" w:rsidR="00F335EC" w:rsidRPr="009B796C" w:rsidRDefault="00D22551" w:rsidP="00F335E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PPF</w:t>
            </w:r>
          </w:p>
        </w:tc>
        <w:tc>
          <w:tcPr>
            <w:tcW w:w="1586" w:type="dxa"/>
            <w:tcBorders>
              <w:top w:val="single" w:sz="12" w:space="0" w:color="auto"/>
              <w:bottom w:val="single" w:sz="4" w:space="0" w:color="auto"/>
            </w:tcBorders>
            <w:shd w:val="clear" w:color="auto" w:fill="FFFFFF" w:themeFill="background1"/>
          </w:tcPr>
          <w:p w14:paraId="20F618F9" w14:textId="6172FB2F" w:rsidR="00F335EC" w:rsidRPr="009B796C" w:rsidRDefault="00F335EC" w:rsidP="00F335E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Alkaline treatment</w:t>
            </w:r>
            <w:r w:rsidR="00D22551" w:rsidRPr="009B796C">
              <w:rPr>
                <w:rFonts w:ascii="Times New Roman" w:eastAsia="Arial" w:hAnsi="Times New Roman"/>
                <w:b/>
                <w:sz w:val="20"/>
                <w:szCs w:val="20"/>
                <w:lang w:val="en-US" w:bidi="pt-BR"/>
              </w:rPr>
              <w:t xml:space="preserve"> (AT)</w:t>
            </w:r>
          </w:p>
        </w:tc>
        <w:tc>
          <w:tcPr>
            <w:tcW w:w="1326" w:type="dxa"/>
            <w:tcBorders>
              <w:top w:val="single" w:sz="12" w:space="0" w:color="auto"/>
              <w:bottom w:val="single" w:sz="4" w:space="0" w:color="auto"/>
            </w:tcBorders>
            <w:shd w:val="clear" w:color="auto" w:fill="FFFFFF" w:themeFill="background1"/>
          </w:tcPr>
          <w:p w14:paraId="1C28BC76" w14:textId="77777777" w:rsidR="00F335EC" w:rsidRPr="009B796C" w:rsidRDefault="00F335EC" w:rsidP="00F335E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1B</w:t>
            </w:r>
          </w:p>
        </w:tc>
        <w:tc>
          <w:tcPr>
            <w:tcW w:w="1536" w:type="dxa"/>
            <w:tcBorders>
              <w:top w:val="single" w:sz="12" w:space="0" w:color="auto"/>
              <w:bottom w:val="single" w:sz="4" w:space="0" w:color="auto"/>
            </w:tcBorders>
            <w:shd w:val="clear" w:color="auto" w:fill="FFFFFF" w:themeFill="background1"/>
          </w:tcPr>
          <w:p w14:paraId="61D2B097" w14:textId="77777777" w:rsidR="00F335EC" w:rsidRPr="009B796C" w:rsidRDefault="00F335EC" w:rsidP="00F335EC">
            <w:pPr>
              <w:widowControl w:val="0"/>
              <w:tabs>
                <w:tab w:val="left" w:pos="0"/>
              </w:tabs>
              <w:suppressAutoHyphens/>
              <w:autoSpaceDE w:val="0"/>
              <w:spacing w:line="240" w:lineRule="auto"/>
              <w:ind w:firstLine="0"/>
              <w:jc w:val="center"/>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2B</w:t>
            </w:r>
          </w:p>
        </w:tc>
      </w:tr>
      <w:tr w:rsidR="00F335EC" w:rsidRPr="00A56C42" w14:paraId="7A7CBDAF" w14:textId="77777777" w:rsidTr="00F04FFF">
        <w:tc>
          <w:tcPr>
            <w:tcW w:w="1494" w:type="dxa"/>
            <w:tcBorders>
              <w:top w:val="single" w:sz="4" w:space="0" w:color="auto"/>
            </w:tcBorders>
            <w:shd w:val="clear" w:color="auto" w:fill="D9D9D9" w:themeFill="background1" w:themeFillShade="D9"/>
          </w:tcPr>
          <w:p w14:paraId="66DED0AF" w14:textId="76DAB602" w:rsidR="00F335EC" w:rsidRPr="009B796C" w:rsidRDefault="00F335EC" w:rsidP="00F335EC">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Cellulose</w:t>
            </w:r>
          </w:p>
        </w:tc>
        <w:tc>
          <w:tcPr>
            <w:tcW w:w="1449" w:type="dxa"/>
            <w:tcBorders>
              <w:top w:val="single" w:sz="4" w:space="0" w:color="auto"/>
            </w:tcBorders>
            <w:shd w:val="clear" w:color="auto" w:fill="D9D9D9" w:themeFill="background1" w:themeFillShade="D9"/>
          </w:tcPr>
          <w:p w14:paraId="0CF8C97B" w14:textId="75A4C004" w:rsidR="00F335EC" w:rsidRPr="009B796C" w:rsidRDefault="000F2698" w:rsidP="00F335EC">
            <w:pPr>
              <w:spacing w:line="480" w:lineRule="auto"/>
              <w:ind w:firstLine="0"/>
              <w:rPr>
                <w:rFonts w:ascii="Times New Roman" w:hAnsi="Times New Roman"/>
                <w:sz w:val="20"/>
                <w:szCs w:val="20"/>
                <w:lang w:val="en-US"/>
              </w:rPr>
            </w:pPr>
            <w:r w:rsidRPr="009B796C">
              <w:rPr>
                <w:rFonts w:ascii="Times New Roman" w:eastAsia="Arial" w:hAnsi="Times New Roman"/>
                <w:sz w:val="20"/>
                <w:szCs w:val="20"/>
                <w:lang w:val="en-US" w:bidi="pt-BR"/>
              </w:rPr>
              <w:t>24.</w:t>
            </w:r>
            <w:r w:rsidR="00F335EC" w:rsidRPr="009B796C">
              <w:rPr>
                <w:rFonts w:ascii="Times New Roman" w:eastAsia="Arial" w:hAnsi="Times New Roman"/>
                <w:sz w:val="20"/>
                <w:szCs w:val="20"/>
                <w:lang w:val="en-US" w:bidi="pt-BR"/>
              </w:rPr>
              <w:t xml:space="preserve">15 </w:t>
            </w:r>
            <w:r w:rsidRPr="009B796C">
              <w:rPr>
                <w:rFonts w:ascii="Times New Roman" w:hAnsi="Times New Roman"/>
                <w:sz w:val="20"/>
                <w:szCs w:val="20"/>
                <w:lang w:val="en-US"/>
              </w:rPr>
              <w:t>±1.</w:t>
            </w:r>
            <w:r w:rsidR="00F335EC" w:rsidRPr="009B796C">
              <w:rPr>
                <w:rFonts w:ascii="Times New Roman" w:hAnsi="Times New Roman"/>
                <w:sz w:val="20"/>
                <w:szCs w:val="20"/>
                <w:lang w:val="en-US"/>
              </w:rPr>
              <w:t>64</w:t>
            </w:r>
          </w:p>
        </w:tc>
        <w:tc>
          <w:tcPr>
            <w:tcW w:w="1586" w:type="dxa"/>
            <w:tcBorders>
              <w:top w:val="single" w:sz="4" w:space="0" w:color="auto"/>
            </w:tcBorders>
            <w:shd w:val="clear" w:color="auto" w:fill="D9D9D9" w:themeFill="background1" w:themeFillShade="D9"/>
          </w:tcPr>
          <w:p w14:paraId="3F56297C" w14:textId="6BF87385" w:rsidR="00F335EC" w:rsidRPr="009B796C" w:rsidRDefault="000F2698" w:rsidP="00F335EC">
            <w:pPr>
              <w:spacing w:line="480" w:lineRule="auto"/>
              <w:ind w:firstLine="0"/>
              <w:rPr>
                <w:rFonts w:ascii="Times New Roman" w:hAnsi="Times New Roman"/>
                <w:sz w:val="20"/>
                <w:szCs w:val="20"/>
                <w:lang w:val="en-US"/>
              </w:rPr>
            </w:pPr>
            <w:r w:rsidRPr="009B796C">
              <w:rPr>
                <w:rFonts w:ascii="Times New Roman" w:eastAsia="Arial" w:hAnsi="Times New Roman"/>
                <w:sz w:val="20"/>
                <w:szCs w:val="20"/>
                <w:lang w:val="en-US" w:bidi="pt-BR"/>
              </w:rPr>
              <w:t>65.</w:t>
            </w:r>
            <w:r w:rsidR="00F335EC" w:rsidRPr="009B796C">
              <w:rPr>
                <w:rFonts w:ascii="Times New Roman" w:eastAsia="Arial" w:hAnsi="Times New Roman"/>
                <w:sz w:val="20"/>
                <w:szCs w:val="20"/>
                <w:lang w:val="en-US" w:bidi="pt-BR"/>
              </w:rPr>
              <w:t xml:space="preserve">22 </w:t>
            </w:r>
            <w:r w:rsidRPr="009B796C">
              <w:rPr>
                <w:rFonts w:ascii="Times New Roman" w:hAnsi="Times New Roman"/>
                <w:sz w:val="20"/>
                <w:szCs w:val="20"/>
                <w:lang w:val="en-US"/>
              </w:rPr>
              <w:t>±4.</w:t>
            </w:r>
            <w:r w:rsidR="00F335EC" w:rsidRPr="009B796C">
              <w:rPr>
                <w:rFonts w:ascii="Times New Roman" w:hAnsi="Times New Roman"/>
                <w:sz w:val="20"/>
                <w:szCs w:val="20"/>
                <w:lang w:val="en-US"/>
              </w:rPr>
              <w:t>6</w:t>
            </w:r>
          </w:p>
        </w:tc>
        <w:tc>
          <w:tcPr>
            <w:tcW w:w="1326" w:type="dxa"/>
            <w:tcBorders>
              <w:top w:val="single" w:sz="4" w:space="0" w:color="auto"/>
            </w:tcBorders>
            <w:shd w:val="clear" w:color="auto" w:fill="D9D9D9" w:themeFill="background1" w:themeFillShade="D9"/>
          </w:tcPr>
          <w:p w14:paraId="67823D8E" w14:textId="222011F6" w:rsidR="00F335EC" w:rsidRPr="009B796C" w:rsidRDefault="000F2698" w:rsidP="00F335EC">
            <w:pPr>
              <w:spacing w:line="480" w:lineRule="auto"/>
              <w:ind w:firstLine="0"/>
              <w:rPr>
                <w:rFonts w:ascii="Times New Roman" w:hAnsi="Times New Roman"/>
                <w:sz w:val="20"/>
                <w:szCs w:val="20"/>
                <w:lang w:val="en-US"/>
              </w:rPr>
            </w:pPr>
            <w:r w:rsidRPr="009B796C">
              <w:rPr>
                <w:rFonts w:ascii="Times New Roman" w:eastAsia="Arial" w:hAnsi="Times New Roman"/>
                <w:sz w:val="20"/>
                <w:szCs w:val="20"/>
                <w:lang w:val="en-US" w:bidi="pt-BR"/>
              </w:rPr>
              <w:t>77.</w:t>
            </w:r>
            <w:r w:rsidR="00F335EC" w:rsidRPr="009B796C">
              <w:rPr>
                <w:rFonts w:ascii="Times New Roman" w:eastAsia="Arial" w:hAnsi="Times New Roman"/>
                <w:sz w:val="20"/>
                <w:szCs w:val="20"/>
                <w:lang w:val="en-US" w:bidi="pt-BR"/>
              </w:rPr>
              <w:t xml:space="preserve">94 </w:t>
            </w:r>
            <w:r w:rsidR="00F335EC" w:rsidRPr="009B796C">
              <w:rPr>
                <w:rFonts w:ascii="Times New Roman" w:hAnsi="Times New Roman"/>
                <w:sz w:val="20"/>
                <w:szCs w:val="20"/>
                <w:lang w:val="en-US"/>
              </w:rPr>
              <w:t>±4,79</w:t>
            </w:r>
          </w:p>
        </w:tc>
        <w:tc>
          <w:tcPr>
            <w:tcW w:w="1536" w:type="dxa"/>
            <w:tcBorders>
              <w:top w:val="single" w:sz="4" w:space="0" w:color="auto"/>
            </w:tcBorders>
            <w:shd w:val="clear" w:color="auto" w:fill="D9D9D9" w:themeFill="background1" w:themeFillShade="D9"/>
          </w:tcPr>
          <w:p w14:paraId="0A8063AE" w14:textId="3F7A7976" w:rsidR="00F335EC" w:rsidRPr="009B796C" w:rsidRDefault="000F2698" w:rsidP="00F335EC">
            <w:pPr>
              <w:spacing w:line="480" w:lineRule="auto"/>
              <w:ind w:firstLine="0"/>
              <w:rPr>
                <w:rFonts w:ascii="Times New Roman" w:hAnsi="Times New Roman"/>
                <w:sz w:val="20"/>
                <w:szCs w:val="20"/>
                <w:lang w:val="en-US"/>
              </w:rPr>
            </w:pPr>
            <w:r w:rsidRPr="009B796C">
              <w:rPr>
                <w:rFonts w:ascii="Times New Roman" w:eastAsia="Arial" w:hAnsi="Times New Roman"/>
                <w:sz w:val="20"/>
                <w:szCs w:val="20"/>
                <w:lang w:val="en-US" w:bidi="pt-BR"/>
              </w:rPr>
              <w:t>80.</w:t>
            </w:r>
            <w:r w:rsidR="00F335EC" w:rsidRPr="009B796C">
              <w:rPr>
                <w:rFonts w:ascii="Times New Roman" w:eastAsia="Arial" w:hAnsi="Times New Roman"/>
                <w:sz w:val="20"/>
                <w:szCs w:val="20"/>
                <w:lang w:val="en-US" w:bidi="pt-BR"/>
              </w:rPr>
              <w:t xml:space="preserve">72 </w:t>
            </w:r>
            <w:r w:rsidRPr="009B796C">
              <w:rPr>
                <w:rFonts w:ascii="Times New Roman" w:hAnsi="Times New Roman"/>
                <w:sz w:val="20"/>
                <w:szCs w:val="20"/>
                <w:lang w:val="en-US"/>
              </w:rPr>
              <w:t>±5.</w:t>
            </w:r>
            <w:r w:rsidR="00F335EC" w:rsidRPr="009B796C">
              <w:rPr>
                <w:rFonts w:ascii="Times New Roman" w:hAnsi="Times New Roman"/>
                <w:sz w:val="20"/>
                <w:szCs w:val="20"/>
                <w:lang w:val="en-US"/>
              </w:rPr>
              <w:t>15</w:t>
            </w:r>
          </w:p>
        </w:tc>
      </w:tr>
      <w:tr w:rsidR="00F335EC" w:rsidRPr="00A56C42" w14:paraId="48908E6F" w14:textId="77777777" w:rsidTr="00F04FFF">
        <w:tc>
          <w:tcPr>
            <w:tcW w:w="1494" w:type="dxa"/>
            <w:shd w:val="clear" w:color="auto" w:fill="FFFFFF" w:themeFill="background1"/>
          </w:tcPr>
          <w:p w14:paraId="1E85DA9D" w14:textId="0299AB94" w:rsidR="00F335EC" w:rsidRPr="009B796C" w:rsidRDefault="00F335EC" w:rsidP="00F335EC">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Hemicellulose</w:t>
            </w:r>
          </w:p>
        </w:tc>
        <w:tc>
          <w:tcPr>
            <w:tcW w:w="1449" w:type="dxa"/>
            <w:shd w:val="clear" w:color="auto" w:fill="FFFFFF" w:themeFill="background1"/>
          </w:tcPr>
          <w:p w14:paraId="10206C11" w14:textId="7219B291" w:rsidR="00F335EC" w:rsidRPr="009B796C" w:rsidRDefault="000F2698" w:rsidP="00F335EC">
            <w:pPr>
              <w:spacing w:line="480" w:lineRule="auto"/>
              <w:ind w:firstLine="0"/>
              <w:rPr>
                <w:rFonts w:ascii="Times New Roman" w:eastAsia="Arial" w:hAnsi="Times New Roman"/>
                <w:color w:val="000000" w:themeColor="text1"/>
                <w:sz w:val="20"/>
                <w:szCs w:val="20"/>
                <w:lang w:val="en-US" w:bidi="pt-BR"/>
              </w:rPr>
            </w:pPr>
            <w:r w:rsidRPr="009B796C">
              <w:rPr>
                <w:rFonts w:ascii="Times New Roman" w:eastAsia="Arial" w:hAnsi="Times New Roman"/>
                <w:color w:val="000000" w:themeColor="text1"/>
                <w:sz w:val="20"/>
                <w:szCs w:val="20"/>
                <w:lang w:val="en-US" w:bidi="pt-BR"/>
              </w:rPr>
              <w:t>29.</w:t>
            </w:r>
            <w:r w:rsidR="00F335EC" w:rsidRPr="009B796C">
              <w:rPr>
                <w:rFonts w:ascii="Times New Roman" w:eastAsia="Arial" w:hAnsi="Times New Roman"/>
                <w:color w:val="000000" w:themeColor="text1"/>
                <w:sz w:val="20"/>
                <w:szCs w:val="20"/>
                <w:lang w:val="en-US" w:bidi="pt-BR"/>
              </w:rPr>
              <w:t xml:space="preserve">39 </w:t>
            </w:r>
            <w:r w:rsidRPr="009B796C">
              <w:rPr>
                <w:rFonts w:ascii="Times New Roman" w:hAnsi="Times New Roman"/>
                <w:color w:val="000000" w:themeColor="text1"/>
                <w:sz w:val="20"/>
                <w:szCs w:val="20"/>
                <w:lang w:val="en-US"/>
              </w:rPr>
              <w:t>±2.</w:t>
            </w:r>
            <w:r w:rsidR="00F335EC" w:rsidRPr="009B796C">
              <w:rPr>
                <w:rFonts w:ascii="Times New Roman" w:hAnsi="Times New Roman"/>
                <w:color w:val="000000" w:themeColor="text1"/>
                <w:sz w:val="20"/>
                <w:szCs w:val="20"/>
                <w:lang w:val="en-US"/>
              </w:rPr>
              <w:t>13</w:t>
            </w:r>
          </w:p>
        </w:tc>
        <w:tc>
          <w:tcPr>
            <w:tcW w:w="1586" w:type="dxa"/>
            <w:shd w:val="clear" w:color="auto" w:fill="FFFFFF" w:themeFill="background1"/>
          </w:tcPr>
          <w:p w14:paraId="46DE700A" w14:textId="540A94D5"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19.</w:t>
            </w:r>
            <w:r w:rsidR="00F335EC" w:rsidRPr="009B796C">
              <w:rPr>
                <w:rFonts w:ascii="Times New Roman" w:eastAsia="Arial" w:hAnsi="Times New Roman"/>
                <w:sz w:val="20"/>
                <w:szCs w:val="20"/>
                <w:lang w:val="en-US" w:bidi="pt-BR"/>
              </w:rPr>
              <w:t xml:space="preserve">86 </w:t>
            </w:r>
            <w:r w:rsidRPr="009B796C">
              <w:rPr>
                <w:rFonts w:ascii="Times New Roman" w:hAnsi="Times New Roman"/>
                <w:sz w:val="20"/>
                <w:szCs w:val="20"/>
                <w:lang w:val="en-US"/>
              </w:rPr>
              <w:t>±2.</w:t>
            </w:r>
            <w:r w:rsidR="00F335EC" w:rsidRPr="009B796C">
              <w:rPr>
                <w:rFonts w:ascii="Times New Roman" w:hAnsi="Times New Roman"/>
                <w:sz w:val="20"/>
                <w:szCs w:val="20"/>
                <w:lang w:val="en-US"/>
              </w:rPr>
              <w:t>39</w:t>
            </w:r>
          </w:p>
        </w:tc>
        <w:tc>
          <w:tcPr>
            <w:tcW w:w="1326" w:type="dxa"/>
            <w:shd w:val="clear" w:color="auto" w:fill="FFFFFF" w:themeFill="background1"/>
          </w:tcPr>
          <w:p w14:paraId="5E7CFB62" w14:textId="1AEBD335"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15.</w:t>
            </w:r>
            <w:r w:rsidR="00F335EC" w:rsidRPr="009B796C">
              <w:rPr>
                <w:rFonts w:ascii="Times New Roman" w:eastAsia="Arial" w:hAnsi="Times New Roman"/>
                <w:sz w:val="20"/>
                <w:szCs w:val="20"/>
                <w:lang w:val="en-US" w:bidi="pt-BR"/>
              </w:rPr>
              <w:t xml:space="preserve">88 </w:t>
            </w:r>
            <w:r w:rsidRPr="009B796C">
              <w:rPr>
                <w:rFonts w:ascii="Times New Roman" w:hAnsi="Times New Roman"/>
                <w:sz w:val="20"/>
                <w:szCs w:val="20"/>
                <w:lang w:val="en-US"/>
              </w:rPr>
              <w:t>±0.</w:t>
            </w:r>
            <w:r w:rsidR="00F335EC" w:rsidRPr="009B796C">
              <w:rPr>
                <w:rFonts w:ascii="Times New Roman" w:hAnsi="Times New Roman"/>
                <w:sz w:val="20"/>
                <w:szCs w:val="20"/>
                <w:lang w:val="en-US"/>
              </w:rPr>
              <w:t>32</w:t>
            </w:r>
          </w:p>
        </w:tc>
        <w:tc>
          <w:tcPr>
            <w:tcW w:w="1536" w:type="dxa"/>
            <w:shd w:val="clear" w:color="auto" w:fill="FFFFFF" w:themeFill="background1"/>
          </w:tcPr>
          <w:p w14:paraId="7BC4D0F0" w14:textId="4592D7D1"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12.</w:t>
            </w:r>
            <w:r w:rsidR="00F335EC" w:rsidRPr="009B796C">
              <w:rPr>
                <w:rFonts w:ascii="Times New Roman" w:eastAsia="Arial" w:hAnsi="Times New Roman"/>
                <w:sz w:val="20"/>
                <w:szCs w:val="20"/>
                <w:lang w:val="en-US" w:bidi="pt-BR"/>
              </w:rPr>
              <w:t xml:space="preserve">09 </w:t>
            </w:r>
            <w:r w:rsidRPr="009B796C">
              <w:rPr>
                <w:rFonts w:ascii="Times New Roman" w:hAnsi="Times New Roman"/>
                <w:sz w:val="20"/>
                <w:szCs w:val="20"/>
                <w:lang w:val="en-US"/>
              </w:rPr>
              <w:t>±0.</w:t>
            </w:r>
            <w:r w:rsidR="00F335EC" w:rsidRPr="009B796C">
              <w:rPr>
                <w:rFonts w:ascii="Times New Roman" w:hAnsi="Times New Roman"/>
                <w:sz w:val="20"/>
                <w:szCs w:val="20"/>
                <w:lang w:val="en-US"/>
              </w:rPr>
              <w:t>28</w:t>
            </w:r>
          </w:p>
        </w:tc>
      </w:tr>
      <w:tr w:rsidR="00F335EC" w:rsidRPr="00A56C42" w14:paraId="1F30BC54" w14:textId="77777777" w:rsidTr="00F04FFF">
        <w:tc>
          <w:tcPr>
            <w:tcW w:w="1494" w:type="dxa"/>
            <w:tcBorders>
              <w:bottom w:val="nil"/>
            </w:tcBorders>
            <w:shd w:val="clear" w:color="auto" w:fill="D9D9D9" w:themeFill="background1" w:themeFillShade="D9"/>
          </w:tcPr>
          <w:p w14:paraId="6CB50CEA" w14:textId="3ADB4287" w:rsidR="00F335EC" w:rsidRPr="009B796C" w:rsidRDefault="009E27A4" w:rsidP="00F335EC">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Lig</w:t>
            </w:r>
            <w:r w:rsidR="00F335EC" w:rsidRPr="009B796C">
              <w:rPr>
                <w:rFonts w:ascii="Times New Roman" w:eastAsia="Arial" w:hAnsi="Times New Roman"/>
                <w:b/>
                <w:sz w:val="20"/>
                <w:szCs w:val="20"/>
                <w:lang w:val="en-US" w:bidi="pt-BR"/>
              </w:rPr>
              <w:t>n</w:t>
            </w:r>
            <w:r w:rsidRPr="009B796C">
              <w:rPr>
                <w:rFonts w:ascii="Times New Roman" w:eastAsia="Arial" w:hAnsi="Times New Roman"/>
                <w:b/>
                <w:sz w:val="20"/>
                <w:szCs w:val="20"/>
                <w:lang w:val="en-US" w:bidi="pt-BR"/>
              </w:rPr>
              <w:t>in</w:t>
            </w:r>
          </w:p>
        </w:tc>
        <w:tc>
          <w:tcPr>
            <w:tcW w:w="1449" w:type="dxa"/>
            <w:tcBorders>
              <w:bottom w:val="nil"/>
            </w:tcBorders>
            <w:shd w:val="clear" w:color="auto" w:fill="D9D9D9" w:themeFill="background1" w:themeFillShade="D9"/>
          </w:tcPr>
          <w:p w14:paraId="78BD6FFB" w14:textId="4EE8E428" w:rsidR="00F335EC" w:rsidRPr="009B796C" w:rsidRDefault="000F2698" w:rsidP="00F335EC">
            <w:pPr>
              <w:spacing w:line="480" w:lineRule="auto"/>
              <w:ind w:firstLine="0"/>
              <w:rPr>
                <w:rFonts w:ascii="Times New Roman" w:eastAsia="Arial" w:hAnsi="Times New Roman"/>
                <w:color w:val="000000" w:themeColor="text1"/>
                <w:sz w:val="20"/>
                <w:szCs w:val="20"/>
                <w:lang w:val="en-US" w:bidi="pt-BR"/>
              </w:rPr>
            </w:pPr>
            <w:r w:rsidRPr="009B796C">
              <w:rPr>
                <w:rFonts w:ascii="Times New Roman" w:eastAsia="Arial" w:hAnsi="Times New Roman"/>
                <w:color w:val="000000" w:themeColor="text1"/>
                <w:sz w:val="20"/>
                <w:szCs w:val="20"/>
                <w:lang w:val="en-US" w:bidi="pt-BR"/>
              </w:rPr>
              <w:t>6.</w:t>
            </w:r>
            <w:r w:rsidR="00F335EC" w:rsidRPr="009B796C">
              <w:rPr>
                <w:rFonts w:ascii="Times New Roman" w:eastAsia="Arial" w:hAnsi="Times New Roman"/>
                <w:color w:val="000000" w:themeColor="text1"/>
                <w:sz w:val="20"/>
                <w:szCs w:val="20"/>
                <w:lang w:val="en-US" w:bidi="pt-BR"/>
              </w:rPr>
              <w:t xml:space="preserve">35 </w:t>
            </w:r>
            <w:r w:rsidRPr="009B796C">
              <w:rPr>
                <w:rFonts w:ascii="Times New Roman" w:hAnsi="Times New Roman"/>
                <w:color w:val="000000" w:themeColor="text1"/>
                <w:sz w:val="20"/>
                <w:szCs w:val="20"/>
                <w:lang w:val="en-US"/>
              </w:rPr>
              <w:t>±0.</w:t>
            </w:r>
            <w:r w:rsidR="00F335EC" w:rsidRPr="009B796C">
              <w:rPr>
                <w:rFonts w:ascii="Times New Roman" w:hAnsi="Times New Roman"/>
                <w:color w:val="000000" w:themeColor="text1"/>
                <w:sz w:val="20"/>
                <w:szCs w:val="20"/>
                <w:lang w:val="en-US"/>
              </w:rPr>
              <w:t>28</w:t>
            </w:r>
          </w:p>
        </w:tc>
        <w:tc>
          <w:tcPr>
            <w:tcW w:w="1586" w:type="dxa"/>
            <w:tcBorders>
              <w:bottom w:val="nil"/>
            </w:tcBorders>
            <w:shd w:val="clear" w:color="auto" w:fill="D9D9D9" w:themeFill="background1" w:themeFillShade="D9"/>
          </w:tcPr>
          <w:p w14:paraId="167DDD82" w14:textId="22EFE120"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3.</w:t>
            </w:r>
            <w:r w:rsidR="00F335EC" w:rsidRPr="009B796C">
              <w:rPr>
                <w:rFonts w:ascii="Times New Roman" w:eastAsia="Arial" w:hAnsi="Times New Roman"/>
                <w:sz w:val="20"/>
                <w:szCs w:val="20"/>
                <w:lang w:val="en-US" w:bidi="pt-BR"/>
              </w:rPr>
              <w:t xml:space="preserve">16 </w:t>
            </w:r>
            <w:r w:rsidRPr="009B796C">
              <w:rPr>
                <w:rFonts w:ascii="Times New Roman" w:hAnsi="Times New Roman"/>
                <w:sz w:val="20"/>
                <w:szCs w:val="20"/>
                <w:lang w:val="en-US"/>
              </w:rPr>
              <w:t>±0.</w:t>
            </w:r>
            <w:r w:rsidR="00F335EC" w:rsidRPr="009B796C">
              <w:rPr>
                <w:rFonts w:ascii="Times New Roman" w:hAnsi="Times New Roman"/>
                <w:sz w:val="20"/>
                <w:szCs w:val="20"/>
                <w:lang w:val="en-US"/>
              </w:rPr>
              <w:t>49</w:t>
            </w:r>
          </w:p>
        </w:tc>
        <w:tc>
          <w:tcPr>
            <w:tcW w:w="1326" w:type="dxa"/>
            <w:tcBorders>
              <w:bottom w:val="nil"/>
            </w:tcBorders>
            <w:shd w:val="clear" w:color="auto" w:fill="D9D9D9" w:themeFill="background1" w:themeFillShade="D9"/>
          </w:tcPr>
          <w:p w14:paraId="75A7784C" w14:textId="535DDBD9"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2.</w:t>
            </w:r>
            <w:r w:rsidR="00F335EC" w:rsidRPr="009B796C">
              <w:rPr>
                <w:rFonts w:ascii="Times New Roman" w:eastAsia="Arial" w:hAnsi="Times New Roman"/>
                <w:sz w:val="20"/>
                <w:szCs w:val="20"/>
                <w:lang w:val="en-US" w:bidi="pt-BR"/>
              </w:rPr>
              <w:t xml:space="preserve">54 </w:t>
            </w:r>
            <w:r w:rsidRPr="009B796C">
              <w:rPr>
                <w:rFonts w:ascii="Times New Roman" w:hAnsi="Times New Roman"/>
                <w:sz w:val="20"/>
                <w:szCs w:val="20"/>
                <w:lang w:val="en-US"/>
              </w:rPr>
              <w:t>±0.</w:t>
            </w:r>
            <w:r w:rsidR="00F335EC" w:rsidRPr="009B796C">
              <w:rPr>
                <w:rFonts w:ascii="Times New Roman" w:hAnsi="Times New Roman"/>
                <w:sz w:val="20"/>
                <w:szCs w:val="20"/>
                <w:lang w:val="en-US"/>
              </w:rPr>
              <w:t>46</w:t>
            </w:r>
          </w:p>
        </w:tc>
        <w:tc>
          <w:tcPr>
            <w:tcW w:w="1536" w:type="dxa"/>
            <w:tcBorders>
              <w:bottom w:val="nil"/>
            </w:tcBorders>
            <w:shd w:val="clear" w:color="auto" w:fill="D9D9D9" w:themeFill="background1" w:themeFillShade="D9"/>
          </w:tcPr>
          <w:p w14:paraId="34BF0507" w14:textId="5723D945"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2.</w:t>
            </w:r>
            <w:r w:rsidR="00F335EC" w:rsidRPr="009B796C">
              <w:rPr>
                <w:rFonts w:ascii="Times New Roman" w:eastAsia="Arial" w:hAnsi="Times New Roman"/>
                <w:sz w:val="20"/>
                <w:szCs w:val="20"/>
                <w:lang w:val="en-US" w:bidi="pt-BR"/>
              </w:rPr>
              <w:t xml:space="preserve">26 </w:t>
            </w:r>
            <w:r w:rsidRPr="009B796C">
              <w:rPr>
                <w:rFonts w:ascii="Times New Roman" w:hAnsi="Times New Roman"/>
                <w:sz w:val="20"/>
                <w:szCs w:val="20"/>
                <w:lang w:val="en-US"/>
              </w:rPr>
              <w:t>±0.</w:t>
            </w:r>
            <w:r w:rsidR="00F335EC" w:rsidRPr="009B796C">
              <w:rPr>
                <w:rFonts w:ascii="Times New Roman" w:hAnsi="Times New Roman"/>
                <w:sz w:val="20"/>
                <w:szCs w:val="20"/>
                <w:lang w:val="en-US"/>
              </w:rPr>
              <w:t>13</w:t>
            </w:r>
          </w:p>
        </w:tc>
      </w:tr>
      <w:tr w:rsidR="00F335EC" w:rsidRPr="00A56C42" w14:paraId="65D81B02" w14:textId="77777777" w:rsidTr="00F04FFF">
        <w:tc>
          <w:tcPr>
            <w:tcW w:w="1494" w:type="dxa"/>
            <w:tcBorders>
              <w:top w:val="nil"/>
              <w:bottom w:val="nil"/>
            </w:tcBorders>
            <w:shd w:val="clear" w:color="auto" w:fill="FFFFFF" w:themeFill="background1"/>
          </w:tcPr>
          <w:p w14:paraId="2BB5B3BD" w14:textId="30F150A2" w:rsidR="00F335EC" w:rsidRPr="009B796C" w:rsidRDefault="00F335EC" w:rsidP="00F335EC">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Ash</w:t>
            </w:r>
          </w:p>
        </w:tc>
        <w:tc>
          <w:tcPr>
            <w:tcW w:w="1449" w:type="dxa"/>
            <w:tcBorders>
              <w:top w:val="nil"/>
              <w:bottom w:val="nil"/>
            </w:tcBorders>
            <w:shd w:val="clear" w:color="auto" w:fill="FFFFFF" w:themeFill="background1"/>
          </w:tcPr>
          <w:p w14:paraId="74BD2F9A" w14:textId="07DF9517" w:rsidR="00F335EC" w:rsidRPr="009B796C" w:rsidRDefault="000F2698" w:rsidP="00F335EC">
            <w:pPr>
              <w:spacing w:line="480" w:lineRule="auto"/>
              <w:ind w:firstLine="0"/>
              <w:rPr>
                <w:rFonts w:ascii="Times New Roman" w:eastAsia="Arial" w:hAnsi="Times New Roman"/>
                <w:color w:val="000000" w:themeColor="text1"/>
                <w:sz w:val="20"/>
                <w:szCs w:val="20"/>
                <w:lang w:val="en-US" w:bidi="pt-BR"/>
              </w:rPr>
            </w:pPr>
            <w:r w:rsidRPr="009B796C">
              <w:rPr>
                <w:rFonts w:ascii="Times New Roman" w:hAnsi="Times New Roman"/>
                <w:color w:val="000000" w:themeColor="text1"/>
                <w:sz w:val="20"/>
                <w:szCs w:val="20"/>
                <w:lang w:val="en-US"/>
              </w:rPr>
              <w:t>5.05 ±0.</w:t>
            </w:r>
            <w:r w:rsidR="00F335EC" w:rsidRPr="009B796C">
              <w:rPr>
                <w:rFonts w:ascii="Times New Roman" w:hAnsi="Times New Roman"/>
                <w:color w:val="000000" w:themeColor="text1"/>
                <w:sz w:val="20"/>
                <w:szCs w:val="20"/>
                <w:lang w:val="en-US"/>
              </w:rPr>
              <w:t>10</w:t>
            </w:r>
          </w:p>
        </w:tc>
        <w:tc>
          <w:tcPr>
            <w:tcW w:w="1586" w:type="dxa"/>
            <w:tcBorders>
              <w:top w:val="nil"/>
              <w:bottom w:val="nil"/>
            </w:tcBorders>
            <w:shd w:val="clear" w:color="auto" w:fill="FFFFFF" w:themeFill="background1"/>
          </w:tcPr>
          <w:p w14:paraId="18D80DE6" w14:textId="3041EB25" w:rsidR="00F335EC" w:rsidRPr="009B796C" w:rsidRDefault="00F335EC" w:rsidP="00F335EC">
            <w:pPr>
              <w:spacing w:line="480" w:lineRule="auto"/>
              <w:ind w:firstLine="0"/>
              <w:rPr>
                <w:rFonts w:ascii="Times New Roman" w:eastAsia="Arial" w:hAnsi="Times New Roman"/>
                <w:sz w:val="20"/>
                <w:szCs w:val="20"/>
                <w:lang w:val="en-US" w:bidi="pt-BR"/>
              </w:rPr>
            </w:pPr>
            <w:r w:rsidRPr="009B796C">
              <w:rPr>
                <w:rFonts w:ascii="Times New Roman" w:hAnsi="Times New Roman"/>
                <w:sz w:val="20"/>
                <w:szCs w:val="20"/>
                <w:lang w:val="en-US"/>
              </w:rPr>
              <w:t>2</w:t>
            </w:r>
            <w:r w:rsidR="000F2698" w:rsidRPr="009B796C">
              <w:rPr>
                <w:rFonts w:ascii="Times New Roman" w:hAnsi="Times New Roman"/>
                <w:sz w:val="20"/>
                <w:szCs w:val="20"/>
                <w:lang w:val="en-US"/>
              </w:rPr>
              <w:t>.</w:t>
            </w:r>
            <w:r w:rsidRPr="009B796C">
              <w:rPr>
                <w:rFonts w:ascii="Times New Roman" w:hAnsi="Times New Roman"/>
                <w:sz w:val="20"/>
                <w:szCs w:val="20"/>
                <w:lang w:val="en-US"/>
              </w:rPr>
              <w:t>04</w:t>
            </w:r>
            <w:r w:rsidR="000F2698" w:rsidRPr="009B796C">
              <w:rPr>
                <w:rFonts w:ascii="Times New Roman" w:hAnsi="Times New Roman"/>
                <w:sz w:val="20"/>
                <w:szCs w:val="20"/>
                <w:lang w:val="en-US"/>
              </w:rPr>
              <w:t xml:space="preserve"> ±0.</w:t>
            </w:r>
            <w:r w:rsidRPr="009B796C">
              <w:rPr>
                <w:rFonts w:ascii="Times New Roman" w:hAnsi="Times New Roman"/>
                <w:sz w:val="20"/>
                <w:szCs w:val="20"/>
                <w:lang w:val="en-US"/>
              </w:rPr>
              <w:t>05</w:t>
            </w:r>
          </w:p>
        </w:tc>
        <w:tc>
          <w:tcPr>
            <w:tcW w:w="1326" w:type="dxa"/>
            <w:tcBorders>
              <w:top w:val="nil"/>
              <w:bottom w:val="nil"/>
            </w:tcBorders>
            <w:shd w:val="clear" w:color="auto" w:fill="FFFFFF" w:themeFill="background1"/>
          </w:tcPr>
          <w:p w14:paraId="3399FA0F" w14:textId="794F9FD1"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hAnsi="Times New Roman"/>
                <w:sz w:val="20"/>
                <w:szCs w:val="20"/>
                <w:lang w:val="en-US"/>
              </w:rPr>
              <w:t>1.52 ±0.</w:t>
            </w:r>
            <w:r w:rsidR="00F335EC" w:rsidRPr="009B796C">
              <w:rPr>
                <w:rFonts w:ascii="Times New Roman" w:hAnsi="Times New Roman"/>
                <w:sz w:val="20"/>
                <w:szCs w:val="20"/>
                <w:lang w:val="en-US"/>
              </w:rPr>
              <w:t>03</w:t>
            </w:r>
          </w:p>
        </w:tc>
        <w:tc>
          <w:tcPr>
            <w:tcW w:w="1536" w:type="dxa"/>
            <w:tcBorders>
              <w:top w:val="nil"/>
              <w:bottom w:val="nil"/>
            </w:tcBorders>
            <w:shd w:val="clear" w:color="auto" w:fill="FFFFFF" w:themeFill="background1"/>
          </w:tcPr>
          <w:p w14:paraId="351AF28F" w14:textId="3F88CF15"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hAnsi="Times New Roman"/>
                <w:sz w:val="20"/>
                <w:szCs w:val="20"/>
                <w:lang w:val="en-US"/>
              </w:rPr>
              <w:t>1.88 ±1.</w:t>
            </w:r>
            <w:r w:rsidR="00F335EC" w:rsidRPr="009B796C">
              <w:rPr>
                <w:rFonts w:ascii="Times New Roman" w:hAnsi="Times New Roman"/>
                <w:sz w:val="20"/>
                <w:szCs w:val="20"/>
                <w:lang w:val="en-US"/>
              </w:rPr>
              <w:t>63</w:t>
            </w:r>
          </w:p>
        </w:tc>
      </w:tr>
      <w:tr w:rsidR="00F335EC" w:rsidRPr="00A56C42" w14:paraId="73B1D604" w14:textId="77777777" w:rsidTr="00F04FFF">
        <w:tc>
          <w:tcPr>
            <w:tcW w:w="1494" w:type="dxa"/>
            <w:tcBorders>
              <w:top w:val="nil"/>
              <w:bottom w:val="single" w:sz="4" w:space="0" w:color="auto"/>
            </w:tcBorders>
            <w:shd w:val="clear" w:color="auto" w:fill="D9D9D9" w:themeFill="background1" w:themeFillShade="D9"/>
          </w:tcPr>
          <w:p w14:paraId="2E910B5F" w14:textId="77777777" w:rsidR="00F335EC" w:rsidRPr="009B796C" w:rsidRDefault="00F335EC" w:rsidP="00F335EC">
            <w:pPr>
              <w:spacing w:line="480" w:lineRule="auto"/>
              <w:ind w:firstLine="0"/>
              <w:jc w:val="left"/>
              <w:rPr>
                <w:rFonts w:ascii="Times New Roman" w:eastAsia="Arial" w:hAnsi="Times New Roman"/>
                <w:b/>
                <w:sz w:val="20"/>
                <w:szCs w:val="20"/>
                <w:lang w:val="en-US" w:bidi="pt-BR"/>
              </w:rPr>
            </w:pPr>
            <w:r w:rsidRPr="009B796C">
              <w:rPr>
                <w:rFonts w:ascii="Times New Roman" w:eastAsia="Arial" w:hAnsi="Times New Roman"/>
                <w:b/>
                <w:sz w:val="20"/>
                <w:szCs w:val="20"/>
                <w:lang w:val="en-US" w:bidi="pt-BR"/>
              </w:rPr>
              <w:t>Extractives</w:t>
            </w:r>
          </w:p>
        </w:tc>
        <w:tc>
          <w:tcPr>
            <w:tcW w:w="1449" w:type="dxa"/>
            <w:tcBorders>
              <w:top w:val="nil"/>
              <w:bottom w:val="single" w:sz="4" w:space="0" w:color="auto"/>
            </w:tcBorders>
            <w:shd w:val="clear" w:color="auto" w:fill="D9D9D9" w:themeFill="background1" w:themeFillShade="D9"/>
          </w:tcPr>
          <w:p w14:paraId="0D6E07B8" w14:textId="1A0F5D53" w:rsidR="00F335EC" w:rsidRPr="009B796C" w:rsidRDefault="00575A45"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color w:val="000000" w:themeColor="text1"/>
                <w:sz w:val="20"/>
                <w:szCs w:val="20"/>
                <w:lang w:val="en-US" w:bidi="pt-BR"/>
              </w:rPr>
              <w:t>32.8 ±0.63</w:t>
            </w:r>
          </w:p>
        </w:tc>
        <w:tc>
          <w:tcPr>
            <w:tcW w:w="1586" w:type="dxa"/>
            <w:tcBorders>
              <w:top w:val="nil"/>
              <w:bottom w:val="single" w:sz="4" w:space="0" w:color="auto"/>
            </w:tcBorders>
            <w:shd w:val="clear" w:color="auto" w:fill="D9D9D9" w:themeFill="background1" w:themeFillShade="D9"/>
          </w:tcPr>
          <w:p w14:paraId="512AC6E7" w14:textId="0C527BB5" w:rsidR="00F335EC" w:rsidRPr="00822410" w:rsidRDefault="00575A45" w:rsidP="00575A45">
            <w:pPr>
              <w:spacing w:line="480" w:lineRule="auto"/>
              <w:ind w:firstLine="0"/>
              <w:jc w:val="center"/>
              <w:rPr>
                <w:rFonts w:eastAsia="Arial"/>
                <w:sz w:val="20"/>
                <w:szCs w:val="20"/>
                <w:lang w:val="en-US" w:bidi="pt-BR"/>
              </w:rPr>
            </w:pPr>
            <w:r w:rsidRPr="00822410">
              <w:rPr>
                <w:rFonts w:eastAsia="Arial"/>
                <w:sz w:val="20"/>
                <w:szCs w:val="20"/>
                <w:lang w:val="en-US" w:bidi="pt-BR"/>
              </w:rPr>
              <w:t>*</w:t>
            </w:r>
          </w:p>
        </w:tc>
        <w:tc>
          <w:tcPr>
            <w:tcW w:w="1326" w:type="dxa"/>
            <w:tcBorders>
              <w:top w:val="nil"/>
              <w:bottom w:val="single" w:sz="4" w:space="0" w:color="auto"/>
            </w:tcBorders>
            <w:shd w:val="clear" w:color="auto" w:fill="D9D9D9" w:themeFill="background1" w:themeFillShade="D9"/>
          </w:tcPr>
          <w:p w14:paraId="711D7A6F" w14:textId="35789AB3" w:rsidR="00F335EC" w:rsidRPr="00822410" w:rsidRDefault="00575A45" w:rsidP="00575A45">
            <w:pPr>
              <w:spacing w:line="480" w:lineRule="auto"/>
              <w:ind w:firstLine="0"/>
              <w:jc w:val="center"/>
              <w:rPr>
                <w:rFonts w:eastAsia="Arial"/>
                <w:sz w:val="20"/>
                <w:szCs w:val="20"/>
                <w:lang w:val="en-US" w:bidi="pt-BR"/>
              </w:rPr>
            </w:pPr>
            <w:r w:rsidRPr="00822410">
              <w:rPr>
                <w:rFonts w:eastAsia="Arial"/>
                <w:sz w:val="20"/>
                <w:szCs w:val="20"/>
                <w:lang w:val="en-US" w:bidi="pt-BR"/>
              </w:rPr>
              <w:t>*</w:t>
            </w:r>
          </w:p>
        </w:tc>
        <w:tc>
          <w:tcPr>
            <w:tcW w:w="1536" w:type="dxa"/>
            <w:tcBorders>
              <w:top w:val="nil"/>
              <w:bottom w:val="single" w:sz="4" w:space="0" w:color="auto"/>
            </w:tcBorders>
            <w:shd w:val="clear" w:color="auto" w:fill="D9D9D9" w:themeFill="background1" w:themeFillShade="D9"/>
          </w:tcPr>
          <w:p w14:paraId="12EEF175" w14:textId="2C518EC9" w:rsidR="00F335EC" w:rsidRPr="00822410" w:rsidRDefault="00575A45" w:rsidP="00575A45">
            <w:pPr>
              <w:spacing w:line="480" w:lineRule="auto"/>
              <w:ind w:firstLine="0"/>
              <w:jc w:val="center"/>
              <w:rPr>
                <w:rFonts w:eastAsia="Arial"/>
                <w:sz w:val="20"/>
                <w:szCs w:val="20"/>
                <w:lang w:val="en-US" w:bidi="pt-BR"/>
              </w:rPr>
            </w:pPr>
            <w:r w:rsidRPr="00822410">
              <w:rPr>
                <w:rFonts w:eastAsia="Arial"/>
                <w:sz w:val="20"/>
                <w:szCs w:val="20"/>
                <w:lang w:val="en-US" w:bidi="pt-BR"/>
              </w:rPr>
              <w:t>*</w:t>
            </w:r>
          </w:p>
        </w:tc>
      </w:tr>
      <w:tr w:rsidR="00F335EC" w:rsidRPr="00A56C42" w14:paraId="01FD33A3" w14:textId="77777777" w:rsidTr="00F04FFF">
        <w:tc>
          <w:tcPr>
            <w:tcW w:w="1494" w:type="dxa"/>
            <w:tcBorders>
              <w:top w:val="single" w:sz="4" w:space="0" w:color="auto"/>
              <w:bottom w:val="single" w:sz="4" w:space="0" w:color="auto"/>
            </w:tcBorders>
            <w:shd w:val="clear" w:color="auto" w:fill="FFFFFF" w:themeFill="background1"/>
          </w:tcPr>
          <w:p w14:paraId="086C405B" w14:textId="77777777" w:rsidR="00F335EC" w:rsidRPr="009B796C" w:rsidRDefault="00F335EC" w:rsidP="00F335EC">
            <w:pPr>
              <w:spacing w:line="480" w:lineRule="auto"/>
              <w:ind w:firstLine="0"/>
              <w:jc w:val="left"/>
              <w:rPr>
                <w:rFonts w:ascii="Times New Roman" w:hAnsi="Times New Roman"/>
                <w:b/>
                <w:sz w:val="20"/>
                <w:szCs w:val="20"/>
                <w:lang w:val="en-US"/>
              </w:rPr>
            </w:pPr>
            <w:r w:rsidRPr="009B796C">
              <w:rPr>
                <w:rFonts w:ascii="Times New Roman" w:eastAsia="Arial" w:hAnsi="Times New Roman"/>
                <w:b/>
                <w:sz w:val="20"/>
                <w:szCs w:val="20"/>
                <w:lang w:val="en-US" w:bidi="pt-BR"/>
              </w:rPr>
              <w:t>Total</w:t>
            </w:r>
          </w:p>
        </w:tc>
        <w:tc>
          <w:tcPr>
            <w:tcW w:w="1449" w:type="dxa"/>
            <w:tcBorders>
              <w:top w:val="single" w:sz="4" w:space="0" w:color="auto"/>
              <w:bottom w:val="single" w:sz="4" w:space="0" w:color="auto"/>
            </w:tcBorders>
            <w:shd w:val="clear" w:color="auto" w:fill="FFFFFF" w:themeFill="background1"/>
          </w:tcPr>
          <w:p w14:paraId="3BEDA1ED" w14:textId="6656CCB9" w:rsidR="00F335EC" w:rsidRPr="009B796C" w:rsidRDefault="00575A45"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97</w:t>
            </w:r>
            <w:r w:rsidR="000F2698" w:rsidRPr="009B796C">
              <w:rPr>
                <w:rFonts w:ascii="Times New Roman" w:eastAsia="Arial" w:hAnsi="Times New Roman"/>
                <w:sz w:val="20"/>
                <w:szCs w:val="20"/>
                <w:lang w:val="en-US" w:bidi="pt-BR"/>
              </w:rPr>
              <w:t>.</w:t>
            </w:r>
            <w:r w:rsidRPr="009B796C">
              <w:rPr>
                <w:rFonts w:ascii="Times New Roman" w:eastAsia="Arial" w:hAnsi="Times New Roman"/>
                <w:sz w:val="20"/>
                <w:szCs w:val="20"/>
                <w:lang w:val="en-US" w:bidi="pt-BR"/>
              </w:rPr>
              <w:t>74</w:t>
            </w:r>
            <w:r w:rsidR="00F335EC" w:rsidRPr="009B796C">
              <w:rPr>
                <w:rFonts w:ascii="Times New Roman" w:eastAsia="Arial" w:hAnsi="Times New Roman"/>
                <w:sz w:val="20"/>
                <w:szCs w:val="20"/>
                <w:lang w:val="en-US" w:bidi="pt-BR"/>
              </w:rPr>
              <w:t xml:space="preserve"> </w:t>
            </w:r>
            <w:r w:rsidR="000F2698" w:rsidRPr="009B796C">
              <w:rPr>
                <w:rFonts w:ascii="Times New Roman" w:hAnsi="Times New Roman"/>
                <w:sz w:val="20"/>
                <w:szCs w:val="20"/>
                <w:lang w:val="en-US"/>
              </w:rPr>
              <w:t>±2.</w:t>
            </w:r>
            <w:r w:rsidR="00F335EC" w:rsidRPr="009B796C">
              <w:rPr>
                <w:rFonts w:ascii="Times New Roman" w:hAnsi="Times New Roman"/>
                <w:sz w:val="20"/>
                <w:szCs w:val="20"/>
                <w:lang w:val="en-US"/>
              </w:rPr>
              <w:t>88</w:t>
            </w:r>
          </w:p>
        </w:tc>
        <w:tc>
          <w:tcPr>
            <w:tcW w:w="1586" w:type="dxa"/>
            <w:tcBorders>
              <w:top w:val="single" w:sz="4" w:space="0" w:color="auto"/>
              <w:bottom w:val="single" w:sz="4" w:space="0" w:color="auto"/>
            </w:tcBorders>
            <w:shd w:val="clear" w:color="auto" w:fill="FFFFFF" w:themeFill="background1"/>
          </w:tcPr>
          <w:p w14:paraId="2669C3C9" w14:textId="2F797FEB"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95.</w:t>
            </w:r>
            <w:r w:rsidR="00F335EC" w:rsidRPr="009B796C">
              <w:rPr>
                <w:rFonts w:ascii="Times New Roman" w:eastAsia="Arial" w:hAnsi="Times New Roman"/>
                <w:sz w:val="20"/>
                <w:szCs w:val="20"/>
                <w:lang w:val="en-US" w:bidi="pt-BR"/>
              </w:rPr>
              <w:t xml:space="preserve">86 </w:t>
            </w:r>
            <w:r w:rsidRPr="009B796C">
              <w:rPr>
                <w:rFonts w:ascii="Times New Roman" w:hAnsi="Times New Roman"/>
                <w:sz w:val="20"/>
                <w:szCs w:val="20"/>
                <w:lang w:val="en-US"/>
              </w:rPr>
              <w:t>±5.</w:t>
            </w:r>
            <w:r w:rsidR="00F335EC" w:rsidRPr="009B796C">
              <w:rPr>
                <w:rFonts w:ascii="Times New Roman" w:hAnsi="Times New Roman"/>
                <w:sz w:val="20"/>
                <w:szCs w:val="20"/>
                <w:lang w:val="en-US"/>
              </w:rPr>
              <w:t>89</w:t>
            </w:r>
          </w:p>
        </w:tc>
        <w:tc>
          <w:tcPr>
            <w:tcW w:w="1326" w:type="dxa"/>
            <w:tcBorders>
              <w:top w:val="single" w:sz="4" w:space="0" w:color="auto"/>
              <w:bottom w:val="single" w:sz="4" w:space="0" w:color="auto"/>
            </w:tcBorders>
            <w:shd w:val="clear" w:color="auto" w:fill="FFFFFF" w:themeFill="background1"/>
          </w:tcPr>
          <w:p w14:paraId="4288C2D2" w14:textId="34B650E4" w:rsidR="00F335EC" w:rsidRPr="009B796C" w:rsidRDefault="000F2698" w:rsidP="00F335EC">
            <w:pPr>
              <w:spacing w:line="480" w:lineRule="auto"/>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97.</w:t>
            </w:r>
            <w:r w:rsidR="00F335EC" w:rsidRPr="009B796C">
              <w:rPr>
                <w:rFonts w:ascii="Times New Roman" w:eastAsia="Arial" w:hAnsi="Times New Roman"/>
                <w:sz w:val="20"/>
                <w:szCs w:val="20"/>
                <w:lang w:val="en-US" w:bidi="pt-BR"/>
              </w:rPr>
              <w:t xml:space="preserve">38 </w:t>
            </w:r>
            <w:r w:rsidRPr="009B796C">
              <w:rPr>
                <w:rFonts w:ascii="Times New Roman" w:hAnsi="Times New Roman"/>
                <w:sz w:val="20"/>
                <w:szCs w:val="20"/>
                <w:lang w:val="en-US"/>
              </w:rPr>
              <w:t>± 5.</w:t>
            </w:r>
            <w:r w:rsidR="00F335EC" w:rsidRPr="009B796C">
              <w:rPr>
                <w:rFonts w:ascii="Times New Roman" w:hAnsi="Times New Roman"/>
                <w:sz w:val="20"/>
                <w:szCs w:val="20"/>
                <w:lang w:val="en-US"/>
              </w:rPr>
              <w:t>42</w:t>
            </w:r>
          </w:p>
        </w:tc>
        <w:tc>
          <w:tcPr>
            <w:tcW w:w="1536" w:type="dxa"/>
            <w:tcBorders>
              <w:top w:val="single" w:sz="4" w:space="0" w:color="auto"/>
              <w:bottom w:val="single" w:sz="4" w:space="0" w:color="auto"/>
            </w:tcBorders>
            <w:shd w:val="clear" w:color="auto" w:fill="FFFFFF" w:themeFill="background1"/>
          </w:tcPr>
          <w:p w14:paraId="13A6D319" w14:textId="7727CF59" w:rsidR="00F335EC" w:rsidRPr="009B796C" w:rsidRDefault="000F2698" w:rsidP="00F335EC">
            <w:pPr>
              <w:ind w:firstLine="0"/>
              <w:rPr>
                <w:rFonts w:ascii="Times New Roman" w:eastAsia="Arial" w:hAnsi="Times New Roman"/>
                <w:sz w:val="20"/>
                <w:szCs w:val="20"/>
                <w:lang w:val="en-US" w:bidi="pt-BR"/>
              </w:rPr>
            </w:pPr>
            <w:r w:rsidRPr="009B796C">
              <w:rPr>
                <w:rFonts w:ascii="Times New Roman" w:eastAsia="Arial" w:hAnsi="Times New Roman"/>
                <w:sz w:val="20"/>
                <w:szCs w:val="20"/>
                <w:lang w:val="en-US" w:bidi="pt-BR"/>
              </w:rPr>
              <w:t>100.</w:t>
            </w:r>
            <w:r w:rsidR="00F335EC" w:rsidRPr="009B796C">
              <w:rPr>
                <w:rFonts w:ascii="Times New Roman" w:eastAsia="Arial" w:hAnsi="Times New Roman"/>
                <w:sz w:val="20"/>
                <w:szCs w:val="20"/>
                <w:lang w:val="en-US" w:bidi="pt-BR"/>
              </w:rPr>
              <w:t xml:space="preserve">73 </w:t>
            </w:r>
            <w:r w:rsidRPr="009B796C">
              <w:rPr>
                <w:rFonts w:ascii="Times New Roman" w:hAnsi="Times New Roman"/>
                <w:sz w:val="20"/>
                <w:szCs w:val="20"/>
                <w:lang w:val="en-US"/>
              </w:rPr>
              <w:t>±4.</w:t>
            </w:r>
            <w:r w:rsidR="00F335EC" w:rsidRPr="009B796C">
              <w:rPr>
                <w:rFonts w:ascii="Times New Roman" w:hAnsi="Times New Roman"/>
                <w:sz w:val="20"/>
                <w:szCs w:val="20"/>
                <w:lang w:val="en-US"/>
              </w:rPr>
              <w:t>83</w:t>
            </w:r>
          </w:p>
        </w:tc>
      </w:tr>
    </w:tbl>
    <w:p w14:paraId="38D2CDB9" w14:textId="77777777" w:rsidR="00F335EC" w:rsidRDefault="00F335EC" w:rsidP="00880288">
      <w:pPr>
        <w:spacing w:line="480" w:lineRule="auto"/>
        <w:ind w:firstLine="0"/>
        <w:rPr>
          <w:i w:val="0"/>
          <w:lang w:val="en-US"/>
        </w:rPr>
      </w:pPr>
    </w:p>
    <w:p w14:paraId="1C85ADA3" w14:textId="77777777" w:rsidR="00C80E08" w:rsidRDefault="00575A45" w:rsidP="00DA1608">
      <w:pPr>
        <w:spacing w:line="480" w:lineRule="auto"/>
        <w:ind w:firstLine="708"/>
        <w:jc w:val="left"/>
        <w:rPr>
          <w:i w:val="0"/>
          <w:lang w:val="en-US"/>
        </w:rPr>
      </w:pPr>
      <w:r>
        <w:rPr>
          <w:i w:val="0"/>
          <w:lang w:val="en-US"/>
        </w:rPr>
        <w:t xml:space="preserve">              </w:t>
      </w:r>
    </w:p>
    <w:p w14:paraId="4C5C34A5" w14:textId="77777777" w:rsidR="00C80E08" w:rsidRDefault="00C80E08" w:rsidP="00DA1608">
      <w:pPr>
        <w:spacing w:line="480" w:lineRule="auto"/>
        <w:ind w:firstLine="708"/>
        <w:jc w:val="left"/>
        <w:rPr>
          <w:i w:val="0"/>
          <w:lang w:val="en-US"/>
        </w:rPr>
      </w:pPr>
    </w:p>
    <w:p w14:paraId="3865E195" w14:textId="77777777" w:rsidR="00C80E08" w:rsidRDefault="00C80E08" w:rsidP="00DA1608">
      <w:pPr>
        <w:spacing w:line="480" w:lineRule="auto"/>
        <w:ind w:firstLine="708"/>
        <w:jc w:val="left"/>
        <w:rPr>
          <w:i w:val="0"/>
          <w:lang w:val="en-US"/>
        </w:rPr>
      </w:pPr>
    </w:p>
    <w:p w14:paraId="0C520E53" w14:textId="77777777" w:rsidR="00C80E08" w:rsidRDefault="00C80E08" w:rsidP="00DA1608">
      <w:pPr>
        <w:spacing w:line="480" w:lineRule="auto"/>
        <w:ind w:firstLine="708"/>
        <w:jc w:val="left"/>
        <w:rPr>
          <w:i w:val="0"/>
          <w:lang w:val="en-US"/>
        </w:rPr>
      </w:pPr>
    </w:p>
    <w:p w14:paraId="5FBA787D" w14:textId="77777777" w:rsidR="00C80E08" w:rsidRDefault="00C80E08" w:rsidP="00DA1608">
      <w:pPr>
        <w:spacing w:line="480" w:lineRule="auto"/>
        <w:ind w:firstLine="708"/>
        <w:jc w:val="left"/>
        <w:rPr>
          <w:i w:val="0"/>
          <w:lang w:val="en-US"/>
        </w:rPr>
      </w:pPr>
    </w:p>
    <w:p w14:paraId="47D818DE" w14:textId="57F6E904" w:rsidR="00C80E08" w:rsidRDefault="009B796C" w:rsidP="007A1755">
      <w:pPr>
        <w:spacing w:line="480" w:lineRule="auto"/>
        <w:ind w:firstLine="0"/>
        <w:jc w:val="left"/>
        <w:rPr>
          <w:rFonts w:eastAsia="Arial"/>
          <w:color w:val="000000" w:themeColor="text1"/>
          <w:sz w:val="20"/>
          <w:szCs w:val="20"/>
          <w:lang w:val="en-US" w:bidi="pt-BR"/>
        </w:rPr>
      </w:pPr>
      <w:r>
        <w:rPr>
          <w:i w:val="0"/>
          <w:lang w:val="en-US"/>
        </w:rPr>
        <w:t xml:space="preserve">                        </w:t>
      </w:r>
      <w:r w:rsidR="00575A45">
        <w:rPr>
          <w:i w:val="0"/>
          <w:lang w:val="en-US"/>
        </w:rPr>
        <w:t>*</w:t>
      </w:r>
      <w:r w:rsidR="00575A45" w:rsidRPr="00575A45">
        <w:rPr>
          <w:rFonts w:eastAsia="Arial"/>
          <w:color w:val="000000" w:themeColor="text1"/>
          <w:sz w:val="20"/>
          <w:szCs w:val="20"/>
          <w:lang w:val="en-US" w:bidi="pt-BR"/>
        </w:rPr>
        <w:t>not analyz</w:t>
      </w:r>
      <w:r w:rsidR="0029509B">
        <w:rPr>
          <w:rFonts w:eastAsia="Arial"/>
          <w:color w:val="000000" w:themeColor="text1"/>
          <w:sz w:val="20"/>
          <w:szCs w:val="20"/>
          <w:lang w:val="en-US" w:bidi="pt-BR"/>
        </w:rPr>
        <w:t>ed</w:t>
      </w:r>
    </w:p>
    <w:p w14:paraId="01B6FAF8" w14:textId="2A1EB89E" w:rsidR="00840466" w:rsidRDefault="00877BA2" w:rsidP="00AA0E07">
      <w:pPr>
        <w:spacing w:line="480" w:lineRule="auto"/>
        <w:ind w:firstLine="0"/>
        <w:rPr>
          <w:i w:val="0"/>
          <w:sz w:val="20"/>
          <w:szCs w:val="20"/>
          <w:lang w:val="en-US"/>
        </w:rPr>
      </w:pPr>
      <w:r w:rsidRPr="00AA0E07">
        <w:rPr>
          <w:i w:val="0"/>
          <w:noProof/>
          <w:sz w:val="20"/>
          <w:szCs w:val="20"/>
          <w:shd w:val="clear" w:color="auto" w:fill="FFFFFF"/>
          <w:lang w:val="en-US"/>
        </w:rPr>
        <w:t>After the first bleaching (1B), the fiber still contained lignin and hemicellulose, indicating the need for another bleaching treatment. After the second bleaching step (2B), contents were 80.72% cellulose, 12.09% hemicellulose, and 2.26% lignin (</w:t>
      </w:r>
      <w:hyperlink r:id="rId29" w:anchor="tbl1" w:history="1">
        <w:r w:rsidRPr="00AA0E07">
          <w:rPr>
            <w:i w:val="0"/>
            <w:noProof/>
            <w:sz w:val="20"/>
            <w:szCs w:val="20"/>
            <w:shd w:val="clear" w:color="auto" w:fill="FFFFFF"/>
            <w:lang w:val="en-US"/>
          </w:rPr>
          <w:t>Tabela</w:t>
        </w:r>
      </w:hyperlink>
      <w:r w:rsidRPr="00AA0E07">
        <w:rPr>
          <w:i w:val="0"/>
          <w:noProof/>
          <w:sz w:val="20"/>
          <w:szCs w:val="20"/>
          <w:shd w:val="clear" w:color="auto" w:fill="FFFFFF"/>
          <w:lang w:val="en-US"/>
        </w:rPr>
        <w:t xml:space="preserve"> 2). </w:t>
      </w:r>
      <w:r w:rsidRPr="00AA0E07">
        <w:rPr>
          <w:i w:val="0"/>
          <w:sz w:val="20"/>
          <w:szCs w:val="20"/>
          <w:lang w:val="en-US"/>
        </w:rPr>
        <w:t xml:space="preserve">2B fibers had </w:t>
      </w:r>
      <w:proofErr w:type="gramStart"/>
      <w:r w:rsidRPr="00AA0E07">
        <w:rPr>
          <w:i w:val="0"/>
          <w:sz w:val="20"/>
          <w:szCs w:val="20"/>
          <w:lang w:val="en-US"/>
        </w:rPr>
        <w:t>a lower</w:t>
      </w:r>
      <w:proofErr w:type="gramEnd"/>
      <w:r w:rsidRPr="00AA0E07">
        <w:rPr>
          <w:i w:val="0"/>
          <w:sz w:val="20"/>
          <w:szCs w:val="20"/>
          <w:lang w:val="en-US"/>
        </w:rPr>
        <w:t xml:space="preserve"> ash content (1.88%) than fresh pineapple peel (5.05%), indicating the presence of inorganic matter at a low content. The low ash content also indicates high pulp yield from pulping processes (Lopez et al. 2004). </w:t>
      </w:r>
      <w:r w:rsidRPr="00AA0E07">
        <w:rPr>
          <w:i w:val="0"/>
          <w:sz w:val="20"/>
          <w:szCs w:val="20"/>
          <w:lang w:val="en-US"/>
        </w:rPr>
        <w:fldChar w:fldCharType="begin" w:fldLock="1"/>
      </w:r>
      <w:r w:rsidRPr="00AA0E07">
        <w:rPr>
          <w:i w:val="0"/>
          <w:sz w:val="20"/>
          <w:szCs w:val="20"/>
          <w:lang w:val="en-US"/>
        </w:rPr>
        <w:instrText>ADDIN CSL_CITATION {"citationItems":[{"id":"ITEM-1","itemData":{"DOI":"10.1016/j.carres.2020.108227","ISSN":"00086215","author":[{"dropping-particle":"","family":"Pereira","given":"Paulo Henrique Fernandes","non-dropping-particle":"","parse-names":false,"suffix":""},{"dropping-particle":"","family":"Ornaghi","given":"Heitor Luiz","non-dropping-particle":"","parse-names":false,"suffix":""},{"dropping-particle":"","family":"Arantes","given":"Valdeir","non-dropping-particle":"","parse-names":false,"suffix":""},{"dropping-particle":"","family":"Cioffi","given":"Maria Odila Hilário","non-dropping-particle":"","parse-names":false,"suffix":""}],"container-title":"Carbohydrate Research","id":"ITEM-1","issued":{"date-parts":[["2021","1"]]},"page":"108227","title":"Effect of chemical treatment of pineapple crown fiber in the production, chemical composition, crystalline structure, thermal stability and thermal degradation kinetic properties of cellulosic materials","type":"article-journal","volume":"499"},"uris":["http://www.mendeley.com/documents/?uuid=392e7b28-2547-4f9b-85bf-dcd8cf042741"]}],"mendeley":{"formattedCitation":"(Pereira et al. 2021)","manualFormatting":"Pereira et al. (2021)","plainTextFormattedCitation":"(Pereira et al. 2021)","previouslyFormattedCitation":"(Pereira et al. 2021)"},"properties":{"noteIndex":0},"schema":"https://github.com/citation-style-language/schema/raw/master/csl-citation.json"}</w:instrText>
      </w:r>
      <w:r w:rsidRPr="00AA0E07">
        <w:rPr>
          <w:i w:val="0"/>
          <w:sz w:val="20"/>
          <w:szCs w:val="20"/>
          <w:lang w:val="en-US"/>
        </w:rPr>
        <w:fldChar w:fldCharType="separate"/>
      </w:r>
      <w:r w:rsidRPr="00AA0E07">
        <w:rPr>
          <w:i w:val="0"/>
          <w:noProof/>
          <w:sz w:val="20"/>
          <w:szCs w:val="20"/>
          <w:lang w:val="en-US"/>
        </w:rPr>
        <w:t>Pereira et al. (2021)</w:t>
      </w:r>
      <w:r w:rsidRPr="00AA0E07">
        <w:rPr>
          <w:i w:val="0"/>
          <w:sz w:val="20"/>
          <w:szCs w:val="20"/>
          <w:lang w:val="en-US"/>
        </w:rPr>
        <w:fldChar w:fldCharType="end"/>
      </w:r>
      <w:r w:rsidRPr="00AA0E07">
        <w:rPr>
          <w:i w:val="0"/>
          <w:noProof/>
          <w:sz w:val="20"/>
          <w:szCs w:val="20"/>
          <w:shd w:val="clear" w:color="auto" w:fill="FFFFFF"/>
          <w:lang w:val="en-US"/>
        </w:rPr>
        <w:t xml:space="preserve"> </w:t>
      </w:r>
      <w:r w:rsidRPr="00AA0E07">
        <w:rPr>
          <w:i w:val="0"/>
          <w:sz w:val="20"/>
          <w:szCs w:val="20"/>
          <w:lang w:val="en-US"/>
        </w:rPr>
        <w:t>found similar results for cellulose extraction from fresh pineapple crown (76.4% cellulose, 9.8% hemicellulose, and &lt;1.1% lignin)</w:t>
      </w:r>
      <w:r w:rsidR="00840466" w:rsidRPr="00AA0E07">
        <w:rPr>
          <w:i w:val="0"/>
          <w:sz w:val="20"/>
          <w:szCs w:val="20"/>
          <w:lang w:val="en-US"/>
        </w:rPr>
        <w:t>.</w:t>
      </w:r>
    </w:p>
    <w:p w14:paraId="76C6E2DB" w14:textId="77777777" w:rsidR="00AA0E07" w:rsidRDefault="00AA0E07" w:rsidP="00AA0E07">
      <w:pPr>
        <w:spacing w:line="480" w:lineRule="auto"/>
        <w:ind w:firstLine="0"/>
        <w:rPr>
          <w:i w:val="0"/>
          <w:sz w:val="20"/>
          <w:szCs w:val="20"/>
          <w:lang w:val="en-US"/>
        </w:rPr>
      </w:pPr>
    </w:p>
    <w:p w14:paraId="15CC7C5A" w14:textId="77777777" w:rsidR="002D15AC" w:rsidRDefault="002D15AC" w:rsidP="00AA0E07">
      <w:pPr>
        <w:spacing w:line="480" w:lineRule="auto"/>
        <w:ind w:firstLine="0"/>
        <w:rPr>
          <w:i w:val="0"/>
          <w:sz w:val="20"/>
          <w:szCs w:val="20"/>
          <w:lang w:val="en-US"/>
        </w:rPr>
      </w:pPr>
    </w:p>
    <w:p w14:paraId="5A3C7BC6" w14:textId="77777777" w:rsidR="002D15AC" w:rsidRPr="00AA0E07" w:rsidRDefault="002D15AC" w:rsidP="00AA0E07">
      <w:pPr>
        <w:spacing w:line="480" w:lineRule="auto"/>
        <w:ind w:firstLine="0"/>
        <w:rPr>
          <w:i w:val="0"/>
          <w:sz w:val="20"/>
          <w:szCs w:val="20"/>
          <w:lang w:val="en-US"/>
        </w:rPr>
      </w:pPr>
    </w:p>
    <w:p w14:paraId="3B93677C" w14:textId="73DB8707" w:rsidR="007A1755" w:rsidRPr="00DB1A85" w:rsidRDefault="007A1755" w:rsidP="007A1755">
      <w:pPr>
        <w:spacing w:line="480" w:lineRule="auto"/>
        <w:ind w:firstLine="0"/>
        <w:jc w:val="left"/>
        <w:rPr>
          <w:sz w:val="20"/>
          <w:szCs w:val="20"/>
          <w:lang w:val="en-US"/>
        </w:rPr>
      </w:pPr>
      <w:r w:rsidRPr="00DB1A85">
        <w:rPr>
          <w:sz w:val="20"/>
          <w:szCs w:val="20"/>
          <w:lang w:val="en-US"/>
        </w:rPr>
        <w:lastRenderedPageBreak/>
        <w:t>3.2 FTIR</w:t>
      </w:r>
      <w:r w:rsidR="000D6581" w:rsidRPr="00DB1A85">
        <w:rPr>
          <w:sz w:val="20"/>
          <w:szCs w:val="20"/>
          <w:lang w:val="en-US"/>
        </w:rPr>
        <w:t xml:space="preserve"> </w:t>
      </w:r>
      <w:r w:rsidR="004E15C1" w:rsidRPr="00DB1A85">
        <w:rPr>
          <w:sz w:val="20"/>
          <w:szCs w:val="20"/>
          <w:lang w:val="en-US"/>
        </w:rPr>
        <w:t xml:space="preserve">Analysis </w:t>
      </w:r>
    </w:p>
    <w:p w14:paraId="4297AC88" w14:textId="6D428FE1" w:rsidR="003076EE" w:rsidRPr="00AA0E07" w:rsidRDefault="003F64EB" w:rsidP="003076EE">
      <w:pPr>
        <w:spacing w:line="480" w:lineRule="auto"/>
        <w:ind w:firstLine="0"/>
        <w:rPr>
          <w:i w:val="0"/>
          <w:color w:val="000000" w:themeColor="text1"/>
          <w:sz w:val="20"/>
          <w:szCs w:val="20"/>
          <w:lang w:val="en-US"/>
        </w:rPr>
      </w:pPr>
      <w:r w:rsidRPr="00AA0E07">
        <w:rPr>
          <w:i w:val="0"/>
          <w:color w:val="000000" w:themeColor="text1"/>
          <w:sz w:val="20"/>
          <w:szCs w:val="20"/>
          <w:lang w:val="en-US"/>
        </w:rPr>
        <w:t xml:space="preserve">FTIR was used to determine the </w:t>
      </w:r>
      <w:r w:rsidR="00E31C65" w:rsidRPr="00AA0E07">
        <w:rPr>
          <w:i w:val="0"/>
          <w:color w:val="000000" w:themeColor="text1"/>
          <w:sz w:val="20"/>
          <w:szCs w:val="20"/>
          <w:lang w:val="en-US"/>
        </w:rPr>
        <w:t xml:space="preserve">main </w:t>
      </w:r>
      <w:r w:rsidRPr="00AA0E07">
        <w:rPr>
          <w:i w:val="0"/>
          <w:color w:val="000000" w:themeColor="text1"/>
          <w:sz w:val="20"/>
          <w:szCs w:val="20"/>
          <w:lang w:val="en-US"/>
        </w:rPr>
        <w:t xml:space="preserve">functional groups </w:t>
      </w:r>
      <w:r w:rsidR="00E31C65" w:rsidRPr="00AA0E07">
        <w:rPr>
          <w:i w:val="0"/>
          <w:color w:val="000000" w:themeColor="text1"/>
          <w:sz w:val="20"/>
          <w:szCs w:val="20"/>
          <w:lang w:val="en-US"/>
        </w:rPr>
        <w:t xml:space="preserve">of </w:t>
      </w:r>
      <w:r w:rsidRPr="00AA0E07">
        <w:rPr>
          <w:i w:val="0"/>
          <w:color w:val="000000" w:themeColor="text1"/>
          <w:sz w:val="20"/>
          <w:szCs w:val="20"/>
          <w:lang w:val="en-US"/>
        </w:rPr>
        <w:t>pineapple pee</w:t>
      </w:r>
      <w:r w:rsidR="00E31C65" w:rsidRPr="00AA0E07">
        <w:rPr>
          <w:i w:val="0"/>
          <w:color w:val="000000" w:themeColor="text1"/>
          <w:sz w:val="20"/>
          <w:szCs w:val="20"/>
          <w:lang w:val="en-US"/>
        </w:rPr>
        <w:t>l</w:t>
      </w:r>
      <w:r w:rsidRPr="00AA0E07">
        <w:rPr>
          <w:i w:val="0"/>
          <w:color w:val="000000" w:themeColor="text1"/>
          <w:sz w:val="20"/>
          <w:szCs w:val="20"/>
          <w:lang w:val="en-US"/>
        </w:rPr>
        <w:t xml:space="preserve"> fresh</w:t>
      </w:r>
      <w:r w:rsidR="00A41CB2" w:rsidRPr="00AA0E07">
        <w:rPr>
          <w:i w:val="0"/>
          <w:color w:val="000000" w:themeColor="text1"/>
          <w:sz w:val="20"/>
          <w:szCs w:val="20"/>
          <w:lang w:val="en-US"/>
        </w:rPr>
        <w:t xml:space="preserve"> and the changes caused by the chemical treatment</w:t>
      </w:r>
      <w:r w:rsidR="004B0C37" w:rsidRPr="00AA0E07">
        <w:rPr>
          <w:i w:val="0"/>
          <w:color w:val="000000" w:themeColor="text1"/>
          <w:sz w:val="20"/>
          <w:szCs w:val="20"/>
          <w:lang w:val="en-US"/>
        </w:rPr>
        <w:t>s</w:t>
      </w:r>
      <w:r w:rsidR="00200677" w:rsidRPr="00AA0E07">
        <w:rPr>
          <w:i w:val="0"/>
          <w:color w:val="000000" w:themeColor="text1"/>
          <w:sz w:val="20"/>
          <w:szCs w:val="20"/>
          <w:lang w:val="en-US"/>
        </w:rPr>
        <w:t xml:space="preserve"> (</w:t>
      </w:r>
      <w:r w:rsidR="00E31C65" w:rsidRPr="00AA0E07">
        <w:rPr>
          <w:i w:val="0"/>
          <w:color w:val="000000" w:themeColor="text1"/>
          <w:sz w:val="20"/>
          <w:szCs w:val="20"/>
          <w:lang w:val="en-US"/>
        </w:rPr>
        <w:t>Fig. 2</w:t>
      </w:r>
      <w:r w:rsidR="00200677" w:rsidRPr="00AA0E07">
        <w:rPr>
          <w:i w:val="0"/>
          <w:color w:val="000000" w:themeColor="text1"/>
          <w:sz w:val="20"/>
          <w:szCs w:val="20"/>
          <w:lang w:val="en-US"/>
        </w:rPr>
        <w:t>)</w:t>
      </w:r>
      <w:r w:rsidRPr="00AA0E07">
        <w:rPr>
          <w:i w:val="0"/>
          <w:color w:val="000000" w:themeColor="text1"/>
          <w:sz w:val="20"/>
          <w:szCs w:val="20"/>
          <w:lang w:val="en-US"/>
        </w:rPr>
        <w:t>.</w:t>
      </w:r>
      <w:r w:rsidR="00B6045F" w:rsidRPr="00AA0E07">
        <w:rPr>
          <w:i w:val="0"/>
          <w:color w:val="000000" w:themeColor="text1"/>
          <w:sz w:val="20"/>
          <w:szCs w:val="20"/>
          <w:lang w:val="en-US"/>
        </w:rPr>
        <w:t xml:space="preserve"> </w:t>
      </w:r>
      <w:r w:rsidR="00200677" w:rsidRPr="00AA0E07">
        <w:rPr>
          <w:i w:val="0"/>
          <w:color w:val="000000" w:themeColor="text1"/>
          <w:sz w:val="20"/>
          <w:szCs w:val="20"/>
          <w:lang w:val="en-US"/>
        </w:rPr>
        <w:t>In the spectra, t</w:t>
      </w:r>
      <w:r w:rsidR="00B13689" w:rsidRPr="00AA0E07">
        <w:rPr>
          <w:i w:val="0"/>
          <w:color w:val="000000" w:themeColor="text1"/>
          <w:sz w:val="20"/>
          <w:szCs w:val="20"/>
          <w:lang w:val="en-US"/>
        </w:rPr>
        <w:t>wo common absorbance regions</w:t>
      </w:r>
      <w:r w:rsidR="00200677" w:rsidRPr="00AA0E07">
        <w:rPr>
          <w:i w:val="0"/>
          <w:color w:val="000000" w:themeColor="text1"/>
          <w:sz w:val="20"/>
          <w:szCs w:val="20"/>
          <w:lang w:val="en-US"/>
        </w:rPr>
        <w:t xml:space="preserve"> can be observed, one</w:t>
      </w:r>
      <w:r w:rsidR="00B13689" w:rsidRPr="00AA0E07">
        <w:rPr>
          <w:i w:val="0"/>
          <w:color w:val="000000" w:themeColor="text1"/>
          <w:sz w:val="20"/>
          <w:szCs w:val="20"/>
          <w:lang w:val="en-US"/>
        </w:rPr>
        <w:t xml:space="preserve"> </w:t>
      </w:r>
      <w:r w:rsidR="00B6045F" w:rsidRPr="00AA0E07">
        <w:rPr>
          <w:i w:val="0"/>
          <w:color w:val="000000" w:themeColor="text1"/>
          <w:sz w:val="20"/>
          <w:szCs w:val="20"/>
          <w:lang w:val="en-US"/>
        </w:rPr>
        <w:t>from 750 to 1750 cm</w:t>
      </w:r>
      <w:r w:rsidR="00B6045F" w:rsidRPr="00AA0E07">
        <w:rPr>
          <w:i w:val="0"/>
          <w:color w:val="000000" w:themeColor="text1"/>
          <w:sz w:val="20"/>
          <w:szCs w:val="20"/>
          <w:vertAlign w:val="superscript"/>
          <w:lang w:val="en-US"/>
        </w:rPr>
        <w:t>-1</w:t>
      </w:r>
      <w:r w:rsidRPr="00AA0E07">
        <w:rPr>
          <w:i w:val="0"/>
          <w:color w:val="000000" w:themeColor="text1"/>
          <w:sz w:val="20"/>
          <w:szCs w:val="20"/>
          <w:lang w:val="en-US"/>
        </w:rPr>
        <w:t xml:space="preserve"> and </w:t>
      </w:r>
      <w:r w:rsidR="00200677" w:rsidRPr="00AA0E07">
        <w:rPr>
          <w:i w:val="0"/>
          <w:color w:val="000000" w:themeColor="text1"/>
          <w:sz w:val="20"/>
          <w:szCs w:val="20"/>
          <w:lang w:val="en-US"/>
        </w:rPr>
        <w:t>the other</w:t>
      </w:r>
      <w:r w:rsidR="00B13689" w:rsidRPr="00AA0E07">
        <w:rPr>
          <w:i w:val="0"/>
          <w:color w:val="000000" w:themeColor="text1"/>
          <w:sz w:val="20"/>
          <w:szCs w:val="20"/>
          <w:lang w:val="en-US"/>
        </w:rPr>
        <w:t xml:space="preserve"> </w:t>
      </w:r>
      <w:r w:rsidRPr="00AA0E07">
        <w:rPr>
          <w:i w:val="0"/>
          <w:color w:val="000000" w:themeColor="text1"/>
          <w:sz w:val="20"/>
          <w:szCs w:val="20"/>
          <w:lang w:val="en-US"/>
        </w:rPr>
        <w:t>from 22</w:t>
      </w:r>
      <w:r w:rsidR="00B6045F" w:rsidRPr="00AA0E07">
        <w:rPr>
          <w:i w:val="0"/>
          <w:color w:val="000000" w:themeColor="text1"/>
          <w:sz w:val="20"/>
          <w:szCs w:val="20"/>
          <w:lang w:val="en-US"/>
        </w:rPr>
        <w:t>50 to 3</w:t>
      </w:r>
      <w:r w:rsidRPr="00AA0E07">
        <w:rPr>
          <w:i w:val="0"/>
          <w:color w:val="000000" w:themeColor="text1"/>
          <w:sz w:val="20"/>
          <w:szCs w:val="20"/>
          <w:lang w:val="en-US"/>
        </w:rPr>
        <w:t>8</w:t>
      </w:r>
      <w:r w:rsidR="00B6045F" w:rsidRPr="00AA0E07">
        <w:rPr>
          <w:i w:val="0"/>
          <w:color w:val="000000" w:themeColor="text1"/>
          <w:sz w:val="20"/>
          <w:szCs w:val="20"/>
          <w:lang w:val="en-US"/>
        </w:rPr>
        <w:t>50 cm</w:t>
      </w:r>
      <w:r w:rsidR="00D548A7" w:rsidRPr="00AA0E07">
        <w:rPr>
          <w:i w:val="0"/>
          <w:color w:val="000000" w:themeColor="text1"/>
          <w:sz w:val="20"/>
          <w:szCs w:val="20"/>
          <w:vertAlign w:val="superscript"/>
          <w:lang w:val="en-US"/>
        </w:rPr>
        <w:t>-</w:t>
      </w:r>
      <w:r w:rsidR="00B6045F" w:rsidRPr="00AA0E07">
        <w:rPr>
          <w:i w:val="0"/>
          <w:color w:val="000000" w:themeColor="text1"/>
          <w:sz w:val="20"/>
          <w:szCs w:val="20"/>
          <w:vertAlign w:val="superscript"/>
          <w:lang w:val="en-US"/>
        </w:rPr>
        <w:t>1</w:t>
      </w:r>
      <w:r w:rsidRPr="00AA0E07">
        <w:rPr>
          <w:i w:val="0"/>
          <w:color w:val="000000" w:themeColor="text1"/>
          <w:sz w:val="20"/>
          <w:szCs w:val="20"/>
          <w:lang w:val="en-US"/>
        </w:rPr>
        <w:t xml:space="preserve">. </w:t>
      </w:r>
      <w:r w:rsidR="003076EE" w:rsidRPr="00AA0E07">
        <w:rPr>
          <w:i w:val="0"/>
          <w:color w:val="000000" w:themeColor="text1"/>
          <w:sz w:val="20"/>
          <w:szCs w:val="20"/>
          <w:lang w:val="en-US"/>
        </w:rPr>
        <w:t>A similar pattern is observed for all samples. For example, no appearance/disappearance of bands is noted, but an increase in the polysaccharide group intensity (~1300-900 cm</w:t>
      </w:r>
      <w:r w:rsidR="003076EE" w:rsidRPr="00AA0E07">
        <w:rPr>
          <w:i w:val="0"/>
          <w:color w:val="000000" w:themeColor="text1"/>
          <w:sz w:val="20"/>
          <w:szCs w:val="20"/>
          <w:vertAlign w:val="superscript"/>
          <w:lang w:val="en-US"/>
        </w:rPr>
        <w:t>−1</w:t>
      </w:r>
      <w:r w:rsidR="003076EE" w:rsidRPr="00AA0E07">
        <w:rPr>
          <w:i w:val="0"/>
          <w:color w:val="000000" w:themeColor="text1"/>
          <w:sz w:val="20"/>
          <w:szCs w:val="20"/>
          <w:lang w:val="en-US"/>
        </w:rPr>
        <w:t>) can be seen. The main bands appeared at 3330, 2900, 1730, 1640, 1512, 1200–1300, and 894 cm</w:t>
      </w:r>
      <w:r w:rsidR="003076EE" w:rsidRPr="00AA0E07">
        <w:rPr>
          <w:i w:val="0"/>
          <w:color w:val="000000" w:themeColor="text1"/>
          <w:sz w:val="20"/>
          <w:szCs w:val="20"/>
          <w:vertAlign w:val="superscript"/>
          <w:lang w:val="en-US"/>
        </w:rPr>
        <w:t>−1</w:t>
      </w:r>
      <w:r w:rsidR="003076EE" w:rsidRPr="00AA0E07">
        <w:rPr>
          <w:i w:val="0"/>
          <w:color w:val="000000" w:themeColor="text1"/>
          <w:sz w:val="20"/>
          <w:szCs w:val="20"/>
          <w:lang w:val="en-US"/>
        </w:rPr>
        <w:t>.</w:t>
      </w:r>
    </w:p>
    <w:p w14:paraId="0368748A" w14:textId="255BCD8B" w:rsidR="00AA0E07" w:rsidRDefault="00AA0E07" w:rsidP="00AA0E07">
      <w:pPr>
        <w:spacing w:line="480" w:lineRule="auto"/>
        <w:ind w:firstLine="0"/>
        <w:jc w:val="center"/>
        <w:rPr>
          <w:i w:val="0"/>
          <w:color w:val="000000" w:themeColor="text1"/>
          <w:lang w:val="en-US"/>
        </w:rPr>
      </w:pPr>
      <w:r>
        <w:rPr>
          <w:i w:val="0"/>
          <w:color w:val="000000" w:themeColor="text1"/>
          <w:lang w:val="en-US"/>
        </w:rPr>
        <w:object w:dxaOrig="7720" w:dyaOrig="5435" w14:anchorId="07A528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1.95pt;height:254.9pt" o:ole="">
            <v:imagedata r:id="rId30" o:title=""/>
          </v:shape>
          <o:OLEObject Type="Embed" ProgID="Origin50.Graph" ShapeID="_x0000_i1025" DrawAspect="Content" ObjectID="_1695799309" r:id="rId31"/>
        </w:object>
      </w:r>
    </w:p>
    <w:p w14:paraId="7D40A6F9" w14:textId="1A1218DC" w:rsidR="003076EE" w:rsidRDefault="003076EE" w:rsidP="00AA0E07">
      <w:pPr>
        <w:spacing w:line="480" w:lineRule="auto"/>
        <w:ind w:firstLine="0"/>
        <w:jc w:val="center"/>
        <w:rPr>
          <w:i w:val="0"/>
          <w:noProof/>
          <w:sz w:val="20"/>
          <w:szCs w:val="20"/>
          <w:shd w:val="clear" w:color="auto" w:fill="FFFFFF"/>
          <w:lang w:val="en-US"/>
        </w:rPr>
      </w:pPr>
      <w:r w:rsidRPr="00AA0E07">
        <w:rPr>
          <w:b/>
          <w:sz w:val="20"/>
          <w:szCs w:val="20"/>
          <w:lang w:val="en-US"/>
        </w:rPr>
        <w:t xml:space="preserve">Fig.2. </w:t>
      </w:r>
      <w:r w:rsidRPr="00AA0E07">
        <w:rPr>
          <w:i w:val="0"/>
          <w:noProof/>
          <w:sz w:val="20"/>
          <w:szCs w:val="20"/>
          <w:shd w:val="clear" w:color="auto" w:fill="FFFFFF"/>
          <w:lang w:val="en-US"/>
        </w:rPr>
        <w:t>FTIR of fresh pineapple peel (PPF) and treated samples (AT, 1B, and 2B)</w:t>
      </w:r>
    </w:p>
    <w:p w14:paraId="35E1E150" w14:textId="77777777" w:rsidR="00AA0E07" w:rsidRPr="00AA0E07" w:rsidRDefault="00AA0E07" w:rsidP="00AA0E07">
      <w:pPr>
        <w:spacing w:line="480" w:lineRule="auto"/>
        <w:ind w:firstLine="0"/>
        <w:jc w:val="center"/>
        <w:rPr>
          <w:i w:val="0"/>
          <w:color w:val="000000" w:themeColor="text1"/>
          <w:lang w:val="en-US"/>
        </w:rPr>
      </w:pPr>
    </w:p>
    <w:p w14:paraId="3420ED97" w14:textId="2B11AEA9" w:rsidR="00AA0E07" w:rsidRPr="00AA0E07" w:rsidRDefault="00200677" w:rsidP="000C5BB1">
      <w:pPr>
        <w:spacing w:line="480" w:lineRule="auto"/>
        <w:ind w:firstLine="709"/>
        <w:rPr>
          <w:i w:val="0"/>
          <w:sz w:val="20"/>
          <w:szCs w:val="20"/>
          <w:lang w:val="en-US"/>
        </w:rPr>
      </w:pPr>
      <w:r w:rsidRPr="00AA0E07">
        <w:rPr>
          <w:i w:val="0"/>
          <w:color w:val="000000" w:themeColor="text1"/>
          <w:sz w:val="20"/>
          <w:szCs w:val="20"/>
          <w:lang w:val="en-US"/>
        </w:rPr>
        <w:t xml:space="preserve">The </w:t>
      </w:r>
      <w:r w:rsidR="000249DE" w:rsidRPr="00AA0E07">
        <w:rPr>
          <w:i w:val="0"/>
          <w:color w:val="000000" w:themeColor="text1"/>
          <w:sz w:val="20"/>
          <w:szCs w:val="20"/>
          <w:lang w:val="en-US"/>
        </w:rPr>
        <w:t>3300 cm</w:t>
      </w:r>
      <w:r w:rsidR="000249DE" w:rsidRPr="00AA0E07">
        <w:rPr>
          <w:i w:val="0"/>
          <w:color w:val="000000" w:themeColor="text1"/>
          <w:sz w:val="20"/>
          <w:szCs w:val="20"/>
          <w:vertAlign w:val="superscript"/>
          <w:lang w:val="en-US"/>
        </w:rPr>
        <w:t>−1</w:t>
      </w:r>
      <w:r w:rsidR="000249DE" w:rsidRPr="00AA0E07">
        <w:rPr>
          <w:i w:val="0"/>
          <w:color w:val="000000" w:themeColor="text1"/>
          <w:sz w:val="20"/>
          <w:szCs w:val="20"/>
          <w:lang w:val="en-US"/>
        </w:rPr>
        <w:t> </w:t>
      </w:r>
      <w:r w:rsidR="00B13689" w:rsidRPr="00AA0E07">
        <w:rPr>
          <w:i w:val="0"/>
          <w:color w:val="000000" w:themeColor="text1"/>
          <w:sz w:val="20"/>
          <w:szCs w:val="20"/>
          <w:lang w:val="en-US"/>
        </w:rPr>
        <w:t>and 2900 cm</w:t>
      </w:r>
      <w:r w:rsidR="00B13689" w:rsidRPr="00AA0E07">
        <w:rPr>
          <w:i w:val="0"/>
          <w:color w:val="000000" w:themeColor="text1"/>
          <w:sz w:val="20"/>
          <w:szCs w:val="20"/>
          <w:vertAlign w:val="superscript"/>
          <w:lang w:val="en-US"/>
        </w:rPr>
        <w:t>-1</w:t>
      </w:r>
      <w:r w:rsidR="00B13689" w:rsidRPr="00AA0E07">
        <w:rPr>
          <w:i w:val="0"/>
          <w:color w:val="000000" w:themeColor="text1"/>
          <w:sz w:val="20"/>
          <w:szCs w:val="20"/>
          <w:lang w:val="en-US"/>
        </w:rPr>
        <w:t xml:space="preserve"> </w:t>
      </w:r>
      <w:r w:rsidRPr="00AA0E07">
        <w:rPr>
          <w:i w:val="0"/>
          <w:color w:val="000000" w:themeColor="text1"/>
          <w:sz w:val="20"/>
          <w:szCs w:val="20"/>
          <w:lang w:val="en-US"/>
        </w:rPr>
        <w:t xml:space="preserve">bands correspond </w:t>
      </w:r>
      <w:r w:rsidR="000249DE" w:rsidRPr="00AA0E07">
        <w:rPr>
          <w:i w:val="0"/>
          <w:color w:val="000000" w:themeColor="text1"/>
          <w:sz w:val="20"/>
          <w:szCs w:val="20"/>
          <w:lang w:val="en-US"/>
        </w:rPr>
        <w:t xml:space="preserve">to </w:t>
      </w:r>
      <w:r w:rsidR="006B1EEA" w:rsidRPr="00AA0E07">
        <w:rPr>
          <w:i w:val="0"/>
          <w:color w:val="000000" w:themeColor="text1"/>
          <w:sz w:val="20"/>
          <w:szCs w:val="20"/>
          <w:lang w:val="en-US"/>
        </w:rPr>
        <w:t xml:space="preserve">the hydroxyl groups (inter, intra and free OH) </w:t>
      </w:r>
      <w:r w:rsidR="004E2C51" w:rsidRPr="00AA0E07">
        <w:rPr>
          <w:i w:val="0"/>
          <w:color w:val="000000" w:themeColor="text1"/>
          <w:sz w:val="20"/>
          <w:szCs w:val="20"/>
          <w:lang w:val="en-US"/>
        </w:rPr>
        <w:fldChar w:fldCharType="begin" w:fldLock="1"/>
      </w:r>
      <w:r w:rsidR="006252E2" w:rsidRPr="00AA0E07">
        <w:rPr>
          <w:i w:val="0"/>
          <w:color w:val="000000" w:themeColor="text1"/>
          <w:sz w:val="20"/>
          <w:szCs w:val="20"/>
          <w:lang w:val="en-US"/>
        </w:rPr>
        <w:instrText>ADDIN CSL_CITATION {"citationItems":[{"id":"ITEM-1","itemData":{"DOI":"10.1007/s10570-013-0094-1","ISSN":"09690239","abstract":"The thermal degradation behavior of six different vegetal fibers was studied using thermogravimetry under nitrogen atmosphere at four different heating rates (5, 10, 20 and 40 °C min -1 ). The degradation models Kissinger, Friedman and Flynn-Wall-Ozawa methods were used to determine the apparent activation energy and the frequency factor of these fibers. Furthermore, the solid state degradation mechanisms were determined using Criado's method. Additionally, X-ray diffraction and Fourier transform infrared (FTIR) spectroscopy were analyzed to corroborate the obtained results. The results indicated that the apparent calculated activation energies can be more closely related to the exponential dependence of the rate of heterogeneous reactions than to the, necessary \"energy\", which is commonly used. The Criado's master curves indicated two different degradation mechanisms for the fibers: diffusion followed by random nucleation. The results also indicated that the crystallinity index as calculated by X-ray diffraction and determinated by FTIR does not necessarily represent higher thermal stability as noted by the thermogravimetric analysis curves. The thermal behavior and the degradation mechanism did not show to be influenced by the lignocellulosic components of the fibers, exception for buriti and sisal. This behavior was attributed to higher extractive content. © 2013 Springer Science+Business Media Dordrecht.","author":[{"dropping-particle":"","family":"Ornaghi","given":"Heitor Luiz","non-dropping-particle":"","parse-names":false,"suffix":""},{"dropping-particle":"","family":"Poletto","given":"Matheus","non-dropping-particle":"","parse-names":false,"suffix":""},{"dropping-particle":"","family":"Zattera","given":"Ademir José","non-dropping-particle":"","parse-names":false,"suffix":""},{"dropping-particle":"","family":"Amico","given":"Sandro Campos","non-dropping-particle":"","parse-names":false,"suffix":""}],"container-title":"Cellulose","id":"ITEM-1","issue":"1","issued":{"date-parts":[["2014"]]},"page":"177-188","title":"Correlation of the thermal stability and the decomposition kinetics of six different vegetal fibers","type":"article-journal","volume":"21"},"uris":["http://www.mendeley.com/documents/?uuid=7cff9a4c-4675-4b70-9f6d-83915594979a"]},{"id":"ITEM-2","itemData":{"DOI":"10.1016/j.vibspec.2010.12.009","ISSN":"09242031","author":[{"dropping-particle":"","family":"Dai","given":"Dasong","non-dropping-particle":"","parse-names":false,"suffix":""},{"dropping-particle":"","family":"Fan","given":"Mizi","non-dropping-particle":"","parse-names":false,"suffix":""}],"container-title":"Vibrational Spectroscopy","id":"ITEM-2","issue":"2","issued":{"date-parts":[["2011","3"]]},"page":"300-306","title":"Investigation of the dislocation of natural fibres by Fourier-transform infrared spectroscopy","type":"article-journal","volume":"55"},"uris":["http://www.mendeley.com/documents/?uuid=07c901d3-4cbb-41a5-a385-faa488343d6c"]}],"mendeley":{"formattedCitation":"(Dai and Fan 2011; Ornaghi et al. 2014)","plainTextFormattedCitation":"(Dai and Fan 2011; Ornaghi et al. 2014)","previouslyFormattedCitation":"(Dai and Fan 2011; Ornaghi et al. 2014)"},"properties":{"noteIndex":0},"schema":"https://github.com/citation-style-language/schema/raw/master/csl-citation.json"}</w:instrText>
      </w:r>
      <w:r w:rsidR="004E2C51" w:rsidRPr="00AA0E07">
        <w:rPr>
          <w:i w:val="0"/>
          <w:color w:val="000000" w:themeColor="text1"/>
          <w:sz w:val="20"/>
          <w:szCs w:val="20"/>
          <w:lang w:val="en-US"/>
        </w:rPr>
        <w:fldChar w:fldCharType="separate"/>
      </w:r>
      <w:r w:rsidR="004E2C51" w:rsidRPr="00AA0E07">
        <w:rPr>
          <w:i w:val="0"/>
          <w:noProof/>
          <w:color w:val="000000" w:themeColor="text1"/>
          <w:sz w:val="20"/>
          <w:szCs w:val="20"/>
          <w:lang w:val="en-US"/>
        </w:rPr>
        <w:t>(Dai and Fan 2011; Ornaghi et al. 2014)</w:t>
      </w:r>
      <w:r w:rsidR="004E2C51" w:rsidRPr="00AA0E07">
        <w:rPr>
          <w:i w:val="0"/>
          <w:color w:val="000000" w:themeColor="text1"/>
          <w:sz w:val="20"/>
          <w:szCs w:val="20"/>
          <w:lang w:val="en-US"/>
        </w:rPr>
        <w:fldChar w:fldCharType="end"/>
      </w:r>
      <w:r w:rsidR="005F2447" w:rsidRPr="00AA0E07">
        <w:rPr>
          <w:i w:val="0"/>
          <w:color w:val="000000" w:themeColor="text1"/>
          <w:sz w:val="20"/>
          <w:szCs w:val="20"/>
          <w:lang w:val="en-US"/>
        </w:rPr>
        <w:t xml:space="preserve"> </w:t>
      </w:r>
      <w:r w:rsidR="002B796D" w:rsidRPr="00AA0E07">
        <w:rPr>
          <w:i w:val="0"/>
          <w:color w:val="000000" w:themeColor="text1"/>
          <w:sz w:val="20"/>
          <w:szCs w:val="20"/>
          <w:lang w:val="en-US"/>
        </w:rPr>
        <w:t>and</w:t>
      </w:r>
      <w:r w:rsidR="000249DE" w:rsidRPr="00AA0E07">
        <w:rPr>
          <w:i w:val="0"/>
          <w:color w:val="000000" w:themeColor="text1"/>
          <w:sz w:val="20"/>
          <w:szCs w:val="20"/>
          <w:lang w:val="en-US"/>
        </w:rPr>
        <w:t xml:space="preserve"> </w:t>
      </w:r>
      <w:r w:rsidR="002B796D" w:rsidRPr="00AA0E07">
        <w:rPr>
          <w:i w:val="0"/>
          <w:color w:val="000000" w:themeColor="text1"/>
          <w:sz w:val="20"/>
          <w:szCs w:val="20"/>
          <w:lang w:val="en-US"/>
        </w:rPr>
        <w:t xml:space="preserve">to </w:t>
      </w:r>
      <w:r w:rsidR="000249DE" w:rsidRPr="00AA0E07">
        <w:rPr>
          <w:i w:val="0"/>
          <w:color w:val="000000" w:themeColor="text1"/>
          <w:sz w:val="20"/>
          <w:szCs w:val="20"/>
          <w:lang w:val="en-US"/>
        </w:rPr>
        <w:t>stretching vibration of methyl and methylene</w:t>
      </w:r>
      <w:r w:rsidR="002F0993" w:rsidRPr="00AA0E07">
        <w:rPr>
          <w:i w:val="0"/>
          <w:color w:val="000000" w:themeColor="text1"/>
          <w:sz w:val="20"/>
          <w:szCs w:val="20"/>
          <w:lang w:val="en-US"/>
        </w:rPr>
        <w:t>. The band at 173</w:t>
      </w:r>
      <w:r w:rsidR="000249DE" w:rsidRPr="00AA0E07">
        <w:rPr>
          <w:i w:val="0"/>
          <w:color w:val="000000" w:themeColor="text1"/>
          <w:sz w:val="20"/>
          <w:szCs w:val="20"/>
          <w:lang w:val="en-US"/>
        </w:rPr>
        <w:t>0 cm</w:t>
      </w:r>
      <w:r w:rsidR="000249DE" w:rsidRPr="00AA0E07">
        <w:rPr>
          <w:i w:val="0"/>
          <w:color w:val="000000" w:themeColor="text1"/>
          <w:sz w:val="20"/>
          <w:szCs w:val="20"/>
          <w:vertAlign w:val="superscript"/>
          <w:lang w:val="en-US"/>
        </w:rPr>
        <w:t>−1</w:t>
      </w:r>
      <w:r w:rsidR="000249DE" w:rsidRPr="00AA0E07">
        <w:rPr>
          <w:i w:val="0"/>
          <w:color w:val="000000" w:themeColor="text1"/>
          <w:sz w:val="20"/>
          <w:szCs w:val="20"/>
          <w:lang w:val="en-US"/>
        </w:rPr>
        <w:t> </w:t>
      </w:r>
      <w:r w:rsidR="002F0993" w:rsidRPr="00AA0E07">
        <w:rPr>
          <w:i w:val="0"/>
          <w:color w:val="000000" w:themeColor="text1"/>
          <w:sz w:val="20"/>
          <w:szCs w:val="20"/>
          <w:lang w:val="en-US"/>
        </w:rPr>
        <w:t>is assigned</w:t>
      </w:r>
      <w:r w:rsidR="005F2447" w:rsidRPr="00AA0E07">
        <w:rPr>
          <w:i w:val="0"/>
          <w:color w:val="000000" w:themeColor="text1"/>
          <w:sz w:val="20"/>
          <w:szCs w:val="20"/>
          <w:lang w:val="en-US"/>
        </w:rPr>
        <w:t xml:space="preserve"> </w:t>
      </w:r>
      <w:r w:rsidR="000249DE" w:rsidRPr="00AA0E07">
        <w:rPr>
          <w:i w:val="0"/>
          <w:color w:val="000000" w:themeColor="text1"/>
          <w:sz w:val="20"/>
          <w:szCs w:val="20"/>
          <w:lang w:val="en-US"/>
        </w:rPr>
        <w:t>to C</w:t>
      </w:r>
      <w:r w:rsidR="000249DE" w:rsidRPr="00AA0E07">
        <w:rPr>
          <w:i w:val="0"/>
          <w:noProof/>
          <w:color w:val="000000" w:themeColor="text1"/>
          <w:sz w:val="20"/>
          <w:szCs w:val="20"/>
        </w:rPr>
        <w:drawing>
          <wp:inline distT="0" distB="0" distL="0" distR="0" wp14:anchorId="6C953387" wp14:editId="32E6BCB4">
            <wp:extent cx="73025" cy="97155"/>
            <wp:effectExtent l="0" t="0" r="3175" b="0"/>
            <wp:docPr id="5" name="Picture 5" descr="[double bond, length as m-d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ouble bond, length as m-dash]"/>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3025" cy="97155"/>
                    </a:xfrm>
                    <a:prstGeom prst="rect">
                      <a:avLst/>
                    </a:prstGeom>
                    <a:noFill/>
                    <a:ln>
                      <a:noFill/>
                    </a:ln>
                  </pic:spPr>
                </pic:pic>
              </a:graphicData>
            </a:graphic>
          </wp:inline>
        </w:drawing>
      </w:r>
      <w:r w:rsidR="009D2057" w:rsidRPr="00AA0E07">
        <w:rPr>
          <w:i w:val="0"/>
          <w:color w:val="000000" w:themeColor="text1"/>
          <w:sz w:val="20"/>
          <w:szCs w:val="20"/>
          <w:lang w:val="en-US"/>
        </w:rPr>
        <w:t xml:space="preserve">O in </w:t>
      </w:r>
      <w:proofErr w:type="spellStart"/>
      <w:r w:rsidR="000249DE" w:rsidRPr="00AA0E07">
        <w:rPr>
          <w:i w:val="0"/>
          <w:color w:val="000000" w:themeColor="text1"/>
          <w:sz w:val="20"/>
          <w:szCs w:val="20"/>
          <w:lang w:val="en-US"/>
        </w:rPr>
        <w:t>uronic</w:t>
      </w:r>
      <w:proofErr w:type="spellEnd"/>
      <w:r w:rsidR="000249DE" w:rsidRPr="00AA0E07">
        <w:rPr>
          <w:i w:val="0"/>
          <w:color w:val="000000" w:themeColor="text1"/>
          <w:sz w:val="20"/>
          <w:szCs w:val="20"/>
          <w:lang w:val="en-US"/>
        </w:rPr>
        <w:t xml:space="preserve"> acid.</w:t>
      </w:r>
      <w:r w:rsidR="000249DE" w:rsidRPr="00AA0E07">
        <w:rPr>
          <w:rFonts w:ascii="Georgia" w:hAnsi="Georgia"/>
          <w:i w:val="0"/>
          <w:color w:val="000000" w:themeColor="text1"/>
          <w:sz w:val="20"/>
          <w:szCs w:val="20"/>
          <w:lang w:val="en-US"/>
        </w:rPr>
        <w:t xml:space="preserve"> </w:t>
      </w:r>
      <w:r w:rsidR="003F64EB" w:rsidRPr="00AA0E07">
        <w:rPr>
          <w:i w:val="0"/>
          <w:color w:val="000000" w:themeColor="text1"/>
          <w:sz w:val="20"/>
          <w:szCs w:val="20"/>
          <w:lang w:val="en-US"/>
        </w:rPr>
        <w:t xml:space="preserve">A </w:t>
      </w:r>
      <w:r w:rsidR="000249DE" w:rsidRPr="00AA0E07">
        <w:rPr>
          <w:i w:val="0"/>
          <w:color w:val="000000" w:themeColor="text1"/>
          <w:sz w:val="20"/>
          <w:szCs w:val="20"/>
          <w:lang w:val="en-US"/>
        </w:rPr>
        <w:t>similar pattern is observed</w:t>
      </w:r>
      <w:r w:rsidR="002F0993" w:rsidRPr="00AA0E07">
        <w:rPr>
          <w:i w:val="0"/>
          <w:color w:val="000000" w:themeColor="text1"/>
          <w:sz w:val="20"/>
          <w:szCs w:val="20"/>
          <w:lang w:val="en-US"/>
        </w:rPr>
        <w:t xml:space="preserve"> among the samples, i.e</w:t>
      </w:r>
      <w:r w:rsidR="005F2447" w:rsidRPr="00AA0E07">
        <w:rPr>
          <w:i w:val="0"/>
          <w:color w:val="000000" w:themeColor="text1"/>
          <w:sz w:val="20"/>
          <w:szCs w:val="20"/>
          <w:lang w:val="en-US"/>
        </w:rPr>
        <w:t>.</w:t>
      </w:r>
      <w:r w:rsidR="003F64EB" w:rsidRPr="00AA0E07">
        <w:rPr>
          <w:i w:val="0"/>
          <w:color w:val="000000" w:themeColor="text1"/>
          <w:sz w:val="20"/>
          <w:szCs w:val="20"/>
          <w:lang w:val="en-US"/>
        </w:rPr>
        <w:t>, no appearance/disappearance of bands is noted, but an increase in the polysaccharide group intensity (~1300-900 cm</w:t>
      </w:r>
      <w:r w:rsidR="003F64EB" w:rsidRPr="00AA0E07">
        <w:rPr>
          <w:i w:val="0"/>
          <w:color w:val="000000" w:themeColor="text1"/>
          <w:sz w:val="20"/>
          <w:szCs w:val="20"/>
          <w:vertAlign w:val="superscript"/>
          <w:lang w:val="en-US"/>
        </w:rPr>
        <w:t>-1</w:t>
      </w:r>
      <w:r w:rsidR="003F64EB" w:rsidRPr="00AA0E07">
        <w:rPr>
          <w:i w:val="0"/>
          <w:color w:val="000000" w:themeColor="text1"/>
          <w:sz w:val="20"/>
          <w:szCs w:val="20"/>
          <w:lang w:val="en-US"/>
        </w:rPr>
        <w:t xml:space="preserve">) can be seen. Also, a slight increase in </w:t>
      </w:r>
      <w:r w:rsidRPr="00AA0E07">
        <w:rPr>
          <w:i w:val="0"/>
          <w:color w:val="000000" w:themeColor="text1"/>
          <w:sz w:val="20"/>
          <w:szCs w:val="20"/>
          <w:lang w:val="en-US"/>
        </w:rPr>
        <w:t xml:space="preserve">the </w:t>
      </w:r>
      <w:r w:rsidR="003F64EB" w:rsidRPr="00AA0E07">
        <w:rPr>
          <w:i w:val="0"/>
          <w:color w:val="000000" w:themeColor="text1"/>
          <w:sz w:val="20"/>
          <w:szCs w:val="20"/>
          <w:lang w:val="en-US"/>
        </w:rPr>
        <w:t xml:space="preserve">OH region intensity is observed for all treatments compared to the spectrum of the </w:t>
      </w:r>
      <w:r w:rsidRPr="00AA0E07">
        <w:rPr>
          <w:i w:val="0"/>
          <w:color w:val="000000" w:themeColor="text1"/>
          <w:sz w:val="20"/>
          <w:szCs w:val="20"/>
          <w:lang w:val="en-US"/>
        </w:rPr>
        <w:t>PPF</w:t>
      </w:r>
      <w:r w:rsidR="003F64EB" w:rsidRPr="00AA0E07">
        <w:rPr>
          <w:i w:val="0"/>
          <w:color w:val="000000" w:themeColor="text1"/>
          <w:sz w:val="20"/>
          <w:szCs w:val="20"/>
          <w:lang w:val="en-US"/>
        </w:rPr>
        <w:t>.</w:t>
      </w:r>
      <w:r w:rsidR="00B1595C" w:rsidRPr="00AA0E07">
        <w:rPr>
          <w:i w:val="0"/>
          <w:color w:val="000000" w:themeColor="text1"/>
          <w:sz w:val="20"/>
          <w:szCs w:val="20"/>
          <w:lang w:val="en-US"/>
        </w:rPr>
        <w:t xml:space="preserve"> The PPF spectrum </w:t>
      </w:r>
      <w:r w:rsidR="00614D5C" w:rsidRPr="00AA0E07">
        <w:rPr>
          <w:i w:val="0"/>
          <w:color w:val="000000" w:themeColor="text1"/>
          <w:sz w:val="20"/>
          <w:szCs w:val="20"/>
          <w:lang w:val="en-US"/>
        </w:rPr>
        <w:t>assigns</w:t>
      </w:r>
      <w:r w:rsidR="000249DE" w:rsidRPr="00AA0E07">
        <w:rPr>
          <w:i w:val="0"/>
          <w:color w:val="000000" w:themeColor="text1"/>
          <w:sz w:val="20"/>
          <w:szCs w:val="20"/>
          <w:lang w:val="en-US"/>
        </w:rPr>
        <w:t xml:space="preserve"> </w:t>
      </w:r>
      <w:r w:rsidR="00B1595C" w:rsidRPr="00AA0E07">
        <w:rPr>
          <w:i w:val="0"/>
          <w:color w:val="000000" w:themeColor="text1"/>
          <w:sz w:val="20"/>
          <w:szCs w:val="20"/>
          <w:lang w:val="en-US"/>
        </w:rPr>
        <w:t xml:space="preserve">some characteristic bands </w:t>
      </w:r>
      <w:r w:rsidR="000249DE" w:rsidRPr="00AA0E07">
        <w:rPr>
          <w:i w:val="0"/>
          <w:color w:val="000000" w:themeColor="text1"/>
          <w:sz w:val="20"/>
          <w:szCs w:val="20"/>
          <w:lang w:val="en-US"/>
        </w:rPr>
        <w:t>1730, 1640, and 1512</w:t>
      </w:r>
      <w:r w:rsidR="00614D5C" w:rsidRPr="00AA0E07">
        <w:rPr>
          <w:i w:val="0"/>
          <w:color w:val="000000" w:themeColor="text1"/>
          <w:sz w:val="20"/>
          <w:szCs w:val="20"/>
          <w:lang w:val="en-US"/>
        </w:rPr>
        <w:t xml:space="preserve"> </w:t>
      </w:r>
      <w:r w:rsidR="000249DE" w:rsidRPr="00AA0E07">
        <w:rPr>
          <w:i w:val="0"/>
          <w:color w:val="000000" w:themeColor="text1"/>
          <w:sz w:val="20"/>
          <w:szCs w:val="20"/>
          <w:lang w:val="en-US"/>
        </w:rPr>
        <w:t>cm</w:t>
      </w:r>
      <w:r w:rsidR="000249DE" w:rsidRPr="00AA0E07">
        <w:rPr>
          <w:i w:val="0"/>
          <w:color w:val="000000" w:themeColor="text1"/>
          <w:sz w:val="20"/>
          <w:szCs w:val="20"/>
          <w:vertAlign w:val="superscript"/>
          <w:lang w:val="en-US"/>
        </w:rPr>
        <w:t>−1</w:t>
      </w:r>
      <w:r w:rsidR="000249DE" w:rsidRPr="00AA0E07">
        <w:rPr>
          <w:i w:val="0"/>
          <w:color w:val="000000" w:themeColor="text1"/>
          <w:sz w:val="20"/>
          <w:szCs w:val="20"/>
          <w:lang w:val="en-US"/>
        </w:rPr>
        <w:t xml:space="preserve">, </w:t>
      </w:r>
      <w:r w:rsidR="00614D5C" w:rsidRPr="00AA0E07">
        <w:rPr>
          <w:i w:val="0"/>
          <w:color w:val="000000" w:themeColor="text1"/>
          <w:sz w:val="20"/>
          <w:szCs w:val="20"/>
          <w:lang w:val="en-US"/>
        </w:rPr>
        <w:t xml:space="preserve">also </w:t>
      </w:r>
      <w:r w:rsidR="00B1595C" w:rsidRPr="00AA0E07">
        <w:rPr>
          <w:i w:val="0"/>
          <w:color w:val="000000" w:themeColor="text1"/>
          <w:sz w:val="20"/>
          <w:szCs w:val="20"/>
          <w:lang w:val="en-US"/>
        </w:rPr>
        <w:t>refer</w:t>
      </w:r>
      <w:r w:rsidR="00614D5C" w:rsidRPr="00AA0E07">
        <w:rPr>
          <w:i w:val="0"/>
          <w:color w:val="000000" w:themeColor="text1"/>
          <w:sz w:val="20"/>
          <w:szCs w:val="20"/>
          <w:lang w:val="en-US"/>
        </w:rPr>
        <w:t>red</w:t>
      </w:r>
      <w:r w:rsidR="00B1595C" w:rsidRPr="00AA0E07">
        <w:rPr>
          <w:i w:val="0"/>
          <w:color w:val="000000" w:themeColor="text1"/>
          <w:sz w:val="20"/>
          <w:szCs w:val="20"/>
          <w:lang w:val="en-US"/>
        </w:rPr>
        <w:t xml:space="preserve"> to hemicellulose and lignin.</w:t>
      </w:r>
      <w:r w:rsidR="00B1595C" w:rsidRPr="00AA0E07">
        <w:rPr>
          <w:rFonts w:ascii="Georgia" w:hAnsi="Georgia"/>
          <w:i w:val="0"/>
          <w:color w:val="2E2E2E"/>
          <w:sz w:val="20"/>
          <w:szCs w:val="20"/>
          <w:lang w:val="en-US"/>
        </w:rPr>
        <w:t xml:space="preserve"> </w:t>
      </w:r>
      <w:r w:rsidR="00B1595C" w:rsidRPr="00AA0E07">
        <w:rPr>
          <w:i w:val="0"/>
          <w:color w:val="000000" w:themeColor="text1"/>
          <w:sz w:val="20"/>
          <w:szCs w:val="20"/>
          <w:lang w:val="en-US"/>
        </w:rPr>
        <w:t xml:space="preserve">The </w:t>
      </w:r>
      <w:r w:rsidR="00614D5C" w:rsidRPr="00AA0E07">
        <w:rPr>
          <w:i w:val="0"/>
          <w:color w:val="000000" w:themeColor="text1"/>
          <w:sz w:val="20"/>
          <w:szCs w:val="20"/>
          <w:lang w:val="en-US"/>
        </w:rPr>
        <w:t>173</w:t>
      </w:r>
      <w:r w:rsidR="00CD28B5" w:rsidRPr="00AA0E07">
        <w:rPr>
          <w:i w:val="0"/>
          <w:color w:val="000000" w:themeColor="text1"/>
          <w:sz w:val="20"/>
          <w:szCs w:val="20"/>
          <w:lang w:val="en-US"/>
        </w:rPr>
        <w:t>0</w:t>
      </w:r>
      <w:r w:rsidR="00B1595C" w:rsidRPr="00AA0E07">
        <w:rPr>
          <w:i w:val="0"/>
          <w:color w:val="000000" w:themeColor="text1"/>
          <w:sz w:val="20"/>
          <w:szCs w:val="20"/>
          <w:lang w:val="en-US"/>
        </w:rPr>
        <w:t> cm</w:t>
      </w:r>
      <w:r w:rsidR="00B1595C" w:rsidRPr="00AA0E07">
        <w:rPr>
          <w:i w:val="0"/>
          <w:color w:val="000000" w:themeColor="text1"/>
          <w:sz w:val="20"/>
          <w:szCs w:val="20"/>
          <w:vertAlign w:val="superscript"/>
          <w:lang w:val="en-US"/>
        </w:rPr>
        <w:t>−1</w:t>
      </w:r>
      <w:r w:rsidR="005F108B" w:rsidRPr="00AA0E07">
        <w:rPr>
          <w:i w:val="0"/>
          <w:color w:val="000000" w:themeColor="text1"/>
          <w:sz w:val="20"/>
          <w:szCs w:val="20"/>
          <w:lang w:val="en-US"/>
        </w:rPr>
        <w:t xml:space="preserve"> </w:t>
      </w:r>
      <w:r w:rsidR="005F2447" w:rsidRPr="00AA0E07">
        <w:rPr>
          <w:i w:val="0"/>
          <w:color w:val="000000" w:themeColor="text1"/>
          <w:sz w:val="20"/>
          <w:szCs w:val="20"/>
          <w:lang w:val="en-US"/>
        </w:rPr>
        <w:t xml:space="preserve">band peak </w:t>
      </w:r>
      <w:r w:rsidR="005F108B" w:rsidRPr="00AA0E07">
        <w:rPr>
          <w:i w:val="0"/>
          <w:color w:val="000000" w:themeColor="text1"/>
          <w:sz w:val="20"/>
          <w:szCs w:val="20"/>
          <w:lang w:val="en-US"/>
        </w:rPr>
        <w:t xml:space="preserve">is assigned to carbonyl stretching in unconjugated ketones and conjugated carbonyl groups </w:t>
      </w:r>
      <w:r w:rsidR="005F108B" w:rsidRPr="00AA0E07">
        <w:rPr>
          <w:i w:val="0"/>
          <w:color w:val="000000" w:themeColor="text1"/>
          <w:sz w:val="20"/>
          <w:szCs w:val="20"/>
          <w:lang w:val="en-US"/>
        </w:rPr>
        <w:fldChar w:fldCharType="begin" w:fldLock="1"/>
      </w:r>
      <w:r w:rsidR="006D6C66" w:rsidRPr="00AA0E07">
        <w:rPr>
          <w:i w:val="0"/>
          <w:color w:val="000000" w:themeColor="text1"/>
          <w:sz w:val="20"/>
          <w:szCs w:val="20"/>
          <w:lang w:val="en-US"/>
        </w:rPr>
        <w:instrText>ADDIN CSL_CITATION {"citationItems":[{"id":"ITEM-1","itemData":{"DOI":"10.1016/j.ijbiomac.2018.09.066","ISSN":"18790003","abstract":"Pressed palm oil mesocarp fibers (PPOMF) are by-products from oil palm industry and represents a potential source of lignocellulosic biomass. In order to add value to this agro-waste, dewaxed palm oil acetosolv lignin (DPOAL) was extracted under eco-friendly pulping method. The chemical composition and structural characteristics of DPOAL were investigated. The results showed elevated yield (48.5%) and high purity (94.3%), besides a moderate average molecular weight (1394 g mol −1 ) and narrow polydispersity index (1.88). Structural characterization via FT-IR, 1 H– 13 C HSQC and 31 P NMR indicated that DPOAL was a typical HGS-type lignin. In addition, to increase the phenolic hydroxyl contents and improve DPOAL's antioxidant properties through a simple method, a fractionation process with methanol, ethanol and acetone was carried out, obtaining the methanol (MeOH-F), ethanol (EtOH-F) and acetone (ACT-F) soluble fractions. These were characterized by FT-IR, DSC, 1 H– 13 C HSQC and 31 P NMR, which showed higher values of phenolic and aliphatic hydroxyls groups compared to DPOAL. The antioxidant activity was evaluated by the free radical scavenging activity of 2,2‑diphenyl‑1‑picrylhydrazyl radicals (DPPH·) and compared with commercial antioxidants, such as BHT and Irganox 1010. Interestingly, lignin samples had significantly lower IC 50 values compared to commercial antioxidants, what suggests a great potential as novel natural antioxidant.","author":[{"dropping-particle":"","family":"Menezes Nogueira","given":"Izabel","non-dropping-particle":"de","parse-names":false,"suffix":""},{"dropping-particle":"","family":"Avelino","given":"Francisco","non-dropping-particle":"","parse-names":false,"suffix":""},{"dropping-particle":"","family":"Oliveira","given":"Davi Rabelo","non-dropping-particle":"de","parse-names":false,"suffix":""},{"dropping-particle":"","family":"Souza","given":"Nágila Freitas","non-dropping-particle":"","parse-names":false,"suffix":""},{"dropping-particle":"","family":"Rosa","given":"Morsyleide Freitas","non-dropping-particle":"","parse-names":false,"suffix":""},{"dropping-particle":"","family":"Mazzetto","given":"Selma Elaine","non-dropping-particle":"","parse-names":false,"suffix":""},{"dropping-particle":"","family":"Lomonaco","given":"Diego","non-dropping-particle":"","parse-names":false,"suffix":""}],"container-title":"International Journal of Biological Macromolecules","id":"ITEM-1","issued":{"date-parts":[["2019"]]},"page":"1163-1172","publisher":"Elsevier B.V.","title":"Organic solvent fractionation of acetosolv palm oil lignin: The role of its structure on the antioxidant activity","type":"article-journal","volume":"122"},"uris":["http://www.mendeley.com/documents/?uuid=18f7e2eb-1d19-44c5-9e8e-5014e38b0de5"]}],"mendeley":{"formattedCitation":"(de Menezes Nogueira et al. 2019)","plainTextFormattedCitation":"(de Menezes Nogueira et al. 2019)","previouslyFormattedCitation":"(de Menezes Nogueira et al. 2019)"},"properties":{"noteIndex":0},"schema":"https://github.com/citation-style-language/schema/raw/master/csl-citation.json"}</w:instrText>
      </w:r>
      <w:r w:rsidR="005F108B" w:rsidRPr="00AA0E07">
        <w:rPr>
          <w:i w:val="0"/>
          <w:color w:val="000000" w:themeColor="text1"/>
          <w:sz w:val="20"/>
          <w:szCs w:val="20"/>
          <w:lang w:val="en-US"/>
        </w:rPr>
        <w:fldChar w:fldCharType="separate"/>
      </w:r>
      <w:r w:rsidR="006D6C66" w:rsidRPr="00AA0E07">
        <w:rPr>
          <w:i w:val="0"/>
          <w:noProof/>
          <w:color w:val="000000" w:themeColor="text1"/>
          <w:sz w:val="20"/>
          <w:szCs w:val="20"/>
          <w:lang w:val="en-US"/>
        </w:rPr>
        <w:t>(de Menezes Nogueira et al. 2019)</w:t>
      </w:r>
      <w:r w:rsidR="005F108B" w:rsidRPr="00AA0E07">
        <w:rPr>
          <w:i w:val="0"/>
          <w:color w:val="000000" w:themeColor="text1"/>
          <w:sz w:val="20"/>
          <w:szCs w:val="20"/>
          <w:lang w:val="en-US"/>
        </w:rPr>
        <w:fldChar w:fldCharType="end"/>
      </w:r>
      <w:r w:rsidR="005F2447" w:rsidRPr="00AA0E07">
        <w:rPr>
          <w:i w:val="0"/>
          <w:color w:val="000000" w:themeColor="text1"/>
          <w:sz w:val="20"/>
          <w:szCs w:val="20"/>
          <w:lang w:val="en-US"/>
        </w:rPr>
        <w:t>.</w:t>
      </w:r>
      <w:r w:rsidR="005F108B" w:rsidRPr="00AA0E07">
        <w:rPr>
          <w:i w:val="0"/>
          <w:color w:val="000000" w:themeColor="text1"/>
          <w:sz w:val="20"/>
          <w:szCs w:val="20"/>
          <w:lang w:val="en-US"/>
        </w:rPr>
        <w:t xml:space="preserve"> </w:t>
      </w:r>
      <w:r w:rsidR="005F2447" w:rsidRPr="00AA0E07">
        <w:rPr>
          <w:i w:val="0"/>
          <w:color w:val="000000" w:themeColor="text1"/>
          <w:sz w:val="20"/>
          <w:szCs w:val="20"/>
          <w:lang w:val="en-US"/>
        </w:rPr>
        <w:t>It</w:t>
      </w:r>
      <w:r w:rsidR="00B1595C" w:rsidRPr="00AA0E07">
        <w:rPr>
          <w:i w:val="0"/>
          <w:color w:val="000000" w:themeColor="text1"/>
          <w:sz w:val="20"/>
          <w:szCs w:val="20"/>
          <w:lang w:val="en-US"/>
        </w:rPr>
        <w:t xml:space="preserve"> can be attributed either to the acetyl and </w:t>
      </w:r>
      <w:proofErr w:type="spellStart"/>
      <w:r w:rsidR="00B1595C" w:rsidRPr="00AA0E07">
        <w:rPr>
          <w:i w:val="0"/>
          <w:color w:val="000000" w:themeColor="text1"/>
          <w:sz w:val="20"/>
          <w:szCs w:val="20"/>
          <w:lang w:val="en-US"/>
        </w:rPr>
        <w:t>uronic</w:t>
      </w:r>
      <w:proofErr w:type="spellEnd"/>
      <w:r w:rsidR="00B1595C" w:rsidRPr="00AA0E07">
        <w:rPr>
          <w:i w:val="0"/>
          <w:color w:val="000000" w:themeColor="text1"/>
          <w:sz w:val="20"/>
          <w:szCs w:val="20"/>
          <w:lang w:val="en-US"/>
        </w:rPr>
        <w:t xml:space="preserve"> ester groups of hemicellulose or to the ester linkage of the </w:t>
      </w:r>
      <w:r w:rsidR="00B1595C" w:rsidRPr="00AA0E07">
        <w:rPr>
          <w:i w:val="0"/>
          <w:color w:val="000000" w:themeColor="text1"/>
          <w:sz w:val="20"/>
          <w:szCs w:val="20"/>
          <w:lang w:val="en-US"/>
        </w:rPr>
        <w:lastRenderedPageBreak/>
        <w:t xml:space="preserve">carboxylic groups of </w:t>
      </w:r>
      <w:proofErr w:type="spellStart"/>
      <w:r w:rsidR="00B1595C" w:rsidRPr="00AA0E07">
        <w:rPr>
          <w:i w:val="0"/>
          <w:color w:val="000000" w:themeColor="text1"/>
          <w:sz w:val="20"/>
          <w:szCs w:val="20"/>
          <w:lang w:val="en-US"/>
        </w:rPr>
        <w:t>ferulic</w:t>
      </w:r>
      <w:proofErr w:type="spellEnd"/>
      <w:r w:rsidR="00B1595C" w:rsidRPr="00AA0E07">
        <w:rPr>
          <w:i w:val="0"/>
          <w:color w:val="000000" w:themeColor="text1"/>
          <w:sz w:val="20"/>
          <w:szCs w:val="20"/>
          <w:lang w:val="en-US"/>
        </w:rPr>
        <w:t xml:space="preserve"> and p-</w:t>
      </w:r>
      <w:proofErr w:type="spellStart"/>
      <w:r w:rsidR="00B1595C" w:rsidRPr="00AA0E07">
        <w:rPr>
          <w:i w:val="0"/>
          <w:color w:val="000000" w:themeColor="text1"/>
          <w:sz w:val="20"/>
          <w:szCs w:val="20"/>
          <w:lang w:val="en-US"/>
        </w:rPr>
        <w:t>coumeric</w:t>
      </w:r>
      <w:proofErr w:type="spellEnd"/>
      <w:r w:rsidR="00B1595C" w:rsidRPr="00AA0E07">
        <w:rPr>
          <w:i w:val="0"/>
          <w:color w:val="000000" w:themeColor="text1"/>
          <w:sz w:val="20"/>
          <w:szCs w:val="20"/>
          <w:lang w:val="en-US"/>
        </w:rPr>
        <w:t xml:space="preserve"> acids of lignin and/or hemicelluloses</w:t>
      </w:r>
      <w:r w:rsidR="006208EF" w:rsidRPr="00AA0E07">
        <w:rPr>
          <w:i w:val="0"/>
          <w:color w:val="000000" w:themeColor="text1"/>
          <w:sz w:val="20"/>
          <w:szCs w:val="20"/>
          <w:lang w:val="en-US"/>
        </w:rPr>
        <w:t xml:space="preserve"> </w:t>
      </w:r>
      <w:r w:rsidR="006208EF" w:rsidRPr="00AA0E07">
        <w:rPr>
          <w:i w:val="0"/>
          <w:color w:val="000000" w:themeColor="text1"/>
          <w:sz w:val="20"/>
          <w:szCs w:val="20"/>
          <w:lang w:val="en-US"/>
        </w:rPr>
        <w:fldChar w:fldCharType="begin" w:fldLock="1"/>
      </w:r>
      <w:r w:rsidR="006D6C66" w:rsidRPr="00AA0E07">
        <w:rPr>
          <w:i w:val="0"/>
          <w:color w:val="000000" w:themeColor="text1"/>
          <w:sz w:val="20"/>
          <w:szCs w:val="20"/>
          <w:lang w:val="en-US"/>
        </w:rPr>
        <w:instrText>ADDIN CSL_CITATION {"citationItems":[{"id":"ITEM-1","itemData":{"DOI":"10.1016/j.ijbiomac.2015.12.038","ISSN":"01418130","author":[{"dropping-particle":"","family":"Johari","given":"Atul P.","non-dropping-particle":"","parse-names":false,"suffix":""},{"dropping-particle":"","family":"Kurmvanshi","given":"S.K.","non-dropping-particle":"","parse-names":false,"suffix":""},{"dropping-particle":"","family":"Mohanty","given":"S.","non-dropping-particle":"","parse-names":false,"suffix":""},{"dropping-particle":"","family":"Nayak","given":"S.K.","non-dropping-particle":"","parse-names":false,"suffix":""}],"container-title":"International Journal of Biological Macromolecules","id":"ITEM-1","issued":{"date-parts":[["2016","3"]]},"page":"329-339","title":"Influence of surface modified cellulose microfibrils on the improved mechanical properties of poly (lactic acid)","type":"article-journal","volume":"84"},"uris":["http://www.mendeley.com/documents/?uuid=0c990be0-1b9a-44e7-ba4a-5137bcbe9565"]}],"mendeley":{"formattedCitation":"(Johari et al. 2016)","plainTextFormattedCitation":"(Johari et al. 2016)","previouslyFormattedCitation":"(Johari et al. 2016)"},"properties":{"noteIndex":0},"schema":"https://github.com/citation-style-language/schema/raw/master/csl-citation.json"}</w:instrText>
      </w:r>
      <w:r w:rsidR="006208EF" w:rsidRPr="00AA0E07">
        <w:rPr>
          <w:i w:val="0"/>
          <w:color w:val="000000" w:themeColor="text1"/>
          <w:sz w:val="20"/>
          <w:szCs w:val="20"/>
          <w:lang w:val="en-US"/>
        </w:rPr>
        <w:fldChar w:fldCharType="separate"/>
      </w:r>
      <w:r w:rsidR="006D6C66" w:rsidRPr="00AA0E07">
        <w:rPr>
          <w:i w:val="0"/>
          <w:noProof/>
          <w:color w:val="000000" w:themeColor="text1"/>
          <w:sz w:val="20"/>
          <w:szCs w:val="20"/>
          <w:lang w:val="en-US"/>
        </w:rPr>
        <w:t>(</w:t>
      </w:r>
      <w:r w:rsidR="006D6C66" w:rsidRPr="0091280F">
        <w:rPr>
          <w:i w:val="0"/>
          <w:noProof/>
          <w:color w:val="000000" w:themeColor="text1"/>
          <w:sz w:val="20"/>
          <w:szCs w:val="20"/>
          <w:lang w:val="en-US"/>
        </w:rPr>
        <w:t>Johari</w:t>
      </w:r>
      <w:r w:rsidR="006D6C66" w:rsidRPr="00AA0E07">
        <w:rPr>
          <w:i w:val="0"/>
          <w:noProof/>
          <w:color w:val="000000" w:themeColor="text1"/>
          <w:sz w:val="20"/>
          <w:szCs w:val="20"/>
          <w:lang w:val="en-US"/>
        </w:rPr>
        <w:t xml:space="preserve"> et al. 2016)</w:t>
      </w:r>
      <w:r w:rsidR="006208EF" w:rsidRPr="00AA0E07">
        <w:rPr>
          <w:i w:val="0"/>
          <w:color w:val="000000" w:themeColor="text1"/>
          <w:sz w:val="20"/>
          <w:szCs w:val="20"/>
          <w:lang w:val="en-US"/>
        </w:rPr>
        <w:fldChar w:fldCharType="end"/>
      </w:r>
      <w:r w:rsidR="00614D5C" w:rsidRPr="00AA0E07">
        <w:rPr>
          <w:i w:val="0"/>
          <w:color w:val="000000" w:themeColor="text1"/>
          <w:sz w:val="20"/>
          <w:szCs w:val="20"/>
          <w:lang w:val="en-US"/>
        </w:rPr>
        <w:t>. The bands at 1512 cm</w:t>
      </w:r>
      <w:r w:rsidR="00614D5C" w:rsidRPr="00AA0E07">
        <w:rPr>
          <w:i w:val="0"/>
          <w:color w:val="000000" w:themeColor="text1"/>
          <w:sz w:val="20"/>
          <w:szCs w:val="20"/>
          <w:vertAlign w:val="superscript"/>
          <w:lang w:val="en-US"/>
        </w:rPr>
        <w:t>−1</w:t>
      </w:r>
      <w:r w:rsidR="00614D5C" w:rsidRPr="00AA0E07">
        <w:rPr>
          <w:i w:val="0"/>
          <w:color w:val="000000" w:themeColor="text1"/>
          <w:sz w:val="20"/>
          <w:szCs w:val="20"/>
          <w:lang w:val="en-US"/>
        </w:rPr>
        <w:t> </w:t>
      </w:r>
      <w:r w:rsidR="00D25A34" w:rsidRPr="00AA0E07">
        <w:rPr>
          <w:i w:val="0"/>
          <w:color w:val="000000" w:themeColor="text1"/>
          <w:sz w:val="20"/>
          <w:szCs w:val="20"/>
          <w:lang w:val="en-US"/>
        </w:rPr>
        <w:t xml:space="preserve">and  </w:t>
      </w:r>
      <w:r w:rsidR="00524066" w:rsidRPr="00AA0E07">
        <w:rPr>
          <w:i w:val="0"/>
          <w:color w:val="000000" w:themeColor="text1"/>
          <w:sz w:val="20"/>
          <w:szCs w:val="20"/>
          <w:lang w:val="en-US"/>
        </w:rPr>
        <w:t>16</w:t>
      </w:r>
      <w:r w:rsidR="000249DE" w:rsidRPr="00AA0E07">
        <w:rPr>
          <w:i w:val="0"/>
          <w:color w:val="000000" w:themeColor="text1"/>
          <w:sz w:val="20"/>
          <w:szCs w:val="20"/>
          <w:lang w:val="en-US"/>
        </w:rPr>
        <w:t>4</w:t>
      </w:r>
      <w:r w:rsidR="00524066" w:rsidRPr="00AA0E07">
        <w:rPr>
          <w:i w:val="0"/>
          <w:color w:val="000000" w:themeColor="text1"/>
          <w:sz w:val="20"/>
          <w:szCs w:val="20"/>
          <w:lang w:val="en-US"/>
        </w:rPr>
        <w:t>0 cm</w:t>
      </w:r>
      <w:r w:rsidR="00524066" w:rsidRPr="00AA0E07">
        <w:rPr>
          <w:i w:val="0"/>
          <w:color w:val="000000" w:themeColor="text1"/>
          <w:sz w:val="20"/>
          <w:szCs w:val="20"/>
          <w:vertAlign w:val="superscript"/>
          <w:lang w:val="en-US"/>
        </w:rPr>
        <w:t>−1</w:t>
      </w:r>
      <w:r w:rsidR="00B1595C" w:rsidRPr="00AA0E07">
        <w:rPr>
          <w:i w:val="0"/>
          <w:color w:val="000000" w:themeColor="text1"/>
          <w:sz w:val="20"/>
          <w:szCs w:val="20"/>
          <w:lang w:val="en-US"/>
        </w:rPr>
        <w:t> represent the aromatic C</w:t>
      </w:r>
      <w:r w:rsidR="00614D5C" w:rsidRPr="00AA0E07">
        <w:rPr>
          <w:i w:val="0"/>
          <w:color w:val="000000" w:themeColor="text1"/>
          <w:sz w:val="20"/>
          <w:szCs w:val="20"/>
          <w:lang w:val="en-US"/>
        </w:rPr>
        <w:t>=</w:t>
      </w:r>
      <w:r w:rsidR="00B1595C" w:rsidRPr="00AA0E07">
        <w:rPr>
          <w:i w:val="0"/>
          <w:color w:val="000000" w:themeColor="text1"/>
          <w:sz w:val="20"/>
          <w:szCs w:val="20"/>
          <w:lang w:val="en-US"/>
        </w:rPr>
        <w:t>C o</w:t>
      </w:r>
      <w:r w:rsidR="003256C0" w:rsidRPr="00AA0E07">
        <w:rPr>
          <w:i w:val="0"/>
          <w:color w:val="000000" w:themeColor="text1"/>
          <w:sz w:val="20"/>
          <w:szCs w:val="20"/>
          <w:lang w:val="en-US"/>
        </w:rPr>
        <w:t xml:space="preserve">f </w:t>
      </w:r>
      <w:r w:rsidR="009340D1" w:rsidRPr="00AA0E07">
        <w:rPr>
          <w:i w:val="0"/>
          <w:color w:val="000000" w:themeColor="text1"/>
          <w:sz w:val="20"/>
          <w:szCs w:val="20"/>
          <w:lang w:val="en-US"/>
        </w:rPr>
        <w:t>lignin's</w:t>
      </w:r>
      <w:r w:rsidR="003256C0" w:rsidRPr="00AA0E07">
        <w:rPr>
          <w:i w:val="0"/>
          <w:color w:val="000000" w:themeColor="text1"/>
          <w:sz w:val="20"/>
          <w:szCs w:val="20"/>
          <w:lang w:val="en-US"/>
        </w:rPr>
        <w:t xml:space="preserve"> aromatic rings</w:t>
      </w:r>
      <w:r w:rsidR="00382FE1" w:rsidRPr="00AA0E07">
        <w:rPr>
          <w:i w:val="0"/>
          <w:color w:val="000000" w:themeColor="text1"/>
          <w:sz w:val="20"/>
          <w:szCs w:val="20"/>
          <w:lang w:val="en-US"/>
        </w:rPr>
        <w:t xml:space="preserve"> </w:t>
      </w:r>
      <w:r w:rsidR="003256C0" w:rsidRPr="00AA0E07">
        <w:rPr>
          <w:i w:val="0"/>
          <w:sz w:val="20"/>
          <w:szCs w:val="20"/>
          <w:lang w:val="en-US"/>
        </w:rPr>
        <w:fldChar w:fldCharType="begin" w:fldLock="1"/>
      </w:r>
      <w:r w:rsidR="006D6C66" w:rsidRPr="00AA0E07">
        <w:rPr>
          <w:i w:val="0"/>
          <w:sz w:val="20"/>
          <w:szCs w:val="20"/>
          <w:lang w:val="en-US"/>
        </w:rPr>
        <w:instrText>ADDIN CSL_CITATION {"citationItems":[{"id":"ITEM-1","itemData":{"DOI":"10.1016/j.polymdegradstab.2004.07.005","author":[{"dropping-particle":"","family":"Hoareau","given":"William","non-dropping-particle":"","parse-names":false,"suffix":""},{"dropping-particle":"","family":"Trindade","given":"Wanderson G","non-dropping-particle":"","parse-names":false,"suffix":""},{"dropping-particle":"","family":"Siegmund","given":"Bernard","non-dropping-particle":"","parse-names":false,"suffix":""},{"dropping-particle":"","family":"Castellan","given":"Alain","non-dropping-particle":"","parse-names":false,"suffix":""},{"dropping-particle":"","family":"Frollini","given":"Elisabete","non-dropping-particle":"","parse-names":false,"suffix":""}],"container-title":"Polymer Degradation and Stability","id":"ITEM-1","issued":{"date-parts":[["2004"]]},"page":"567e576","title":"Sugar cane bagasse and curaua lignins oxidized by chlorine dioxide and reacted with furfuryl alcohol : characterization and stability","type":"article-journal","volume":"86"},"uris":["http://www.mendeley.com/documents/?uuid=2e875726-ccf2-4386-b960-0cc78c423dcb","http://www.mendeley.com/documents/?uuid=eb961d2f-75c5-4558-9783-642ade5a603a"]}],"mendeley":{"formattedCitation":"(Hoareau et al. 2004)","plainTextFormattedCitation":"(Hoareau et al. 2004)","previouslyFormattedCitation":"(Hoareau et al. 2004)"},"properties":{"noteIndex":0},"schema":"https://github.com/citation-style-language/schema/raw/master/csl-citation.json"}</w:instrText>
      </w:r>
      <w:r w:rsidR="003256C0" w:rsidRPr="00AA0E07">
        <w:rPr>
          <w:i w:val="0"/>
          <w:sz w:val="20"/>
          <w:szCs w:val="20"/>
          <w:lang w:val="en-US"/>
        </w:rPr>
        <w:fldChar w:fldCharType="separate"/>
      </w:r>
      <w:r w:rsidR="006D6C66" w:rsidRPr="00AA0E07">
        <w:rPr>
          <w:i w:val="0"/>
          <w:noProof/>
          <w:sz w:val="20"/>
          <w:szCs w:val="20"/>
          <w:lang w:val="en-US"/>
        </w:rPr>
        <w:t>(Hoareau et al. 2004)</w:t>
      </w:r>
      <w:r w:rsidR="003256C0" w:rsidRPr="00AA0E07">
        <w:rPr>
          <w:i w:val="0"/>
          <w:sz w:val="20"/>
          <w:szCs w:val="20"/>
          <w:lang w:val="en-US"/>
        </w:rPr>
        <w:fldChar w:fldCharType="end"/>
      </w:r>
      <w:r w:rsidR="00B1595C" w:rsidRPr="00AA0E07">
        <w:rPr>
          <w:i w:val="0"/>
          <w:color w:val="000000" w:themeColor="text1"/>
          <w:sz w:val="20"/>
          <w:szCs w:val="20"/>
          <w:lang w:val="en-US"/>
        </w:rPr>
        <w:t xml:space="preserve">. The </w:t>
      </w:r>
      <w:r w:rsidR="00614D5C" w:rsidRPr="00AA0E07">
        <w:rPr>
          <w:i w:val="0"/>
          <w:color w:val="000000" w:themeColor="text1"/>
          <w:sz w:val="20"/>
          <w:szCs w:val="20"/>
          <w:lang w:val="en-US"/>
        </w:rPr>
        <w:t>band</w:t>
      </w:r>
      <w:r w:rsidR="00B1595C" w:rsidRPr="00AA0E07">
        <w:rPr>
          <w:i w:val="0"/>
          <w:color w:val="000000" w:themeColor="text1"/>
          <w:sz w:val="20"/>
          <w:szCs w:val="20"/>
          <w:lang w:val="en-US"/>
        </w:rPr>
        <w:t xml:space="preserve"> at 1253 cm</w:t>
      </w:r>
      <w:r w:rsidR="00B1595C" w:rsidRPr="00AA0E07">
        <w:rPr>
          <w:i w:val="0"/>
          <w:color w:val="000000" w:themeColor="text1"/>
          <w:sz w:val="20"/>
          <w:szCs w:val="20"/>
          <w:vertAlign w:val="superscript"/>
          <w:lang w:val="en-US"/>
        </w:rPr>
        <w:t>−1</w:t>
      </w:r>
      <w:r w:rsidR="00B1595C" w:rsidRPr="00AA0E07">
        <w:rPr>
          <w:i w:val="0"/>
          <w:color w:val="000000" w:themeColor="text1"/>
          <w:sz w:val="20"/>
          <w:szCs w:val="20"/>
          <w:lang w:val="en-US"/>
        </w:rPr>
        <w:t> corresponds to C–O–C (aryl–alkyl ether</w:t>
      </w:r>
      <w:r w:rsidR="003256C0" w:rsidRPr="00AA0E07">
        <w:rPr>
          <w:i w:val="0"/>
          <w:color w:val="000000" w:themeColor="text1"/>
          <w:sz w:val="20"/>
          <w:szCs w:val="20"/>
          <w:lang w:val="en-US"/>
        </w:rPr>
        <w:t xml:space="preserve"> </w:t>
      </w:r>
      <w:r w:rsidR="003256C0" w:rsidRPr="00AA0E07">
        <w:rPr>
          <w:i w:val="0"/>
          <w:sz w:val="20"/>
          <w:szCs w:val="20"/>
          <w:lang w:val="en-US"/>
        </w:rPr>
        <w:fldChar w:fldCharType="begin" w:fldLock="1"/>
      </w:r>
      <w:r w:rsidR="006D6C66" w:rsidRPr="00AA0E07">
        <w:rPr>
          <w:i w:val="0"/>
          <w:sz w:val="20"/>
          <w:szCs w:val="20"/>
          <w:lang w:val="en-US"/>
        </w:rPr>
        <w:instrText>ADDIN CSL_CITATION {"citationItems":[{"id":"ITEM-1","itemData":{"DOI":"10.1016/j.matdes.2012.12.029","ISSN":"0261-3069","author":[{"dropping-particle":"","family":"Romanzini","given":"Daiane","non-dropping-particle":"","parse-names":false,"suffix":""},{"dropping-particle":"","family":"Lavoratti","given":"Alessandra","non-dropping-particle":"","parse-names":false,"suffix":""},{"dropping-particle":"","family":"Ornaghi","given":"Heitor L","non-dropping-particle":"","parse-names":false,"suffix":""},{"dropping-particle":"","family":"Amico","given":"Sandro C","non-dropping-particle":"","parse-names":false,"suffix":""},{"dropping-particle":"","family":"Zattera","given":"Ademir J","non-dropping-particle":"","parse-names":false,"suffix":""}],"container-title":"Materials and Design","id":"ITEM-1","issued":{"date-parts":[["2013"]]},"page":"9-15","title":"Influence of fiber content on the mechanical and dynamic mechanical properties of glass / ramie polymer composites","type":"article-journal","volume":"47"},"uris":["http://www.mendeley.com/documents/?uuid=43696607-7b4c-40d6-a1a9-046224d40e1f","http://www.mendeley.com/documents/?uuid=59d9bd93-3ac0-435e-be49-58c06eca9eff"]}],"mendeley":{"formattedCitation":"(Romanzini et al. 2013)","plainTextFormattedCitation":"(Romanzini et al. 2013)","previouslyFormattedCitation":"(Romanzini et al. 2013)"},"properties":{"noteIndex":0},"schema":"https://github.com/citation-style-language/schema/raw/master/csl-citation.json"}</w:instrText>
      </w:r>
      <w:r w:rsidR="003256C0" w:rsidRPr="00AA0E07">
        <w:rPr>
          <w:i w:val="0"/>
          <w:sz w:val="20"/>
          <w:szCs w:val="20"/>
          <w:lang w:val="en-US"/>
        </w:rPr>
        <w:fldChar w:fldCharType="separate"/>
      </w:r>
      <w:r w:rsidR="006D6C66" w:rsidRPr="00AA0E07">
        <w:rPr>
          <w:i w:val="0"/>
          <w:noProof/>
          <w:sz w:val="20"/>
          <w:szCs w:val="20"/>
          <w:lang w:val="en-US"/>
        </w:rPr>
        <w:t>(Romanzini et al. 2013)</w:t>
      </w:r>
      <w:r w:rsidR="003256C0" w:rsidRPr="00AA0E07">
        <w:rPr>
          <w:i w:val="0"/>
          <w:sz w:val="20"/>
          <w:szCs w:val="20"/>
          <w:lang w:val="en-US"/>
        </w:rPr>
        <w:fldChar w:fldCharType="end"/>
      </w:r>
      <w:r w:rsidR="00B1595C" w:rsidRPr="00AA0E07">
        <w:rPr>
          <w:i w:val="0"/>
          <w:color w:val="000000" w:themeColor="text1"/>
          <w:sz w:val="20"/>
          <w:szCs w:val="20"/>
          <w:lang w:val="en-US"/>
        </w:rPr>
        <w:t xml:space="preserve">. This peak is generally </w:t>
      </w:r>
      <w:r w:rsidR="00524066" w:rsidRPr="00AA0E07">
        <w:rPr>
          <w:i w:val="0"/>
          <w:color w:val="000000" w:themeColor="text1"/>
          <w:sz w:val="20"/>
          <w:szCs w:val="20"/>
          <w:lang w:val="en-US"/>
        </w:rPr>
        <w:t xml:space="preserve">observed when the </w:t>
      </w:r>
      <w:proofErr w:type="spellStart"/>
      <w:r w:rsidRPr="00AA0E07">
        <w:rPr>
          <w:i w:val="0"/>
          <w:color w:val="000000" w:themeColor="text1"/>
          <w:sz w:val="20"/>
          <w:szCs w:val="20"/>
          <w:lang w:val="en-US"/>
        </w:rPr>
        <w:t>guayacil</w:t>
      </w:r>
      <w:proofErr w:type="spellEnd"/>
      <w:r w:rsidRPr="00AA0E07">
        <w:rPr>
          <w:i w:val="0"/>
          <w:color w:val="000000" w:themeColor="text1"/>
          <w:sz w:val="20"/>
          <w:szCs w:val="20"/>
          <w:lang w:val="en-US"/>
        </w:rPr>
        <w:t xml:space="preserve"> </w:t>
      </w:r>
      <w:r w:rsidR="00524066" w:rsidRPr="00AA0E07">
        <w:rPr>
          <w:i w:val="0"/>
          <w:color w:val="000000" w:themeColor="text1"/>
          <w:sz w:val="20"/>
          <w:szCs w:val="20"/>
          <w:lang w:val="en-US"/>
        </w:rPr>
        <w:t>ring</w:t>
      </w:r>
      <w:r w:rsidR="00B1595C" w:rsidRPr="00AA0E07">
        <w:rPr>
          <w:i w:val="0"/>
          <w:color w:val="000000" w:themeColor="text1"/>
          <w:sz w:val="20"/>
          <w:szCs w:val="20"/>
          <w:lang w:val="en-US"/>
        </w:rPr>
        <w:t xml:space="preserve">, a subunit of the lignin </w:t>
      </w:r>
      <w:r w:rsidRPr="00AA0E07">
        <w:rPr>
          <w:i w:val="0"/>
          <w:color w:val="000000" w:themeColor="text1"/>
          <w:sz w:val="20"/>
          <w:szCs w:val="20"/>
          <w:lang w:val="en-US"/>
        </w:rPr>
        <w:t>macromolecule</w:t>
      </w:r>
      <w:r w:rsidR="00B1595C" w:rsidRPr="00AA0E07">
        <w:rPr>
          <w:i w:val="0"/>
          <w:color w:val="000000" w:themeColor="text1"/>
          <w:sz w:val="20"/>
          <w:szCs w:val="20"/>
          <w:lang w:val="en-US"/>
        </w:rPr>
        <w:t xml:space="preserve">, is present </w:t>
      </w:r>
      <w:r w:rsidR="00524066" w:rsidRPr="00AA0E07">
        <w:rPr>
          <w:i w:val="0"/>
          <w:color w:val="000000" w:themeColor="text1"/>
          <w:sz w:val="20"/>
          <w:szCs w:val="20"/>
          <w:lang w:val="en-US"/>
        </w:rPr>
        <w:fldChar w:fldCharType="begin" w:fldLock="1"/>
      </w:r>
      <w:r w:rsidR="006D6C66" w:rsidRPr="00AA0E07">
        <w:rPr>
          <w:i w:val="0"/>
          <w:color w:val="000000" w:themeColor="text1"/>
          <w:sz w:val="20"/>
          <w:szCs w:val="20"/>
          <w:lang w:val="en-US"/>
        </w:rPr>
        <w:instrText>ADDIN CSL_CITATION {"citationItems":[{"id":"ITEM-1","itemData":{"DOI":"10.1016/j.combustflame.2020.01.016","ISSN":"00102180","author":[{"dropping-particle":"","family":"Li","given":"Jian","non-dropping-particle":"","parse-names":false,"suffix":""},{"dropping-particle":"","family":"Bai","given":"Xiaowei","non-dropping-particle":"","parse-names":false,"suffix":""},{"dropping-particle":"","family":"Fang","given":"Yang","non-dropping-particle":"","parse-names":false,"suffix":""},{"dropping-particle":"","family":"Chen","given":"Yingquan","non-dropping-particle":"","parse-names":false,"suffix":""},{"dropping-particle":"","family":"Wang","given":"Xianhua","non-dropping-particle":"","parse-names":false,"suffix":""},{"dropping-particle":"","family":"Chen","given":"Hanping","non-dropping-particle":"","parse-names":false,"suffix":""},{"dropping-particle":"","family":"Yang","given":"Haiping","non-dropping-particle":"","parse-names":false,"suffix":""}],"container-title":"Combustion and Flame","id":"ITEM-1","issued":{"date-parts":[["2020","5"]]},"page":"1-9","title":"Comprehensive mechanism of initial stage for lignin pyrolysis","type":"article-journal","volume":"215"},"uris":["http://www.mendeley.com/documents/?uuid=88fd6a3d-a34e-45c6-b36d-e735cbbf1f72"]}],"mendeley":{"formattedCitation":"(Li et al. 2020)","plainTextFormattedCitation":"(Li et al. 2020)","previouslyFormattedCitation":"(Li et al. 2020)"},"properties":{"noteIndex":0},"schema":"https://github.com/citation-style-language/schema/raw/master/csl-citation.json"}</w:instrText>
      </w:r>
      <w:r w:rsidR="00524066" w:rsidRPr="00AA0E07">
        <w:rPr>
          <w:i w:val="0"/>
          <w:color w:val="000000" w:themeColor="text1"/>
          <w:sz w:val="20"/>
          <w:szCs w:val="20"/>
          <w:lang w:val="en-US"/>
        </w:rPr>
        <w:fldChar w:fldCharType="separate"/>
      </w:r>
      <w:r w:rsidR="006D6C66" w:rsidRPr="00AA0E07">
        <w:rPr>
          <w:i w:val="0"/>
          <w:noProof/>
          <w:color w:val="000000" w:themeColor="text1"/>
          <w:sz w:val="20"/>
          <w:szCs w:val="20"/>
          <w:lang w:val="en-US"/>
        </w:rPr>
        <w:t>(Li et al. 2020)</w:t>
      </w:r>
      <w:r w:rsidR="00524066" w:rsidRPr="00AA0E07">
        <w:rPr>
          <w:i w:val="0"/>
          <w:color w:val="000000" w:themeColor="text1"/>
          <w:sz w:val="20"/>
          <w:szCs w:val="20"/>
          <w:lang w:val="en-US"/>
        </w:rPr>
        <w:fldChar w:fldCharType="end"/>
      </w:r>
      <w:r w:rsidR="00B1595C" w:rsidRPr="00AA0E07">
        <w:rPr>
          <w:i w:val="0"/>
          <w:color w:val="000000" w:themeColor="text1"/>
          <w:sz w:val="20"/>
          <w:szCs w:val="20"/>
          <w:lang w:val="en-US"/>
        </w:rPr>
        <w:t>.</w:t>
      </w:r>
      <w:r w:rsidR="009D2057" w:rsidRPr="00AA0E07">
        <w:rPr>
          <w:i w:val="0"/>
          <w:color w:val="000000" w:themeColor="text1"/>
          <w:sz w:val="20"/>
          <w:szCs w:val="20"/>
          <w:lang w:val="en-US"/>
        </w:rPr>
        <w:t xml:space="preserve"> </w:t>
      </w:r>
      <w:r w:rsidR="009340D1" w:rsidRPr="00AA0E07">
        <w:rPr>
          <w:i w:val="0"/>
          <w:color w:val="000000" w:themeColor="text1"/>
          <w:sz w:val="20"/>
          <w:szCs w:val="20"/>
          <w:lang w:val="en-US"/>
        </w:rPr>
        <w:t>A</w:t>
      </w:r>
      <w:r w:rsidR="009D2057" w:rsidRPr="00AA0E07">
        <w:rPr>
          <w:i w:val="0"/>
          <w:color w:val="000000" w:themeColor="text1"/>
          <w:sz w:val="20"/>
          <w:szCs w:val="20"/>
          <w:lang w:val="en-US"/>
        </w:rPr>
        <w:t>ll samples</w:t>
      </w:r>
      <w:r w:rsidR="003256C0" w:rsidRPr="00AA0E07">
        <w:rPr>
          <w:i w:val="0"/>
          <w:color w:val="000000" w:themeColor="text1"/>
          <w:sz w:val="20"/>
          <w:szCs w:val="20"/>
          <w:lang w:val="en-US"/>
        </w:rPr>
        <w:t xml:space="preserve"> </w:t>
      </w:r>
      <w:r w:rsidR="00C23489" w:rsidRPr="00AA0E07">
        <w:rPr>
          <w:i w:val="0"/>
          <w:color w:val="000000" w:themeColor="text1"/>
          <w:sz w:val="20"/>
          <w:szCs w:val="20"/>
          <w:lang w:val="en-US"/>
        </w:rPr>
        <w:t xml:space="preserve">showed some </w:t>
      </w:r>
      <w:r w:rsidR="009340D1" w:rsidRPr="00AA0E07">
        <w:rPr>
          <w:i w:val="0"/>
          <w:color w:val="000000" w:themeColor="text1"/>
          <w:sz w:val="20"/>
          <w:szCs w:val="20"/>
          <w:lang w:val="en-US"/>
        </w:rPr>
        <w:t xml:space="preserve">characteristic </w:t>
      </w:r>
      <w:r w:rsidR="00C23489" w:rsidRPr="00AA0E07">
        <w:rPr>
          <w:i w:val="0"/>
          <w:color w:val="000000" w:themeColor="text1"/>
          <w:sz w:val="20"/>
          <w:szCs w:val="20"/>
          <w:lang w:val="en-US"/>
        </w:rPr>
        <w:t>signature bands of cellulose, includ</w:t>
      </w:r>
      <w:r w:rsidR="00D25A34" w:rsidRPr="00AA0E07">
        <w:rPr>
          <w:i w:val="0"/>
          <w:color w:val="000000" w:themeColor="text1"/>
          <w:sz w:val="20"/>
          <w:szCs w:val="20"/>
          <w:lang w:val="en-US"/>
        </w:rPr>
        <w:t>ing 3300, 2902, 1028, and 894</w:t>
      </w:r>
      <w:r w:rsidR="00C23489" w:rsidRPr="00AA0E07">
        <w:rPr>
          <w:i w:val="0"/>
          <w:color w:val="000000" w:themeColor="text1"/>
          <w:sz w:val="20"/>
          <w:szCs w:val="20"/>
          <w:lang w:val="en-US"/>
        </w:rPr>
        <w:t xml:space="preserve"> cm</w:t>
      </w:r>
      <w:r w:rsidR="00C23489" w:rsidRPr="00AA0E07">
        <w:rPr>
          <w:i w:val="0"/>
          <w:color w:val="000000" w:themeColor="text1"/>
          <w:sz w:val="20"/>
          <w:szCs w:val="20"/>
          <w:vertAlign w:val="superscript"/>
          <w:lang w:val="en-US"/>
        </w:rPr>
        <w:t>−1</w:t>
      </w:r>
      <w:r w:rsidR="00C23489" w:rsidRPr="00AA0E07">
        <w:rPr>
          <w:i w:val="0"/>
          <w:color w:val="000000" w:themeColor="text1"/>
          <w:sz w:val="20"/>
          <w:szCs w:val="20"/>
          <w:lang w:val="en-US"/>
        </w:rPr>
        <w:t xml:space="preserve">, which </w:t>
      </w:r>
      <w:r w:rsidR="00732BC2" w:rsidRPr="00AA0E07">
        <w:rPr>
          <w:i w:val="0"/>
          <w:color w:val="000000" w:themeColor="text1"/>
          <w:sz w:val="20"/>
          <w:szCs w:val="20"/>
          <w:lang w:val="en-US"/>
        </w:rPr>
        <w:t xml:space="preserve">corresponds </w:t>
      </w:r>
      <w:r w:rsidR="00C23489" w:rsidRPr="00AA0E07">
        <w:rPr>
          <w:i w:val="0"/>
          <w:color w:val="000000" w:themeColor="text1"/>
          <w:sz w:val="20"/>
          <w:szCs w:val="20"/>
          <w:lang w:val="en-US"/>
        </w:rPr>
        <w:t>to O</w:t>
      </w:r>
      <w:r w:rsidR="00E06CBC" w:rsidRPr="00AA0E07">
        <w:rPr>
          <w:i w:val="0"/>
          <w:noProof/>
          <w:color w:val="000000" w:themeColor="text1"/>
          <w:sz w:val="20"/>
          <w:szCs w:val="20"/>
          <w:lang w:val="en-US"/>
        </w:rPr>
        <w:t>-</w:t>
      </w:r>
      <w:r w:rsidR="00C23489" w:rsidRPr="00AA0E07">
        <w:rPr>
          <w:i w:val="0"/>
          <w:color w:val="000000" w:themeColor="text1"/>
          <w:sz w:val="20"/>
          <w:szCs w:val="20"/>
          <w:lang w:val="en-US"/>
        </w:rPr>
        <w:t>H stretching, C</w:t>
      </w:r>
      <w:r w:rsidR="00E06CBC" w:rsidRPr="00AA0E07">
        <w:rPr>
          <w:i w:val="0"/>
          <w:noProof/>
          <w:color w:val="000000" w:themeColor="text1"/>
          <w:sz w:val="20"/>
          <w:szCs w:val="20"/>
          <w:lang w:val="en-US"/>
        </w:rPr>
        <w:t>-</w:t>
      </w:r>
      <w:r w:rsidR="00C23489" w:rsidRPr="00AA0E07">
        <w:rPr>
          <w:i w:val="0"/>
          <w:color w:val="000000" w:themeColor="text1"/>
          <w:sz w:val="20"/>
          <w:szCs w:val="20"/>
          <w:lang w:val="en-US"/>
        </w:rPr>
        <w:t>H stretching, C</w:t>
      </w:r>
      <w:r w:rsidR="00E06CBC" w:rsidRPr="00AA0E07">
        <w:rPr>
          <w:i w:val="0"/>
          <w:noProof/>
          <w:color w:val="000000" w:themeColor="text1"/>
          <w:sz w:val="20"/>
          <w:szCs w:val="20"/>
          <w:lang w:val="en-US"/>
        </w:rPr>
        <w:t>-</w:t>
      </w:r>
      <w:r w:rsidR="00C23489" w:rsidRPr="00AA0E07">
        <w:rPr>
          <w:i w:val="0"/>
          <w:color w:val="000000" w:themeColor="text1"/>
          <w:sz w:val="20"/>
          <w:szCs w:val="20"/>
          <w:lang w:val="en-US"/>
        </w:rPr>
        <w:t>H deformation, C</w:t>
      </w:r>
      <w:r w:rsidR="00E06CBC" w:rsidRPr="00AA0E07">
        <w:rPr>
          <w:i w:val="0"/>
          <w:noProof/>
          <w:color w:val="000000" w:themeColor="text1"/>
          <w:sz w:val="20"/>
          <w:szCs w:val="20"/>
          <w:lang w:val="en-US"/>
        </w:rPr>
        <w:t>-</w:t>
      </w:r>
      <w:r w:rsidR="00C23489" w:rsidRPr="00AA0E07">
        <w:rPr>
          <w:i w:val="0"/>
          <w:color w:val="000000" w:themeColor="text1"/>
          <w:sz w:val="20"/>
          <w:szCs w:val="20"/>
          <w:lang w:val="en-US"/>
        </w:rPr>
        <w:t>O</w:t>
      </w:r>
      <w:r w:rsidR="00E06CBC" w:rsidRPr="00AA0E07">
        <w:rPr>
          <w:i w:val="0"/>
          <w:noProof/>
          <w:color w:val="000000" w:themeColor="text1"/>
          <w:sz w:val="20"/>
          <w:szCs w:val="20"/>
          <w:lang w:val="en-US"/>
        </w:rPr>
        <w:t>-</w:t>
      </w:r>
      <w:r w:rsidR="00C23489" w:rsidRPr="00AA0E07">
        <w:rPr>
          <w:i w:val="0"/>
          <w:color w:val="000000" w:themeColor="text1"/>
          <w:sz w:val="20"/>
          <w:szCs w:val="20"/>
          <w:lang w:val="en-US"/>
        </w:rPr>
        <w:t>C pyranose ring stretching vibration, and β-glycosidic linkages, respectively.</w:t>
      </w:r>
      <w:r w:rsidR="003256C0" w:rsidRPr="00AA0E07">
        <w:rPr>
          <w:i w:val="0"/>
          <w:sz w:val="20"/>
          <w:szCs w:val="20"/>
          <w:lang w:val="en-US"/>
        </w:rPr>
        <w:t xml:space="preserve"> As aforementioned, all these bands seem to slightly increase after the treatments (and maintaining a similar pattern) </w:t>
      </w:r>
      <w:r w:rsidR="00732BC2" w:rsidRPr="00AA0E07">
        <w:rPr>
          <w:i w:val="0"/>
          <w:sz w:val="20"/>
          <w:szCs w:val="20"/>
          <w:lang w:val="en-US"/>
        </w:rPr>
        <w:t>in comparison</w:t>
      </w:r>
      <w:r w:rsidR="0058097C" w:rsidRPr="00AA0E07">
        <w:rPr>
          <w:i w:val="0"/>
          <w:sz w:val="20"/>
          <w:szCs w:val="20"/>
          <w:lang w:val="en-US"/>
        </w:rPr>
        <w:t xml:space="preserve"> </w:t>
      </w:r>
      <w:r w:rsidR="00732BC2" w:rsidRPr="00AA0E07">
        <w:rPr>
          <w:i w:val="0"/>
          <w:sz w:val="20"/>
          <w:szCs w:val="20"/>
          <w:lang w:val="en-US"/>
        </w:rPr>
        <w:t xml:space="preserve">to </w:t>
      </w:r>
      <w:r w:rsidR="000D3B9B" w:rsidRPr="00AA0E07">
        <w:rPr>
          <w:i w:val="0"/>
          <w:sz w:val="20"/>
          <w:szCs w:val="20"/>
          <w:lang w:val="en-US"/>
        </w:rPr>
        <w:t>PPF</w:t>
      </w:r>
      <w:r w:rsidR="003256C0" w:rsidRPr="00AA0E07">
        <w:rPr>
          <w:i w:val="0"/>
          <w:sz w:val="20"/>
          <w:szCs w:val="20"/>
          <w:lang w:val="en-US"/>
        </w:rPr>
        <w:t xml:space="preserve">. </w:t>
      </w:r>
      <w:r w:rsidR="00FA1A24" w:rsidRPr="00AA0E07">
        <w:rPr>
          <w:i w:val="0"/>
          <w:sz w:val="20"/>
          <w:szCs w:val="20"/>
          <w:lang w:val="en-US"/>
        </w:rPr>
        <w:t xml:space="preserve">The </w:t>
      </w:r>
      <w:r w:rsidR="00E06CBC" w:rsidRPr="00AA0E07">
        <w:rPr>
          <w:i w:val="0"/>
          <w:sz w:val="20"/>
          <w:szCs w:val="20"/>
          <w:lang w:val="en-US"/>
        </w:rPr>
        <w:t>bands</w:t>
      </w:r>
      <w:r w:rsidR="00FA1A24" w:rsidRPr="00AA0E07">
        <w:rPr>
          <w:i w:val="0"/>
          <w:sz w:val="20"/>
          <w:szCs w:val="20"/>
          <w:lang w:val="en-US"/>
        </w:rPr>
        <w:t xml:space="preserve"> at 894 cm</w:t>
      </w:r>
      <w:r w:rsidR="00FA1A24" w:rsidRPr="00AA0E07">
        <w:rPr>
          <w:i w:val="0"/>
          <w:sz w:val="20"/>
          <w:szCs w:val="20"/>
          <w:vertAlign w:val="superscript"/>
          <w:lang w:val="en-US"/>
        </w:rPr>
        <w:t>−1</w:t>
      </w:r>
      <w:r w:rsidR="00E06CBC" w:rsidRPr="00AA0E07">
        <w:rPr>
          <w:i w:val="0"/>
          <w:sz w:val="20"/>
          <w:szCs w:val="20"/>
          <w:vertAlign w:val="superscript"/>
          <w:lang w:val="en-US"/>
        </w:rPr>
        <w:t xml:space="preserve"> </w:t>
      </w:r>
      <w:r w:rsidR="00FA1A24" w:rsidRPr="00AA0E07">
        <w:rPr>
          <w:i w:val="0"/>
          <w:sz w:val="20"/>
          <w:szCs w:val="20"/>
          <w:lang w:val="en-US"/>
        </w:rPr>
        <w:t>for all samples are characteristic of β-glycosidic linkages between sugar molecules</w:t>
      </w:r>
      <w:r w:rsidR="00D25A34" w:rsidRPr="00AA0E07">
        <w:rPr>
          <w:i w:val="0"/>
          <w:sz w:val="20"/>
          <w:szCs w:val="20"/>
          <w:lang w:val="en-US"/>
        </w:rPr>
        <w:t xml:space="preserve"> </w:t>
      </w:r>
      <w:r w:rsidR="00D25A34" w:rsidRPr="00AA0E07">
        <w:rPr>
          <w:i w:val="0"/>
          <w:sz w:val="20"/>
          <w:szCs w:val="20"/>
          <w:lang w:val="en-US"/>
        </w:rPr>
        <w:fldChar w:fldCharType="begin" w:fldLock="1"/>
      </w:r>
      <w:r w:rsidR="006D6C66" w:rsidRPr="00AA0E07">
        <w:rPr>
          <w:i w:val="0"/>
          <w:sz w:val="20"/>
          <w:szCs w:val="20"/>
          <w:lang w:val="en-US"/>
        </w:rPr>
        <w:instrText>ADDIN CSL_CITATION {"citationItems":[{"id":"ITEM-1","itemData":{"DOI":"10.1016/j.fbp.2019.06.012","ISSN":"09603085","abstract":"Pineapple peel waste was utilized as an unexplored source of hemicellulose (31.8 ± 1.9%) for value addition. Hemicellulose was extracted by an alkali-based method, where the peels were incubated at different alkali concentrations (5%, 10% and 15% w/v) at temperatures ranging from 35 °C to a maximum of 65 °C for a fixed period of 16 h. A maximum recovery of hemicellulose (95.9 ± 2.0%) was observed after incubating extractive-free pineapple peels in 15% (w/v) alkali solution for 16 h at 45 °C. Higher incubation temperatures (65 °C) for 16 h, resulted in a lower yield of hemicellulose (81.7 ± 3.7%) which can be attributed to the disintegration of the hemicellulose structure due to large severity factor (temperature–time combination). With low severity factor, it was noted that higher yields (96.6 ± 0.3%) were obtained 65 °C, 4 h). Hydrothermal-assisted alkali extraction was also evaluated for maximizing the recovery of pineapple peel hemicellulose. The maximum relative recovery of ˜87.6% was obtained with 10% (w/v) alkali at the end of 1.5 h of hydrothermal pretreatment (121 °C and 15 psi pressure). The hemicellulose extracted by hydrothermal-assisted alkali pretreatment was enzymatically hydrolyzed to produce XOS and the process was optimized in terms of enzyme dose (U), temperature (°C), pH and time (h). Direct hydrolysis of pineapple peels with dilute nitric acid produced xylose-rich liquor (˜91% xylose yield) at 0.5% nitric acid, reaction time of 1 h and solid–liquid ratio of 1:20. The xylose-rich liquor could be converted to potential chemicals such as xylitol.","author":[{"dropping-particle":"","family":"Banerjee","given":"Shivali","non-dropping-particle":"","parse-names":false,"suffix":""},{"dropping-particle":"","family":"Patti","given":"Antonio F.","non-dropping-particle":"","parse-names":false,"suffix":""},{"dropping-particle":"","family":"Ranganathan","given":"Vijayaraghavan","non-dropping-particle":"","parse-names":false,"suffix":""},{"dropping-particle":"","family":"Arora","given":"Amit","non-dropping-particle":"","parse-names":false,"suffix":""}],"container-title":"Food and Bioproducts Processing","id":"ITEM-1","issued":{"date-parts":[["2019"]]},"page":"38-50","publisher":"Institution of Chemical Engineers","title":"Hemicellulose based biorefinery from pineapple peel waste: Xylan extraction and its conversion into xylooligosaccharides","type":"article-journal","volume":"117"},"uris":["http://www.mendeley.com/documents/?uuid=9e647963-3bcf-413f-9080-4c169747ebf9"]}],"mendeley":{"formattedCitation":"(Banerjee et al. 2019)","plainTextFormattedCitation":"(Banerjee et al. 2019)","previouslyFormattedCitation":"(Banerjee et al. 2019)"},"properties":{"noteIndex":0},"schema":"https://github.com/citation-style-language/schema/raw/master/csl-citation.json"}</w:instrText>
      </w:r>
      <w:r w:rsidR="00D25A34" w:rsidRPr="00AA0E07">
        <w:rPr>
          <w:i w:val="0"/>
          <w:sz w:val="20"/>
          <w:szCs w:val="20"/>
          <w:lang w:val="en-US"/>
        </w:rPr>
        <w:fldChar w:fldCharType="separate"/>
      </w:r>
      <w:r w:rsidR="006D6C66" w:rsidRPr="00AA0E07">
        <w:rPr>
          <w:i w:val="0"/>
          <w:noProof/>
          <w:sz w:val="20"/>
          <w:szCs w:val="20"/>
          <w:lang w:val="en-US"/>
        </w:rPr>
        <w:t>(Banerjee et al. 2019)</w:t>
      </w:r>
      <w:r w:rsidR="00D25A34" w:rsidRPr="00AA0E07">
        <w:rPr>
          <w:i w:val="0"/>
          <w:sz w:val="20"/>
          <w:szCs w:val="20"/>
          <w:lang w:val="en-US"/>
        </w:rPr>
        <w:fldChar w:fldCharType="end"/>
      </w:r>
      <w:r w:rsidR="00D25A34" w:rsidRPr="00AA0E07">
        <w:rPr>
          <w:i w:val="0"/>
          <w:sz w:val="20"/>
          <w:szCs w:val="20"/>
          <w:lang w:val="en-US"/>
        </w:rPr>
        <w:t>.</w:t>
      </w:r>
    </w:p>
    <w:p w14:paraId="6C31CA8E" w14:textId="6FEA59C6" w:rsidR="00694F23" w:rsidRPr="00DB1A85" w:rsidRDefault="0026596A" w:rsidP="0026596A">
      <w:pPr>
        <w:spacing w:line="480" w:lineRule="auto"/>
        <w:ind w:firstLine="0"/>
        <w:jc w:val="left"/>
        <w:rPr>
          <w:sz w:val="20"/>
          <w:szCs w:val="20"/>
          <w:lang w:val="en-US"/>
        </w:rPr>
      </w:pPr>
      <w:r w:rsidRPr="00DB1A85">
        <w:rPr>
          <w:sz w:val="20"/>
          <w:szCs w:val="20"/>
          <w:lang w:val="en-US"/>
        </w:rPr>
        <w:t xml:space="preserve">3.3 XRD </w:t>
      </w:r>
      <w:r w:rsidR="00F135E8" w:rsidRPr="00DB1A85">
        <w:rPr>
          <w:sz w:val="20"/>
          <w:szCs w:val="20"/>
          <w:lang w:val="en-US"/>
        </w:rPr>
        <w:t xml:space="preserve">Analysis </w:t>
      </w:r>
    </w:p>
    <w:p w14:paraId="2DDDB44D" w14:textId="1E5C142B" w:rsidR="000C5BB1" w:rsidRPr="000C5BB1" w:rsidRDefault="000C5BB1" w:rsidP="000C5BB1">
      <w:pPr>
        <w:pStyle w:val="NormalWeb"/>
        <w:spacing w:before="0" w:beforeAutospacing="0" w:after="0" w:afterAutospacing="0" w:line="480" w:lineRule="auto"/>
        <w:ind w:firstLine="708"/>
        <w:jc w:val="both"/>
        <w:rPr>
          <w:rFonts w:eastAsia="Times New Roman"/>
          <w:i w:val="0"/>
          <w:color w:val="FF0000"/>
          <w:sz w:val="20"/>
          <w:szCs w:val="20"/>
          <w:lang w:val="en-US"/>
        </w:rPr>
      </w:pPr>
      <w:r w:rsidRPr="000C5BB1">
        <w:rPr>
          <w:rFonts w:eastAsia="Times New Roman"/>
          <w:i w:val="0"/>
          <w:color w:val="FF0000"/>
          <w:sz w:val="20"/>
          <w:szCs w:val="20"/>
          <w:lang w:val="en-US"/>
        </w:rPr>
        <w:t xml:space="preserve">The </w:t>
      </w:r>
      <w:proofErr w:type="spellStart"/>
      <w:r w:rsidRPr="000C5BB1">
        <w:rPr>
          <w:rFonts w:eastAsia="Times New Roman"/>
          <w:i w:val="0"/>
          <w:color w:val="FF0000"/>
          <w:sz w:val="20"/>
          <w:szCs w:val="20"/>
          <w:lang w:val="en-US"/>
        </w:rPr>
        <w:t>diffractograms</w:t>
      </w:r>
      <w:proofErr w:type="spellEnd"/>
      <w:r w:rsidRPr="000C5BB1">
        <w:rPr>
          <w:rFonts w:eastAsia="Times New Roman"/>
          <w:i w:val="0"/>
          <w:color w:val="FF0000"/>
          <w:sz w:val="20"/>
          <w:szCs w:val="20"/>
          <w:lang w:val="en-US"/>
        </w:rPr>
        <w:t xml:space="preserve"> of each of the </w:t>
      </w:r>
      <w:proofErr w:type="spellStart"/>
      <w:r w:rsidRPr="000C5BB1">
        <w:rPr>
          <w:rFonts w:eastAsia="Times New Roman"/>
          <w:i w:val="0"/>
          <w:color w:val="FF0000"/>
          <w:sz w:val="20"/>
          <w:szCs w:val="20"/>
          <w:lang w:val="en-US"/>
        </w:rPr>
        <w:t>analysed</w:t>
      </w:r>
      <w:proofErr w:type="spellEnd"/>
      <w:r w:rsidRPr="000C5BB1">
        <w:rPr>
          <w:rFonts w:eastAsia="Times New Roman"/>
          <w:i w:val="0"/>
          <w:color w:val="FF0000"/>
          <w:sz w:val="20"/>
          <w:szCs w:val="20"/>
          <w:lang w:val="en-US"/>
        </w:rPr>
        <w:t xml:space="preserve"> samples (AT, 1B, and 2B) are present in Fig.3. The peaks at 2θ=14.8° and 2θ=16.3° corresponds to two overlapped weaker diffraction assigned of the (1-10) and (110) lattice planes </w:t>
      </w:r>
      <w:r w:rsidRPr="000C5BB1">
        <w:rPr>
          <w:rFonts w:eastAsia="Times New Roman"/>
          <w:i w:val="0"/>
          <w:color w:val="FF0000"/>
          <w:sz w:val="20"/>
          <w:szCs w:val="20"/>
          <w:lang w:val="en-US"/>
        </w:rPr>
        <w:fldChar w:fldCharType="begin" w:fldLock="1"/>
      </w:r>
      <w:r w:rsidRPr="000C5BB1">
        <w:rPr>
          <w:rFonts w:eastAsia="Times New Roman"/>
          <w:i w:val="0"/>
          <w:color w:val="FF0000"/>
          <w:sz w:val="20"/>
          <w:szCs w:val="20"/>
          <w:lang w:val="en-US"/>
        </w:rPr>
        <w:instrText>ADDIN CSL_CITATION {"citationItems":[{"id":"ITEM-1","itemData":{"DOI":"10.1016/j.carbpol.2010.12.052","ISSN":"01448617","author":[{"dropping-particle":"","family":"Besbes","given":"Iskander","non-dropping-particle":"","parse-names":false,"suffix":""},{"dropping-particle":"","family":"Alila","given":"Sabrine","non-dropping-particle":"","parse-names":false,"suffix":""},{"dropping-particle":"","family":"Boufi","given":"Sami","non-dropping-particle":"","parse-names":false,"suffix":""}],"container-title":"Carbohydrate Polymers","id":"ITEM-1","issue":"3","issued":{"date-parts":[["2011","3"]]},"page":"975-983","title":"Nanofibrillated cellulose from TEMPO-oxidized eucalyptus fibres: Effect of the carboxyl content","type":"article-journal","volume":"84"},"uris":["http://www.mendeley.com/documents/?uuid=4d6c35f1-7185-4025-a6f3-422fdb68b30b"]}],"mendeley":{"formattedCitation":"(Besbes et al. 2011)","plainTextFormattedCitation":"(Besbes et al. 2011)","previouslyFormattedCitation":"(Besbes et al. 2011)"},"properties":{"noteIndex":0},"schema":"https://github.com/citation-style-language/schema/raw/master/csl-citation.json"}</w:instrText>
      </w:r>
      <w:r w:rsidRPr="000C5BB1">
        <w:rPr>
          <w:rFonts w:eastAsia="Times New Roman"/>
          <w:i w:val="0"/>
          <w:color w:val="FF0000"/>
          <w:sz w:val="20"/>
          <w:szCs w:val="20"/>
          <w:lang w:val="en-US"/>
        </w:rPr>
        <w:fldChar w:fldCharType="separate"/>
      </w:r>
      <w:r w:rsidRPr="000C5BB1">
        <w:rPr>
          <w:rFonts w:eastAsia="Times New Roman"/>
          <w:i w:val="0"/>
          <w:noProof/>
          <w:color w:val="FF0000"/>
          <w:sz w:val="20"/>
          <w:szCs w:val="20"/>
          <w:lang w:val="en-US"/>
        </w:rPr>
        <w:t>(Besbes et al. 2011)</w:t>
      </w:r>
      <w:r w:rsidRPr="000C5BB1">
        <w:rPr>
          <w:rFonts w:eastAsia="Times New Roman"/>
          <w:i w:val="0"/>
          <w:color w:val="FF0000"/>
          <w:sz w:val="20"/>
          <w:szCs w:val="20"/>
          <w:lang w:val="en-US"/>
        </w:rPr>
        <w:fldChar w:fldCharType="end"/>
      </w:r>
      <w:r w:rsidRPr="000C5BB1">
        <w:rPr>
          <w:rFonts w:eastAsia="Times New Roman"/>
          <w:i w:val="0"/>
          <w:color w:val="FF0000"/>
          <w:sz w:val="20"/>
          <w:szCs w:val="20"/>
          <w:lang w:val="en-US"/>
        </w:rPr>
        <w:t xml:space="preserve">, a sharp peak at 2θ=22.5°, which is assigned to the (200) lattice </w:t>
      </w:r>
      <w:r w:rsidRPr="000C5BB1">
        <w:rPr>
          <w:rFonts w:eastAsia="Times New Roman"/>
          <w:i w:val="0"/>
          <w:color w:val="FF0000"/>
          <w:sz w:val="20"/>
          <w:szCs w:val="20"/>
          <w:lang w:val="en-US"/>
        </w:rPr>
        <w:fldChar w:fldCharType="begin" w:fldLock="1"/>
      </w:r>
      <w:r w:rsidR="00D43706">
        <w:rPr>
          <w:rFonts w:eastAsia="Times New Roman"/>
          <w:i w:val="0"/>
          <w:color w:val="FF0000"/>
          <w:sz w:val="20"/>
          <w:szCs w:val="20"/>
          <w:lang w:val="en-US"/>
        </w:rPr>
        <w:instrText>ADDIN CSL_CITATION {"citationItems":[{"id":"ITEM-1","itemData":{"DOI":"10.1007/s10570-013-0030-4","ISSN":"09690239","abstract":"Cellulose samples are routinely analyzed by X-ray diffraction to determine their crystal type (polymorph) and crystallinity. However, the connection is seldom made between those efforts and the crystal structures of cellulose that have been proposed with synchrotron X-radiation and neutron diffraction over the past decade or so. In part, this desirable connection is thwarted by the use of different conventions for description of the unit cells of the crystal structures. In the present work, powder diffraction patterns from cellulose Iα, Iβ, II, IIII, and IIIII were calculated based on the published atomic coordinates and unit cell dimensions contained in modified \"crystal information files\" (.cif) that are supplied in the Supplementary Information. The calculations used peak widths at half maximum height of both 0.1 and 1.5° 2θ, providing both highly resolved indications of the contributions of each contributing reflection to the observable diffraction peaks as well as intensity profiles that more closely resemble those from practical cellulose samples. Miller indices are shown for each contributing peak that conform to the convention with c as the fiber axis, a right-handed relationship among the axes and the length of a &lt; b. Adoption of this convention, already used for crystal structure determinations, is also urged for routine studies of polymorph and crystallinity. The calculated patterns are shown with and without preferred orientation along the fiber axis. Diffraction intensities, output by the Mercury program from the Cambridge Crystallographic Data Centre, have several uses including comparisons with experimental data. Calculated intensities from different polymorphs can be added in varying proportions using a spreadsheet program to simulate patterns such as those from partially mercerized cellulose or various composites. © 2013 Springer Science+Business Media Dordrecht (outside the USA).","author":[{"dropping-particle":"","family":"French","given":"Alfred D.","non-dropping-particle":"","parse-names":false,"suffix":""}],"container-title":"Cellulose","id":"ITEM-1","issue":"2","issued":{"date-parts":[["2014"]]},"page":"885-896","title":"Idealized powder diffraction patterns for cellulose polymorphs","type":"article-journal","volume":"21"},"uris":["http://www.mendeley.com/documents/?uuid=a6ab2b7f-e2f4-4147-a743-54055ae83730"]}],"mendeley":{"formattedCitation":"(French 2014a)","plainTextFormattedCitation":"(French 2014a)","previouslyFormattedCitation":"(French 2014)"},"properties":{"noteIndex":0},"schema":"https://github.com/citation-style-language/schema/raw/master/csl-citation.json"}</w:instrText>
      </w:r>
      <w:r w:rsidRPr="000C5BB1">
        <w:rPr>
          <w:rFonts w:eastAsia="Times New Roman"/>
          <w:i w:val="0"/>
          <w:color w:val="FF0000"/>
          <w:sz w:val="20"/>
          <w:szCs w:val="20"/>
          <w:lang w:val="en-US"/>
        </w:rPr>
        <w:fldChar w:fldCharType="separate"/>
      </w:r>
      <w:r w:rsidR="00D43706" w:rsidRPr="00D43706">
        <w:rPr>
          <w:rFonts w:eastAsia="Times New Roman"/>
          <w:i w:val="0"/>
          <w:noProof/>
          <w:color w:val="FF0000"/>
          <w:sz w:val="20"/>
          <w:szCs w:val="20"/>
          <w:lang w:val="en-US"/>
        </w:rPr>
        <w:t>(French 2014a)</w:t>
      </w:r>
      <w:r w:rsidRPr="000C5BB1">
        <w:rPr>
          <w:rFonts w:eastAsia="Times New Roman"/>
          <w:i w:val="0"/>
          <w:color w:val="FF0000"/>
          <w:sz w:val="20"/>
          <w:szCs w:val="20"/>
          <w:lang w:val="en-US"/>
        </w:rPr>
        <w:fldChar w:fldCharType="end"/>
      </w:r>
      <w:r w:rsidRPr="000C5BB1">
        <w:rPr>
          <w:rFonts w:eastAsia="Times New Roman"/>
          <w:i w:val="0"/>
          <w:color w:val="FF0000"/>
          <w:sz w:val="20"/>
          <w:szCs w:val="20"/>
          <w:lang w:val="en-US"/>
        </w:rPr>
        <w:t>,</w:t>
      </w:r>
      <w:r>
        <w:rPr>
          <w:rFonts w:eastAsia="Times New Roman"/>
          <w:i w:val="0"/>
          <w:color w:val="FF0000"/>
          <w:sz w:val="20"/>
          <w:szCs w:val="20"/>
          <w:lang w:val="en-US"/>
        </w:rPr>
        <w:t xml:space="preserve"> and</w:t>
      </w:r>
      <w:r w:rsidRPr="000C5BB1">
        <w:rPr>
          <w:rFonts w:eastAsia="Times New Roman"/>
          <w:i w:val="0"/>
          <w:color w:val="FF0000"/>
          <w:sz w:val="20"/>
          <w:szCs w:val="20"/>
          <w:lang w:val="en-US"/>
        </w:rPr>
        <w:t xml:space="preserve"> small and broad peak at 2θ = 34.5° represents the contribution of (040) plane  </w:t>
      </w:r>
      <w:r w:rsidRPr="000C5BB1">
        <w:rPr>
          <w:rFonts w:eastAsia="Times New Roman"/>
          <w:i w:val="0"/>
          <w:color w:val="FF0000"/>
          <w:sz w:val="20"/>
          <w:szCs w:val="20"/>
          <w:lang w:val="en-US"/>
        </w:rPr>
        <w:fldChar w:fldCharType="begin" w:fldLock="1"/>
      </w:r>
      <w:r w:rsidR="00D43706">
        <w:rPr>
          <w:rFonts w:eastAsia="Times New Roman"/>
          <w:i w:val="0"/>
          <w:color w:val="FF0000"/>
          <w:sz w:val="20"/>
          <w:szCs w:val="20"/>
          <w:lang w:val="en-US"/>
        </w:rPr>
        <w:instrText>ADDIN CSL_CITATION {"citationItems":[{"id":"ITEM-1","itemData":{"DOI":"10.1590/01047760202127012647","ISSN":"2317-6342","author":[{"dropping-particle":"","family":"Tonoli","given":"Gustavo Henrique Denzin","non-dropping-particle":"","parse-names":false,"suffix":""},{"dropping-particle":"","family":"Holtman","given":"Kevin","non-dropping-particle":"","parse-names":false,"suffix":""},{"dropping-particle":"","family":"Silva","given":"Luiz Eduardo","non-dropping-particle":"","parse-names":false,"suffix":""},{"dropping-particle":"","family":"Wood","given":"Delilah","non-dropping-particle":"","parse-names":false,"suffix":""},{"dropping-particle":"","family":"Torres","given":"Lennard","non-dropping-particle":"","parse-names":false,"suffix":""},{"dropping-particle":"","family":"Williams","given":"Tina","non-dropping-particle":"","parse-names":false,"suffix":""},{"dropping-particle":"","family":"Oliveira","given":"Juliano Elvis","non-dropping-particle":"","parse-names":false,"suffix":""},{"dropping-particle":"","family":"Fonseca","given":"Alessandra Souza","non-dropping-particle":"","parse-names":false,"suffix":""},{"dropping-particle":"","family":"Klamczynski","given":"Artur","non-dropping-particle":"","parse-names":false,"suffix":""},{"dropping-particle":"","family":"Glenn","given":"Gregory","non-dropping-particle":"","parse-names":false,"suffix":""},{"dropping-particle":"","family":"Orts","given":"William","non-dropping-particle":"","parse-names":false,"suffix":""}],"container-title":"CERNE","id":"ITEM-1","issued":{"date-parts":[["2021"]]},"title":"Changes on structural characteristics of cellulose pulp fiber incubated for different times in anaerobic digestate","type":"article-journal","volume":"27"},"uris":["http://www.mendeley.com/documents/?uuid=e21fb6c3-99c8-4f32-8309-7ae4980740eb"]},{"id":"ITEM-2","itemData":{"DOI":"10.1007/s10570-013-0030-4","ISSN":"0969-0239","author":[{"dropping-particle":"","family":"French","given":"Alfred D.","non-dropping-particle":"","parse-names":false,"suffix":""}],"container-title":"Cellulose","id":"ITEM-2","issue":"2","issued":{"date-parts":[["2014","4","25"]]},"page":"885-896","title":"Idealized powder diffraction patterns for cellulose polymorphs","type":"article-journal","volume":"21"},"uris":["http://www.mendeley.com/documents/?uuid=9a6b1618-76f1-476d-90d8-00e5f9457f26"]}],"mendeley":{"formattedCitation":"(French 2014b; Tonoli et al. 2021)","plainTextFormattedCitation":"(French 2014b; Tonoli et al. 2021)","previouslyFormattedCitation":"(Tonoli et al. 2021)"},"properties":{"noteIndex":0},"schema":"https://github.com/citation-style-language/schema/raw/master/csl-citation.json"}</w:instrText>
      </w:r>
      <w:r w:rsidRPr="000C5BB1">
        <w:rPr>
          <w:rFonts w:eastAsia="Times New Roman"/>
          <w:i w:val="0"/>
          <w:color w:val="FF0000"/>
          <w:sz w:val="20"/>
          <w:szCs w:val="20"/>
          <w:lang w:val="en-US"/>
        </w:rPr>
        <w:fldChar w:fldCharType="separate"/>
      </w:r>
      <w:r w:rsidR="00D43706" w:rsidRPr="00D43706">
        <w:rPr>
          <w:rFonts w:eastAsia="Times New Roman"/>
          <w:i w:val="0"/>
          <w:noProof/>
          <w:color w:val="FF0000"/>
          <w:sz w:val="20"/>
          <w:szCs w:val="20"/>
          <w:lang w:val="en-US"/>
        </w:rPr>
        <w:t>(French 2014b; Tonoli et al. 2021)</w:t>
      </w:r>
      <w:r w:rsidRPr="000C5BB1">
        <w:rPr>
          <w:rFonts w:eastAsia="Times New Roman"/>
          <w:i w:val="0"/>
          <w:color w:val="FF0000"/>
          <w:sz w:val="20"/>
          <w:szCs w:val="20"/>
          <w:lang w:val="en-US"/>
        </w:rPr>
        <w:fldChar w:fldCharType="end"/>
      </w:r>
      <w:r>
        <w:rPr>
          <w:i w:val="0"/>
          <w:color w:val="FF0000"/>
          <w:sz w:val="20"/>
          <w:szCs w:val="20"/>
          <w:lang w:val="en-US"/>
        </w:rPr>
        <w:t>.</w:t>
      </w:r>
      <w:r w:rsidRPr="000C5BB1">
        <w:rPr>
          <w:rFonts w:eastAsia="Times New Roman"/>
          <w:i w:val="0"/>
          <w:color w:val="FF0000"/>
          <w:sz w:val="20"/>
          <w:szCs w:val="20"/>
          <w:lang w:val="en-US"/>
        </w:rPr>
        <w:t xml:space="preserve"> </w:t>
      </w:r>
      <w:r>
        <w:rPr>
          <w:i w:val="0"/>
          <w:color w:val="FF0000"/>
          <w:sz w:val="20"/>
          <w:szCs w:val="20"/>
          <w:lang w:val="en-US"/>
        </w:rPr>
        <w:t>Only one</w:t>
      </w:r>
      <w:r w:rsidRPr="000C5BB1">
        <w:rPr>
          <w:i w:val="0"/>
          <w:color w:val="FF0000"/>
          <w:sz w:val="20"/>
          <w:szCs w:val="20"/>
          <w:lang w:val="en-US"/>
        </w:rPr>
        <w:t xml:space="preserve"> peak (2θ = 22.5) is observed in the reflective pattern of the fresh pineapple peel.</w:t>
      </w:r>
      <w:r>
        <w:rPr>
          <w:i w:val="0"/>
          <w:color w:val="FF0000"/>
          <w:sz w:val="20"/>
          <w:szCs w:val="20"/>
          <w:lang w:val="en-US"/>
        </w:rPr>
        <w:t xml:space="preserve"> </w:t>
      </w:r>
      <w:r w:rsidR="00E66E43" w:rsidRPr="00AA0E07">
        <w:rPr>
          <w:rFonts w:eastAsia="Times New Roman"/>
          <w:i w:val="0"/>
          <w:sz w:val="20"/>
          <w:szCs w:val="20"/>
          <w:lang w:val="en-US"/>
        </w:rPr>
        <w:t>This could be due to the presence of amorphous materials covering the crystalline portion of the fiber. After alkaline treatment and bleaching of the fresh pineapple, to obtain AT, 1B and 2B two new crystalline peaks e</w:t>
      </w:r>
      <w:r w:rsidR="00CD5FD4">
        <w:rPr>
          <w:rFonts w:eastAsia="Times New Roman"/>
          <w:i w:val="0"/>
          <w:sz w:val="20"/>
          <w:szCs w:val="20"/>
          <w:lang w:val="en-US"/>
        </w:rPr>
        <w:t xml:space="preserve">merged in the </w:t>
      </w:r>
      <w:proofErr w:type="spellStart"/>
      <w:r w:rsidR="00CD5FD4">
        <w:rPr>
          <w:rFonts w:eastAsia="Times New Roman"/>
          <w:i w:val="0"/>
          <w:sz w:val="20"/>
          <w:szCs w:val="20"/>
          <w:lang w:val="en-US"/>
        </w:rPr>
        <w:t>diffractogram</w:t>
      </w:r>
      <w:proofErr w:type="spellEnd"/>
      <w:r w:rsidR="00CD5FD4">
        <w:rPr>
          <w:rFonts w:eastAsia="Times New Roman"/>
          <w:i w:val="0"/>
          <w:sz w:val="20"/>
          <w:szCs w:val="20"/>
          <w:lang w:val="en-US"/>
        </w:rPr>
        <w:t xml:space="preserve"> of </w:t>
      </w:r>
      <w:r w:rsidR="00E66E43" w:rsidRPr="00AA0E07">
        <w:rPr>
          <w:rFonts w:eastAsia="Times New Roman"/>
          <w:i w:val="0"/>
          <w:sz w:val="20"/>
          <w:szCs w:val="20"/>
          <w:lang w:val="en-US"/>
        </w:rPr>
        <w:t>at 2θ = 15.4</w:t>
      </w:r>
      <w:r>
        <w:rPr>
          <w:i w:val="0"/>
          <w:sz w:val="20"/>
          <w:szCs w:val="20"/>
          <w:lang w:val="en-US"/>
        </w:rPr>
        <w:t>°</w:t>
      </w:r>
      <w:r w:rsidR="00E66E43" w:rsidRPr="00AA0E07">
        <w:rPr>
          <w:rFonts w:eastAsia="Times New Roman"/>
          <w:i w:val="0"/>
          <w:sz w:val="20"/>
          <w:szCs w:val="20"/>
          <w:lang w:val="en-US"/>
        </w:rPr>
        <w:t xml:space="preserve"> and</w:t>
      </w:r>
      <w:r>
        <w:rPr>
          <w:i w:val="0"/>
          <w:sz w:val="20"/>
          <w:szCs w:val="20"/>
          <w:lang w:val="en-US"/>
        </w:rPr>
        <w:t xml:space="preserve"> 34.5°</w:t>
      </w:r>
      <w:r w:rsidR="00E66E43" w:rsidRPr="00AA0E07">
        <w:rPr>
          <w:rFonts w:eastAsia="Times New Roman"/>
          <w:i w:val="0"/>
          <w:sz w:val="20"/>
          <w:szCs w:val="20"/>
          <w:lang w:val="en-US"/>
        </w:rPr>
        <w:t xml:space="preserve">. </w:t>
      </w:r>
      <w:r w:rsidRPr="000C5BB1">
        <w:rPr>
          <w:rFonts w:eastAsia="Times New Roman"/>
          <w:i w:val="0"/>
          <w:color w:val="FF0000"/>
          <w:sz w:val="20"/>
          <w:szCs w:val="20"/>
          <w:lang w:val="en-US"/>
        </w:rPr>
        <w:t>These peaks become more defined upon chemical treatments as expected.</w:t>
      </w:r>
      <w:r>
        <w:rPr>
          <w:i w:val="0"/>
          <w:sz w:val="20"/>
          <w:szCs w:val="20"/>
          <w:lang w:val="en-US"/>
        </w:rPr>
        <w:t xml:space="preserve"> </w:t>
      </w:r>
      <w:r w:rsidR="00E66E43" w:rsidRPr="00AA0E07">
        <w:rPr>
          <w:rFonts w:eastAsia="Times New Roman"/>
          <w:i w:val="0"/>
          <w:sz w:val="20"/>
          <w:szCs w:val="20"/>
          <w:lang w:val="en-US"/>
        </w:rPr>
        <w:t>2B, therefore, show 3 peaks at 15.4</w:t>
      </w:r>
      <w:r>
        <w:rPr>
          <w:i w:val="0"/>
          <w:sz w:val="20"/>
          <w:szCs w:val="20"/>
          <w:lang w:val="en-US"/>
        </w:rPr>
        <w:t>°, 22.5°</w:t>
      </w:r>
      <w:r w:rsidR="00E66E43" w:rsidRPr="00AA0E07">
        <w:rPr>
          <w:rFonts w:eastAsia="Times New Roman"/>
          <w:i w:val="0"/>
          <w:sz w:val="20"/>
          <w:szCs w:val="20"/>
          <w:lang w:val="en-US"/>
        </w:rPr>
        <w:t xml:space="preserve"> and 34.5</w:t>
      </w:r>
      <w:r>
        <w:rPr>
          <w:i w:val="0"/>
          <w:sz w:val="20"/>
          <w:szCs w:val="20"/>
          <w:lang w:val="en-US"/>
        </w:rPr>
        <w:t>°</w:t>
      </w:r>
      <w:r w:rsidR="00E66E43" w:rsidRPr="00AA0E07">
        <w:rPr>
          <w:rFonts w:eastAsia="Times New Roman"/>
          <w:i w:val="0"/>
          <w:sz w:val="20"/>
          <w:szCs w:val="20"/>
          <w:lang w:val="en-US"/>
        </w:rPr>
        <w:t xml:space="preserve"> similar to what has </w:t>
      </w:r>
      <w:r w:rsidR="009D11E3">
        <w:rPr>
          <w:rFonts w:eastAsia="Times New Roman"/>
          <w:i w:val="0"/>
          <w:sz w:val="20"/>
          <w:szCs w:val="20"/>
          <w:lang w:val="en-US"/>
        </w:rPr>
        <w:t>been reported for the (110), (</w:t>
      </w:r>
      <w:r w:rsidR="00E66E43" w:rsidRPr="009D11E3">
        <w:rPr>
          <w:rFonts w:eastAsia="Times New Roman"/>
          <w:i w:val="0"/>
          <w:sz w:val="20"/>
          <w:szCs w:val="20"/>
          <w:highlight w:val="yellow"/>
          <w:lang w:val="en-US"/>
        </w:rPr>
        <w:t>2</w:t>
      </w:r>
      <w:r w:rsidR="009D11E3" w:rsidRPr="009D11E3">
        <w:rPr>
          <w:rFonts w:eastAsia="Times New Roman"/>
          <w:i w:val="0"/>
          <w:sz w:val="20"/>
          <w:szCs w:val="20"/>
          <w:highlight w:val="yellow"/>
          <w:lang w:val="en-US"/>
        </w:rPr>
        <w:t>00</w:t>
      </w:r>
      <w:r w:rsidR="00E66E43" w:rsidRPr="00AA0E07">
        <w:rPr>
          <w:rFonts w:eastAsia="Times New Roman"/>
          <w:i w:val="0"/>
          <w:sz w:val="20"/>
          <w:szCs w:val="20"/>
          <w:lang w:val="en-US"/>
        </w:rPr>
        <w:t xml:space="preserve">) and (004) </w:t>
      </w:r>
      <w:r w:rsidRPr="00AA0E07">
        <w:rPr>
          <w:rFonts w:eastAsia="Times New Roman"/>
          <w:i w:val="0"/>
          <w:sz w:val="20"/>
          <w:szCs w:val="20"/>
          <w:lang w:val="en-US"/>
        </w:rPr>
        <w:t xml:space="preserve">crystallographic planes of cellulose I polymorph thus indicating that 2B has typical cellulose I structure </w:t>
      </w:r>
      <w:r w:rsidR="0091280F">
        <w:rPr>
          <w:rFonts w:eastAsia="Times New Roman"/>
          <w:i w:val="0"/>
          <w:sz w:val="20"/>
          <w:szCs w:val="20"/>
          <w:lang w:val="en-US"/>
        </w:rPr>
        <w:fldChar w:fldCharType="begin" w:fldLock="1"/>
      </w:r>
      <w:r w:rsidR="00143E10">
        <w:rPr>
          <w:rFonts w:eastAsia="Times New Roman"/>
          <w:i w:val="0"/>
          <w:sz w:val="20"/>
          <w:szCs w:val="20"/>
          <w:lang w:val="en-US"/>
        </w:rPr>
        <w:instrText>ADDIN CSL_CITATION {"citationItems":[{"id":"ITEM-1","itemData":{"DOI":"10.1007/s10570-012-9833-y","ISSN":"09690239","abstract":"The X-ray diffraction-based Segal Crystallinity Index (CI) was calculated for simulated different sizes of crystallites for cellulose Iβ and II. The Mercury software was used, and different crystallite sizes were based on different input peak widths at half of the maximum peak intensity (pwhm). The two cellulose polymorphs, Iβ and II, gave different CIs despite having the same pwhm values and perfect periodicity. The higher CIs for cellulose II were attributed to a greater distance between the major peaks that are closest to the recommended 2-θ value for assessing the amorphous content. That results in less peak overlap at the recommended 2-θ value. Patterns calculated with simulated preferred orientation had somewhat higher CIs for cellulose Iβ, whereas there was very little effect on the CIs for cellulose II. © 2012 Springer Science+Business Media Dordrecht (outside the USA).","author":[{"dropping-particle":"","family":"French","given":"Alfred D.","non-dropping-particle":"","parse-names":false,"suffix":""},{"dropping-particle":"","family":"Santiago Cintrón","given":"Michael","non-dropping-particle":"","parse-names":false,"suffix":""}],"container-title":"Cellulose","id":"ITEM-1","issue":"1","issued":{"date-parts":[["2013"]]},"page":"583-588","title":"Cellulose polymorphy, crystallite size, and the Segal Crystallinity Index","type":"article-journal","volume":"20"},"uris":["http://www.mendeley.com/documents/?uuid=046b3509-4685-42d6-9221-5fedd131a650"]}],"mendeley":{"formattedCitation":"(French and Santiago Cintrón 2013)","plainTextFormattedCitation":"(French and Santiago Cintrón 2013)","previouslyFormattedCitation":"(French and Santiago Cintrón 2013)"},"properties":{"noteIndex":0},"schema":"https://github.com/citation-style-language/schema/raw/master/csl-citation.json"}</w:instrText>
      </w:r>
      <w:r w:rsidR="0091280F">
        <w:rPr>
          <w:rFonts w:eastAsia="Times New Roman"/>
          <w:i w:val="0"/>
          <w:sz w:val="20"/>
          <w:szCs w:val="20"/>
          <w:lang w:val="en-US"/>
        </w:rPr>
        <w:fldChar w:fldCharType="separate"/>
      </w:r>
      <w:r w:rsidR="0091280F" w:rsidRPr="0091280F">
        <w:rPr>
          <w:rFonts w:eastAsia="Times New Roman"/>
          <w:i w:val="0"/>
          <w:noProof/>
          <w:sz w:val="20"/>
          <w:szCs w:val="20"/>
          <w:lang w:val="en-US"/>
        </w:rPr>
        <w:t>(French and Santiago Cintrón 2013)</w:t>
      </w:r>
      <w:r w:rsidR="0091280F">
        <w:rPr>
          <w:rFonts w:eastAsia="Times New Roman"/>
          <w:i w:val="0"/>
          <w:sz w:val="20"/>
          <w:szCs w:val="20"/>
          <w:lang w:val="en-US"/>
        </w:rPr>
        <w:fldChar w:fldCharType="end"/>
      </w:r>
      <w:r w:rsidRPr="00AA0E07">
        <w:rPr>
          <w:rFonts w:eastAsia="Times New Roman"/>
          <w:i w:val="0"/>
          <w:color w:val="000000" w:themeColor="text1"/>
          <w:sz w:val="20"/>
          <w:szCs w:val="20"/>
          <w:lang w:val="en-US"/>
        </w:rPr>
        <w:t>.</w:t>
      </w:r>
      <w:r w:rsidRPr="00AA0E07">
        <w:rPr>
          <w:i w:val="0"/>
          <w:color w:val="000000"/>
          <w:sz w:val="20"/>
          <w:szCs w:val="20"/>
          <w:lang w:val="en-US"/>
        </w:rPr>
        <w:t xml:space="preserve"> </w:t>
      </w:r>
    </w:p>
    <w:p w14:paraId="61FB26B7" w14:textId="55CCED15" w:rsidR="000C5BB1" w:rsidRDefault="000C5BB1" w:rsidP="000C5BB1">
      <w:pPr>
        <w:pStyle w:val="NormalWeb"/>
        <w:spacing w:before="0" w:beforeAutospacing="0" w:after="0" w:afterAutospacing="0" w:line="480" w:lineRule="auto"/>
        <w:ind w:firstLine="708"/>
        <w:jc w:val="both"/>
        <w:rPr>
          <w:i w:val="0"/>
          <w:color w:val="000000"/>
          <w:sz w:val="20"/>
          <w:szCs w:val="20"/>
          <w:lang w:val="en-US"/>
        </w:rPr>
      </w:pPr>
    </w:p>
    <w:p w14:paraId="71B4BCEB" w14:textId="77777777" w:rsidR="000C5BB1" w:rsidRDefault="000C5BB1" w:rsidP="000C5BB1">
      <w:pPr>
        <w:spacing w:line="480" w:lineRule="auto"/>
        <w:rPr>
          <w:i w:val="0"/>
          <w:sz w:val="20"/>
          <w:szCs w:val="20"/>
          <w:lang w:val="en-US"/>
        </w:rPr>
      </w:pPr>
    </w:p>
    <w:p w14:paraId="2B982269" w14:textId="77777777" w:rsidR="000C5BB1" w:rsidRDefault="000C5BB1" w:rsidP="000C5BB1">
      <w:pPr>
        <w:spacing w:line="480" w:lineRule="auto"/>
        <w:rPr>
          <w:i w:val="0"/>
          <w:sz w:val="20"/>
          <w:szCs w:val="20"/>
          <w:lang w:val="en-US"/>
        </w:rPr>
      </w:pPr>
    </w:p>
    <w:p w14:paraId="0870D4C5" w14:textId="77777777" w:rsidR="000C5BB1" w:rsidRDefault="000C5BB1" w:rsidP="000C5BB1">
      <w:pPr>
        <w:spacing w:line="480" w:lineRule="auto"/>
        <w:rPr>
          <w:i w:val="0"/>
          <w:sz w:val="20"/>
          <w:szCs w:val="20"/>
          <w:lang w:val="en-US"/>
        </w:rPr>
      </w:pPr>
    </w:p>
    <w:p w14:paraId="63D96AD2" w14:textId="113CA812" w:rsidR="008C516C" w:rsidRPr="00D94C8D" w:rsidRDefault="000C5BB1" w:rsidP="000C5BB1">
      <w:pPr>
        <w:pStyle w:val="NormalWeb"/>
        <w:spacing w:before="0" w:beforeAutospacing="0" w:after="0" w:afterAutospacing="0" w:line="480" w:lineRule="auto"/>
        <w:jc w:val="center"/>
        <w:rPr>
          <w:i w:val="0"/>
          <w:color w:val="000000"/>
          <w:sz w:val="20"/>
          <w:szCs w:val="20"/>
          <w:lang w:val="en-US"/>
        </w:rPr>
      </w:pPr>
      <w:r>
        <w:rPr>
          <w:i w:val="0"/>
          <w:color w:val="000000"/>
          <w:sz w:val="20"/>
          <w:szCs w:val="20"/>
          <w:lang w:val="en-US"/>
        </w:rPr>
        <w:object w:dxaOrig="7223" w:dyaOrig="5551" w14:anchorId="2C9324E4">
          <v:shape id="_x0000_i1026" type="#_x0000_t75" style="width:339.9pt;height:261.4pt" o:ole="">
            <v:imagedata r:id="rId33" o:title=""/>
          </v:shape>
          <o:OLEObject Type="Embed" ProgID="Origin95.Graph" ShapeID="_x0000_i1026" DrawAspect="Content" ObjectID="_1695799310" r:id="rId34"/>
        </w:object>
      </w:r>
    </w:p>
    <w:p w14:paraId="357BA10A" w14:textId="7CC6B981" w:rsidR="00F72376" w:rsidRDefault="00F72376" w:rsidP="00840466">
      <w:pPr>
        <w:ind w:firstLine="0"/>
        <w:jc w:val="center"/>
        <w:rPr>
          <w:i w:val="0"/>
          <w:noProof/>
          <w:sz w:val="20"/>
          <w:szCs w:val="20"/>
          <w:shd w:val="clear" w:color="auto" w:fill="FFFFFF"/>
          <w:lang w:val="en-US"/>
        </w:rPr>
      </w:pPr>
      <w:proofErr w:type="gramStart"/>
      <w:r w:rsidRPr="00AA0E07">
        <w:rPr>
          <w:b/>
          <w:i w:val="0"/>
          <w:sz w:val="20"/>
          <w:szCs w:val="20"/>
          <w:lang w:val="en-US"/>
        </w:rPr>
        <w:t>Fig</w:t>
      </w:r>
      <w:r w:rsidR="00840466" w:rsidRPr="00AA0E07">
        <w:rPr>
          <w:b/>
          <w:i w:val="0"/>
          <w:sz w:val="20"/>
          <w:szCs w:val="20"/>
          <w:lang w:val="en-US"/>
        </w:rPr>
        <w:t>ure</w:t>
      </w:r>
      <w:r w:rsidRPr="00AA0E07">
        <w:rPr>
          <w:b/>
          <w:i w:val="0"/>
          <w:sz w:val="20"/>
          <w:szCs w:val="20"/>
          <w:lang w:val="en-US"/>
        </w:rPr>
        <w:t xml:space="preserve"> </w:t>
      </w:r>
      <w:r w:rsidR="0069621C" w:rsidRPr="00AA0E07">
        <w:rPr>
          <w:b/>
          <w:i w:val="0"/>
          <w:sz w:val="20"/>
          <w:szCs w:val="20"/>
          <w:lang w:val="en-US"/>
        </w:rPr>
        <w:t>3</w:t>
      </w:r>
      <w:r w:rsidR="0069621C" w:rsidRPr="00AA0E07">
        <w:rPr>
          <w:i w:val="0"/>
          <w:sz w:val="20"/>
          <w:szCs w:val="20"/>
          <w:lang w:val="en-US"/>
        </w:rPr>
        <w:t>.</w:t>
      </w:r>
      <w:proofErr w:type="gramEnd"/>
      <w:r w:rsidR="0069621C" w:rsidRPr="00AA0E07">
        <w:rPr>
          <w:i w:val="0"/>
          <w:sz w:val="20"/>
          <w:szCs w:val="20"/>
          <w:lang w:val="en-US"/>
        </w:rPr>
        <w:t xml:space="preserve">  </w:t>
      </w:r>
      <w:r w:rsidR="0069621C" w:rsidRPr="00AA0E07">
        <w:rPr>
          <w:i w:val="0"/>
          <w:noProof/>
          <w:sz w:val="20"/>
          <w:szCs w:val="20"/>
          <w:shd w:val="clear" w:color="auto" w:fill="FFFFFF"/>
          <w:lang w:val="en-US"/>
        </w:rPr>
        <w:t xml:space="preserve">XRD pattern for </w:t>
      </w:r>
      <w:r w:rsidR="00732BC2" w:rsidRPr="00AA0E07">
        <w:rPr>
          <w:i w:val="0"/>
          <w:noProof/>
          <w:sz w:val="20"/>
          <w:szCs w:val="20"/>
          <w:shd w:val="clear" w:color="auto" w:fill="FFFFFF"/>
          <w:lang w:val="en-US"/>
        </w:rPr>
        <w:t>PPF, AT, 1B, and 2B fibers</w:t>
      </w:r>
      <w:r w:rsidR="0069621C" w:rsidRPr="00AA0E07">
        <w:rPr>
          <w:i w:val="0"/>
          <w:noProof/>
          <w:sz w:val="20"/>
          <w:szCs w:val="20"/>
          <w:shd w:val="clear" w:color="auto" w:fill="FFFFFF"/>
          <w:lang w:val="en-US"/>
        </w:rPr>
        <w:t xml:space="preserve">. The dotted lines are </w:t>
      </w:r>
      <w:r w:rsidR="002B796D" w:rsidRPr="00AA0E07">
        <w:rPr>
          <w:i w:val="0"/>
          <w:noProof/>
          <w:sz w:val="20"/>
          <w:szCs w:val="20"/>
          <w:shd w:val="clear" w:color="auto" w:fill="FFFFFF"/>
          <w:lang w:val="en-US"/>
        </w:rPr>
        <w:t xml:space="preserve">a </w:t>
      </w:r>
      <w:r w:rsidR="0069621C" w:rsidRPr="00AA0E07">
        <w:rPr>
          <w:i w:val="0"/>
          <w:noProof/>
          <w:sz w:val="20"/>
          <w:szCs w:val="20"/>
          <w:shd w:val="clear" w:color="auto" w:fill="FFFFFF"/>
          <w:lang w:val="en-US"/>
        </w:rPr>
        <w:t>guide for the eyes</w:t>
      </w:r>
    </w:p>
    <w:p w14:paraId="5F05CAD9" w14:textId="77777777" w:rsidR="00AA0E07" w:rsidRPr="00AA0E07" w:rsidRDefault="00AA0E07" w:rsidP="00840466">
      <w:pPr>
        <w:ind w:firstLine="0"/>
        <w:jc w:val="center"/>
        <w:rPr>
          <w:i w:val="0"/>
          <w:noProof/>
          <w:sz w:val="20"/>
          <w:szCs w:val="20"/>
          <w:shd w:val="clear" w:color="auto" w:fill="FFFFFF"/>
          <w:lang w:val="en-US"/>
        </w:rPr>
      </w:pPr>
    </w:p>
    <w:p w14:paraId="1D71C7FF" w14:textId="2C615012" w:rsidR="00AA0E07" w:rsidRPr="000C5BB1" w:rsidRDefault="00AA0E07" w:rsidP="000C5BB1">
      <w:pPr>
        <w:pStyle w:val="BioresourcesSectionSubheader"/>
        <w:spacing w:line="480" w:lineRule="auto"/>
        <w:ind w:firstLine="567"/>
        <w:jc w:val="both"/>
        <w:rPr>
          <w:rFonts w:ascii="Times New Roman" w:hAnsi="Times New Roman" w:cs="Times New Roman"/>
          <w:b w:val="0"/>
          <w:i w:val="0"/>
          <w:color w:val="000000" w:themeColor="text1"/>
          <w:sz w:val="20"/>
          <w:szCs w:val="20"/>
          <w:lang w:eastAsia="pt-BR"/>
        </w:rPr>
      </w:pPr>
      <w:r w:rsidRPr="000C5BB1">
        <w:rPr>
          <w:rFonts w:ascii="Times New Roman" w:hAnsi="Times New Roman" w:cs="Times New Roman"/>
          <w:b w:val="0"/>
          <w:i w:val="0"/>
          <w:color w:val="000000" w:themeColor="text1"/>
          <w:sz w:val="20"/>
          <w:szCs w:val="20"/>
          <w:lang w:eastAsia="pt-BR"/>
        </w:rPr>
        <w:t>XRD analysis was conducted to provide the effect of the c</w:t>
      </w:r>
      <w:r w:rsidR="000C5BB1">
        <w:rPr>
          <w:rFonts w:ascii="Times New Roman" w:hAnsi="Times New Roman" w:cs="Times New Roman"/>
          <w:b w:val="0"/>
          <w:i w:val="0"/>
          <w:color w:val="000000" w:themeColor="text1"/>
          <w:sz w:val="20"/>
          <w:szCs w:val="20"/>
          <w:lang w:eastAsia="pt-BR"/>
        </w:rPr>
        <w:t xml:space="preserve">hemical treatments on the Segal </w:t>
      </w:r>
      <w:proofErr w:type="spellStart"/>
      <w:r w:rsidRPr="000C5BB1">
        <w:rPr>
          <w:rFonts w:ascii="Times New Roman" w:hAnsi="Times New Roman" w:cs="Times New Roman"/>
          <w:b w:val="0"/>
          <w:i w:val="0"/>
          <w:color w:val="000000" w:themeColor="text1"/>
          <w:sz w:val="20"/>
          <w:szCs w:val="20"/>
          <w:lang w:eastAsia="pt-BR"/>
        </w:rPr>
        <w:t>emp</w:t>
      </w:r>
      <w:r w:rsidR="000C5BB1">
        <w:rPr>
          <w:rFonts w:ascii="Times New Roman" w:hAnsi="Times New Roman" w:cs="Times New Roman"/>
          <w:b w:val="0"/>
          <w:i w:val="0"/>
          <w:color w:val="000000" w:themeColor="text1"/>
          <w:sz w:val="20"/>
          <w:szCs w:val="20"/>
          <w:lang w:eastAsia="pt-BR"/>
        </w:rPr>
        <w:t>irical’s</w:t>
      </w:r>
      <w:proofErr w:type="spellEnd"/>
      <w:r w:rsidR="000C5BB1">
        <w:rPr>
          <w:rFonts w:ascii="Times New Roman" w:hAnsi="Times New Roman" w:cs="Times New Roman"/>
          <w:b w:val="0"/>
          <w:i w:val="0"/>
          <w:color w:val="000000" w:themeColor="text1"/>
          <w:sz w:val="20"/>
          <w:szCs w:val="20"/>
          <w:lang w:eastAsia="pt-BR"/>
        </w:rPr>
        <w:t xml:space="preserve"> </w:t>
      </w:r>
      <w:proofErr w:type="spellStart"/>
      <w:r w:rsidR="000C5BB1">
        <w:rPr>
          <w:rFonts w:ascii="Times New Roman" w:hAnsi="Times New Roman" w:cs="Times New Roman"/>
          <w:b w:val="0"/>
          <w:i w:val="0"/>
          <w:color w:val="000000" w:themeColor="text1"/>
          <w:sz w:val="20"/>
          <w:szCs w:val="20"/>
          <w:lang w:eastAsia="pt-BR"/>
        </w:rPr>
        <w:t>crystallinity</w:t>
      </w:r>
      <w:proofErr w:type="spellEnd"/>
      <w:r w:rsidR="000C5BB1">
        <w:rPr>
          <w:rFonts w:ascii="Times New Roman" w:hAnsi="Times New Roman" w:cs="Times New Roman"/>
          <w:b w:val="0"/>
          <w:i w:val="0"/>
          <w:color w:val="000000" w:themeColor="text1"/>
          <w:sz w:val="20"/>
          <w:szCs w:val="20"/>
          <w:lang w:eastAsia="pt-BR"/>
        </w:rPr>
        <w:t xml:space="preserve"> index (</w:t>
      </w:r>
      <w:proofErr w:type="spellStart"/>
      <w:r w:rsidR="000C5BB1">
        <w:rPr>
          <w:rFonts w:ascii="Times New Roman" w:hAnsi="Times New Roman" w:cs="Times New Roman"/>
          <w:b w:val="0"/>
          <w:i w:val="0"/>
          <w:color w:val="000000" w:themeColor="text1"/>
          <w:sz w:val="20"/>
          <w:szCs w:val="20"/>
          <w:lang w:eastAsia="pt-BR"/>
        </w:rPr>
        <w:t>Cr</w:t>
      </w:r>
      <w:r w:rsidRPr="000C5BB1">
        <w:rPr>
          <w:rFonts w:ascii="Times New Roman" w:hAnsi="Times New Roman" w:cs="Times New Roman"/>
          <w:b w:val="0"/>
          <w:i w:val="0"/>
          <w:color w:val="000000" w:themeColor="text1"/>
          <w:sz w:val="20"/>
          <w:szCs w:val="20"/>
          <w:lang w:eastAsia="pt-BR"/>
        </w:rPr>
        <w:t>I</w:t>
      </w:r>
      <w:proofErr w:type="spellEnd"/>
      <w:r w:rsidRPr="000C5BB1">
        <w:rPr>
          <w:rFonts w:ascii="Times New Roman" w:hAnsi="Times New Roman" w:cs="Times New Roman"/>
          <w:b w:val="0"/>
          <w:i w:val="0"/>
          <w:color w:val="000000" w:themeColor="text1"/>
          <w:sz w:val="20"/>
          <w:szCs w:val="20"/>
          <w:lang w:eastAsia="pt-BR"/>
        </w:rPr>
        <w:t>.)</w:t>
      </w:r>
      <w:r w:rsidR="000C5BB1" w:rsidRPr="000C5BB1">
        <w:rPr>
          <w:rFonts w:ascii="Times New Roman" w:hAnsi="Times New Roman" w:cs="Times New Roman"/>
          <w:b w:val="0"/>
          <w:i w:val="0"/>
          <w:color w:val="000000" w:themeColor="text1"/>
          <w:sz w:val="20"/>
          <w:szCs w:val="20"/>
          <w:lang w:eastAsia="pt-BR"/>
        </w:rPr>
        <w:t xml:space="preserve"> </w:t>
      </w:r>
      <w:r w:rsidR="000445A9" w:rsidRPr="000C5BB1">
        <w:rPr>
          <w:rFonts w:ascii="Times New Roman" w:hAnsi="Times New Roman" w:cs="Times New Roman"/>
          <w:b w:val="0"/>
          <w:i w:val="0"/>
          <w:color w:val="000000" w:themeColor="text1"/>
          <w:sz w:val="20"/>
          <w:szCs w:val="20"/>
          <w:lang w:eastAsia="pt-BR"/>
        </w:rPr>
        <w:t xml:space="preserve"> </w:t>
      </w:r>
      <w:r w:rsidR="000445A9" w:rsidRPr="000C5BB1">
        <w:rPr>
          <w:rFonts w:ascii="Times New Roman" w:hAnsi="Times New Roman" w:cs="Times New Roman"/>
          <w:b w:val="0"/>
          <w:i w:val="0"/>
          <w:color w:val="000000" w:themeColor="text1"/>
          <w:sz w:val="20"/>
          <w:szCs w:val="20"/>
          <w:lang w:eastAsia="pt-BR"/>
        </w:rPr>
        <w:fldChar w:fldCharType="begin" w:fldLock="1"/>
      </w:r>
      <w:r w:rsidR="000C5BB1">
        <w:rPr>
          <w:rFonts w:ascii="Times New Roman" w:hAnsi="Times New Roman" w:cs="Times New Roman"/>
          <w:b w:val="0"/>
          <w:i w:val="0"/>
          <w:color w:val="000000" w:themeColor="text1"/>
          <w:sz w:val="20"/>
          <w:szCs w:val="20"/>
          <w:lang w:eastAsia="pt-BR"/>
        </w:rPr>
        <w:instrText>ADDIN CSL_CITATION {"citationItems":[{"id":"ITEM-1","itemData":{"author":[{"dropping-particle":"","family":"Segal","given":"L.","non-dropping-particle":"","parse-names":false,"suffix":""},{"dropping-particle":"","family":"Creely","given":"J. J.","non-dropping-particle":"","parse-names":false,"suffix":""},{"dropping-particle":"","family":"Conrad","given":"M.","non-dropping-particle":"","parse-names":false,"suffix":""},{"dropping-particle":"","family":"Martin","given":"A. E.","non-dropping-particle":"","parse-names":false,"suffix":""}],"container-title":"Textile Research Journal","id":"ITEM-1","issued":{"date-parts":[["1959"]]},"page":"786-794","title":"An Empirical Method for Estimating the Degree of Crystallinity of Native Cellulose Using the X-Ray Diffractometer","type":"article-journal"},"uris":["http://www.mendeley.com/documents/?uuid=f745b7a9-12ba-40ec-bfb8-b91fcb514f35"]}],"mendeley":{"formattedCitation":"(Segal et al. 1959a)","manualFormatting":"(L.Segal et al. 1959)","plainTextFormattedCitation":"(Segal et al. 1959a)","previouslyFormattedCitation":"(Segal et al. 1959a)"},"properties":{"noteIndex":0},"schema":"https://github.com/citation-style-language/schema/raw/master/csl-citation.json"}</w:instrText>
      </w:r>
      <w:r w:rsidR="000445A9" w:rsidRPr="000C5BB1">
        <w:rPr>
          <w:rFonts w:ascii="Times New Roman" w:hAnsi="Times New Roman" w:cs="Times New Roman"/>
          <w:b w:val="0"/>
          <w:i w:val="0"/>
          <w:color w:val="000000" w:themeColor="text1"/>
          <w:sz w:val="20"/>
          <w:szCs w:val="20"/>
          <w:lang w:eastAsia="pt-BR"/>
        </w:rPr>
        <w:fldChar w:fldCharType="separate"/>
      </w:r>
      <w:proofErr w:type="gramStart"/>
      <w:r w:rsidR="000C5BB1" w:rsidRPr="000C5BB1">
        <w:rPr>
          <w:rFonts w:ascii="Times New Roman" w:hAnsi="Times New Roman" w:cs="Times New Roman"/>
          <w:b w:val="0"/>
          <w:i w:val="0"/>
          <w:noProof/>
          <w:color w:val="000000" w:themeColor="text1"/>
          <w:sz w:val="20"/>
          <w:szCs w:val="20"/>
          <w:lang w:eastAsia="pt-BR"/>
        </w:rPr>
        <w:t>(</w:t>
      </w:r>
      <w:r w:rsidR="000C5BB1">
        <w:rPr>
          <w:rFonts w:ascii="Times New Roman" w:hAnsi="Times New Roman" w:cs="Times New Roman"/>
          <w:b w:val="0"/>
          <w:i w:val="0"/>
          <w:noProof/>
          <w:color w:val="000000" w:themeColor="text1"/>
          <w:sz w:val="20"/>
          <w:szCs w:val="20"/>
          <w:lang w:eastAsia="pt-BR"/>
        </w:rPr>
        <w:t>L.</w:t>
      </w:r>
      <w:r w:rsidR="000C5BB1" w:rsidRPr="000C5BB1">
        <w:rPr>
          <w:rFonts w:ascii="Times New Roman" w:hAnsi="Times New Roman" w:cs="Times New Roman"/>
          <w:b w:val="0"/>
          <w:i w:val="0"/>
          <w:noProof/>
          <w:color w:val="000000" w:themeColor="text1"/>
          <w:sz w:val="20"/>
          <w:szCs w:val="20"/>
          <w:lang w:eastAsia="pt-BR"/>
        </w:rPr>
        <w:t>Segal et al. 1959)</w:t>
      </w:r>
      <w:r w:rsidR="000445A9" w:rsidRPr="000C5BB1">
        <w:rPr>
          <w:rFonts w:ascii="Times New Roman" w:hAnsi="Times New Roman" w:cs="Times New Roman"/>
          <w:b w:val="0"/>
          <w:i w:val="0"/>
          <w:color w:val="000000" w:themeColor="text1"/>
          <w:sz w:val="20"/>
          <w:szCs w:val="20"/>
          <w:lang w:eastAsia="pt-BR"/>
        </w:rPr>
        <w:fldChar w:fldCharType="end"/>
      </w:r>
      <w:r w:rsidR="0091280F">
        <w:rPr>
          <w:i w:val="0"/>
          <w:color w:val="000000" w:themeColor="text1"/>
          <w:sz w:val="20"/>
          <w:szCs w:val="20"/>
        </w:rPr>
        <w:t>.</w:t>
      </w:r>
      <w:proofErr w:type="gramEnd"/>
      <w:r w:rsidR="0091280F">
        <w:rPr>
          <w:i w:val="0"/>
          <w:color w:val="000000" w:themeColor="text1"/>
          <w:sz w:val="20"/>
          <w:szCs w:val="20"/>
        </w:rPr>
        <w:t xml:space="preserve"> </w:t>
      </w:r>
      <w:proofErr w:type="gramStart"/>
      <w:r w:rsidRPr="000C5BB1">
        <w:rPr>
          <w:rFonts w:ascii="Times New Roman" w:hAnsi="Times New Roman" w:cs="Times New Roman"/>
          <w:b w:val="0"/>
          <w:i w:val="0"/>
          <w:color w:val="000000" w:themeColor="text1"/>
          <w:sz w:val="20"/>
          <w:szCs w:val="20"/>
          <w:lang w:eastAsia="pt-BR"/>
        </w:rPr>
        <w:t xml:space="preserve">The </w:t>
      </w:r>
      <w:proofErr w:type="spellStart"/>
      <w:r w:rsidRPr="000C5BB1">
        <w:rPr>
          <w:rFonts w:ascii="Times New Roman" w:hAnsi="Times New Roman" w:cs="Times New Roman"/>
          <w:b w:val="0"/>
          <w:i w:val="0"/>
          <w:color w:val="000000" w:themeColor="text1"/>
          <w:sz w:val="20"/>
          <w:szCs w:val="20"/>
          <w:lang w:eastAsia="pt-BR"/>
        </w:rPr>
        <w:t>C</w:t>
      </w:r>
      <w:r w:rsidR="000C5BB1">
        <w:rPr>
          <w:rFonts w:ascii="Times New Roman" w:hAnsi="Times New Roman" w:cs="Times New Roman"/>
          <w:b w:val="0"/>
          <w:i w:val="0"/>
          <w:color w:val="000000" w:themeColor="text1"/>
          <w:sz w:val="20"/>
          <w:szCs w:val="20"/>
          <w:lang w:eastAsia="pt-BR"/>
        </w:rPr>
        <w:t>r</w:t>
      </w:r>
      <w:r w:rsidRPr="000C5BB1">
        <w:rPr>
          <w:rFonts w:ascii="Times New Roman" w:hAnsi="Times New Roman" w:cs="Times New Roman"/>
          <w:b w:val="0"/>
          <w:i w:val="0"/>
          <w:color w:val="000000" w:themeColor="text1"/>
          <w:sz w:val="20"/>
          <w:szCs w:val="20"/>
          <w:lang w:eastAsia="pt-BR"/>
        </w:rPr>
        <w:t>I</w:t>
      </w:r>
      <w:proofErr w:type="spellEnd"/>
      <w:r w:rsidRPr="000C5BB1">
        <w:rPr>
          <w:rFonts w:ascii="Times New Roman" w:hAnsi="Times New Roman" w:cs="Times New Roman"/>
          <w:b w:val="0"/>
          <w:i w:val="0"/>
          <w:color w:val="000000" w:themeColor="text1"/>
          <w:sz w:val="20"/>
          <w:szCs w:val="20"/>
          <w:lang w:eastAsia="pt-BR"/>
        </w:rPr>
        <w:t>.</w:t>
      </w:r>
      <w:proofErr w:type="gramEnd"/>
      <w:r w:rsidRPr="000C5BB1">
        <w:rPr>
          <w:rFonts w:ascii="Times New Roman" w:hAnsi="Times New Roman" w:cs="Times New Roman"/>
          <w:b w:val="0"/>
          <w:i w:val="0"/>
          <w:color w:val="000000" w:themeColor="text1"/>
          <w:sz w:val="20"/>
          <w:szCs w:val="20"/>
          <w:lang w:eastAsia="pt-BR"/>
        </w:rPr>
        <w:t xml:space="preserve"> </w:t>
      </w:r>
      <w:proofErr w:type="gramStart"/>
      <w:r w:rsidRPr="000C5BB1">
        <w:rPr>
          <w:rFonts w:ascii="Times New Roman" w:hAnsi="Times New Roman" w:cs="Times New Roman"/>
          <w:b w:val="0"/>
          <w:i w:val="0"/>
          <w:color w:val="000000" w:themeColor="text1"/>
          <w:sz w:val="20"/>
          <w:szCs w:val="20"/>
          <w:lang w:eastAsia="pt-BR"/>
        </w:rPr>
        <w:t>was</w:t>
      </w:r>
      <w:proofErr w:type="gramEnd"/>
      <w:r w:rsidRPr="000C5BB1">
        <w:rPr>
          <w:rFonts w:ascii="Times New Roman" w:hAnsi="Times New Roman" w:cs="Times New Roman"/>
          <w:b w:val="0"/>
          <w:i w:val="0"/>
          <w:color w:val="000000" w:themeColor="text1"/>
          <w:sz w:val="20"/>
          <w:szCs w:val="20"/>
          <w:lang w:eastAsia="pt-BR"/>
        </w:rPr>
        <w:t xml:space="preserve"> approximately </w:t>
      </w:r>
      <w:r w:rsidR="000C5BB1">
        <w:rPr>
          <w:rFonts w:ascii="Times New Roman" w:hAnsi="Times New Roman" w:cs="Times New Roman"/>
          <w:b w:val="0"/>
          <w:i w:val="0"/>
          <w:color w:val="000000" w:themeColor="text1"/>
          <w:sz w:val="20"/>
          <w:szCs w:val="20"/>
          <w:lang w:eastAsia="pt-BR"/>
        </w:rPr>
        <w:t>24.05,</w:t>
      </w:r>
      <w:r w:rsidR="001069C2" w:rsidRPr="000C5BB1">
        <w:rPr>
          <w:rFonts w:ascii="Times New Roman" w:hAnsi="Times New Roman" w:cs="Times New Roman"/>
          <w:b w:val="0"/>
          <w:i w:val="0"/>
          <w:color w:val="000000" w:themeColor="text1"/>
          <w:sz w:val="20"/>
          <w:szCs w:val="20"/>
          <w:lang w:eastAsia="pt-BR"/>
        </w:rPr>
        <w:t xml:space="preserve"> </w:t>
      </w:r>
      <w:r w:rsidR="009D11E3" w:rsidRPr="000C5BB1">
        <w:rPr>
          <w:rFonts w:ascii="Times New Roman" w:hAnsi="Times New Roman" w:cs="Times New Roman"/>
          <w:b w:val="0"/>
          <w:i w:val="0"/>
          <w:color w:val="000000" w:themeColor="text1"/>
          <w:sz w:val="20"/>
          <w:szCs w:val="20"/>
          <w:lang w:eastAsia="pt-BR"/>
        </w:rPr>
        <w:t>53.74, 79.00, and 80.91</w:t>
      </w:r>
      <w:r w:rsidRPr="000C5BB1">
        <w:rPr>
          <w:rFonts w:ascii="Times New Roman" w:hAnsi="Times New Roman" w:cs="Times New Roman"/>
          <w:b w:val="0"/>
          <w:i w:val="0"/>
          <w:color w:val="000000" w:themeColor="text1"/>
          <w:sz w:val="20"/>
          <w:szCs w:val="20"/>
          <w:lang w:eastAsia="pt-BR"/>
        </w:rPr>
        <w:t>% for PPF, AT, 1B, and 2B fibers, respectively.</w:t>
      </w:r>
      <w:r w:rsidR="000C5BB1">
        <w:rPr>
          <w:rFonts w:ascii="Times New Roman" w:hAnsi="Times New Roman" w:cs="Times New Roman"/>
          <w:b w:val="0"/>
          <w:i w:val="0"/>
          <w:color w:val="000000" w:themeColor="text1"/>
          <w:sz w:val="20"/>
          <w:szCs w:val="20"/>
          <w:lang w:eastAsia="pt-BR"/>
        </w:rPr>
        <w:t xml:space="preserve"> </w:t>
      </w:r>
      <w:r w:rsidR="000C5BB1" w:rsidRPr="000C5BB1">
        <w:rPr>
          <w:rFonts w:ascii="Times New Roman" w:hAnsi="Times New Roman" w:cs="Times New Roman"/>
          <w:b w:val="0"/>
          <w:i w:val="0"/>
          <w:color w:val="000000" w:themeColor="text1"/>
          <w:sz w:val="20"/>
          <w:szCs w:val="20"/>
          <w:lang w:eastAsia="pt-BR"/>
        </w:rPr>
        <w:t xml:space="preserve">The </w:t>
      </w:r>
      <w:proofErr w:type="spellStart"/>
      <w:r w:rsidR="000C5BB1" w:rsidRPr="000C5BB1">
        <w:rPr>
          <w:rFonts w:ascii="Times New Roman" w:hAnsi="Times New Roman" w:cs="Times New Roman"/>
          <w:b w:val="0"/>
          <w:i w:val="0"/>
          <w:color w:val="000000" w:themeColor="text1"/>
          <w:sz w:val="20"/>
          <w:szCs w:val="20"/>
          <w:lang w:eastAsia="pt-BR"/>
        </w:rPr>
        <w:t>crystallinity</w:t>
      </w:r>
      <w:proofErr w:type="spellEnd"/>
      <w:r w:rsidR="000C5BB1">
        <w:rPr>
          <w:rFonts w:ascii="Times New Roman" w:hAnsi="Times New Roman" w:cs="Times New Roman"/>
          <w:b w:val="0"/>
          <w:i w:val="0"/>
          <w:color w:val="000000" w:themeColor="text1"/>
          <w:sz w:val="20"/>
          <w:szCs w:val="20"/>
          <w:lang w:eastAsia="pt-BR"/>
        </w:rPr>
        <w:t xml:space="preserve"> increased significantly from 24.05% to 80.91</w:t>
      </w:r>
      <w:r w:rsidR="000C5BB1" w:rsidRPr="000C5BB1">
        <w:rPr>
          <w:rFonts w:ascii="Times New Roman" w:hAnsi="Times New Roman" w:cs="Times New Roman"/>
          <w:b w:val="0"/>
          <w:i w:val="0"/>
          <w:color w:val="000000" w:themeColor="text1"/>
          <w:sz w:val="20"/>
          <w:szCs w:val="20"/>
          <w:lang w:eastAsia="pt-BR"/>
        </w:rPr>
        <w:t>.8%. The hi</w:t>
      </w:r>
      <w:r w:rsidR="000C5BB1">
        <w:rPr>
          <w:rFonts w:ascii="Times New Roman" w:hAnsi="Times New Roman" w:cs="Times New Roman"/>
          <w:b w:val="0"/>
          <w:i w:val="0"/>
          <w:color w:val="000000" w:themeColor="text1"/>
          <w:sz w:val="20"/>
          <w:szCs w:val="20"/>
          <w:lang w:eastAsia="pt-BR"/>
        </w:rPr>
        <w:t xml:space="preserve">gher </w:t>
      </w:r>
      <w:proofErr w:type="spellStart"/>
      <w:r w:rsidR="000C5BB1">
        <w:rPr>
          <w:rFonts w:ascii="Times New Roman" w:hAnsi="Times New Roman" w:cs="Times New Roman"/>
          <w:b w:val="0"/>
          <w:i w:val="0"/>
          <w:color w:val="000000" w:themeColor="text1"/>
          <w:sz w:val="20"/>
          <w:szCs w:val="20"/>
          <w:lang w:eastAsia="pt-BR"/>
        </w:rPr>
        <w:t>crystallinity</w:t>
      </w:r>
      <w:proofErr w:type="spellEnd"/>
      <w:r w:rsidR="000C5BB1">
        <w:rPr>
          <w:rFonts w:ascii="Times New Roman" w:hAnsi="Times New Roman" w:cs="Times New Roman"/>
          <w:b w:val="0"/>
          <w:i w:val="0"/>
          <w:color w:val="000000" w:themeColor="text1"/>
          <w:sz w:val="20"/>
          <w:szCs w:val="20"/>
          <w:lang w:eastAsia="pt-BR"/>
        </w:rPr>
        <w:t xml:space="preserve"> index of PPF compared to 1B (24.05 vs. 79</w:t>
      </w:r>
      <w:r w:rsidR="000C5BB1" w:rsidRPr="000C5BB1">
        <w:rPr>
          <w:rFonts w:ascii="Times New Roman" w:hAnsi="Times New Roman" w:cs="Times New Roman"/>
          <w:b w:val="0"/>
          <w:i w:val="0"/>
          <w:color w:val="000000" w:themeColor="text1"/>
          <w:sz w:val="20"/>
          <w:szCs w:val="20"/>
          <w:lang w:eastAsia="pt-BR"/>
        </w:rPr>
        <w:t>%) could be well understood as a result of the removal of amorphous non-cellulosic compounds, induced by the purification treatment (alkali and bleaching treatments</w:t>
      </w:r>
      <w:r w:rsidR="000C5BB1">
        <w:rPr>
          <w:rFonts w:ascii="Times New Roman" w:hAnsi="Times New Roman" w:cs="Times New Roman"/>
          <w:b w:val="0"/>
          <w:i w:val="0"/>
          <w:color w:val="000000" w:themeColor="text1"/>
          <w:sz w:val="20"/>
          <w:szCs w:val="20"/>
          <w:lang w:eastAsia="pt-BR"/>
        </w:rPr>
        <w:t>) performed to purify cellulose</w:t>
      </w:r>
      <w:r w:rsidRPr="000C5BB1">
        <w:rPr>
          <w:rFonts w:ascii="Times New Roman" w:hAnsi="Times New Roman" w:cs="Times New Roman"/>
          <w:b w:val="0"/>
          <w:i w:val="0"/>
          <w:color w:val="000000" w:themeColor="text1"/>
          <w:sz w:val="20"/>
          <w:szCs w:val="20"/>
          <w:lang w:eastAsia="pt-BR"/>
        </w:rPr>
        <w:t>, which is due to the effective removal of amorphous components such as lignin, hemicellulose, waxes, and pectin with the treatments.</w:t>
      </w:r>
    </w:p>
    <w:p w14:paraId="33A4F340" w14:textId="77777777" w:rsidR="000445A9" w:rsidRPr="000445A9" w:rsidRDefault="000445A9" w:rsidP="00AA0E07">
      <w:pPr>
        <w:pStyle w:val="NormalWeb"/>
        <w:spacing w:before="0" w:beforeAutospacing="0" w:after="0" w:afterAutospacing="0" w:line="480" w:lineRule="auto"/>
        <w:jc w:val="both"/>
        <w:rPr>
          <w:i w:val="0"/>
          <w:color w:val="000000"/>
          <w:sz w:val="20"/>
          <w:szCs w:val="20"/>
          <w:lang w:val="en-US"/>
        </w:rPr>
      </w:pPr>
    </w:p>
    <w:p w14:paraId="07F73ED2" w14:textId="0DA17EA3" w:rsidR="00580633" w:rsidRPr="00DB1A85" w:rsidRDefault="00580633" w:rsidP="00580633">
      <w:pPr>
        <w:spacing w:line="480" w:lineRule="auto"/>
        <w:ind w:firstLine="0"/>
        <w:jc w:val="left"/>
        <w:rPr>
          <w:sz w:val="20"/>
          <w:szCs w:val="20"/>
          <w:lang w:val="en-US"/>
        </w:rPr>
      </w:pPr>
      <w:r w:rsidRPr="00DB1A85">
        <w:rPr>
          <w:sz w:val="20"/>
          <w:szCs w:val="20"/>
          <w:lang w:val="en-US"/>
        </w:rPr>
        <w:t xml:space="preserve">3.4 </w:t>
      </w:r>
      <w:r w:rsidR="005E2C71" w:rsidRPr="00DB1A85">
        <w:rPr>
          <w:sz w:val="20"/>
          <w:szCs w:val="20"/>
          <w:lang w:val="en-US"/>
        </w:rPr>
        <w:t>T</w:t>
      </w:r>
      <w:r w:rsidR="00A6765D" w:rsidRPr="00DB1A85">
        <w:rPr>
          <w:sz w:val="20"/>
          <w:szCs w:val="20"/>
          <w:lang w:val="en-US"/>
        </w:rPr>
        <w:t>herm</w:t>
      </w:r>
      <w:r w:rsidR="005757D1" w:rsidRPr="00DB1A85">
        <w:rPr>
          <w:sz w:val="20"/>
          <w:szCs w:val="20"/>
          <w:lang w:val="en-US"/>
        </w:rPr>
        <w:t>o</w:t>
      </w:r>
      <w:r w:rsidR="00A6765D" w:rsidRPr="00DB1A85">
        <w:rPr>
          <w:sz w:val="20"/>
          <w:szCs w:val="20"/>
          <w:lang w:val="en-US"/>
        </w:rPr>
        <w:t>gravimetric (T</w:t>
      </w:r>
      <w:r w:rsidR="005E2C71" w:rsidRPr="00DB1A85">
        <w:rPr>
          <w:sz w:val="20"/>
          <w:szCs w:val="20"/>
          <w:lang w:val="en-US"/>
        </w:rPr>
        <w:t>G</w:t>
      </w:r>
      <w:r w:rsidR="00A6765D" w:rsidRPr="00DB1A85">
        <w:rPr>
          <w:sz w:val="20"/>
          <w:szCs w:val="20"/>
          <w:lang w:val="en-US"/>
        </w:rPr>
        <w:t>)</w:t>
      </w:r>
      <w:r w:rsidRPr="00DB1A85">
        <w:rPr>
          <w:sz w:val="20"/>
          <w:szCs w:val="20"/>
          <w:lang w:val="en-US"/>
        </w:rPr>
        <w:t xml:space="preserve"> and </w:t>
      </w:r>
      <w:r w:rsidR="005E2C71" w:rsidRPr="00DB1A85">
        <w:rPr>
          <w:sz w:val="20"/>
          <w:szCs w:val="20"/>
          <w:lang w:val="en-US"/>
        </w:rPr>
        <w:t xml:space="preserve">thermal </w:t>
      </w:r>
      <w:r w:rsidRPr="00DB1A85">
        <w:rPr>
          <w:sz w:val="20"/>
          <w:szCs w:val="20"/>
          <w:lang w:val="en-US"/>
        </w:rPr>
        <w:t xml:space="preserve">degradation kinetic </w:t>
      </w:r>
    </w:p>
    <w:p w14:paraId="25D2EF67" w14:textId="7ED60532" w:rsidR="00B8455E" w:rsidRPr="00AA0E07" w:rsidRDefault="00D87AB4" w:rsidP="00D87AB4">
      <w:pPr>
        <w:spacing w:line="480" w:lineRule="auto"/>
        <w:ind w:firstLine="708"/>
        <w:rPr>
          <w:i w:val="0"/>
          <w:sz w:val="20"/>
          <w:szCs w:val="20"/>
          <w:lang w:val="en-US"/>
        </w:rPr>
      </w:pPr>
      <w:r w:rsidRPr="00AA0E07">
        <w:rPr>
          <w:i w:val="0"/>
          <w:sz w:val="20"/>
          <w:szCs w:val="20"/>
          <w:lang w:val="en-US"/>
        </w:rPr>
        <w:t xml:space="preserve"> </w:t>
      </w:r>
      <w:r w:rsidR="008F3540" w:rsidRPr="00AA0E07">
        <w:rPr>
          <w:i w:val="0"/>
          <w:sz w:val="20"/>
          <w:szCs w:val="20"/>
          <w:lang w:val="en-US"/>
        </w:rPr>
        <w:t xml:space="preserve">The </w:t>
      </w:r>
      <w:r w:rsidRPr="00AA0E07">
        <w:rPr>
          <w:i w:val="0"/>
          <w:sz w:val="20"/>
          <w:szCs w:val="20"/>
          <w:lang w:val="en-US"/>
        </w:rPr>
        <w:t xml:space="preserve">TG and DTG curves of PPF </w:t>
      </w:r>
      <w:r w:rsidR="002832EA" w:rsidRPr="00AA0E07">
        <w:rPr>
          <w:i w:val="0"/>
          <w:sz w:val="20"/>
          <w:szCs w:val="20"/>
          <w:lang w:val="en-US"/>
        </w:rPr>
        <w:t xml:space="preserve">before </w:t>
      </w:r>
      <w:r w:rsidRPr="00AA0E07">
        <w:rPr>
          <w:i w:val="0"/>
          <w:sz w:val="20"/>
          <w:szCs w:val="20"/>
          <w:lang w:val="en-US"/>
        </w:rPr>
        <w:t>and after each chemical treatment (AT, 1B, and 2B) are shown in Fig (</w:t>
      </w:r>
      <w:r w:rsidR="00822410" w:rsidRPr="00AA0E07">
        <w:rPr>
          <w:i w:val="0"/>
          <w:sz w:val="20"/>
          <w:szCs w:val="20"/>
          <w:lang w:val="en-US"/>
        </w:rPr>
        <w:t>4</w:t>
      </w:r>
      <w:r w:rsidRPr="00AA0E07">
        <w:rPr>
          <w:i w:val="0"/>
          <w:sz w:val="20"/>
          <w:szCs w:val="20"/>
          <w:lang w:val="en-US"/>
        </w:rPr>
        <w:t xml:space="preserve">a and </w:t>
      </w:r>
      <w:r w:rsidR="00822410" w:rsidRPr="00AA0E07">
        <w:rPr>
          <w:i w:val="0"/>
          <w:sz w:val="20"/>
          <w:szCs w:val="20"/>
          <w:lang w:val="en-US"/>
        </w:rPr>
        <w:t>4</w:t>
      </w:r>
      <w:r w:rsidRPr="00AA0E07">
        <w:rPr>
          <w:i w:val="0"/>
          <w:sz w:val="20"/>
          <w:szCs w:val="20"/>
          <w:lang w:val="en-US"/>
        </w:rPr>
        <w:t>b)</w:t>
      </w:r>
      <w:proofErr w:type="gramStart"/>
      <w:r w:rsidR="00411601" w:rsidRPr="00AA0E07">
        <w:rPr>
          <w:i w:val="0"/>
          <w:sz w:val="20"/>
          <w:szCs w:val="20"/>
          <w:lang w:val="en-US"/>
        </w:rPr>
        <w:t>,</w:t>
      </w:r>
      <w:proofErr w:type="gramEnd"/>
      <w:r w:rsidR="00382FE1" w:rsidRPr="00AA0E07">
        <w:rPr>
          <w:i w:val="0"/>
          <w:sz w:val="20"/>
          <w:szCs w:val="20"/>
          <w:lang w:val="en-US"/>
        </w:rPr>
        <w:t xml:space="preserve"> with heating rate</w:t>
      </w:r>
      <w:r w:rsidR="00411601" w:rsidRPr="00AA0E07">
        <w:rPr>
          <w:i w:val="0"/>
          <w:sz w:val="20"/>
          <w:szCs w:val="20"/>
          <w:lang w:val="en-US"/>
        </w:rPr>
        <w:t xml:space="preserve"> 10°Cmin</w:t>
      </w:r>
      <w:r w:rsidR="00411601" w:rsidRPr="00AA0E07">
        <w:rPr>
          <w:i w:val="0"/>
          <w:sz w:val="20"/>
          <w:szCs w:val="20"/>
          <w:vertAlign w:val="superscript"/>
          <w:lang w:val="en-US"/>
        </w:rPr>
        <w:t>-1</w:t>
      </w:r>
      <w:r w:rsidRPr="00AA0E07">
        <w:rPr>
          <w:i w:val="0"/>
          <w:sz w:val="20"/>
          <w:szCs w:val="20"/>
          <w:lang w:val="en-US"/>
        </w:rPr>
        <w:t>.</w:t>
      </w:r>
      <w:r w:rsidR="002832EA" w:rsidRPr="00AA0E07">
        <w:rPr>
          <w:i w:val="0"/>
          <w:sz w:val="20"/>
          <w:szCs w:val="20"/>
          <w:bdr w:val="none" w:sz="0" w:space="0" w:color="auto" w:frame="1"/>
          <w:shd w:val="clear" w:color="auto" w:fill="FFFFFF"/>
          <w:lang w:val="en-US"/>
        </w:rPr>
        <w:t xml:space="preserve"> The degradation temperatures for all samples can be observed in Table 3.</w:t>
      </w: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4961"/>
      </w:tblGrid>
      <w:tr w:rsidR="00E34227" w14:paraId="327226F1" w14:textId="77777777" w:rsidTr="00D87AB4">
        <w:tc>
          <w:tcPr>
            <w:tcW w:w="4786" w:type="dxa"/>
          </w:tcPr>
          <w:p w14:paraId="4A69822E" w14:textId="6D846CF7" w:rsidR="00E34227" w:rsidRDefault="00FA3C98" w:rsidP="00C22068">
            <w:pPr>
              <w:widowControl w:val="0"/>
              <w:ind w:firstLine="0"/>
              <w:jc w:val="center"/>
              <w:rPr>
                <w:bCs/>
                <w:sz w:val="20"/>
                <w:szCs w:val="20"/>
              </w:rPr>
            </w:pPr>
            <w:r>
              <w:rPr>
                <w:bCs/>
                <w:noProof/>
                <w:sz w:val="20"/>
                <w:szCs w:val="20"/>
              </w:rPr>
              <w:object w:dxaOrig="7719" w:dyaOrig="5434" w14:anchorId="5FC1312E">
                <v:shape id="_x0000_i1027" type="#_x0000_t75" style="width:236.75pt;height:166.7pt" o:ole="">
                  <v:imagedata r:id="rId35" o:title=""/>
                </v:shape>
                <o:OLEObject Type="Embed" ProgID="Origin95.Graph" ShapeID="_x0000_i1027" DrawAspect="Content" ObjectID="_1695799311" r:id="rId36"/>
              </w:object>
            </w:r>
          </w:p>
        </w:tc>
        <w:tc>
          <w:tcPr>
            <w:tcW w:w="4961" w:type="dxa"/>
          </w:tcPr>
          <w:p w14:paraId="4CB40D61" w14:textId="0AACB717" w:rsidR="00E34227" w:rsidRDefault="002A4200" w:rsidP="00E34227">
            <w:pPr>
              <w:widowControl w:val="0"/>
              <w:ind w:firstLine="0"/>
              <w:jc w:val="left"/>
              <w:rPr>
                <w:bCs/>
                <w:sz w:val="20"/>
                <w:szCs w:val="20"/>
              </w:rPr>
            </w:pPr>
            <w:r>
              <w:rPr>
                <w:bCs/>
                <w:noProof/>
                <w:sz w:val="20"/>
                <w:szCs w:val="20"/>
              </w:rPr>
              <w:object w:dxaOrig="7719" w:dyaOrig="5434" w14:anchorId="66B318D6">
                <v:shape id="_x0000_i1028" type="#_x0000_t75" style="width:235.45pt;height:165.4pt" o:ole="">
                  <v:imagedata r:id="rId37" o:title=""/>
                </v:shape>
                <o:OLEObject Type="Embed" ProgID="Origin95.Graph" ShapeID="_x0000_i1028" DrawAspect="Content" ObjectID="_1695799312" r:id="rId38"/>
              </w:object>
            </w:r>
          </w:p>
        </w:tc>
      </w:tr>
    </w:tbl>
    <w:p w14:paraId="278C4D03" w14:textId="7AC2CA1E" w:rsidR="00840466" w:rsidRDefault="00C60492" w:rsidP="00AA0E07">
      <w:pPr>
        <w:widowControl w:val="0"/>
        <w:jc w:val="center"/>
        <w:rPr>
          <w:i w:val="0"/>
          <w:noProof/>
          <w:sz w:val="20"/>
          <w:szCs w:val="20"/>
          <w:shd w:val="clear" w:color="auto" w:fill="FFFFFF"/>
          <w:lang w:val="en-US"/>
        </w:rPr>
      </w:pPr>
      <w:proofErr w:type="gramStart"/>
      <w:r w:rsidRPr="00AA0E07">
        <w:rPr>
          <w:b/>
          <w:i w:val="0"/>
          <w:sz w:val="20"/>
          <w:szCs w:val="20"/>
          <w:lang w:val="en-US"/>
        </w:rPr>
        <w:t>Fig</w:t>
      </w:r>
      <w:r w:rsidR="00840466" w:rsidRPr="00AA0E07">
        <w:rPr>
          <w:b/>
          <w:i w:val="0"/>
          <w:sz w:val="20"/>
          <w:szCs w:val="20"/>
          <w:lang w:val="en-US"/>
        </w:rPr>
        <w:t>ure</w:t>
      </w:r>
      <w:r w:rsidRPr="00AA0E07">
        <w:rPr>
          <w:b/>
          <w:i w:val="0"/>
          <w:sz w:val="20"/>
          <w:szCs w:val="20"/>
          <w:lang w:val="en-US"/>
        </w:rPr>
        <w:t xml:space="preserve"> </w:t>
      </w:r>
      <w:r w:rsidR="00822410" w:rsidRPr="00AA0E07">
        <w:rPr>
          <w:b/>
          <w:i w:val="0"/>
          <w:sz w:val="20"/>
          <w:szCs w:val="20"/>
          <w:lang w:val="en-US"/>
        </w:rPr>
        <w:t>4</w:t>
      </w:r>
      <w:r w:rsidRPr="00AA0E07">
        <w:rPr>
          <w:b/>
          <w:i w:val="0"/>
          <w:sz w:val="20"/>
          <w:szCs w:val="20"/>
          <w:lang w:val="en-US"/>
        </w:rPr>
        <w:t>.</w:t>
      </w:r>
      <w:proofErr w:type="gramEnd"/>
      <w:r w:rsidRPr="00AA0E07">
        <w:rPr>
          <w:bCs/>
          <w:sz w:val="20"/>
          <w:szCs w:val="20"/>
          <w:lang w:val="en-US"/>
        </w:rPr>
        <w:t xml:space="preserve"> </w:t>
      </w:r>
      <w:r w:rsidRPr="00AA0E07">
        <w:rPr>
          <w:i w:val="0"/>
          <w:noProof/>
          <w:sz w:val="20"/>
          <w:szCs w:val="20"/>
          <w:shd w:val="clear" w:color="auto" w:fill="FFFFFF"/>
          <w:lang w:val="en-US"/>
        </w:rPr>
        <w:t>(</w:t>
      </w:r>
      <w:r w:rsidR="002A4200" w:rsidRPr="00AA0E07">
        <w:rPr>
          <w:i w:val="0"/>
          <w:noProof/>
          <w:sz w:val="20"/>
          <w:szCs w:val="20"/>
          <w:shd w:val="clear" w:color="auto" w:fill="FFFFFF"/>
          <w:lang w:val="en-US"/>
        </w:rPr>
        <w:t>A</w:t>
      </w:r>
      <w:r w:rsidRPr="00AA0E07">
        <w:rPr>
          <w:i w:val="0"/>
          <w:noProof/>
          <w:sz w:val="20"/>
          <w:szCs w:val="20"/>
          <w:shd w:val="clear" w:color="auto" w:fill="FFFFFF"/>
          <w:lang w:val="en-US"/>
        </w:rPr>
        <w:t>) TG and (</w:t>
      </w:r>
      <w:r w:rsidR="002A4200" w:rsidRPr="00AA0E07">
        <w:rPr>
          <w:i w:val="0"/>
          <w:noProof/>
          <w:sz w:val="20"/>
          <w:szCs w:val="20"/>
          <w:shd w:val="clear" w:color="auto" w:fill="FFFFFF"/>
          <w:lang w:val="en-US"/>
        </w:rPr>
        <w:t>B</w:t>
      </w:r>
      <w:r w:rsidRPr="00AA0E07">
        <w:rPr>
          <w:i w:val="0"/>
          <w:noProof/>
          <w:sz w:val="20"/>
          <w:szCs w:val="20"/>
          <w:shd w:val="clear" w:color="auto" w:fill="FFFFFF"/>
          <w:lang w:val="en-US"/>
        </w:rPr>
        <w:t xml:space="preserve">) DTG of </w:t>
      </w:r>
      <w:r w:rsidR="00822410" w:rsidRPr="00AA0E07">
        <w:rPr>
          <w:i w:val="0"/>
          <w:noProof/>
          <w:sz w:val="20"/>
          <w:szCs w:val="20"/>
          <w:shd w:val="clear" w:color="auto" w:fill="FFFFFF"/>
          <w:lang w:val="en-US"/>
        </w:rPr>
        <w:t>PPF</w:t>
      </w:r>
      <w:r w:rsidR="00B8455E" w:rsidRPr="00AA0E07">
        <w:rPr>
          <w:i w:val="0"/>
          <w:noProof/>
          <w:sz w:val="20"/>
          <w:szCs w:val="20"/>
          <w:shd w:val="clear" w:color="auto" w:fill="FFFFFF"/>
          <w:lang w:val="en-US"/>
        </w:rPr>
        <w:t xml:space="preserve"> and treated samples (</w:t>
      </w:r>
      <w:r w:rsidR="006F3E5F" w:rsidRPr="00AA0E07">
        <w:rPr>
          <w:i w:val="0"/>
          <w:noProof/>
          <w:sz w:val="20"/>
          <w:szCs w:val="20"/>
          <w:shd w:val="clear" w:color="auto" w:fill="FFFFFF"/>
          <w:lang w:val="en-US"/>
        </w:rPr>
        <w:t>AT</w:t>
      </w:r>
      <w:r w:rsidRPr="00AA0E07">
        <w:rPr>
          <w:i w:val="0"/>
          <w:noProof/>
          <w:sz w:val="20"/>
          <w:szCs w:val="20"/>
          <w:shd w:val="clear" w:color="auto" w:fill="FFFFFF"/>
          <w:lang w:val="en-US"/>
        </w:rPr>
        <w:t>,</w:t>
      </w:r>
      <w:r w:rsidR="00B8455E" w:rsidRPr="00AA0E07">
        <w:rPr>
          <w:i w:val="0"/>
          <w:noProof/>
          <w:sz w:val="20"/>
          <w:szCs w:val="20"/>
          <w:shd w:val="clear" w:color="auto" w:fill="FFFFFF"/>
          <w:lang w:val="en-US"/>
        </w:rPr>
        <w:t xml:space="preserve"> </w:t>
      </w:r>
      <w:r w:rsidRPr="00AA0E07">
        <w:rPr>
          <w:i w:val="0"/>
          <w:noProof/>
          <w:sz w:val="20"/>
          <w:szCs w:val="20"/>
          <w:shd w:val="clear" w:color="auto" w:fill="FFFFFF"/>
          <w:lang w:val="en-US"/>
        </w:rPr>
        <w:t>1B, 2B</w:t>
      </w:r>
      <w:r w:rsidR="00AA0E07">
        <w:rPr>
          <w:i w:val="0"/>
          <w:noProof/>
          <w:sz w:val="20"/>
          <w:szCs w:val="20"/>
          <w:shd w:val="clear" w:color="auto" w:fill="FFFFFF"/>
          <w:lang w:val="en-US"/>
        </w:rPr>
        <w:t>)</w:t>
      </w:r>
    </w:p>
    <w:p w14:paraId="3B2CAA4C" w14:textId="77777777" w:rsidR="00AA0E07" w:rsidRPr="00AA0E07" w:rsidRDefault="00AA0E07" w:rsidP="00AA0E07">
      <w:pPr>
        <w:widowControl w:val="0"/>
        <w:jc w:val="center"/>
        <w:rPr>
          <w:i w:val="0"/>
          <w:noProof/>
          <w:sz w:val="20"/>
          <w:szCs w:val="20"/>
          <w:shd w:val="clear" w:color="auto" w:fill="FFFFFF"/>
          <w:lang w:val="en-US"/>
        </w:rPr>
      </w:pPr>
    </w:p>
    <w:p w14:paraId="026CDA55" w14:textId="7B07FDA6" w:rsidR="00D87AB4" w:rsidRPr="008F3540" w:rsidRDefault="008F3540" w:rsidP="008F3540">
      <w:pPr>
        <w:widowControl w:val="0"/>
        <w:spacing w:line="480" w:lineRule="auto"/>
        <w:rPr>
          <w:i w:val="0"/>
          <w:sz w:val="24"/>
          <w:bdr w:val="none" w:sz="0" w:space="0" w:color="auto" w:frame="1"/>
          <w:shd w:val="clear" w:color="auto" w:fill="FFFFFF"/>
          <w:lang w:val="en-US"/>
        </w:rPr>
      </w:pPr>
      <w:r w:rsidRPr="00AA0E07">
        <w:rPr>
          <w:i w:val="0"/>
          <w:sz w:val="20"/>
          <w:szCs w:val="20"/>
          <w:bdr w:val="none" w:sz="0" w:space="0" w:color="auto" w:frame="1"/>
          <w:shd w:val="clear" w:color="auto" w:fill="FFFFFF"/>
          <w:lang w:val="en-US"/>
        </w:rPr>
        <w:t>In general</w:t>
      </w:r>
      <w:r w:rsidR="00CA0F9A" w:rsidRPr="00AA0E07">
        <w:rPr>
          <w:i w:val="0"/>
          <w:sz w:val="20"/>
          <w:szCs w:val="20"/>
          <w:bdr w:val="none" w:sz="0" w:space="0" w:color="auto" w:frame="1"/>
          <w:shd w:val="clear" w:color="auto" w:fill="FFFFFF"/>
          <w:lang w:val="en-US"/>
        </w:rPr>
        <w:t>,</w:t>
      </w:r>
      <w:r w:rsidRPr="00AA0E07">
        <w:rPr>
          <w:i w:val="0"/>
          <w:sz w:val="20"/>
          <w:szCs w:val="20"/>
          <w:bdr w:val="none" w:sz="0" w:space="0" w:color="auto" w:frame="1"/>
          <w:shd w:val="clear" w:color="auto" w:fill="FFFFFF"/>
          <w:lang w:val="en-US"/>
        </w:rPr>
        <w:t xml:space="preserve"> </w:t>
      </w:r>
      <w:r w:rsidR="00D87AB4" w:rsidRPr="00AA0E07">
        <w:rPr>
          <w:i w:val="0"/>
          <w:sz w:val="20"/>
          <w:szCs w:val="20"/>
          <w:bdr w:val="none" w:sz="0" w:space="0" w:color="auto" w:frame="1"/>
          <w:shd w:val="clear" w:color="auto" w:fill="FFFFFF"/>
          <w:lang w:val="en-US"/>
        </w:rPr>
        <w:t xml:space="preserve">the thermal decomposition of PPF </w:t>
      </w:r>
      <w:r w:rsidRPr="00AA0E07">
        <w:rPr>
          <w:i w:val="0"/>
          <w:sz w:val="20"/>
          <w:szCs w:val="20"/>
          <w:bdr w:val="none" w:sz="0" w:space="0" w:color="auto" w:frame="1"/>
          <w:shd w:val="clear" w:color="auto" w:fill="FFFFFF"/>
          <w:lang w:val="en-US"/>
        </w:rPr>
        <w:t xml:space="preserve">can be </w:t>
      </w:r>
      <w:r w:rsidR="00D87AB4" w:rsidRPr="00AA0E07">
        <w:rPr>
          <w:i w:val="0"/>
          <w:sz w:val="20"/>
          <w:szCs w:val="20"/>
          <w:bdr w:val="none" w:sz="0" w:space="0" w:color="auto" w:frame="1"/>
          <w:shd w:val="clear" w:color="auto" w:fill="FFFFFF"/>
          <w:lang w:val="en-US"/>
        </w:rPr>
        <w:t xml:space="preserve">divided into four main stages.  </w:t>
      </w:r>
      <w:r w:rsidR="002832EA" w:rsidRPr="00AA0E07">
        <w:rPr>
          <w:i w:val="0"/>
          <w:sz w:val="20"/>
          <w:szCs w:val="20"/>
          <w:bdr w:val="none" w:sz="0" w:space="0" w:color="auto" w:frame="1"/>
          <w:shd w:val="clear" w:color="auto" w:fill="FFFFFF"/>
          <w:lang w:val="en-US"/>
        </w:rPr>
        <w:t>T</w:t>
      </w:r>
      <w:r w:rsidR="00D87AB4" w:rsidRPr="00AA0E07">
        <w:rPr>
          <w:i w:val="0"/>
          <w:sz w:val="20"/>
          <w:szCs w:val="20"/>
          <w:bdr w:val="none" w:sz="0" w:space="0" w:color="auto" w:frame="1"/>
          <w:shd w:val="clear" w:color="auto" w:fill="FFFFFF"/>
          <w:lang w:val="en-US"/>
        </w:rPr>
        <w:t>he first stage</w:t>
      </w:r>
      <w:r w:rsidR="002832EA" w:rsidRPr="00AA0E07">
        <w:rPr>
          <w:i w:val="0"/>
          <w:sz w:val="20"/>
          <w:szCs w:val="20"/>
          <w:bdr w:val="none" w:sz="0" w:space="0" w:color="auto" w:frame="1"/>
          <w:shd w:val="clear" w:color="auto" w:fill="FFFFFF"/>
          <w:lang w:val="en-US"/>
        </w:rPr>
        <w:t xml:space="preserve"> corresponds</w:t>
      </w:r>
      <w:r w:rsidR="00D87AB4" w:rsidRPr="00AA0E07">
        <w:rPr>
          <w:i w:val="0"/>
          <w:sz w:val="20"/>
          <w:szCs w:val="20"/>
          <w:bdr w:val="none" w:sz="0" w:space="0" w:color="auto" w:frame="1"/>
          <w:shd w:val="clear" w:color="auto" w:fill="FFFFFF"/>
          <w:lang w:val="en-US"/>
        </w:rPr>
        <w:t xml:space="preserve"> </w:t>
      </w:r>
      <w:r w:rsidR="002832EA" w:rsidRPr="00AA0E07">
        <w:rPr>
          <w:i w:val="0"/>
          <w:sz w:val="20"/>
          <w:szCs w:val="20"/>
          <w:bdr w:val="none" w:sz="0" w:space="0" w:color="auto" w:frame="1"/>
          <w:shd w:val="clear" w:color="auto" w:fill="FFFFFF"/>
          <w:lang w:val="en-US"/>
        </w:rPr>
        <w:t xml:space="preserve">to </w:t>
      </w:r>
      <w:r w:rsidR="00CA0F9A" w:rsidRPr="00AA0E07">
        <w:rPr>
          <w:i w:val="0"/>
          <w:sz w:val="20"/>
          <w:szCs w:val="20"/>
          <w:bdr w:val="none" w:sz="0" w:space="0" w:color="auto" w:frame="1"/>
          <w:shd w:val="clear" w:color="auto" w:fill="FFFFFF"/>
          <w:lang w:val="en-US"/>
        </w:rPr>
        <w:t xml:space="preserve">the </w:t>
      </w:r>
      <w:r w:rsidR="00D87AB4" w:rsidRPr="00AA0E07">
        <w:rPr>
          <w:i w:val="0"/>
          <w:sz w:val="20"/>
          <w:szCs w:val="20"/>
          <w:bdr w:val="none" w:sz="0" w:space="0" w:color="auto" w:frame="1"/>
          <w:shd w:val="clear" w:color="auto" w:fill="FFFFFF"/>
          <w:lang w:val="en-US"/>
        </w:rPr>
        <w:t>temperature range</w:t>
      </w:r>
      <w:r w:rsidR="00CA0F9A" w:rsidRPr="00AA0E07">
        <w:rPr>
          <w:i w:val="0"/>
          <w:sz w:val="20"/>
          <w:szCs w:val="20"/>
          <w:bdr w:val="none" w:sz="0" w:space="0" w:color="auto" w:frame="1"/>
          <w:shd w:val="clear" w:color="auto" w:fill="FFFFFF"/>
          <w:lang w:val="en-US"/>
        </w:rPr>
        <w:t xml:space="preserve"> of</w:t>
      </w:r>
      <w:r w:rsidR="00D87AB4" w:rsidRPr="00AA0E07">
        <w:rPr>
          <w:i w:val="0"/>
          <w:sz w:val="20"/>
          <w:szCs w:val="20"/>
          <w:bdr w:val="none" w:sz="0" w:space="0" w:color="auto" w:frame="1"/>
          <w:shd w:val="clear" w:color="auto" w:fill="FFFFFF"/>
          <w:lang w:val="en-US"/>
        </w:rPr>
        <w:t xml:space="preserve"> 30-140°C, </w:t>
      </w:r>
      <w:r w:rsidR="002832EA" w:rsidRPr="00AA0E07">
        <w:rPr>
          <w:i w:val="0"/>
          <w:sz w:val="20"/>
          <w:szCs w:val="20"/>
          <w:bdr w:val="none" w:sz="0" w:space="0" w:color="auto" w:frame="1"/>
          <w:shd w:val="clear" w:color="auto" w:fill="FFFFFF"/>
          <w:lang w:val="en-US"/>
        </w:rPr>
        <w:t xml:space="preserve">and the </w:t>
      </w:r>
      <w:r w:rsidRPr="00AA0E07">
        <w:rPr>
          <w:i w:val="0"/>
          <w:sz w:val="20"/>
          <w:szCs w:val="20"/>
          <w:bdr w:val="none" w:sz="0" w:space="0" w:color="auto" w:frame="1"/>
          <w:shd w:val="clear" w:color="auto" w:fill="FFFFFF"/>
          <w:lang w:val="en-US"/>
        </w:rPr>
        <w:t>mass</w:t>
      </w:r>
      <w:r w:rsidR="00D87AB4" w:rsidRPr="00AA0E07">
        <w:rPr>
          <w:i w:val="0"/>
          <w:sz w:val="20"/>
          <w:szCs w:val="20"/>
          <w:bdr w:val="none" w:sz="0" w:space="0" w:color="auto" w:frame="1"/>
          <w:shd w:val="clear" w:color="auto" w:fill="FFFFFF"/>
          <w:lang w:val="en-US"/>
        </w:rPr>
        <w:t xml:space="preserve"> loss is mainly attributed </w:t>
      </w:r>
      <w:r w:rsidR="00CA0F9A" w:rsidRPr="00AA0E07">
        <w:rPr>
          <w:i w:val="0"/>
          <w:sz w:val="20"/>
          <w:szCs w:val="20"/>
          <w:bdr w:val="none" w:sz="0" w:space="0" w:color="auto" w:frame="1"/>
          <w:shd w:val="clear" w:color="auto" w:fill="FFFFFF"/>
          <w:lang w:val="en-US"/>
        </w:rPr>
        <w:t>to</w:t>
      </w:r>
      <w:r w:rsidR="00D87AB4" w:rsidRPr="00AA0E07">
        <w:rPr>
          <w:i w:val="0"/>
          <w:sz w:val="20"/>
          <w:szCs w:val="20"/>
          <w:bdr w:val="none" w:sz="0" w:space="0" w:color="auto" w:frame="1"/>
          <w:shd w:val="clear" w:color="auto" w:fill="FFFFFF"/>
          <w:lang w:val="en-US"/>
        </w:rPr>
        <w:t xml:space="preserve"> </w:t>
      </w:r>
      <w:r w:rsidRPr="00AA0E07">
        <w:rPr>
          <w:i w:val="0"/>
          <w:sz w:val="20"/>
          <w:szCs w:val="20"/>
          <w:bdr w:val="none" w:sz="0" w:space="0" w:color="auto" w:frame="1"/>
          <w:shd w:val="clear" w:color="auto" w:fill="FFFFFF"/>
          <w:lang w:val="en-US"/>
        </w:rPr>
        <w:t>moisture</w:t>
      </w:r>
      <w:r w:rsidR="00D87AB4" w:rsidRPr="00AA0E07">
        <w:rPr>
          <w:i w:val="0"/>
          <w:sz w:val="20"/>
          <w:szCs w:val="20"/>
          <w:bdr w:val="none" w:sz="0" w:space="0" w:color="auto" w:frame="1"/>
          <w:shd w:val="clear" w:color="auto" w:fill="FFFFFF"/>
          <w:lang w:val="en-US"/>
        </w:rPr>
        <w:t xml:space="preserve"> </w:t>
      </w:r>
      <w:r w:rsidRPr="00AA0E07">
        <w:rPr>
          <w:i w:val="0"/>
          <w:sz w:val="20"/>
          <w:szCs w:val="20"/>
          <w:bdr w:val="none" w:sz="0" w:space="0" w:color="auto" w:frame="1"/>
          <w:shd w:val="clear" w:color="auto" w:fill="FFFFFF"/>
          <w:lang w:val="en-US"/>
        </w:rPr>
        <w:t>evaporation and low molecular mass components degradation</w:t>
      </w:r>
      <w:r w:rsidR="00D87AB4" w:rsidRPr="00AA0E07">
        <w:rPr>
          <w:i w:val="0"/>
          <w:sz w:val="20"/>
          <w:szCs w:val="20"/>
          <w:bdr w:val="none" w:sz="0" w:space="0" w:color="auto" w:frame="1"/>
          <w:shd w:val="clear" w:color="auto" w:fill="FFFFFF"/>
          <w:lang w:val="en-US"/>
        </w:rPr>
        <w:t xml:space="preserve"> </w:t>
      </w:r>
      <w:r w:rsidR="00D87AB4" w:rsidRPr="00AA0E07">
        <w:rPr>
          <w:i w:val="0"/>
          <w:sz w:val="20"/>
          <w:szCs w:val="20"/>
          <w:bdr w:val="none" w:sz="0" w:space="0" w:color="auto" w:frame="1"/>
          <w:shd w:val="clear" w:color="auto" w:fill="FFFFFF"/>
          <w:lang w:val="en-US"/>
        </w:rPr>
        <w:fldChar w:fldCharType="begin" w:fldLock="1"/>
      </w:r>
      <w:r w:rsidR="00AA2CF8" w:rsidRPr="00AA0E07">
        <w:rPr>
          <w:i w:val="0"/>
          <w:sz w:val="20"/>
          <w:szCs w:val="20"/>
          <w:bdr w:val="none" w:sz="0" w:space="0" w:color="auto" w:frame="1"/>
          <w:shd w:val="clear" w:color="auto" w:fill="FFFFFF"/>
          <w:lang w:val="en-US"/>
        </w:rPr>
        <w:instrText>ADDIN CSL_CITATION {"citationItems":[{"id":"ITEM-1","itemData":{"ISSN":"19302126","abstract":"Cellulose fibers were isolated from sugarcane bagasse in three stages. Initially sugarcane bagasse was subjected to a pre-treatment process with hydrolyzed acid to eliminate hemicellulose. Whole cellulosic fibers thus obtained were then subjected to a two-stage delignification process and finally to a bleaching process. The chemical structure of the resulting cellulose fibers was studied by Fourier Transform Infrared (FTIR) spectroscopy. Scanning Electron Microscopy (SEM) and X-ray diffraction (XRD) were used to analyze the effects of hydrolysis, delignification, and bleaching on the structure of the fibers. Two different thermal analysis techniques were used to study the bleaching cellulose fibers. These techniques confirmed that cellulose fibers were isolated from sugarcane bagasse. A future goal is to use these fibers as reinforcement elements in composites, organic-inorganic hybrid, and membranes for nanofiltration.","author":[{"dropping-particle":"","family":"Pereira","given":"P.H.F.","non-dropping-particle":"","parse-names":false,"suffix":""},{"dropping-particle":"","family":"Voorwald","given":"H.C.J.","non-dropping-particle":"","parse-names":false,"suffix":""},{"dropping-particle":"","family":"Cioffi","given":"M.O.H.","non-dropping-particle":"","parse-names":false,"suffix":""},{"dropping-particle":"","family":"Mulinari","given":"D.R.","non-dropping-particle":"","parse-names":false,"suffix":""},{"dropping-particle":"","family":"Luz","given":"S.M.","non-dropping-particle":"da","parse-names":false,"suffix":""},{"dropping-particle":"","family":"Silva","given":"M.L.C.P.","non-dropping-particle":"da","parse-names":false,"suffix":""}],"container-title":"BioResources","id":"ITEM-1","issue":"3","issued":{"date-parts":[["2011"]]},"title":"Sugarcane bagasse pulping and bleaching: Thermal and chemical characterization","type":"article-journal","volume":"6"},"uris":["http://www.mendeley.com/documents/?uuid=955e5c3b-7471-39f4-9876-c80f7f05f30c"]},{"id":"ITEM-2","itemData":{"DOI":"10.1007/s10570-020-03179-6","ISBN":"1057002003","author":[{"dropping-particle":"","family":"Henrique","given":"Paulo","non-dropping-particle":"","parse-names":false,"suffix":""},{"dropping-particle":"","family":"Pereira","given":"Fernandes","non-dropping-particle":"","parse-names":false,"suffix":""},{"dropping-particle":"","family":"Luiz","given":"Heitor","non-dropping-particle":"","parse-names":false,"suffix":""},{"dropping-particle":"","family":"Ju","given":"Ornaghi","non-dropping-particle":"","parse-names":false,"suffix":""},{"dropping-particle":"","family":"Vena","given":"Luana","non-dropping-particle":"","parse-names":false,"suffix":""}],"id":"ITEM-2","issued":{"date-parts":[["2020"]]},"title":"Obtaining cellulose nanocrystals from pineapple crown fibers by free-chlorite hydrolysis with sulfuric acid : physical , chemical and structural characterization","type":"article-journal","volume":"6"},"uris":["http://www.mendeley.com/documents/?uuid=824f8b4c-d667-4c22-b057-cbae30593049"]}],"mendeley":{"formattedCitation":"(Pereira et al. 2011; Henrique et al. 2020a)","manualFormatting":"(Pereira et al., 2020)","plainTextFormattedCitation":"(Pereira et al. 2011; Henrique et al. 2020a)","previouslyFormattedCitation":"(Pereira et al. 2011; Henrique et al. 2020a)"},"properties":{"noteIndex":0},"schema":"https://github.com/citation-style-language/schema/raw/master/csl-citation.json"}</w:instrText>
      </w:r>
      <w:r w:rsidR="00D87AB4" w:rsidRPr="00AA0E07">
        <w:rPr>
          <w:i w:val="0"/>
          <w:sz w:val="20"/>
          <w:szCs w:val="20"/>
          <w:bdr w:val="none" w:sz="0" w:space="0" w:color="auto" w:frame="1"/>
          <w:shd w:val="clear" w:color="auto" w:fill="FFFFFF"/>
          <w:lang w:val="en-US"/>
        </w:rPr>
        <w:fldChar w:fldCharType="separate"/>
      </w:r>
      <w:r w:rsidR="00411601" w:rsidRPr="00AA0E07">
        <w:rPr>
          <w:i w:val="0"/>
          <w:noProof/>
          <w:sz w:val="20"/>
          <w:szCs w:val="20"/>
          <w:bdr w:val="none" w:sz="0" w:space="0" w:color="auto" w:frame="1"/>
          <w:shd w:val="clear" w:color="auto" w:fill="FFFFFF"/>
          <w:lang w:val="en-US"/>
        </w:rPr>
        <w:t>(Pereira</w:t>
      </w:r>
      <w:r w:rsidR="00D87AB4" w:rsidRPr="00AA0E07">
        <w:rPr>
          <w:i w:val="0"/>
          <w:noProof/>
          <w:sz w:val="20"/>
          <w:szCs w:val="20"/>
          <w:bdr w:val="none" w:sz="0" w:space="0" w:color="auto" w:frame="1"/>
          <w:shd w:val="clear" w:color="auto" w:fill="FFFFFF"/>
          <w:lang w:val="en-US"/>
        </w:rPr>
        <w:t xml:space="preserve"> et al., 2020)</w:t>
      </w:r>
      <w:r w:rsidR="00D87AB4" w:rsidRPr="00AA0E07">
        <w:rPr>
          <w:i w:val="0"/>
          <w:sz w:val="20"/>
          <w:szCs w:val="20"/>
          <w:bdr w:val="none" w:sz="0" w:space="0" w:color="auto" w:frame="1"/>
          <w:shd w:val="clear" w:color="auto" w:fill="FFFFFF"/>
          <w:lang w:val="en-US"/>
        </w:rPr>
        <w:fldChar w:fldCharType="end"/>
      </w:r>
      <w:r w:rsidRPr="00AA0E07">
        <w:rPr>
          <w:i w:val="0"/>
          <w:sz w:val="20"/>
          <w:szCs w:val="20"/>
          <w:bdr w:val="none" w:sz="0" w:space="0" w:color="auto" w:frame="1"/>
          <w:shd w:val="clear" w:color="auto" w:fill="FFFFFF"/>
          <w:lang w:val="en-US"/>
        </w:rPr>
        <w:t>. This stage is observed for all samples, independently of the treatment</w:t>
      </w:r>
      <w:r w:rsidR="00D87AB4" w:rsidRPr="00AA0E07">
        <w:rPr>
          <w:i w:val="0"/>
          <w:sz w:val="20"/>
          <w:szCs w:val="20"/>
          <w:bdr w:val="none" w:sz="0" w:space="0" w:color="auto" w:frame="1"/>
          <w:shd w:val="clear" w:color="auto" w:fill="FFFFFF"/>
          <w:lang w:val="en-US"/>
        </w:rPr>
        <w:t xml:space="preserve">. </w:t>
      </w:r>
      <w:r w:rsidRPr="00AA0E07">
        <w:rPr>
          <w:i w:val="0"/>
          <w:sz w:val="20"/>
          <w:szCs w:val="20"/>
          <w:bdr w:val="none" w:sz="0" w:space="0" w:color="auto" w:frame="1"/>
          <w:shd w:val="clear" w:color="auto" w:fill="FFFFFF"/>
          <w:lang w:val="en-US"/>
        </w:rPr>
        <w:t xml:space="preserve">The other </w:t>
      </w:r>
      <w:r w:rsidR="00411601" w:rsidRPr="00AA0E07">
        <w:rPr>
          <w:i w:val="0"/>
          <w:sz w:val="20"/>
          <w:szCs w:val="20"/>
          <w:bdr w:val="none" w:sz="0" w:space="0" w:color="auto" w:frame="1"/>
          <w:shd w:val="clear" w:color="auto" w:fill="FFFFFF"/>
          <w:lang w:val="en-US"/>
        </w:rPr>
        <w:t xml:space="preserve">stages of mass </w:t>
      </w:r>
      <w:r w:rsidR="002832EA" w:rsidRPr="00AA0E07">
        <w:rPr>
          <w:i w:val="0"/>
          <w:sz w:val="20"/>
          <w:szCs w:val="20"/>
          <w:bdr w:val="none" w:sz="0" w:space="0" w:color="auto" w:frame="1"/>
          <w:shd w:val="clear" w:color="auto" w:fill="FFFFFF"/>
          <w:lang w:val="en-US"/>
        </w:rPr>
        <w:t xml:space="preserve">loss </w:t>
      </w:r>
      <w:r w:rsidRPr="00AA0E07">
        <w:rPr>
          <w:i w:val="0"/>
          <w:sz w:val="20"/>
          <w:szCs w:val="20"/>
          <w:bdr w:val="none" w:sz="0" w:space="0" w:color="auto" w:frame="1"/>
          <w:shd w:val="clear" w:color="auto" w:fill="FFFFFF"/>
          <w:lang w:val="en-US"/>
        </w:rPr>
        <w:t>are attributed to hemicellulose, cellulose</w:t>
      </w:r>
      <w:r w:rsidR="005A2975" w:rsidRPr="00AA0E07">
        <w:rPr>
          <w:i w:val="0"/>
          <w:sz w:val="20"/>
          <w:szCs w:val="20"/>
          <w:bdr w:val="none" w:sz="0" w:space="0" w:color="auto" w:frame="1"/>
          <w:shd w:val="clear" w:color="auto" w:fill="FFFFFF"/>
          <w:lang w:val="en-US"/>
        </w:rPr>
        <w:t>,</w:t>
      </w:r>
      <w:r w:rsidRPr="00AA0E07">
        <w:rPr>
          <w:i w:val="0"/>
          <w:sz w:val="20"/>
          <w:szCs w:val="20"/>
          <w:bdr w:val="none" w:sz="0" w:space="0" w:color="auto" w:frame="1"/>
          <w:shd w:val="clear" w:color="auto" w:fill="FFFFFF"/>
          <w:lang w:val="en-US"/>
        </w:rPr>
        <w:t xml:space="preserve"> and lignin components. For the treated </w:t>
      </w:r>
      <w:r w:rsidR="002832EA" w:rsidRPr="00AA0E07">
        <w:rPr>
          <w:i w:val="0"/>
          <w:sz w:val="20"/>
          <w:szCs w:val="20"/>
          <w:bdr w:val="none" w:sz="0" w:space="0" w:color="auto" w:frame="1"/>
          <w:shd w:val="clear" w:color="auto" w:fill="FFFFFF"/>
          <w:lang w:val="en-US"/>
        </w:rPr>
        <w:t>fibers</w:t>
      </w:r>
      <w:r w:rsidRPr="00AA0E07">
        <w:rPr>
          <w:i w:val="0"/>
          <w:sz w:val="20"/>
          <w:szCs w:val="20"/>
          <w:bdr w:val="none" w:sz="0" w:space="0" w:color="auto" w:frame="1"/>
          <w:shd w:val="clear" w:color="auto" w:fill="FFFFFF"/>
          <w:lang w:val="en-US"/>
        </w:rPr>
        <w:t xml:space="preserve">, only one peak referred to </w:t>
      </w:r>
      <w:r w:rsidR="002B796D" w:rsidRPr="00AA0E07">
        <w:rPr>
          <w:i w:val="0"/>
          <w:sz w:val="20"/>
          <w:szCs w:val="20"/>
          <w:bdr w:val="none" w:sz="0" w:space="0" w:color="auto" w:frame="1"/>
          <w:shd w:val="clear" w:color="auto" w:fill="FFFFFF"/>
          <w:lang w:val="en-US"/>
        </w:rPr>
        <w:t xml:space="preserve">as </w:t>
      </w:r>
      <w:r w:rsidRPr="00AA0E07">
        <w:rPr>
          <w:i w:val="0"/>
          <w:sz w:val="20"/>
          <w:szCs w:val="20"/>
          <w:bdr w:val="none" w:sz="0" w:space="0" w:color="auto" w:frame="1"/>
          <w:shd w:val="clear" w:color="auto" w:fill="FFFFFF"/>
          <w:lang w:val="en-US"/>
        </w:rPr>
        <w:t xml:space="preserve">cellulose is observed, showing that the remained non-cellulosic components have </w:t>
      </w:r>
      <w:r w:rsidR="00CA0F9A" w:rsidRPr="00AA0E07">
        <w:rPr>
          <w:i w:val="0"/>
          <w:sz w:val="20"/>
          <w:szCs w:val="20"/>
          <w:bdr w:val="none" w:sz="0" w:space="0" w:color="auto" w:frame="1"/>
          <w:shd w:val="clear" w:color="auto" w:fill="FFFFFF"/>
          <w:lang w:val="en-US"/>
        </w:rPr>
        <w:t xml:space="preserve">a </w:t>
      </w:r>
      <w:r w:rsidRPr="00AA0E07">
        <w:rPr>
          <w:i w:val="0"/>
          <w:sz w:val="20"/>
          <w:szCs w:val="20"/>
          <w:bdr w:val="none" w:sz="0" w:space="0" w:color="auto" w:frame="1"/>
          <w:shd w:val="clear" w:color="auto" w:fill="FFFFFF"/>
          <w:lang w:val="en-US"/>
        </w:rPr>
        <w:t>small influence on the degradation stages.</w:t>
      </w:r>
      <w:r w:rsidR="007E0368" w:rsidRPr="00AA0E07">
        <w:rPr>
          <w:i w:val="0"/>
          <w:sz w:val="20"/>
          <w:szCs w:val="20"/>
          <w:bdr w:val="none" w:sz="0" w:space="0" w:color="auto" w:frame="1"/>
          <w:shd w:val="clear" w:color="auto" w:fill="FFFFFF"/>
          <w:lang w:val="en-US"/>
        </w:rPr>
        <w:t xml:space="preserve"> All treated curves showed similar behavior. </w:t>
      </w:r>
      <w:r w:rsidR="002832EA" w:rsidRPr="00AA0E07">
        <w:rPr>
          <w:i w:val="0"/>
          <w:sz w:val="20"/>
          <w:szCs w:val="20"/>
          <w:bdr w:val="none" w:sz="0" w:space="0" w:color="auto" w:frame="1"/>
          <w:shd w:val="clear" w:color="auto" w:fill="FFFFFF"/>
          <w:lang w:val="en-US"/>
        </w:rPr>
        <w:t>T</w:t>
      </w:r>
      <w:r w:rsidR="00CA0F9A" w:rsidRPr="00AA0E07">
        <w:rPr>
          <w:i w:val="0"/>
          <w:sz w:val="20"/>
          <w:szCs w:val="20"/>
          <w:bdr w:val="none" w:sz="0" w:space="0" w:color="auto" w:frame="1"/>
          <w:shd w:val="clear" w:color="auto" w:fill="FFFFFF"/>
          <w:lang w:val="en-US"/>
        </w:rPr>
        <w:t xml:space="preserve">he second stage </w:t>
      </w:r>
      <w:r w:rsidR="002832EA" w:rsidRPr="00AA0E07">
        <w:rPr>
          <w:i w:val="0"/>
          <w:sz w:val="20"/>
          <w:szCs w:val="20"/>
          <w:bdr w:val="none" w:sz="0" w:space="0" w:color="auto" w:frame="1"/>
          <w:shd w:val="clear" w:color="auto" w:fill="FFFFFF"/>
          <w:lang w:val="en-US"/>
        </w:rPr>
        <w:t xml:space="preserve">corresponds to </w:t>
      </w:r>
      <w:r w:rsidR="00CA0F9A" w:rsidRPr="00AA0E07">
        <w:rPr>
          <w:i w:val="0"/>
          <w:sz w:val="20"/>
          <w:szCs w:val="20"/>
          <w:bdr w:val="none" w:sz="0" w:space="0" w:color="auto" w:frame="1"/>
          <w:shd w:val="clear" w:color="auto" w:fill="FFFFFF"/>
          <w:lang w:val="en-US"/>
        </w:rPr>
        <w:t>the decomposition of hemicellulose and part of cellulose (cleavage of cellulose glycosidic bonds)</w:t>
      </w:r>
      <w:r w:rsidR="00D87AB4" w:rsidRPr="00AA0E07">
        <w:rPr>
          <w:i w:val="0"/>
          <w:sz w:val="20"/>
          <w:szCs w:val="20"/>
          <w:bdr w:val="none" w:sz="0" w:space="0" w:color="auto" w:frame="1"/>
          <w:shd w:val="clear" w:color="auto" w:fill="FFFFFF"/>
          <w:lang w:val="en-US"/>
        </w:rPr>
        <w:t xml:space="preserve"> </w:t>
      </w:r>
      <w:r w:rsidR="00D87AB4" w:rsidRPr="00AA0E07">
        <w:rPr>
          <w:i w:val="0"/>
          <w:sz w:val="20"/>
          <w:szCs w:val="20"/>
          <w:bdr w:val="none" w:sz="0" w:space="0" w:color="auto" w:frame="1"/>
          <w:shd w:val="clear" w:color="auto" w:fill="FFFFFF"/>
          <w:lang w:val="en-US"/>
        </w:rPr>
        <w:fldChar w:fldCharType="begin" w:fldLock="1"/>
      </w:r>
      <w:r w:rsidR="006D6C66" w:rsidRPr="00AA0E07">
        <w:rPr>
          <w:i w:val="0"/>
          <w:sz w:val="20"/>
          <w:szCs w:val="20"/>
          <w:bdr w:val="none" w:sz="0" w:space="0" w:color="auto" w:frame="1"/>
          <w:shd w:val="clear" w:color="auto" w:fill="FFFFFF"/>
          <w:lang w:val="en-US"/>
        </w:rPr>
        <w:instrText>ADDIN CSL_CITATION {"citationItems":[{"id":"ITEM-1","itemData":{"DOI":"10.1016/j.molstruc.2020.128067","ISSN":"00222860","abstract":"Ionic liquid (IL) pretreatment of lignocellulosic biomass has been the focus of attention due to its numerous advantages compared with conventional methods. The change in the physicochemical properties of the three main components of this biomass during IL pretreatment is the key factor for their further utilization and conversion. In this study, hemicellulose extracted from bamboo was dissolved in three ILs with different imidazolium cations and the same anion of acetate, including 1-ethyl-3-methylimidazolium acetate (EmimAc), 1-butyl-3-methylimidazolium acetate (BmimAc), and 1-allyl-3-methylimidazolium acetate (AmimAc). The solubility of hemicellulose in the ILs was measured as a function of temperature from 120 °C to 150 °C. Hemicelluloses regenerated from the saturated IL solutions were characterized by using Fourier transform infrared spectroscopy, gel permeation chromatography, gas chromatography–mass spectrometry, 13C–1H heteronuclear single-quantum correlation nuclear magnetic resonance, and thermogravimetry. The solubility of hemicellulose in the three ILs was greatly affected by temperature, and the solubility increased with increasing temperature. The highest solubilities per 100 g of IL were 15.56, 15.09, and 6.73 g in BmimAc, EmimAc, and AmimAc, respectively. Hemicelluloses regenerated from saturated IL solutions showed similar physicochemical features with that of the original hemicellulose before being pretreated with ILs. These features included molecular weight, relative neutral sugar composition, structural feature, and thermal stability. Hence, hemicellulose was litter degraded during IL solving. In addition, the recovered EmimAc was analyzed after dissolving hemicellulose to a saturated state at 150 °C by using 13C and 1H NMR. The recovered IL contained minimal amounts of ethanol and other impurities.","author":[{"dropping-particle":"","family":"Hu","given":"Lifang","non-dropping-particle":"","parse-names":false,"suffix":""},{"dropping-particle":"","family":"Peng","given":"Hong","non-dropping-particle":"","parse-names":false,"suffix":""},{"dropping-particle":"","family":"Xia","given":"Qi","non-dropping-particle":"","parse-names":false,"suffix":""},{"dropping-particle":"","family":"Zhang","given":"Yu","non-dropping-particle":"","parse-names":false,"suffix":""},{"dropping-particle":"","family":"Ruan","given":"Roger","non-dropping-particle":"","parse-names":false,"suffix":""},{"dropping-particle":"","family":"Zhou","given":"Wenguang","non-dropping-particle":"","parse-names":false,"suffix":""}],"container-title":"Journal of Molecular Structure","id":"ITEM-1","issued":{"date-parts":[["2020"]]},"page":"128067","publisher":"Elsevier B.V","title":"Effect of ionic liquid pretreatment on the physicochemical properties of hemicellulose from bamboo","type":"article-journal","volume":"1210"},"uris":["http://www.mendeley.com/documents/?uuid=fe84450f-4e83-4928-ae52-33d261abe97b"]},{"id":"ITEM-2","itemData":{"DOI":"10.1016/j.indcrop.2019.111907","ISSN":"09266690","abstract":"The pretreatment of lignocellulosic material via steam explosion process can be used to decrease the energy and chemical consumption during pulping to obtain environmentally friendly building blocks and improve the quality of materials by reducing the hemicellulose content. The objective of this work was to optimize the extraction of building blocks (lignin and cellulose) from oil palm mesocarp fibers using steam explosion pretreatment, followed by acetosolv and bleaching. The experimental central composite design 22 was used to optimize the steam explosion procedure prior to the acetosolv and bleaching processes. Although steam explosion increased the cellulose pulp yield by 47 % compared to without pretreatment (25 % vs 17 %), at 210 °C for 3 min, these conditions were not favorable for lignin extraction, which decreased from 56 % without pretreatment to 46 %. Pretreated cellulosic pulp had a higher purity, thermal stability, and crystallinity. Lignin with or without pretreatment showed similar characteristics. Our findings demonstrate that steam explosion is an efficient pretreatment for improving the characteristics of cellulosic pulp without affecting the quality of lignin, highlighting the potential use of these building blocks in the production of cellulose nanoparticles such as crystals and fibrils, as well as in the substitution of non-renewable phenols in resins.","author":[{"dropping-particle":"","family":"Marques","given":"Francisco Pereira","non-dropping-particle":"","parse-names":false,"suffix":""},{"dropping-particle":"","family":"Silva","given":"Lorena Mara Alexandre","non-dropping-particle":"","parse-names":false,"suffix":""},{"dropping-particle":"","family":"Lomonaco","given":"Diego","non-dropping-particle":"","parse-names":false,"suffix":""},{"dropping-particle":"","family":"Rosa","given":"Morsyleide de Freitas","non-dropping-particle":"","parse-names":false,"suffix":""},{"dropping-particle":"","family":"Leitão","given":"Renato Carrhá","non-dropping-particle":"","parse-names":false,"suffix":""}],"container-title":"Industrial Crops and Products","id":"ITEM-2","issue":"October 2019","issued":{"date-parts":[["2020"]]},"page":"111907","publisher":"Elsevier","title":"Steam explosion pretreatment to obtain eco-friendly building blocks from oil palm mesocarp fiber","type":"article-journal","volume":"143"},"uris":["http://www.mendeley.com/documents/?uuid=e6fa3e28-9065-4fe9-a806-23f039a7b67a"]}],"mendeley":{"formattedCitation":"(Hu et al. 2020; Marques et al. 2020)","plainTextFormattedCitation":"(Hu et al. 2020; Marques et al. 2020)","previouslyFormattedCitation":"(Hu et al. 2020; Marques et al. 2020)"},"properties":{"noteIndex":0},"schema":"https://github.com/citation-style-language/schema/raw/master/csl-citation.json"}</w:instrText>
      </w:r>
      <w:r w:rsidR="00D87AB4" w:rsidRPr="00AA0E07">
        <w:rPr>
          <w:i w:val="0"/>
          <w:sz w:val="20"/>
          <w:szCs w:val="20"/>
          <w:bdr w:val="none" w:sz="0" w:space="0" w:color="auto" w:frame="1"/>
          <w:shd w:val="clear" w:color="auto" w:fill="FFFFFF"/>
          <w:lang w:val="en-US"/>
        </w:rPr>
        <w:fldChar w:fldCharType="separate"/>
      </w:r>
      <w:r w:rsidR="006D6C66" w:rsidRPr="00AA0E07">
        <w:rPr>
          <w:i w:val="0"/>
          <w:noProof/>
          <w:sz w:val="20"/>
          <w:szCs w:val="20"/>
          <w:bdr w:val="none" w:sz="0" w:space="0" w:color="auto" w:frame="1"/>
          <w:shd w:val="clear" w:color="auto" w:fill="FFFFFF"/>
          <w:lang w:val="en-US"/>
        </w:rPr>
        <w:t>(Hu et al. 2020; Marques et al. 2020)</w:t>
      </w:r>
      <w:r w:rsidR="00D87AB4" w:rsidRPr="00AA0E07">
        <w:rPr>
          <w:i w:val="0"/>
          <w:sz w:val="20"/>
          <w:szCs w:val="20"/>
          <w:bdr w:val="none" w:sz="0" w:space="0" w:color="auto" w:frame="1"/>
          <w:shd w:val="clear" w:color="auto" w:fill="FFFFFF"/>
          <w:lang w:val="en-US"/>
        </w:rPr>
        <w:fldChar w:fldCharType="end"/>
      </w:r>
      <w:r w:rsidR="00D87AB4" w:rsidRPr="00AA0E07">
        <w:rPr>
          <w:i w:val="0"/>
          <w:sz w:val="20"/>
          <w:szCs w:val="20"/>
          <w:bdr w:val="none" w:sz="0" w:space="0" w:color="auto" w:frame="1"/>
          <w:shd w:val="clear" w:color="auto" w:fill="FFFFFF"/>
          <w:lang w:val="en-US"/>
        </w:rPr>
        <w:t>.</w:t>
      </w:r>
      <w:r w:rsidR="002B796D" w:rsidRPr="00AA0E07">
        <w:rPr>
          <w:i w:val="0"/>
          <w:sz w:val="20"/>
          <w:szCs w:val="20"/>
          <w:bdr w:val="none" w:sz="0" w:space="0" w:color="auto" w:frame="1"/>
          <w:shd w:val="clear" w:color="auto" w:fill="FFFFFF"/>
          <w:lang w:val="en-US"/>
        </w:rPr>
        <w:t xml:space="preserve"> Finally,</w:t>
      </w:r>
      <w:r w:rsidR="00D87AB4" w:rsidRPr="00AA0E07">
        <w:rPr>
          <w:i w:val="0"/>
          <w:sz w:val="20"/>
          <w:szCs w:val="20"/>
          <w:bdr w:val="none" w:sz="0" w:space="0" w:color="auto" w:frame="1"/>
          <w:shd w:val="clear" w:color="auto" w:fill="FFFFFF"/>
          <w:lang w:val="en-US"/>
        </w:rPr>
        <w:t xml:space="preserve"> </w:t>
      </w:r>
      <w:r w:rsidR="00E66E43" w:rsidRPr="00AA0E07">
        <w:rPr>
          <w:i w:val="0"/>
          <w:sz w:val="20"/>
          <w:szCs w:val="20"/>
          <w:bdr w:val="none" w:sz="0" w:space="0" w:color="auto" w:frame="1"/>
          <w:shd w:val="clear" w:color="auto" w:fill="FFFFFF"/>
          <w:lang w:val="en-US"/>
        </w:rPr>
        <w:t xml:space="preserve">lignin </w:t>
      </w:r>
      <w:r w:rsidR="00CA0F9A" w:rsidRPr="00AA0E07">
        <w:rPr>
          <w:i w:val="0"/>
          <w:sz w:val="20"/>
          <w:szCs w:val="20"/>
          <w:bdr w:val="none" w:sz="0" w:space="0" w:color="auto" w:frame="1"/>
          <w:shd w:val="clear" w:color="auto" w:fill="FFFFFF"/>
          <w:lang w:val="en-US"/>
        </w:rPr>
        <w:t xml:space="preserve">degrades </w:t>
      </w:r>
      <w:r w:rsidR="00D87AB4" w:rsidRPr="00AA0E07">
        <w:rPr>
          <w:i w:val="0"/>
          <w:sz w:val="20"/>
          <w:szCs w:val="20"/>
          <w:bdr w:val="none" w:sz="0" w:space="0" w:color="auto" w:frame="1"/>
          <w:shd w:val="clear" w:color="auto" w:fill="FFFFFF"/>
          <w:lang w:val="en-US"/>
        </w:rPr>
        <w:t xml:space="preserve">in a wide temperature range (100–900 °C) </w:t>
      </w:r>
      <w:r w:rsidR="00D87AB4" w:rsidRPr="00AA0E07">
        <w:rPr>
          <w:i w:val="0"/>
          <w:sz w:val="20"/>
          <w:szCs w:val="20"/>
          <w:bdr w:val="none" w:sz="0" w:space="0" w:color="auto" w:frame="1"/>
          <w:shd w:val="clear" w:color="auto" w:fill="FFFFFF"/>
          <w:lang w:val="en-US"/>
        </w:rPr>
        <w:fldChar w:fldCharType="begin" w:fldLock="1"/>
      </w:r>
      <w:r w:rsidR="006252E2" w:rsidRPr="00AA0E07">
        <w:rPr>
          <w:i w:val="0"/>
          <w:sz w:val="20"/>
          <w:szCs w:val="20"/>
          <w:bdr w:val="none" w:sz="0" w:space="0" w:color="auto" w:frame="1"/>
          <w:shd w:val="clear" w:color="auto" w:fill="FFFFFF"/>
          <w:lang w:val="en-US"/>
        </w:rPr>
        <w:instrText>ADDIN CSL_CITATION {"citationItems":[{"id":"ITEM-1","itemData":{"DOI":"10.1016/j.carbpol.2019.03.103","ISSN":"01448617","author":[{"dropping-particle":"","family":"Melikoğlu","given":"Arzu Yalçın","non-dropping-particle":"","parse-names":false,"suffix":""},{"dropping-particle":"","family":"Bilek","given":"Seda Ersus","non-dropping-particle":"","parse-names":false,"suffix":""},{"dropping-particle":"","family":"Cesur","given":"Serap","non-dropping-particle":"","parse-names":false,"suffix":""}],"container-title":"Carbohydrate Polymers","id":"ITEM-1","issued":{"date-parts":[["2019","7"]]},"page":"330-337","title":"Optimum alkaline treatment parameters for the extraction of cellulose and production of cellulose nanocrystals from apple pomace","type":"article-journal","volume":"215"},"uris":["http://www.mendeley.com/documents/?uuid=fd60364e-334b-42c2-8757-b7912e9cd0de"]},{"id":"ITEM-2","itemData":{"DOI":"10.1007/s10570-020-03132-7","ISBN":"1057002003132","ISSN":"1572882X","abstract":"The aim of this study was to determine the Arrhenius parameters and degradation mechanism for each component of biomass, including extractives, water, hemicellulose, cellulose and lignin. A statistical tool (F-test) was used as well as simulations of the effects of each component and the respective chars formed during thermal degradation. Experimental and theoretical curves for each component were simultaneously fitted, and the influence on the final thermal degradation curve was evaluated. Simulation of the TG curve was based on recently published models, for which one, two and three-step mechanisms were tested to complete the statistical evaluation. The activation energy showed a dependence on the cellulose and the reaction order on the hemicellulose polymer structures. On the other hand, lignin is the most complex material in biomass and thus a broader range of degradation mechanisms is associated with its char and this plays a significant role in the final “tail” of the TG curve. In the case of cellulose and hemicellulose, autocatalysis is the most probable degradation mechanism while for the respective chars it is diffusion. The char formation significantly increases the activation energy. The results of this study provide an insight into the chemistry involved in the pyrolysis of multicomponent biomass, which will facilitate the building of a prediction model.","author":[{"dropping-particle":"","family":"Ornaghi","given":"Heitor L.","non-dropping-particle":"","parse-names":false,"suffix":""},{"dropping-particle":"","family":"Ornaghi","given":"Felipe G.","non-dropping-particle":"","parse-names":false,"suffix":""},{"dropping-particle":"","family":"Neves","given":"Roberta M.","non-dropping-particle":"","parse-names":false,"suffix":""},{"dropping-particle":"","family":"Monticeli","given":"Francisco","non-dropping-particle":"","parse-names":false,"suffix":""},{"dropping-particle":"","family":"Bianchi","given":"Otávio","non-dropping-particle":"","parse-names":false,"suffix":""}],"container-title":"Cellulose","id":"ITEM-2","issue":"9","issued":{"date-parts":[["2020"]]},"page":"4949-4961","title":"Mechanisms involved in thermal degradation of lignocellulosic fibers: a survey based on chemical composition","type":"article-journal","volume":"27"},"uris":["http://www.mendeley.com/documents/?uuid=376f5f4f-4e62-45bb-b3f2-16ee6a1a5f35"]}],"mendeley":{"formattedCitation":"(Melikoğlu et al. 2019; Ornaghi et al. 2020)","plainTextFormattedCitation":"(Melikoğlu et al. 2019; Ornaghi et al. 2020)","previouslyFormattedCitation":"(Melikoğlu et al. 2019; Ornaghi et al. 2020)"},"properties":{"noteIndex":0},"schema":"https://github.com/citation-style-language/schema/raw/master/csl-citation.json"}</w:instrText>
      </w:r>
      <w:r w:rsidR="00D87AB4" w:rsidRPr="00AA0E07">
        <w:rPr>
          <w:i w:val="0"/>
          <w:sz w:val="20"/>
          <w:szCs w:val="20"/>
          <w:bdr w:val="none" w:sz="0" w:space="0" w:color="auto" w:frame="1"/>
          <w:shd w:val="clear" w:color="auto" w:fill="FFFFFF"/>
          <w:lang w:val="en-US"/>
        </w:rPr>
        <w:fldChar w:fldCharType="separate"/>
      </w:r>
      <w:r w:rsidR="006252E2" w:rsidRPr="00AA0E07">
        <w:rPr>
          <w:i w:val="0"/>
          <w:noProof/>
          <w:sz w:val="20"/>
          <w:szCs w:val="20"/>
          <w:bdr w:val="none" w:sz="0" w:space="0" w:color="auto" w:frame="1"/>
          <w:shd w:val="clear" w:color="auto" w:fill="FFFFFF"/>
          <w:lang w:val="en-US"/>
        </w:rPr>
        <w:t>(Melikoğlu et al. 2019; Ornaghi et al. 2020)</w:t>
      </w:r>
      <w:r w:rsidR="00D87AB4" w:rsidRPr="00AA0E07">
        <w:rPr>
          <w:i w:val="0"/>
          <w:sz w:val="20"/>
          <w:szCs w:val="20"/>
          <w:bdr w:val="none" w:sz="0" w:space="0" w:color="auto" w:frame="1"/>
          <w:shd w:val="clear" w:color="auto" w:fill="FFFFFF"/>
          <w:lang w:val="en-US"/>
        </w:rPr>
        <w:fldChar w:fldCharType="end"/>
      </w:r>
      <w:r w:rsidR="006252E2">
        <w:rPr>
          <w:lang w:val="en-US"/>
        </w:rPr>
        <w:t>.</w:t>
      </w:r>
    </w:p>
    <w:p w14:paraId="121B09DF" w14:textId="2E19BE06" w:rsidR="00E66E43" w:rsidRDefault="00D87AB4" w:rsidP="00937867">
      <w:pPr>
        <w:widowControl w:val="0"/>
        <w:spacing w:line="480" w:lineRule="auto"/>
        <w:rPr>
          <w:i w:val="0"/>
          <w:sz w:val="20"/>
          <w:szCs w:val="20"/>
          <w:bdr w:val="none" w:sz="0" w:space="0" w:color="auto" w:frame="1"/>
          <w:shd w:val="clear" w:color="auto" w:fill="FFFFFF"/>
          <w:lang w:val="en-US"/>
        </w:rPr>
      </w:pPr>
      <w:r w:rsidRPr="00AA0E07">
        <w:rPr>
          <w:i w:val="0"/>
          <w:sz w:val="20"/>
          <w:szCs w:val="20"/>
          <w:bdr w:val="none" w:sz="0" w:space="0" w:color="auto" w:frame="1"/>
          <w:shd w:val="clear" w:color="auto" w:fill="FFFFFF"/>
          <w:lang w:val="en-US"/>
        </w:rPr>
        <w:t>For 1B and 2B</w:t>
      </w:r>
      <w:r w:rsidR="009F2B80" w:rsidRPr="00AA0E07">
        <w:rPr>
          <w:i w:val="0"/>
          <w:sz w:val="20"/>
          <w:szCs w:val="20"/>
          <w:bdr w:val="none" w:sz="0" w:space="0" w:color="auto" w:frame="1"/>
          <w:shd w:val="clear" w:color="auto" w:fill="FFFFFF"/>
          <w:lang w:val="en-US"/>
        </w:rPr>
        <w:t xml:space="preserve"> fibers</w:t>
      </w:r>
      <w:r w:rsidRPr="00AA0E07">
        <w:rPr>
          <w:i w:val="0"/>
          <w:sz w:val="20"/>
          <w:szCs w:val="20"/>
          <w:bdr w:val="none" w:sz="0" w:space="0" w:color="auto" w:frame="1"/>
          <w:shd w:val="clear" w:color="auto" w:fill="FFFFFF"/>
          <w:lang w:val="en-US"/>
        </w:rPr>
        <w:t xml:space="preserve">, the more pronounced </w:t>
      </w:r>
      <w:r w:rsidR="007E0368" w:rsidRPr="00AA0E07">
        <w:rPr>
          <w:i w:val="0"/>
          <w:sz w:val="20"/>
          <w:szCs w:val="20"/>
          <w:bdr w:val="none" w:sz="0" w:space="0" w:color="auto" w:frame="1"/>
          <w:shd w:val="clear" w:color="auto" w:fill="FFFFFF"/>
          <w:lang w:val="en-US"/>
        </w:rPr>
        <w:t>mass</w:t>
      </w:r>
      <w:r w:rsidRPr="00AA0E07">
        <w:rPr>
          <w:i w:val="0"/>
          <w:sz w:val="20"/>
          <w:szCs w:val="20"/>
          <w:bdr w:val="none" w:sz="0" w:space="0" w:color="auto" w:frame="1"/>
          <w:shd w:val="clear" w:color="auto" w:fill="FFFFFF"/>
          <w:lang w:val="en-US"/>
        </w:rPr>
        <w:t xml:space="preserve"> loss was observed</w:t>
      </w:r>
      <w:r w:rsidR="005A2975" w:rsidRPr="00AA0E07">
        <w:rPr>
          <w:i w:val="0"/>
          <w:sz w:val="20"/>
          <w:szCs w:val="20"/>
          <w:bdr w:val="none" w:sz="0" w:space="0" w:color="auto" w:frame="1"/>
          <w:shd w:val="clear" w:color="auto" w:fill="FFFFFF"/>
          <w:lang w:val="en-US"/>
        </w:rPr>
        <w:t xml:space="preserve"> between 300 and 400 </w:t>
      </w:r>
      <w:r w:rsidRPr="00AA0E07">
        <w:rPr>
          <w:i w:val="0"/>
          <w:sz w:val="20"/>
          <w:szCs w:val="20"/>
          <w:bdr w:val="none" w:sz="0" w:space="0" w:color="auto" w:frame="1"/>
          <w:shd w:val="clear" w:color="auto" w:fill="FFFFFF"/>
          <w:lang w:val="en-US"/>
        </w:rPr>
        <w:t>°C. The major cellulosic chain degradation is due to several steps</w:t>
      </w:r>
      <w:r w:rsidR="002B796D" w:rsidRPr="00AA0E07">
        <w:rPr>
          <w:i w:val="0"/>
          <w:sz w:val="20"/>
          <w:szCs w:val="20"/>
          <w:bdr w:val="none" w:sz="0" w:space="0" w:color="auto" w:frame="1"/>
          <w:shd w:val="clear" w:color="auto" w:fill="FFFFFF"/>
          <w:lang w:val="en-US"/>
        </w:rPr>
        <w:t>,</w:t>
      </w:r>
      <w:r w:rsidRPr="00AA0E07">
        <w:rPr>
          <w:i w:val="0"/>
          <w:sz w:val="20"/>
          <w:szCs w:val="20"/>
          <w:bdr w:val="none" w:sz="0" w:space="0" w:color="auto" w:frame="1"/>
          <w:shd w:val="clear" w:color="auto" w:fill="FFFFFF"/>
          <w:lang w:val="en-US"/>
        </w:rPr>
        <w:t xml:space="preserve"> such as depolymeri</w:t>
      </w:r>
      <w:r w:rsidR="005A2975" w:rsidRPr="00AA0E07">
        <w:rPr>
          <w:i w:val="0"/>
          <w:sz w:val="20"/>
          <w:szCs w:val="20"/>
          <w:bdr w:val="none" w:sz="0" w:space="0" w:color="auto" w:frame="1"/>
          <w:shd w:val="clear" w:color="auto" w:fill="FFFFFF"/>
          <w:lang w:val="en-US"/>
        </w:rPr>
        <w:t>z</w:t>
      </w:r>
      <w:r w:rsidRPr="00AA0E07">
        <w:rPr>
          <w:i w:val="0"/>
          <w:sz w:val="20"/>
          <w:szCs w:val="20"/>
          <w:bdr w:val="none" w:sz="0" w:space="0" w:color="auto" w:frame="1"/>
          <w:shd w:val="clear" w:color="auto" w:fill="FFFFFF"/>
          <w:lang w:val="en-US"/>
        </w:rPr>
        <w:t>ation, dehydration</w:t>
      </w:r>
      <w:r w:rsidR="002B796D" w:rsidRPr="00AA0E07">
        <w:rPr>
          <w:i w:val="0"/>
          <w:sz w:val="20"/>
          <w:szCs w:val="20"/>
          <w:bdr w:val="none" w:sz="0" w:space="0" w:color="auto" w:frame="1"/>
          <w:shd w:val="clear" w:color="auto" w:fill="FFFFFF"/>
          <w:lang w:val="en-US"/>
        </w:rPr>
        <w:t>,</w:t>
      </w:r>
      <w:r w:rsidRPr="00AA0E07">
        <w:rPr>
          <w:i w:val="0"/>
          <w:sz w:val="20"/>
          <w:szCs w:val="20"/>
          <w:bdr w:val="none" w:sz="0" w:space="0" w:color="auto" w:frame="1"/>
          <w:shd w:val="clear" w:color="auto" w:fill="FFFFFF"/>
          <w:lang w:val="en-US"/>
        </w:rPr>
        <w:t xml:space="preserve"> and decomposition of the glycosidic units </w:t>
      </w:r>
      <w:r w:rsidRPr="00AA0E07">
        <w:rPr>
          <w:i w:val="0"/>
          <w:sz w:val="20"/>
          <w:szCs w:val="20"/>
          <w:bdr w:val="none" w:sz="0" w:space="0" w:color="auto" w:frame="1"/>
          <w:shd w:val="clear" w:color="auto" w:fill="FFFFFF"/>
          <w:lang w:val="en-US"/>
        </w:rPr>
        <w:fldChar w:fldCharType="begin" w:fldLock="1"/>
      </w:r>
      <w:r w:rsidR="006D6C66" w:rsidRPr="00AA0E07">
        <w:rPr>
          <w:i w:val="0"/>
          <w:sz w:val="20"/>
          <w:szCs w:val="20"/>
          <w:bdr w:val="none" w:sz="0" w:space="0" w:color="auto" w:frame="1"/>
          <w:shd w:val="clear" w:color="auto" w:fill="FFFFFF"/>
          <w:lang w:val="en-US"/>
        </w:rPr>
        <w:instrText>ADDIN CSL_CITATION {"citationItems":[{"id":"ITEM-1","itemData":{"DOI":"10.1016/j.ijbiomac.2020.04.264","ISSN":"01418130","author":[{"dropping-particle":"","family":"Gabriel","given":"Tesfaye","non-dropping-particle":"","parse-names":false,"suffix":""},{"dropping-particle":"","family":"Belete","given":"Anteneh","non-dropping-particle":"","parse-names":false,"suffix":""},{"dropping-particle":"","family":"Syrowatka","given":"Frank","non-dropping-particle":"","parse-names":false,"suffix":""},{"dropping-particle":"","family":"Neubert","given":"Reinhard H.H.","non-dropping-particle":"","parse-names":false,"suffix":""},{"dropping-particle":"","family":"Gebre-Mariam","given":"Tsige","non-dropping-particle":"","parse-names":false,"suffix":""}],"container-title":"International Journal of Biological Macromolecules","id":"ITEM-1","issued":{"date-parts":[["2020","9"]]},"page":"1248-1258","title":"Extraction and characterization of celluloses from various plant byproducts","type":"article-journal","volume":"158"},"uris":["http://www.mendeley.com/documents/?uuid=a00cc254-fc04-461f-9104-ed5e0626788b"]}],"mendeley":{"formattedCitation":"(Gabriel et al. 2020)","plainTextFormattedCitation":"(Gabriel et al. 2020)","previouslyFormattedCitation":"(Gabriel et al. 2020)"},"properties":{"noteIndex":0},"schema":"https://github.com/citation-style-language/schema/raw/master/csl-citation.json"}</w:instrText>
      </w:r>
      <w:r w:rsidRPr="00AA0E07">
        <w:rPr>
          <w:i w:val="0"/>
          <w:sz w:val="20"/>
          <w:szCs w:val="20"/>
          <w:bdr w:val="none" w:sz="0" w:space="0" w:color="auto" w:frame="1"/>
          <w:shd w:val="clear" w:color="auto" w:fill="FFFFFF"/>
          <w:lang w:val="en-US"/>
        </w:rPr>
        <w:fldChar w:fldCharType="separate"/>
      </w:r>
      <w:r w:rsidR="006D6C66" w:rsidRPr="00AA0E07">
        <w:rPr>
          <w:i w:val="0"/>
          <w:noProof/>
          <w:sz w:val="20"/>
          <w:szCs w:val="20"/>
          <w:bdr w:val="none" w:sz="0" w:space="0" w:color="auto" w:frame="1"/>
          <w:shd w:val="clear" w:color="auto" w:fill="FFFFFF"/>
          <w:lang w:val="en-US"/>
        </w:rPr>
        <w:t>(Gabriel et al. 2020)</w:t>
      </w:r>
      <w:r w:rsidRPr="00AA0E07">
        <w:rPr>
          <w:i w:val="0"/>
          <w:sz w:val="20"/>
          <w:szCs w:val="20"/>
          <w:bdr w:val="none" w:sz="0" w:space="0" w:color="auto" w:frame="1"/>
          <w:shd w:val="clear" w:color="auto" w:fill="FFFFFF"/>
          <w:lang w:val="en-US"/>
        </w:rPr>
        <w:fldChar w:fldCharType="end"/>
      </w:r>
      <w:r w:rsidRPr="00AA0E07">
        <w:rPr>
          <w:i w:val="0"/>
          <w:sz w:val="20"/>
          <w:szCs w:val="20"/>
          <w:bdr w:val="none" w:sz="0" w:space="0" w:color="auto" w:frame="1"/>
          <w:shd w:val="clear" w:color="auto" w:fill="FFFFFF"/>
          <w:lang w:val="en-US"/>
        </w:rPr>
        <w:t>.</w:t>
      </w:r>
      <w:r w:rsidR="005A2975" w:rsidRPr="00AA0E07">
        <w:rPr>
          <w:i w:val="0"/>
          <w:sz w:val="20"/>
          <w:szCs w:val="20"/>
          <w:bdr w:val="none" w:sz="0" w:space="0" w:color="auto" w:frame="1"/>
          <w:shd w:val="clear" w:color="auto" w:fill="FFFFFF"/>
          <w:lang w:val="en-US"/>
        </w:rPr>
        <w:t xml:space="preserve"> Also</w:t>
      </w:r>
      <w:r w:rsidRPr="00AA0E07">
        <w:rPr>
          <w:i w:val="0"/>
          <w:sz w:val="20"/>
          <w:szCs w:val="20"/>
          <w:bdr w:val="none" w:sz="0" w:space="0" w:color="auto" w:frame="1"/>
          <w:shd w:val="clear" w:color="auto" w:fill="FFFFFF"/>
          <w:lang w:val="en-US"/>
        </w:rPr>
        <w:t>, the thermal stability of fibers bleached increase</w:t>
      </w:r>
      <w:r w:rsidR="005A2975" w:rsidRPr="00AA0E07">
        <w:rPr>
          <w:i w:val="0"/>
          <w:sz w:val="20"/>
          <w:szCs w:val="20"/>
          <w:bdr w:val="none" w:sz="0" w:space="0" w:color="auto" w:frame="1"/>
          <w:shd w:val="clear" w:color="auto" w:fill="FFFFFF"/>
          <w:lang w:val="en-US"/>
        </w:rPr>
        <w:t>s</w:t>
      </w:r>
      <w:r w:rsidRPr="00AA0E07">
        <w:rPr>
          <w:i w:val="0"/>
          <w:sz w:val="20"/>
          <w:szCs w:val="20"/>
          <w:bdr w:val="none" w:sz="0" w:space="0" w:color="auto" w:frame="1"/>
          <w:shd w:val="clear" w:color="auto" w:fill="FFFFFF"/>
          <w:lang w:val="en-US"/>
        </w:rPr>
        <w:t xml:space="preserve"> after each chemical treatment</w:t>
      </w:r>
      <w:r w:rsidR="009F2B80" w:rsidRPr="00AA0E07">
        <w:rPr>
          <w:i w:val="0"/>
          <w:sz w:val="20"/>
          <w:szCs w:val="20"/>
          <w:bdr w:val="none" w:sz="0" w:space="0" w:color="auto" w:frame="1"/>
          <w:shd w:val="clear" w:color="auto" w:fill="FFFFFF"/>
          <w:lang w:val="en-US"/>
        </w:rPr>
        <w:t xml:space="preserve"> (Table 3)</w:t>
      </w:r>
      <w:r w:rsidRPr="00AA0E07">
        <w:rPr>
          <w:i w:val="0"/>
          <w:sz w:val="20"/>
          <w:szCs w:val="20"/>
          <w:bdr w:val="none" w:sz="0" w:space="0" w:color="auto" w:frame="1"/>
          <w:shd w:val="clear" w:color="auto" w:fill="FFFFFF"/>
          <w:lang w:val="en-US"/>
        </w:rPr>
        <w:t>.</w:t>
      </w:r>
    </w:p>
    <w:p w14:paraId="2B91A255"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278CAFE0"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2F823595"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0C0815F9"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6AE42C20"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395C0D9F" w14:textId="77777777" w:rsidR="002D15AC" w:rsidRDefault="002D15AC" w:rsidP="00937867">
      <w:pPr>
        <w:widowControl w:val="0"/>
        <w:spacing w:line="480" w:lineRule="auto"/>
        <w:rPr>
          <w:i w:val="0"/>
          <w:sz w:val="20"/>
          <w:szCs w:val="20"/>
          <w:bdr w:val="none" w:sz="0" w:space="0" w:color="auto" w:frame="1"/>
          <w:shd w:val="clear" w:color="auto" w:fill="FFFFFF"/>
          <w:lang w:val="en-US"/>
        </w:rPr>
      </w:pPr>
    </w:p>
    <w:p w14:paraId="426F8455" w14:textId="77777777" w:rsidR="002D15AC" w:rsidRPr="00937867" w:rsidRDefault="002D15AC" w:rsidP="00937867">
      <w:pPr>
        <w:widowControl w:val="0"/>
        <w:spacing w:line="480" w:lineRule="auto"/>
        <w:rPr>
          <w:i w:val="0"/>
          <w:sz w:val="20"/>
          <w:szCs w:val="20"/>
          <w:bdr w:val="none" w:sz="0" w:space="0" w:color="auto" w:frame="1"/>
          <w:shd w:val="clear" w:color="auto" w:fill="FFFFFF"/>
          <w:lang w:val="en-US"/>
        </w:rPr>
      </w:pPr>
    </w:p>
    <w:p w14:paraId="35EE6C22" w14:textId="3F3EFD37" w:rsidR="00D87AB4" w:rsidRPr="00937867" w:rsidRDefault="00A62BC3" w:rsidP="00840466">
      <w:pPr>
        <w:widowControl w:val="0"/>
        <w:jc w:val="center"/>
        <w:rPr>
          <w:i w:val="0"/>
          <w:sz w:val="20"/>
          <w:szCs w:val="20"/>
          <w:lang w:val="en-US"/>
        </w:rPr>
      </w:pPr>
      <w:proofErr w:type="gramStart"/>
      <w:r w:rsidRPr="00937867">
        <w:rPr>
          <w:b/>
          <w:sz w:val="20"/>
          <w:szCs w:val="20"/>
          <w:lang w:val="en-US"/>
        </w:rPr>
        <w:lastRenderedPageBreak/>
        <w:t>Table 3</w:t>
      </w:r>
      <w:r w:rsidR="003076EE" w:rsidRPr="00937867">
        <w:rPr>
          <w:b/>
          <w:sz w:val="20"/>
          <w:szCs w:val="20"/>
          <w:lang w:val="en-US"/>
        </w:rPr>
        <w:t>.</w:t>
      </w:r>
      <w:proofErr w:type="gramEnd"/>
      <w:r w:rsidRPr="00937867">
        <w:rPr>
          <w:i w:val="0"/>
          <w:sz w:val="20"/>
          <w:szCs w:val="20"/>
          <w:lang w:val="en-US"/>
        </w:rPr>
        <w:t xml:space="preserve"> </w:t>
      </w:r>
      <w:proofErr w:type="gramStart"/>
      <w:r w:rsidR="00EE72B4" w:rsidRPr="00937867">
        <w:rPr>
          <w:i w:val="0"/>
          <w:sz w:val="20"/>
          <w:szCs w:val="20"/>
          <w:lang w:val="en-US"/>
        </w:rPr>
        <w:t>Degrad</w:t>
      </w:r>
      <w:r w:rsidR="00B75F75" w:rsidRPr="00937867">
        <w:rPr>
          <w:i w:val="0"/>
          <w:sz w:val="20"/>
          <w:szCs w:val="20"/>
          <w:lang w:val="en-US"/>
        </w:rPr>
        <w:t xml:space="preserve">ation stages and main mass loss </w:t>
      </w:r>
      <w:r w:rsidR="00EE72B4" w:rsidRPr="00937867">
        <w:rPr>
          <w:i w:val="0"/>
          <w:sz w:val="20"/>
          <w:szCs w:val="20"/>
          <w:lang w:val="en-US"/>
        </w:rPr>
        <w:t xml:space="preserve">for the </w:t>
      </w:r>
      <w:r w:rsidR="009F2B80" w:rsidRPr="00937867">
        <w:rPr>
          <w:i w:val="0"/>
          <w:sz w:val="20"/>
          <w:szCs w:val="20"/>
          <w:lang w:val="en-US"/>
        </w:rPr>
        <w:t>PPF</w:t>
      </w:r>
      <w:r w:rsidR="00EE72B4" w:rsidRPr="00937867">
        <w:rPr>
          <w:i w:val="0"/>
          <w:sz w:val="20"/>
          <w:szCs w:val="20"/>
          <w:lang w:val="en-US"/>
        </w:rPr>
        <w:t xml:space="preserve"> before and after the chemical treatments</w:t>
      </w:r>
      <w:r w:rsidR="00B75F75" w:rsidRPr="00937867">
        <w:rPr>
          <w:i w:val="0"/>
          <w:sz w:val="20"/>
          <w:szCs w:val="20"/>
          <w:lang w:val="en-US"/>
        </w:rPr>
        <w:t>.</w:t>
      </w:r>
      <w:proofErr w:type="gramEnd"/>
      <w:r w:rsidR="00B75F75" w:rsidRPr="00937867">
        <w:rPr>
          <w:i w:val="0"/>
          <w:sz w:val="20"/>
          <w:szCs w:val="20"/>
          <w:lang w:val="en-US"/>
        </w:rPr>
        <w:t xml:space="preserve"> </w:t>
      </w:r>
      <w:r w:rsidR="006C3B88" w:rsidRPr="00937867">
        <w:rPr>
          <w:i w:val="0"/>
          <w:sz w:val="20"/>
          <w:szCs w:val="20"/>
          <w:lang w:val="en-US"/>
        </w:rPr>
        <w:t>Data obtained for</w:t>
      </w:r>
      <w:r w:rsidR="00D2109F" w:rsidRPr="00937867">
        <w:rPr>
          <w:i w:val="0"/>
          <w:sz w:val="20"/>
          <w:szCs w:val="20"/>
          <w:lang w:val="en-US"/>
        </w:rPr>
        <w:t xml:space="preserve"> </w:t>
      </w:r>
      <w:r w:rsidR="006C3B88" w:rsidRPr="00937867">
        <w:rPr>
          <w:i w:val="0"/>
          <w:sz w:val="20"/>
          <w:szCs w:val="20"/>
          <w:lang w:val="en-US"/>
        </w:rPr>
        <w:t xml:space="preserve">the </w:t>
      </w:r>
      <w:r w:rsidR="00D2109F" w:rsidRPr="00937867">
        <w:rPr>
          <w:i w:val="0"/>
          <w:sz w:val="20"/>
          <w:szCs w:val="20"/>
          <w:lang w:val="en-US"/>
        </w:rPr>
        <w:t xml:space="preserve">heating rate </w:t>
      </w:r>
      <w:r w:rsidR="00EE72B4" w:rsidRPr="00937867">
        <w:rPr>
          <w:i w:val="0"/>
          <w:sz w:val="20"/>
          <w:szCs w:val="20"/>
          <w:lang w:val="en-US"/>
        </w:rPr>
        <w:t xml:space="preserve">at </w:t>
      </w:r>
      <w:r w:rsidR="00D2109F" w:rsidRPr="00937867">
        <w:rPr>
          <w:i w:val="0"/>
          <w:sz w:val="20"/>
          <w:szCs w:val="20"/>
          <w:lang w:val="en-US"/>
        </w:rPr>
        <w:t>10°C.min</w:t>
      </w:r>
      <w:r w:rsidR="00D2109F" w:rsidRPr="00937867">
        <w:rPr>
          <w:i w:val="0"/>
          <w:sz w:val="20"/>
          <w:szCs w:val="20"/>
          <w:vertAlign w:val="superscript"/>
          <w:lang w:val="en-US"/>
        </w:rPr>
        <w:t>-1</w:t>
      </w:r>
    </w:p>
    <w:tbl>
      <w:tblPr>
        <w:tblStyle w:val="Tabelacomgrade1"/>
        <w:tblW w:w="694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
        <w:gridCol w:w="706"/>
        <w:gridCol w:w="1702"/>
        <w:gridCol w:w="993"/>
        <w:gridCol w:w="993"/>
        <w:gridCol w:w="1417"/>
      </w:tblGrid>
      <w:tr w:rsidR="00D8361A" w:rsidRPr="00D8361A" w14:paraId="79353626" w14:textId="77777777" w:rsidTr="00D43706">
        <w:trPr>
          <w:trHeight w:val="794"/>
          <w:jc w:val="center"/>
        </w:trPr>
        <w:tc>
          <w:tcPr>
            <w:tcW w:w="1136" w:type="dxa"/>
            <w:tcBorders>
              <w:top w:val="single" w:sz="4" w:space="0" w:color="auto"/>
              <w:bottom w:val="single" w:sz="4" w:space="0" w:color="auto"/>
            </w:tcBorders>
            <w:vAlign w:val="center"/>
          </w:tcPr>
          <w:p w14:paraId="51722A4F"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Sample</w:t>
            </w:r>
          </w:p>
        </w:tc>
        <w:tc>
          <w:tcPr>
            <w:tcW w:w="706" w:type="dxa"/>
            <w:tcBorders>
              <w:top w:val="single" w:sz="4" w:space="0" w:color="auto"/>
              <w:bottom w:val="single" w:sz="4" w:space="0" w:color="auto"/>
            </w:tcBorders>
            <w:vAlign w:val="center"/>
          </w:tcPr>
          <w:p w14:paraId="23CE03D9" w14:textId="77777777" w:rsidR="00D8361A" w:rsidRPr="00D43706" w:rsidRDefault="00D8361A" w:rsidP="002363BD">
            <w:pPr>
              <w:spacing w:line="240" w:lineRule="auto"/>
              <w:ind w:firstLine="0"/>
              <w:jc w:val="center"/>
              <w:rPr>
                <w:rFonts w:ascii="Times New Roman" w:eastAsia="Calibri" w:hAnsi="Times New Roman"/>
                <w:b/>
                <w:i w:val="0"/>
                <w:sz w:val="20"/>
                <w:szCs w:val="20"/>
                <w:lang w:val="en-US" w:eastAsia="en-US"/>
              </w:rPr>
            </w:pPr>
            <w:proofErr w:type="spellStart"/>
            <w:r w:rsidRPr="00D43706">
              <w:rPr>
                <w:rFonts w:ascii="Times New Roman" w:eastAsia="Calibri" w:hAnsi="Times New Roman"/>
                <w:b/>
                <w:i w:val="0"/>
                <w:sz w:val="20"/>
                <w:szCs w:val="20"/>
                <w:lang w:val="en-US" w:eastAsia="en-US"/>
              </w:rPr>
              <w:t>T</w:t>
            </w:r>
            <w:r w:rsidRPr="00D43706">
              <w:rPr>
                <w:rFonts w:ascii="Times New Roman" w:eastAsia="Calibri" w:hAnsi="Times New Roman"/>
                <w:b/>
                <w:i w:val="0"/>
                <w:sz w:val="20"/>
                <w:szCs w:val="20"/>
                <w:vertAlign w:val="subscript"/>
                <w:lang w:val="en-US" w:eastAsia="en-US"/>
              </w:rPr>
              <w:t>onset</w:t>
            </w:r>
            <w:proofErr w:type="spellEnd"/>
            <w:r w:rsidRPr="00D43706">
              <w:rPr>
                <w:rFonts w:ascii="Times New Roman" w:eastAsia="Calibri" w:hAnsi="Times New Roman"/>
                <w:b/>
                <w:i w:val="0"/>
                <w:sz w:val="20"/>
                <w:szCs w:val="20"/>
                <w:lang w:val="en-US" w:eastAsia="en-US"/>
              </w:rPr>
              <w:t xml:space="preserve"> (ºC)</w:t>
            </w:r>
          </w:p>
        </w:tc>
        <w:tc>
          <w:tcPr>
            <w:tcW w:w="1702" w:type="dxa"/>
            <w:tcBorders>
              <w:top w:val="single" w:sz="4" w:space="0" w:color="auto"/>
              <w:bottom w:val="single" w:sz="4" w:space="0" w:color="auto"/>
            </w:tcBorders>
            <w:vAlign w:val="center"/>
          </w:tcPr>
          <w:p w14:paraId="31766BEE" w14:textId="77777777" w:rsidR="00D8361A" w:rsidRPr="00D43706" w:rsidRDefault="00D8361A" w:rsidP="002363BD">
            <w:pPr>
              <w:spacing w:line="240" w:lineRule="auto"/>
              <w:ind w:firstLine="0"/>
              <w:jc w:val="center"/>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Thermal event (ºC)</w:t>
            </w:r>
          </w:p>
        </w:tc>
        <w:tc>
          <w:tcPr>
            <w:tcW w:w="993" w:type="dxa"/>
            <w:tcBorders>
              <w:top w:val="single" w:sz="4" w:space="0" w:color="auto"/>
              <w:bottom w:val="single" w:sz="4" w:space="0" w:color="auto"/>
            </w:tcBorders>
            <w:vAlign w:val="center"/>
          </w:tcPr>
          <w:p w14:paraId="271769F8" w14:textId="77777777" w:rsidR="00D8361A" w:rsidRPr="00D43706" w:rsidRDefault="00D8361A" w:rsidP="002363BD">
            <w:pPr>
              <w:spacing w:line="240" w:lineRule="auto"/>
              <w:ind w:firstLine="0"/>
              <w:jc w:val="center"/>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Mass loss (%)</w:t>
            </w:r>
          </w:p>
        </w:tc>
        <w:tc>
          <w:tcPr>
            <w:tcW w:w="993" w:type="dxa"/>
            <w:tcBorders>
              <w:top w:val="single" w:sz="4" w:space="0" w:color="auto"/>
              <w:bottom w:val="single" w:sz="4" w:space="0" w:color="auto"/>
            </w:tcBorders>
            <w:vAlign w:val="center"/>
          </w:tcPr>
          <w:p w14:paraId="48492722" w14:textId="77777777" w:rsidR="00D8361A" w:rsidRPr="00D43706" w:rsidRDefault="00D8361A" w:rsidP="002363BD">
            <w:pPr>
              <w:spacing w:line="240" w:lineRule="auto"/>
              <w:ind w:firstLine="0"/>
              <w:jc w:val="center"/>
              <w:rPr>
                <w:rFonts w:ascii="Times New Roman" w:eastAsia="Calibri" w:hAnsi="Times New Roman"/>
                <w:b/>
                <w:i w:val="0"/>
                <w:sz w:val="20"/>
                <w:szCs w:val="20"/>
                <w:lang w:val="en-US" w:eastAsia="en-US"/>
              </w:rPr>
            </w:pPr>
            <w:proofErr w:type="spellStart"/>
            <w:r w:rsidRPr="00D43706">
              <w:rPr>
                <w:rFonts w:ascii="Times New Roman" w:eastAsia="Calibri" w:hAnsi="Times New Roman"/>
                <w:b/>
                <w:i w:val="0"/>
                <w:sz w:val="20"/>
                <w:szCs w:val="20"/>
                <w:lang w:val="en-US" w:eastAsia="en-US"/>
              </w:rPr>
              <w:t>T</w:t>
            </w:r>
            <w:r w:rsidRPr="00D43706">
              <w:rPr>
                <w:rFonts w:ascii="Times New Roman" w:eastAsia="Calibri" w:hAnsi="Times New Roman"/>
                <w:b/>
                <w:i w:val="0"/>
                <w:sz w:val="20"/>
                <w:szCs w:val="20"/>
                <w:vertAlign w:val="subscript"/>
                <w:lang w:val="en-US" w:eastAsia="en-US"/>
              </w:rPr>
              <w:t>peak</w:t>
            </w:r>
            <w:proofErr w:type="spellEnd"/>
            <w:r w:rsidRPr="00D43706">
              <w:rPr>
                <w:rFonts w:ascii="Times New Roman" w:eastAsia="Calibri" w:hAnsi="Times New Roman"/>
                <w:b/>
                <w:i w:val="0"/>
                <w:sz w:val="20"/>
                <w:szCs w:val="20"/>
                <w:lang w:val="en-US" w:eastAsia="en-US"/>
              </w:rPr>
              <w:t xml:space="preserve"> (ºC)</w:t>
            </w:r>
          </w:p>
        </w:tc>
        <w:tc>
          <w:tcPr>
            <w:tcW w:w="1417" w:type="dxa"/>
            <w:tcBorders>
              <w:top w:val="single" w:sz="4" w:space="0" w:color="auto"/>
              <w:bottom w:val="single" w:sz="4" w:space="0" w:color="auto"/>
            </w:tcBorders>
            <w:vAlign w:val="center"/>
          </w:tcPr>
          <w:p w14:paraId="396F2D9A" w14:textId="77777777" w:rsidR="00D8361A" w:rsidRPr="00D43706" w:rsidRDefault="00D8361A" w:rsidP="002363BD">
            <w:pPr>
              <w:spacing w:line="240" w:lineRule="auto"/>
              <w:ind w:firstLine="0"/>
              <w:jc w:val="center"/>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Residue</w:t>
            </w:r>
            <w:r w:rsidRPr="00D43706">
              <w:rPr>
                <w:rFonts w:ascii="Times New Roman" w:eastAsia="Calibri" w:hAnsi="Times New Roman"/>
                <w:b/>
                <w:i w:val="0"/>
                <w:sz w:val="20"/>
                <w:szCs w:val="20"/>
                <w:vertAlign w:val="subscript"/>
                <w:lang w:val="en-US" w:eastAsia="en-US"/>
              </w:rPr>
              <w:t>750 ºC</w:t>
            </w:r>
            <w:r w:rsidRPr="00D43706">
              <w:rPr>
                <w:rFonts w:ascii="Times New Roman" w:eastAsia="Calibri" w:hAnsi="Times New Roman"/>
                <w:b/>
                <w:i w:val="0"/>
                <w:sz w:val="20"/>
                <w:szCs w:val="20"/>
                <w:lang w:val="en-US" w:eastAsia="en-US"/>
              </w:rPr>
              <w:t xml:space="preserve"> (%)</w:t>
            </w:r>
          </w:p>
        </w:tc>
      </w:tr>
      <w:tr w:rsidR="00D8361A" w:rsidRPr="00D8361A" w14:paraId="40A7AE5F" w14:textId="77777777" w:rsidTr="00D43706">
        <w:trPr>
          <w:trHeight w:val="355"/>
          <w:jc w:val="center"/>
        </w:trPr>
        <w:tc>
          <w:tcPr>
            <w:tcW w:w="1136" w:type="dxa"/>
            <w:vMerge w:val="restart"/>
            <w:tcBorders>
              <w:top w:val="single" w:sz="4" w:space="0" w:color="auto"/>
            </w:tcBorders>
            <w:shd w:val="clear" w:color="auto" w:fill="D9D9D9" w:themeFill="background1" w:themeFillShade="D9"/>
            <w:vAlign w:val="center"/>
          </w:tcPr>
          <w:p w14:paraId="096B3B68"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PPF</w:t>
            </w:r>
          </w:p>
        </w:tc>
        <w:tc>
          <w:tcPr>
            <w:tcW w:w="706" w:type="dxa"/>
            <w:vMerge w:val="restart"/>
            <w:tcBorders>
              <w:top w:val="single" w:sz="4" w:space="0" w:color="auto"/>
            </w:tcBorders>
            <w:shd w:val="clear" w:color="auto" w:fill="D9D9D9" w:themeFill="background1" w:themeFillShade="D9"/>
            <w:vAlign w:val="center"/>
          </w:tcPr>
          <w:p w14:paraId="71D2B1F6"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126</w:t>
            </w:r>
          </w:p>
        </w:tc>
        <w:tc>
          <w:tcPr>
            <w:tcW w:w="1702" w:type="dxa"/>
            <w:tcBorders>
              <w:top w:val="single" w:sz="4" w:space="0" w:color="auto"/>
            </w:tcBorders>
            <w:shd w:val="clear" w:color="auto" w:fill="D9D9D9" w:themeFill="background1" w:themeFillShade="D9"/>
            <w:vAlign w:val="center"/>
          </w:tcPr>
          <w:p w14:paraId="3B021883"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126 – 223</w:t>
            </w:r>
          </w:p>
        </w:tc>
        <w:tc>
          <w:tcPr>
            <w:tcW w:w="993" w:type="dxa"/>
            <w:tcBorders>
              <w:top w:val="single" w:sz="4" w:space="0" w:color="auto"/>
            </w:tcBorders>
            <w:shd w:val="clear" w:color="auto" w:fill="D9D9D9" w:themeFill="background1" w:themeFillShade="D9"/>
            <w:vAlign w:val="center"/>
          </w:tcPr>
          <w:p w14:paraId="5A733407"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16.4</w:t>
            </w:r>
          </w:p>
        </w:tc>
        <w:tc>
          <w:tcPr>
            <w:tcW w:w="993" w:type="dxa"/>
            <w:tcBorders>
              <w:top w:val="single" w:sz="4" w:space="0" w:color="auto"/>
            </w:tcBorders>
            <w:shd w:val="clear" w:color="auto" w:fill="D9D9D9" w:themeFill="background1" w:themeFillShade="D9"/>
            <w:vAlign w:val="center"/>
          </w:tcPr>
          <w:p w14:paraId="109FD39A"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198</w:t>
            </w:r>
          </w:p>
        </w:tc>
        <w:tc>
          <w:tcPr>
            <w:tcW w:w="1417" w:type="dxa"/>
            <w:vMerge w:val="restart"/>
            <w:tcBorders>
              <w:top w:val="single" w:sz="4" w:space="0" w:color="auto"/>
            </w:tcBorders>
            <w:shd w:val="clear" w:color="auto" w:fill="D9D9D9" w:themeFill="background1" w:themeFillShade="D9"/>
            <w:vAlign w:val="center"/>
          </w:tcPr>
          <w:p w14:paraId="5E85735D"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30.2</w:t>
            </w:r>
          </w:p>
        </w:tc>
      </w:tr>
      <w:tr w:rsidR="00D8361A" w:rsidRPr="00D8361A" w14:paraId="41E4239D" w14:textId="77777777" w:rsidTr="00D43706">
        <w:trPr>
          <w:trHeight w:val="355"/>
          <w:jc w:val="center"/>
        </w:trPr>
        <w:tc>
          <w:tcPr>
            <w:tcW w:w="1136" w:type="dxa"/>
            <w:vMerge/>
            <w:shd w:val="clear" w:color="auto" w:fill="D9D9D9" w:themeFill="background1" w:themeFillShade="D9"/>
            <w:vAlign w:val="center"/>
          </w:tcPr>
          <w:p w14:paraId="7BD94873"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p>
        </w:tc>
        <w:tc>
          <w:tcPr>
            <w:tcW w:w="706" w:type="dxa"/>
            <w:vMerge/>
            <w:shd w:val="clear" w:color="auto" w:fill="D9D9D9" w:themeFill="background1" w:themeFillShade="D9"/>
            <w:vAlign w:val="center"/>
          </w:tcPr>
          <w:p w14:paraId="59BD7117"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p>
        </w:tc>
        <w:tc>
          <w:tcPr>
            <w:tcW w:w="1702" w:type="dxa"/>
            <w:shd w:val="clear" w:color="auto" w:fill="D9D9D9" w:themeFill="background1" w:themeFillShade="D9"/>
            <w:vAlign w:val="center"/>
          </w:tcPr>
          <w:p w14:paraId="53A86F5F"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223 – 295</w:t>
            </w:r>
          </w:p>
        </w:tc>
        <w:tc>
          <w:tcPr>
            <w:tcW w:w="993" w:type="dxa"/>
            <w:shd w:val="clear" w:color="auto" w:fill="D9D9D9" w:themeFill="background1" w:themeFillShade="D9"/>
            <w:vAlign w:val="center"/>
          </w:tcPr>
          <w:p w14:paraId="7FC57E8D"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19.1</w:t>
            </w:r>
          </w:p>
        </w:tc>
        <w:tc>
          <w:tcPr>
            <w:tcW w:w="993" w:type="dxa"/>
            <w:shd w:val="clear" w:color="auto" w:fill="D9D9D9" w:themeFill="background1" w:themeFillShade="D9"/>
            <w:vAlign w:val="center"/>
          </w:tcPr>
          <w:p w14:paraId="5694EEC4"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258</w:t>
            </w:r>
          </w:p>
        </w:tc>
        <w:tc>
          <w:tcPr>
            <w:tcW w:w="1417" w:type="dxa"/>
            <w:vMerge/>
            <w:vAlign w:val="center"/>
          </w:tcPr>
          <w:p w14:paraId="2A98C5AC"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p>
        </w:tc>
      </w:tr>
      <w:tr w:rsidR="00D8361A" w:rsidRPr="00D8361A" w14:paraId="792C3949" w14:textId="77777777" w:rsidTr="00D43706">
        <w:trPr>
          <w:trHeight w:val="355"/>
          <w:jc w:val="center"/>
        </w:trPr>
        <w:tc>
          <w:tcPr>
            <w:tcW w:w="1136" w:type="dxa"/>
            <w:vMerge/>
            <w:shd w:val="clear" w:color="auto" w:fill="D9D9D9" w:themeFill="background1" w:themeFillShade="D9"/>
            <w:vAlign w:val="center"/>
          </w:tcPr>
          <w:p w14:paraId="6837067D"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p>
        </w:tc>
        <w:tc>
          <w:tcPr>
            <w:tcW w:w="706" w:type="dxa"/>
            <w:vMerge/>
            <w:shd w:val="clear" w:color="auto" w:fill="D9D9D9" w:themeFill="background1" w:themeFillShade="D9"/>
            <w:vAlign w:val="center"/>
          </w:tcPr>
          <w:p w14:paraId="2200DC0D"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p>
        </w:tc>
        <w:tc>
          <w:tcPr>
            <w:tcW w:w="1702" w:type="dxa"/>
            <w:shd w:val="clear" w:color="auto" w:fill="D9D9D9" w:themeFill="background1" w:themeFillShade="D9"/>
            <w:vAlign w:val="center"/>
          </w:tcPr>
          <w:p w14:paraId="1606B51E"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295 – 600</w:t>
            </w:r>
          </w:p>
        </w:tc>
        <w:tc>
          <w:tcPr>
            <w:tcW w:w="993" w:type="dxa"/>
            <w:shd w:val="clear" w:color="auto" w:fill="D9D9D9" w:themeFill="background1" w:themeFillShade="D9"/>
            <w:vAlign w:val="center"/>
          </w:tcPr>
          <w:p w14:paraId="1A5F03F0"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27.5</w:t>
            </w:r>
          </w:p>
        </w:tc>
        <w:tc>
          <w:tcPr>
            <w:tcW w:w="993" w:type="dxa"/>
            <w:shd w:val="clear" w:color="auto" w:fill="D9D9D9" w:themeFill="background1" w:themeFillShade="D9"/>
            <w:vAlign w:val="center"/>
          </w:tcPr>
          <w:p w14:paraId="4A26BEF7"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326</w:t>
            </w:r>
          </w:p>
        </w:tc>
        <w:tc>
          <w:tcPr>
            <w:tcW w:w="1417" w:type="dxa"/>
            <w:vMerge/>
            <w:vAlign w:val="center"/>
          </w:tcPr>
          <w:p w14:paraId="4B78ED16"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p>
        </w:tc>
      </w:tr>
      <w:tr w:rsidR="00D8361A" w:rsidRPr="00D8361A" w14:paraId="46ED1392" w14:textId="77777777" w:rsidTr="00D43706">
        <w:trPr>
          <w:trHeight w:val="355"/>
          <w:jc w:val="center"/>
        </w:trPr>
        <w:tc>
          <w:tcPr>
            <w:tcW w:w="1136" w:type="dxa"/>
            <w:vAlign w:val="center"/>
          </w:tcPr>
          <w:p w14:paraId="309E8C9F"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AT</w:t>
            </w:r>
          </w:p>
        </w:tc>
        <w:tc>
          <w:tcPr>
            <w:tcW w:w="706" w:type="dxa"/>
            <w:vAlign w:val="center"/>
          </w:tcPr>
          <w:p w14:paraId="4D858734"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174</w:t>
            </w:r>
          </w:p>
        </w:tc>
        <w:tc>
          <w:tcPr>
            <w:tcW w:w="1702" w:type="dxa"/>
            <w:vAlign w:val="center"/>
          </w:tcPr>
          <w:p w14:paraId="16A0AEC2"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174 – 600</w:t>
            </w:r>
          </w:p>
        </w:tc>
        <w:tc>
          <w:tcPr>
            <w:tcW w:w="993" w:type="dxa"/>
            <w:vAlign w:val="center"/>
          </w:tcPr>
          <w:p w14:paraId="2D5D0C4A"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78.6</w:t>
            </w:r>
          </w:p>
        </w:tc>
        <w:tc>
          <w:tcPr>
            <w:tcW w:w="993" w:type="dxa"/>
            <w:vAlign w:val="center"/>
          </w:tcPr>
          <w:p w14:paraId="65AD351E"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338</w:t>
            </w:r>
          </w:p>
        </w:tc>
        <w:tc>
          <w:tcPr>
            <w:tcW w:w="1417" w:type="dxa"/>
            <w:vAlign w:val="center"/>
          </w:tcPr>
          <w:p w14:paraId="40DBAF9E"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15.7</w:t>
            </w:r>
          </w:p>
        </w:tc>
      </w:tr>
      <w:tr w:rsidR="00D8361A" w:rsidRPr="00D8361A" w14:paraId="56587443" w14:textId="77777777" w:rsidTr="00D43706">
        <w:trPr>
          <w:trHeight w:val="355"/>
          <w:jc w:val="center"/>
        </w:trPr>
        <w:tc>
          <w:tcPr>
            <w:tcW w:w="1136" w:type="dxa"/>
            <w:shd w:val="clear" w:color="auto" w:fill="D9D9D9" w:themeFill="background1" w:themeFillShade="D9"/>
            <w:vAlign w:val="center"/>
          </w:tcPr>
          <w:p w14:paraId="10149358"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1B</w:t>
            </w:r>
          </w:p>
        </w:tc>
        <w:tc>
          <w:tcPr>
            <w:tcW w:w="706" w:type="dxa"/>
            <w:shd w:val="clear" w:color="auto" w:fill="D9D9D9" w:themeFill="background1" w:themeFillShade="D9"/>
            <w:vAlign w:val="center"/>
          </w:tcPr>
          <w:p w14:paraId="00655F81"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180</w:t>
            </w:r>
          </w:p>
        </w:tc>
        <w:tc>
          <w:tcPr>
            <w:tcW w:w="1702" w:type="dxa"/>
            <w:shd w:val="clear" w:color="auto" w:fill="D9D9D9" w:themeFill="background1" w:themeFillShade="D9"/>
            <w:vAlign w:val="center"/>
          </w:tcPr>
          <w:p w14:paraId="4C0D84BF"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180 – 600</w:t>
            </w:r>
          </w:p>
        </w:tc>
        <w:tc>
          <w:tcPr>
            <w:tcW w:w="993" w:type="dxa"/>
            <w:shd w:val="clear" w:color="auto" w:fill="D9D9D9" w:themeFill="background1" w:themeFillShade="D9"/>
            <w:vAlign w:val="center"/>
          </w:tcPr>
          <w:p w14:paraId="3DAA65A9"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80.2</w:t>
            </w:r>
          </w:p>
        </w:tc>
        <w:tc>
          <w:tcPr>
            <w:tcW w:w="993" w:type="dxa"/>
            <w:shd w:val="clear" w:color="auto" w:fill="D9D9D9" w:themeFill="background1" w:themeFillShade="D9"/>
            <w:vAlign w:val="center"/>
          </w:tcPr>
          <w:p w14:paraId="4D0AD731"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346</w:t>
            </w:r>
          </w:p>
        </w:tc>
        <w:tc>
          <w:tcPr>
            <w:tcW w:w="1417" w:type="dxa"/>
            <w:shd w:val="clear" w:color="auto" w:fill="D9D9D9" w:themeFill="background1" w:themeFillShade="D9"/>
            <w:vAlign w:val="center"/>
          </w:tcPr>
          <w:p w14:paraId="33EE41A0"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15.5</w:t>
            </w:r>
          </w:p>
        </w:tc>
      </w:tr>
      <w:tr w:rsidR="00D8361A" w:rsidRPr="00D8361A" w14:paraId="2B3F6349" w14:textId="77777777" w:rsidTr="00D43706">
        <w:trPr>
          <w:trHeight w:val="355"/>
          <w:jc w:val="center"/>
        </w:trPr>
        <w:tc>
          <w:tcPr>
            <w:tcW w:w="1136" w:type="dxa"/>
            <w:vAlign w:val="center"/>
          </w:tcPr>
          <w:p w14:paraId="1A70FFB7" w14:textId="77777777" w:rsidR="00D8361A" w:rsidRPr="00D43706" w:rsidRDefault="00D8361A" w:rsidP="002363BD">
            <w:pPr>
              <w:spacing w:line="240" w:lineRule="auto"/>
              <w:ind w:firstLine="0"/>
              <w:jc w:val="left"/>
              <w:rPr>
                <w:rFonts w:ascii="Times New Roman" w:eastAsia="Calibri" w:hAnsi="Times New Roman"/>
                <w:b/>
                <w:i w:val="0"/>
                <w:sz w:val="20"/>
                <w:szCs w:val="20"/>
                <w:lang w:val="en-US" w:eastAsia="en-US"/>
              </w:rPr>
            </w:pPr>
            <w:r w:rsidRPr="00D43706">
              <w:rPr>
                <w:rFonts w:ascii="Times New Roman" w:eastAsia="Calibri" w:hAnsi="Times New Roman"/>
                <w:b/>
                <w:i w:val="0"/>
                <w:sz w:val="20"/>
                <w:szCs w:val="20"/>
                <w:lang w:val="en-US" w:eastAsia="en-US"/>
              </w:rPr>
              <w:t>2B</w:t>
            </w:r>
          </w:p>
        </w:tc>
        <w:tc>
          <w:tcPr>
            <w:tcW w:w="706" w:type="dxa"/>
            <w:vAlign w:val="center"/>
          </w:tcPr>
          <w:p w14:paraId="7C0ECCFE"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183</w:t>
            </w:r>
          </w:p>
        </w:tc>
        <w:tc>
          <w:tcPr>
            <w:tcW w:w="1702" w:type="dxa"/>
            <w:vAlign w:val="center"/>
          </w:tcPr>
          <w:p w14:paraId="5EDB3158"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183 – 600</w:t>
            </w:r>
          </w:p>
        </w:tc>
        <w:tc>
          <w:tcPr>
            <w:tcW w:w="993" w:type="dxa"/>
            <w:vAlign w:val="center"/>
          </w:tcPr>
          <w:p w14:paraId="1A00ED97"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80.7</w:t>
            </w:r>
          </w:p>
        </w:tc>
        <w:tc>
          <w:tcPr>
            <w:tcW w:w="993" w:type="dxa"/>
            <w:vAlign w:val="center"/>
          </w:tcPr>
          <w:p w14:paraId="30A76D8F"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351</w:t>
            </w:r>
          </w:p>
        </w:tc>
        <w:tc>
          <w:tcPr>
            <w:tcW w:w="1417" w:type="dxa"/>
            <w:vAlign w:val="center"/>
          </w:tcPr>
          <w:p w14:paraId="2222C72A" w14:textId="77777777" w:rsidR="00D8361A" w:rsidRPr="00D43706" w:rsidRDefault="00D8361A" w:rsidP="002363BD">
            <w:pPr>
              <w:spacing w:line="240" w:lineRule="auto"/>
              <w:ind w:firstLine="0"/>
              <w:jc w:val="center"/>
              <w:rPr>
                <w:rFonts w:ascii="Times New Roman" w:eastAsia="Calibri" w:hAnsi="Times New Roman"/>
                <w:i w:val="0"/>
                <w:sz w:val="20"/>
                <w:szCs w:val="20"/>
                <w:lang w:val="en-US" w:eastAsia="en-US"/>
              </w:rPr>
            </w:pPr>
            <w:r w:rsidRPr="00D43706">
              <w:rPr>
                <w:rFonts w:ascii="Times New Roman" w:eastAsia="Calibri" w:hAnsi="Times New Roman"/>
                <w:i w:val="0"/>
                <w:sz w:val="20"/>
                <w:szCs w:val="20"/>
                <w:lang w:val="en-US" w:eastAsia="en-US"/>
              </w:rPr>
              <w:t>15.1</w:t>
            </w:r>
          </w:p>
        </w:tc>
      </w:tr>
    </w:tbl>
    <w:p w14:paraId="6BF2E84A" w14:textId="77777777" w:rsidR="002441B1" w:rsidRDefault="002441B1" w:rsidP="002441B1">
      <w:pPr>
        <w:pStyle w:val="BioresourcesSectionSubheader"/>
        <w:spacing w:line="480" w:lineRule="auto"/>
        <w:jc w:val="both"/>
        <w:rPr>
          <w:rFonts w:ascii="Times New Roman" w:hAnsi="Times New Roman" w:cs="Times New Roman"/>
          <w:b w:val="0"/>
          <w:i w:val="0"/>
          <w:color w:val="000000" w:themeColor="text1"/>
          <w:lang w:eastAsia="pt-BR"/>
        </w:rPr>
      </w:pPr>
    </w:p>
    <w:p w14:paraId="37E07AB5" w14:textId="7C2019F8" w:rsidR="00D87AB4" w:rsidRDefault="00133628" w:rsidP="002441B1">
      <w:pPr>
        <w:pStyle w:val="BioresourcesSectionSubheader"/>
        <w:spacing w:line="480" w:lineRule="auto"/>
        <w:ind w:firstLine="708"/>
        <w:jc w:val="both"/>
        <w:rPr>
          <w:rFonts w:ascii="Times New Roman" w:hAnsi="Times New Roman" w:cs="Times New Roman"/>
          <w:b w:val="0"/>
          <w:i w:val="0"/>
          <w:color w:val="000000" w:themeColor="text1"/>
          <w:sz w:val="20"/>
          <w:szCs w:val="20"/>
          <w:lang w:eastAsia="pt-BR"/>
        </w:rPr>
      </w:pPr>
      <w:r w:rsidRPr="00937867">
        <w:rPr>
          <w:rFonts w:ascii="Times New Roman" w:hAnsi="Times New Roman" w:cs="Times New Roman"/>
          <w:b w:val="0"/>
          <w:i w:val="0"/>
          <w:color w:val="000000" w:themeColor="text1"/>
          <w:sz w:val="20"/>
          <w:szCs w:val="20"/>
          <w:lang w:eastAsia="pt-BR"/>
        </w:rPr>
        <w:t>The activation energies were calculated using free available Software</w:t>
      </w:r>
      <w:r w:rsidR="002441B1" w:rsidRPr="00937867">
        <w:rPr>
          <w:rFonts w:ascii="Times New Roman" w:hAnsi="Times New Roman" w:cs="Times New Roman"/>
          <w:b w:val="0"/>
          <w:i w:val="0"/>
          <w:color w:val="000000" w:themeColor="text1"/>
          <w:sz w:val="20"/>
          <w:szCs w:val="20"/>
          <w:lang w:eastAsia="pt-BR"/>
        </w:rPr>
        <w:t xml:space="preserve"> (Kinetic Calculation v. 1.0 program) </w:t>
      </w:r>
      <w:r w:rsidR="006252E2" w:rsidRPr="00937867">
        <w:rPr>
          <w:rFonts w:ascii="Times New Roman" w:hAnsi="Times New Roman" w:cs="Times New Roman"/>
          <w:b w:val="0"/>
          <w:i w:val="0"/>
          <w:color w:val="000000" w:themeColor="text1"/>
          <w:sz w:val="20"/>
          <w:szCs w:val="20"/>
          <w:lang w:eastAsia="pt-BR"/>
        </w:rPr>
        <w:fldChar w:fldCharType="begin" w:fldLock="1"/>
      </w:r>
      <w:r w:rsidR="006252E2" w:rsidRPr="00937867">
        <w:rPr>
          <w:rFonts w:ascii="Times New Roman" w:hAnsi="Times New Roman" w:cs="Times New Roman"/>
          <w:b w:val="0"/>
          <w:i w:val="0"/>
          <w:color w:val="000000" w:themeColor="text1"/>
          <w:sz w:val="20"/>
          <w:szCs w:val="20"/>
          <w:lang w:eastAsia="pt-BR"/>
        </w:rPr>
        <w:instrText>ADDIN CSL_CITATION {"citationItems":[{"id":"ITEM-1","itemData":{"DOI":"10.1016/j.softx.2019.100359","ISSN":"23527110","abstract":"Thermal analysis is widely applied to determine the composition of materials and predict their thermal stability. This paper introduces the basic features of a new software called Kinetic Calculation. Knowledge of the kinetic parameters of thermal decomposition is used to optimize chemical processes. The software can analyze different types of thermal curves depicting the changes to a given property of a material measured throughout a process. The Kinetic Calculation calculates the substance decomposition parameters using the Vyazovkin method and a simpler Ozawa–Flynn–Wall method for comparison. The substance of copper sulfate pentahydrate decomposition experiment was conducted to demonstrate the operation of the Kinetic Calculation program. This software has several advantages such as an easy interface, the ability to calculate an unlimited number of heating rates and any of their values, and independent selection of temperature intervals at each stage of the decomposition. Unlike analogous programs, Kinetic Calculations can calculate real heating rate according to experimental data.","author":[{"dropping-particle":"","family":"Drozin","given":"Dmitry","non-dropping-particle":"","parse-names":false,"suffix":""},{"dropping-particle":"","family":"Sozykin","given":"Sergey","non-dropping-particle":"","parse-names":false,"suffix":""},{"dropping-particle":"","family":"Ivanova","given":"Natalia","non-dropping-particle":"","parse-names":false,"suffix":""},{"dropping-particle":"","family":"Olenchikova","given":"Tatiana","non-dropping-particle":"","parse-names":false,"suffix":""},{"dropping-particle":"","family":"Krupnova","given":"Tatyana","non-dropping-particle":"","parse-names":false,"suffix":""},{"dropping-particle":"","family":"Krupina","given":"Natalia","non-dropping-particle":"","parse-names":false,"suffix":""},{"dropping-particle":"","family":"Avdin","given":"Viacheslav","non-dropping-particle":"","parse-names":false,"suffix":""}],"container-title":"SoftwareX","id":"ITEM-1","issued":{"date-parts":[["2020"]]},"page":"100359","publisher":"Elsevier B.V.","title":"Kinetic calculation: Software tool for determining the kinetic parameters of the thermal decomposition process using the Vyazovkin Method","type":"article-journal","volume":"11"},"uris":["http://www.mendeley.com/documents/?uuid=9b7b6c81-4744-4053-8b38-9c3ff47f5b5b"]}],"mendeley":{"formattedCitation":"(Drozin et al. 2020)","plainTextFormattedCitation":"(Drozin et al. 2020)","previouslyFormattedCitation":"(Drozin et al. 2020)"},"properties":{"noteIndex":0},"schema":"https://github.com/citation-style-language/schema/raw/master/csl-citation.json"}</w:instrText>
      </w:r>
      <w:r w:rsidR="006252E2" w:rsidRPr="00937867">
        <w:rPr>
          <w:rFonts w:ascii="Times New Roman" w:hAnsi="Times New Roman" w:cs="Times New Roman"/>
          <w:b w:val="0"/>
          <w:i w:val="0"/>
          <w:color w:val="000000" w:themeColor="text1"/>
          <w:sz w:val="20"/>
          <w:szCs w:val="20"/>
          <w:lang w:eastAsia="pt-BR"/>
        </w:rPr>
        <w:fldChar w:fldCharType="separate"/>
      </w:r>
      <w:r w:rsidR="006252E2" w:rsidRPr="00937867">
        <w:rPr>
          <w:rFonts w:ascii="Times New Roman" w:hAnsi="Times New Roman" w:cs="Times New Roman"/>
          <w:b w:val="0"/>
          <w:i w:val="0"/>
          <w:noProof/>
          <w:color w:val="000000" w:themeColor="text1"/>
          <w:sz w:val="20"/>
          <w:szCs w:val="20"/>
          <w:lang w:eastAsia="pt-BR"/>
        </w:rPr>
        <w:t>(Drozin et al. 2020)</w:t>
      </w:r>
      <w:r w:rsidR="006252E2" w:rsidRPr="00937867">
        <w:rPr>
          <w:rFonts w:ascii="Times New Roman" w:hAnsi="Times New Roman" w:cs="Times New Roman"/>
          <w:b w:val="0"/>
          <w:i w:val="0"/>
          <w:color w:val="000000" w:themeColor="text1"/>
          <w:sz w:val="20"/>
          <w:szCs w:val="20"/>
          <w:lang w:eastAsia="pt-BR"/>
        </w:rPr>
        <w:fldChar w:fldCharType="end"/>
      </w:r>
      <w:r w:rsidR="008D3607" w:rsidRPr="00937867">
        <w:rPr>
          <w:rFonts w:ascii="Times New Roman" w:hAnsi="Times New Roman" w:cs="Times New Roman"/>
          <w:b w:val="0"/>
          <w:i w:val="0"/>
          <w:color w:val="000000" w:themeColor="text1"/>
          <w:sz w:val="20"/>
          <w:szCs w:val="20"/>
          <w:lang w:eastAsia="pt-BR"/>
        </w:rPr>
        <w:t xml:space="preserve"> and are presented in Figure </w:t>
      </w:r>
      <w:r w:rsidR="002363BD" w:rsidRPr="00937867">
        <w:rPr>
          <w:rFonts w:ascii="Times New Roman" w:hAnsi="Times New Roman" w:cs="Times New Roman"/>
          <w:b w:val="0"/>
          <w:i w:val="0"/>
          <w:color w:val="000000" w:themeColor="text1"/>
          <w:sz w:val="20"/>
          <w:szCs w:val="20"/>
          <w:lang w:eastAsia="pt-BR"/>
        </w:rPr>
        <w:t>5</w:t>
      </w:r>
      <w:r w:rsidR="008D3607" w:rsidRPr="00937867">
        <w:rPr>
          <w:rFonts w:ascii="Times New Roman" w:hAnsi="Times New Roman" w:cs="Times New Roman"/>
          <w:b w:val="0"/>
          <w:i w:val="0"/>
          <w:color w:val="000000" w:themeColor="text1"/>
          <w:sz w:val="20"/>
          <w:szCs w:val="20"/>
          <w:lang w:eastAsia="pt-BR"/>
        </w:rPr>
        <w:t>.</w:t>
      </w:r>
      <w:r w:rsidR="00D23DF9" w:rsidRPr="00937867">
        <w:rPr>
          <w:rFonts w:ascii="Times New Roman" w:hAnsi="Times New Roman" w:cs="Times New Roman"/>
          <w:b w:val="0"/>
          <w:i w:val="0"/>
          <w:color w:val="000000" w:themeColor="text1"/>
          <w:sz w:val="20"/>
          <w:szCs w:val="20"/>
          <w:lang w:eastAsia="pt-BR"/>
        </w:rPr>
        <w:t xml:space="preserve"> </w:t>
      </w:r>
      <w:r w:rsidR="00DB2FD6" w:rsidRPr="00937867">
        <w:rPr>
          <w:rFonts w:ascii="Times New Roman" w:hAnsi="Times New Roman" w:cs="Times New Roman"/>
          <w:b w:val="0"/>
          <w:i w:val="0"/>
          <w:color w:val="000000" w:themeColor="text1"/>
          <w:sz w:val="20"/>
          <w:szCs w:val="20"/>
          <w:lang w:eastAsia="pt-BR"/>
        </w:rPr>
        <w:t xml:space="preserve">The conversion range (α) from 0.2 to 0.8 was used according to </w:t>
      </w:r>
      <w:r w:rsidR="00D23DF9" w:rsidRPr="00937867">
        <w:rPr>
          <w:rFonts w:ascii="Times New Roman" w:hAnsi="Times New Roman" w:cs="Times New Roman"/>
          <w:b w:val="0"/>
          <w:i w:val="0"/>
          <w:color w:val="000000" w:themeColor="text1"/>
          <w:sz w:val="20"/>
          <w:szCs w:val="20"/>
          <w:lang w:eastAsia="pt-BR"/>
        </w:rPr>
        <w:t xml:space="preserve">the </w:t>
      </w:r>
      <w:r w:rsidR="00DB2FD6" w:rsidRPr="00937867">
        <w:rPr>
          <w:rFonts w:ascii="Times New Roman" w:hAnsi="Times New Roman" w:cs="Times New Roman"/>
          <w:b w:val="0"/>
          <w:i w:val="0"/>
          <w:color w:val="000000" w:themeColor="text1"/>
          <w:sz w:val="20"/>
          <w:szCs w:val="20"/>
          <w:lang w:eastAsia="pt-BR"/>
        </w:rPr>
        <w:t xml:space="preserve">recommendation </w:t>
      </w:r>
      <w:r w:rsidR="009F2B80" w:rsidRPr="00937867">
        <w:rPr>
          <w:rFonts w:ascii="Times New Roman" w:hAnsi="Times New Roman" w:cs="Times New Roman"/>
          <w:b w:val="0"/>
          <w:i w:val="0"/>
          <w:color w:val="000000" w:themeColor="text1"/>
          <w:sz w:val="20"/>
          <w:szCs w:val="20"/>
          <w:lang w:eastAsia="pt-BR"/>
        </w:rPr>
        <w:t xml:space="preserve">in </w:t>
      </w:r>
      <w:proofErr w:type="spellStart"/>
      <w:r w:rsidR="009F2B80" w:rsidRPr="00937867">
        <w:rPr>
          <w:rFonts w:ascii="Times New Roman" w:hAnsi="Times New Roman" w:cs="Times New Roman"/>
          <w:b w:val="0"/>
          <w:i w:val="0"/>
          <w:color w:val="000000" w:themeColor="text1"/>
          <w:sz w:val="20"/>
          <w:szCs w:val="20"/>
          <w:lang w:eastAsia="pt-BR"/>
        </w:rPr>
        <w:t>Drozi</w:t>
      </w:r>
      <w:r w:rsidR="002441B1" w:rsidRPr="00937867">
        <w:rPr>
          <w:rFonts w:ascii="Times New Roman" w:hAnsi="Times New Roman" w:cs="Times New Roman"/>
          <w:b w:val="0"/>
          <w:i w:val="0"/>
          <w:color w:val="000000" w:themeColor="text1"/>
          <w:sz w:val="20"/>
          <w:szCs w:val="20"/>
          <w:lang w:eastAsia="pt-BR"/>
        </w:rPr>
        <w:t>n</w:t>
      </w:r>
      <w:proofErr w:type="spellEnd"/>
      <w:r w:rsidR="002441B1" w:rsidRPr="00937867">
        <w:rPr>
          <w:rFonts w:ascii="Times New Roman" w:hAnsi="Times New Roman" w:cs="Times New Roman"/>
          <w:b w:val="0"/>
          <w:i w:val="0"/>
          <w:color w:val="000000" w:themeColor="text1"/>
          <w:sz w:val="20"/>
          <w:szCs w:val="20"/>
          <w:lang w:eastAsia="pt-BR"/>
        </w:rPr>
        <w:t xml:space="preserve"> 2020</w:t>
      </w:r>
      <w:r w:rsidR="009F2B80" w:rsidRPr="00937867">
        <w:rPr>
          <w:rFonts w:ascii="Times New Roman" w:hAnsi="Times New Roman" w:cs="Times New Roman"/>
          <w:b w:val="0"/>
          <w:i w:val="0"/>
          <w:color w:val="000000" w:themeColor="text1"/>
          <w:sz w:val="20"/>
          <w:szCs w:val="20"/>
          <w:lang w:eastAsia="pt-BR"/>
        </w:rPr>
        <w:t xml:space="preserve"> </w:t>
      </w:r>
      <w:r w:rsidR="006252E2" w:rsidRPr="00937867">
        <w:rPr>
          <w:rFonts w:ascii="Times New Roman" w:hAnsi="Times New Roman" w:cs="Times New Roman"/>
          <w:b w:val="0"/>
          <w:i w:val="0"/>
          <w:color w:val="000000" w:themeColor="text1"/>
          <w:sz w:val="20"/>
          <w:szCs w:val="20"/>
          <w:lang w:eastAsia="pt-BR"/>
        </w:rPr>
        <w:fldChar w:fldCharType="begin" w:fldLock="1"/>
      </w:r>
      <w:r w:rsidR="00AA2CF8" w:rsidRPr="00937867">
        <w:rPr>
          <w:rFonts w:ascii="Times New Roman" w:hAnsi="Times New Roman" w:cs="Times New Roman"/>
          <w:b w:val="0"/>
          <w:i w:val="0"/>
          <w:color w:val="000000" w:themeColor="text1"/>
          <w:sz w:val="20"/>
          <w:szCs w:val="20"/>
          <w:lang w:eastAsia="pt-BR"/>
        </w:rPr>
        <w:instrText>ADDIN CSL_CITATION {"citationItems":[{"id":"ITEM-1","itemData":{"DOI":"10.1016/j.softx.2019.100359","ISSN":"23527110","abstract":"Thermal analysis is widely applied to determine the composition of materials and predict their thermal stability. This paper introduces the basic features of a new software called Kinetic Calculation. Knowledge of the kinetic parameters of thermal decomposition is used to optimize chemical processes. The software can analyze different types of thermal curves depicting the changes to a given property of a material measured throughout a process. The Kinetic Calculation calculates the substance decomposition parameters using the Vyazovkin method and a simpler Ozawa–Flynn–Wall method for comparison. The substance of copper sulfate pentahydrate decomposition experiment was conducted to demonstrate the operation of the Kinetic Calculation program. This software has several advantages such as an easy interface, the ability to calculate an unlimited number of heating rates and any of their values, and independent selection of temperature intervals at each stage of the decomposition. Unlike analogous programs, Kinetic Calculations can calculate real heating rate according to experimental data.","author":[{"dropping-particle":"","family":"Drozin","given":"Dmitry","non-dropping-particle":"","parse-names":false,"suffix":""},{"dropping-particle":"","family":"Sozykin","given":"Sergey","non-dropping-particle":"","parse-names":false,"suffix":""},{"dropping-particle":"","family":"Ivanova","given":"Natalia","non-dropping-particle":"","parse-names":false,"suffix":""},{"dropping-particle":"","family":"Olenchikova","given":"Tatiana","non-dropping-particle":"","parse-names":false,"suffix":""},{"dropping-particle":"","family":"Krupnova","given":"Tatyana","non-dropping-particle":"","parse-names":false,"suffix":""},{"dropping-particle":"","family":"Krupina","given":"Natalia","non-dropping-particle":"","parse-names":false,"suffix":""},{"dropping-particle":"","family":"Avdin","given":"Viacheslav","non-dropping-particle":"","parse-names":false,"suffix":""}],"container-title":"SoftwareX","id":"ITEM-1","issued":{"date-parts":[["2020"]]},"page":"100359","publisher":"Elsevier B.V.","title":"Kinetic calculation: Software tool for determining the kinetic parameters of the thermal decomposition process using the Vyazovkin Method","type":"article-journal","volume":"11"},"uris":["http://www.mendeley.com/documents/?uuid=9b7b6c81-4744-4053-8b38-9c3ff47f5b5b"]}],"mendeley":{"formattedCitation":"(Drozin et al. 2020)","plainTextFormattedCitation":"(Drozin et al. 2020)","previouslyFormattedCitation":"(Drozin et al. 2020)"},"properties":{"noteIndex":0},"schema":"https://github.com/citation-style-language/schema/raw/master/csl-citation.json"}</w:instrText>
      </w:r>
      <w:r w:rsidR="006252E2" w:rsidRPr="00937867">
        <w:rPr>
          <w:rFonts w:ascii="Times New Roman" w:hAnsi="Times New Roman" w:cs="Times New Roman"/>
          <w:b w:val="0"/>
          <w:i w:val="0"/>
          <w:color w:val="000000" w:themeColor="text1"/>
          <w:sz w:val="20"/>
          <w:szCs w:val="20"/>
          <w:lang w:eastAsia="pt-BR"/>
        </w:rPr>
        <w:fldChar w:fldCharType="separate"/>
      </w:r>
      <w:r w:rsidR="006252E2" w:rsidRPr="00937867">
        <w:rPr>
          <w:rFonts w:ascii="Times New Roman" w:hAnsi="Times New Roman" w:cs="Times New Roman"/>
          <w:b w:val="0"/>
          <w:i w:val="0"/>
          <w:noProof/>
          <w:color w:val="000000" w:themeColor="text1"/>
          <w:sz w:val="20"/>
          <w:szCs w:val="20"/>
          <w:lang w:eastAsia="pt-BR"/>
        </w:rPr>
        <w:t>(Drozin et al. 2020)</w:t>
      </w:r>
      <w:r w:rsidR="006252E2" w:rsidRPr="00937867">
        <w:rPr>
          <w:rFonts w:ascii="Times New Roman" w:hAnsi="Times New Roman" w:cs="Times New Roman"/>
          <w:b w:val="0"/>
          <w:i w:val="0"/>
          <w:color w:val="000000" w:themeColor="text1"/>
          <w:sz w:val="20"/>
          <w:szCs w:val="20"/>
          <w:lang w:eastAsia="pt-BR"/>
        </w:rPr>
        <w:fldChar w:fldCharType="end"/>
      </w:r>
      <w:r w:rsidR="00DB2FD6" w:rsidRPr="00937867">
        <w:rPr>
          <w:rFonts w:ascii="Times New Roman" w:hAnsi="Times New Roman" w:cs="Times New Roman"/>
          <w:b w:val="0"/>
          <w:i w:val="0"/>
          <w:color w:val="000000" w:themeColor="text1"/>
          <w:sz w:val="20"/>
          <w:szCs w:val="20"/>
          <w:lang w:eastAsia="pt-BR"/>
        </w:rPr>
        <w:t xml:space="preserve"> due to the inaccuracy of the </w:t>
      </w:r>
      <w:r w:rsidR="00D23DF9" w:rsidRPr="00937867">
        <w:rPr>
          <w:rFonts w:ascii="Times New Roman" w:hAnsi="Times New Roman" w:cs="Times New Roman"/>
          <w:b w:val="0"/>
          <w:i w:val="0"/>
          <w:color w:val="000000" w:themeColor="text1"/>
          <w:sz w:val="20"/>
          <w:szCs w:val="20"/>
          <w:lang w:eastAsia="pt-BR"/>
        </w:rPr>
        <w:t xml:space="preserve">process's </w:t>
      </w:r>
      <w:r w:rsidR="00DB2FD6" w:rsidRPr="00937867">
        <w:rPr>
          <w:rFonts w:ascii="Times New Roman" w:hAnsi="Times New Roman" w:cs="Times New Roman"/>
          <w:b w:val="0"/>
          <w:i w:val="0"/>
          <w:color w:val="000000" w:themeColor="text1"/>
          <w:sz w:val="20"/>
          <w:szCs w:val="20"/>
          <w:lang w:eastAsia="pt-BR"/>
        </w:rPr>
        <w:t xml:space="preserve">mathematical description. </w:t>
      </w:r>
      <w:r w:rsidR="00787A9F" w:rsidRPr="00937867">
        <w:rPr>
          <w:rFonts w:ascii="Times New Roman" w:hAnsi="Times New Roman" w:cs="Times New Roman"/>
          <w:b w:val="0"/>
          <w:i w:val="0"/>
          <w:color w:val="000000" w:themeColor="text1"/>
          <w:sz w:val="20"/>
          <w:szCs w:val="20"/>
          <w:lang w:eastAsia="pt-BR"/>
        </w:rPr>
        <w:t>Vyazovkin and FWO methods were used to estimate the Ea. In general, a</w:t>
      </w:r>
      <w:r w:rsidR="00DB2FD6" w:rsidRPr="00937867">
        <w:rPr>
          <w:rFonts w:ascii="Times New Roman" w:hAnsi="Times New Roman" w:cs="Times New Roman"/>
          <w:b w:val="0"/>
          <w:i w:val="0"/>
          <w:color w:val="000000" w:themeColor="text1"/>
          <w:sz w:val="20"/>
          <w:szCs w:val="20"/>
          <w:lang w:eastAsia="pt-BR"/>
        </w:rPr>
        <w:t>ll treatments g</w:t>
      </w:r>
      <w:r w:rsidR="009F2B80" w:rsidRPr="00937867">
        <w:rPr>
          <w:rFonts w:ascii="Times New Roman" w:hAnsi="Times New Roman" w:cs="Times New Roman"/>
          <w:b w:val="0"/>
          <w:i w:val="0"/>
          <w:color w:val="000000" w:themeColor="text1"/>
          <w:sz w:val="20"/>
          <w:szCs w:val="20"/>
          <w:lang w:eastAsia="pt-BR"/>
        </w:rPr>
        <w:t>a</w:t>
      </w:r>
      <w:r w:rsidR="00DB2FD6" w:rsidRPr="00937867">
        <w:rPr>
          <w:rFonts w:ascii="Times New Roman" w:hAnsi="Times New Roman" w:cs="Times New Roman"/>
          <w:b w:val="0"/>
          <w:i w:val="0"/>
          <w:color w:val="000000" w:themeColor="text1"/>
          <w:sz w:val="20"/>
          <w:szCs w:val="20"/>
          <w:lang w:eastAsia="pt-BR"/>
        </w:rPr>
        <w:t xml:space="preserve">ve a more linear activation energy distribution </w:t>
      </w:r>
      <w:r w:rsidR="00D23DF9" w:rsidRPr="00937867">
        <w:rPr>
          <w:rFonts w:ascii="Times New Roman" w:hAnsi="Times New Roman" w:cs="Times New Roman"/>
          <w:b w:val="0"/>
          <w:i w:val="0"/>
          <w:color w:val="000000" w:themeColor="text1"/>
          <w:sz w:val="20"/>
          <w:szCs w:val="20"/>
          <w:lang w:eastAsia="pt-BR"/>
        </w:rPr>
        <w:t>than</w:t>
      </w:r>
      <w:r w:rsidR="00DB2FD6" w:rsidRPr="00937867">
        <w:rPr>
          <w:rFonts w:ascii="Times New Roman" w:hAnsi="Times New Roman" w:cs="Times New Roman"/>
          <w:b w:val="0"/>
          <w:i w:val="0"/>
          <w:color w:val="000000" w:themeColor="text1"/>
          <w:sz w:val="20"/>
          <w:szCs w:val="20"/>
          <w:lang w:eastAsia="pt-BR"/>
        </w:rPr>
        <w:t xml:space="preserve"> the PPF</w:t>
      </w:r>
      <w:r w:rsidR="00D23DF9" w:rsidRPr="00937867">
        <w:rPr>
          <w:rFonts w:ascii="Times New Roman" w:hAnsi="Times New Roman" w:cs="Times New Roman"/>
          <w:b w:val="0"/>
          <w:i w:val="0"/>
          <w:color w:val="000000" w:themeColor="text1"/>
          <w:sz w:val="20"/>
          <w:szCs w:val="20"/>
          <w:lang w:eastAsia="pt-BR"/>
        </w:rPr>
        <w:t>,</w:t>
      </w:r>
      <w:r w:rsidR="00371EC7" w:rsidRPr="00937867">
        <w:rPr>
          <w:rFonts w:ascii="Times New Roman" w:hAnsi="Times New Roman" w:cs="Times New Roman"/>
          <w:b w:val="0"/>
          <w:i w:val="0"/>
          <w:color w:val="000000" w:themeColor="text1"/>
          <w:sz w:val="20"/>
          <w:szCs w:val="20"/>
          <w:lang w:eastAsia="pt-BR"/>
        </w:rPr>
        <w:t xml:space="preserve"> which increase</w:t>
      </w:r>
      <w:r w:rsidR="00D23DF9" w:rsidRPr="00937867">
        <w:rPr>
          <w:rFonts w:ascii="Times New Roman" w:hAnsi="Times New Roman" w:cs="Times New Roman"/>
          <w:b w:val="0"/>
          <w:i w:val="0"/>
          <w:color w:val="000000" w:themeColor="text1"/>
          <w:sz w:val="20"/>
          <w:szCs w:val="20"/>
          <w:lang w:eastAsia="pt-BR"/>
        </w:rPr>
        <w:t>s</w:t>
      </w:r>
      <w:r w:rsidR="00371EC7" w:rsidRPr="00937867">
        <w:rPr>
          <w:rFonts w:ascii="Times New Roman" w:hAnsi="Times New Roman" w:cs="Times New Roman"/>
          <w:b w:val="0"/>
          <w:i w:val="0"/>
          <w:color w:val="000000" w:themeColor="text1"/>
          <w:sz w:val="20"/>
          <w:szCs w:val="20"/>
          <w:lang w:eastAsia="pt-BR"/>
        </w:rPr>
        <w:t xml:space="preserve"> with conversion degree. </w:t>
      </w:r>
      <w:r w:rsidR="00787A9F" w:rsidRPr="00937867">
        <w:rPr>
          <w:rFonts w:ascii="Times New Roman" w:hAnsi="Times New Roman" w:cs="Times New Roman"/>
          <w:b w:val="0"/>
          <w:i w:val="0"/>
          <w:color w:val="000000" w:themeColor="text1"/>
          <w:sz w:val="20"/>
          <w:szCs w:val="20"/>
          <w:lang w:eastAsia="pt-BR"/>
        </w:rPr>
        <w:t>T</w:t>
      </w:r>
      <w:r w:rsidR="0017470E" w:rsidRPr="00937867">
        <w:rPr>
          <w:rFonts w:ascii="Times New Roman" w:hAnsi="Times New Roman" w:cs="Times New Roman"/>
          <w:b w:val="0"/>
          <w:i w:val="0"/>
          <w:color w:val="000000" w:themeColor="text1"/>
          <w:sz w:val="20"/>
          <w:szCs w:val="20"/>
          <w:lang w:eastAsia="pt-BR"/>
        </w:rPr>
        <w:t>he values obtained are presented in Table 4.</w:t>
      </w:r>
      <w:r w:rsidR="00C35F2F" w:rsidRPr="00937867">
        <w:rPr>
          <w:rFonts w:ascii="Times New Roman" w:hAnsi="Times New Roman" w:cs="Times New Roman"/>
          <w:b w:val="0"/>
          <w:i w:val="0"/>
          <w:color w:val="000000" w:themeColor="text1"/>
          <w:sz w:val="20"/>
          <w:szCs w:val="20"/>
          <w:lang w:eastAsia="pt-BR"/>
        </w:rPr>
        <w:t xml:space="preserve"> A relative error higher than 10% </w:t>
      </w:r>
      <w:r w:rsidR="00D23DF9" w:rsidRPr="00937867">
        <w:rPr>
          <w:rFonts w:ascii="Times New Roman" w:hAnsi="Times New Roman" w:cs="Times New Roman"/>
          <w:b w:val="0"/>
          <w:i w:val="0"/>
          <w:color w:val="000000" w:themeColor="text1"/>
          <w:sz w:val="20"/>
          <w:szCs w:val="20"/>
          <w:lang w:eastAsia="pt-BR"/>
        </w:rPr>
        <w:t>indicates</w:t>
      </w:r>
      <w:r w:rsidR="00C35F2F" w:rsidRPr="00937867">
        <w:rPr>
          <w:rFonts w:ascii="Times New Roman" w:hAnsi="Times New Roman" w:cs="Times New Roman"/>
          <w:b w:val="0"/>
          <w:i w:val="0"/>
          <w:color w:val="000000" w:themeColor="text1"/>
          <w:sz w:val="20"/>
          <w:szCs w:val="20"/>
          <w:lang w:eastAsia="pt-BR"/>
        </w:rPr>
        <w:t xml:space="preserve"> a multi-step mechanism degradation, which only occurs for PPF. </w:t>
      </w:r>
      <w:r w:rsidR="00371EC7" w:rsidRPr="00937867">
        <w:rPr>
          <w:rFonts w:ascii="Times New Roman" w:hAnsi="Times New Roman" w:cs="Times New Roman"/>
          <w:b w:val="0"/>
          <w:i w:val="0"/>
          <w:color w:val="000000" w:themeColor="text1"/>
          <w:sz w:val="20"/>
          <w:szCs w:val="20"/>
          <w:lang w:eastAsia="pt-BR"/>
        </w:rPr>
        <w:t>In general, the linearity of d</w:t>
      </w:r>
      <w:r w:rsidR="00787A9F" w:rsidRPr="00937867">
        <w:rPr>
          <w:rFonts w:ascii="Times New Roman" w:hAnsi="Times New Roman" w:cs="Times New Roman"/>
          <w:b w:val="0"/>
          <w:i w:val="0"/>
          <w:color w:val="000000" w:themeColor="text1"/>
          <w:sz w:val="20"/>
          <w:szCs w:val="20"/>
          <w:lang w:eastAsia="pt-BR"/>
        </w:rPr>
        <w:t>istribution of activation energy</w:t>
      </w:r>
      <w:r w:rsidR="00371EC7" w:rsidRPr="00937867">
        <w:rPr>
          <w:rFonts w:ascii="Times New Roman" w:hAnsi="Times New Roman" w:cs="Times New Roman"/>
          <w:b w:val="0"/>
          <w:i w:val="0"/>
          <w:color w:val="000000" w:themeColor="text1"/>
          <w:sz w:val="20"/>
          <w:szCs w:val="20"/>
          <w:lang w:eastAsia="pt-BR"/>
        </w:rPr>
        <w:t xml:space="preserve"> can be attributed to </w:t>
      </w:r>
      <w:r w:rsidR="00787A9F" w:rsidRPr="00937867">
        <w:rPr>
          <w:rFonts w:ascii="Times New Roman" w:hAnsi="Times New Roman" w:cs="Times New Roman"/>
          <w:b w:val="0"/>
          <w:i w:val="0"/>
          <w:color w:val="000000" w:themeColor="text1"/>
          <w:sz w:val="20"/>
          <w:szCs w:val="20"/>
          <w:lang w:eastAsia="pt-BR"/>
        </w:rPr>
        <w:t xml:space="preserve">the predominant presence of cellulose </w:t>
      </w:r>
      <w:r w:rsidR="00C35F2F" w:rsidRPr="00937867">
        <w:rPr>
          <w:rFonts w:ascii="Times New Roman" w:hAnsi="Times New Roman" w:cs="Times New Roman"/>
          <w:b w:val="0"/>
          <w:i w:val="0"/>
          <w:color w:val="000000" w:themeColor="text1"/>
          <w:sz w:val="20"/>
          <w:szCs w:val="20"/>
          <w:lang w:eastAsia="pt-BR"/>
        </w:rPr>
        <w:t>(indicating a single-step mechanism degradation)</w:t>
      </w:r>
      <w:r w:rsidR="00D23DF9" w:rsidRPr="00937867">
        <w:rPr>
          <w:rFonts w:ascii="Times New Roman" w:hAnsi="Times New Roman" w:cs="Times New Roman"/>
          <w:b w:val="0"/>
          <w:i w:val="0"/>
          <w:color w:val="000000" w:themeColor="text1"/>
          <w:sz w:val="20"/>
          <w:szCs w:val="20"/>
          <w:lang w:eastAsia="pt-BR"/>
        </w:rPr>
        <w:t>,</w:t>
      </w:r>
      <w:r w:rsidR="00C35F2F" w:rsidRPr="00937867">
        <w:rPr>
          <w:rFonts w:ascii="Times New Roman" w:hAnsi="Times New Roman" w:cs="Times New Roman"/>
          <w:b w:val="0"/>
          <w:i w:val="0"/>
          <w:color w:val="000000" w:themeColor="text1"/>
          <w:sz w:val="20"/>
          <w:szCs w:val="20"/>
          <w:lang w:eastAsia="pt-BR"/>
        </w:rPr>
        <w:t xml:space="preserve"> </w:t>
      </w:r>
      <w:r w:rsidR="00787A9F" w:rsidRPr="00937867">
        <w:rPr>
          <w:rFonts w:ascii="Times New Roman" w:hAnsi="Times New Roman" w:cs="Times New Roman"/>
          <w:b w:val="0"/>
          <w:i w:val="0"/>
          <w:color w:val="000000" w:themeColor="text1"/>
          <w:sz w:val="20"/>
          <w:szCs w:val="20"/>
          <w:lang w:eastAsia="pt-BR"/>
        </w:rPr>
        <w:t>which increased by treatment due to removal of more impurities and non-cellulosic components, i.e.</w:t>
      </w:r>
      <w:r w:rsidR="00D23DF9" w:rsidRPr="00937867">
        <w:rPr>
          <w:rFonts w:ascii="Times New Roman" w:hAnsi="Times New Roman" w:cs="Times New Roman"/>
          <w:b w:val="0"/>
          <w:i w:val="0"/>
          <w:color w:val="000000" w:themeColor="text1"/>
          <w:sz w:val="20"/>
          <w:szCs w:val="20"/>
          <w:lang w:eastAsia="pt-BR"/>
        </w:rPr>
        <w:t>,</w:t>
      </w:r>
      <w:r w:rsidR="00787A9F" w:rsidRPr="00937867">
        <w:rPr>
          <w:rFonts w:ascii="Times New Roman" w:hAnsi="Times New Roman" w:cs="Times New Roman"/>
          <w:b w:val="0"/>
          <w:i w:val="0"/>
          <w:color w:val="000000" w:themeColor="text1"/>
          <w:sz w:val="20"/>
          <w:szCs w:val="20"/>
          <w:lang w:eastAsia="pt-BR"/>
        </w:rPr>
        <w:t xml:space="preserve"> in this case</w:t>
      </w:r>
      <w:r w:rsidR="00D23DF9" w:rsidRPr="00937867">
        <w:rPr>
          <w:rFonts w:ascii="Times New Roman" w:hAnsi="Times New Roman" w:cs="Times New Roman"/>
          <w:b w:val="0"/>
          <w:i w:val="0"/>
          <w:color w:val="000000" w:themeColor="text1"/>
          <w:sz w:val="20"/>
          <w:szCs w:val="20"/>
          <w:lang w:eastAsia="pt-BR"/>
        </w:rPr>
        <w:t>,</w:t>
      </w:r>
      <w:r w:rsidR="00787A9F" w:rsidRPr="00937867">
        <w:rPr>
          <w:rFonts w:ascii="Times New Roman" w:hAnsi="Times New Roman" w:cs="Times New Roman"/>
          <w:b w:val="0"/>
          <w:i w:val="0"/>
          <w:color w:val="000000" w:themeColor="text1"/>
          <w:sz w:val="20"/>
          <w:szCs w:val="20"/>
          <w:lang w:eastAsia="pt-BR"/>
        </w:rPr>
        <w:t xml:space="preserve"> higher Ea was proportional to the crystallinity index with </w:t>
      </w:r>
      <w:r w:rsidR="00D23DF9" w:rsidRPr="00937867">
        <w:rPr>
          <w:rFonts w:ascii="Times New Roman" w:hAnsi="Times New Roman" w:cs="Times New Roman"/>
          <w:b w:val="0"/>
          <w:i w:val="0"/>
          <w:color w:val="000000" w:themeColor="text1"/>
          <w:sz w:val="20"/>
          <w:szCs w:val="20"/>
          <w:lang w:eastAsia="pt-BR"/>
        </w:rPr>
        <w:t xml:space="preserve">the </w:t>
      </w:r>
      <w:r w:rsidR="00787A9F" w:rsidRPr="00937867">
        <w:rPr>
          <w:rFonts w:ascii="Times New Roman" w:hAnsi="Times New Roman" w:cs="Times New Roman"/>
          <w:b w:val="0"/>
          <w:i w:val="0"/>
          <w:color w:val="000000" w:themeColor="text1"/>
          <w:sz w:val="20"/>
          <w:szCs w:val="20"/>
          <w:lang w:eastAsia="pt-BR"/>
        </w:rPr>
        <w:t>exception of the PPF.</w:t>
      </w:r>
    </w:p>
    <w:p w14:paraId="6B1F98C1" w14:textId="77777777" w:rsidR="00937867" w:rsidRPr="00937867" w:rsidRDefault="00937867" w:rsidP="00937867">
      <w:pPr>
        <w:widowControl w:val="0"/>
        <w:spacing w:line="480" w:lineRule="auto"/>
        <w:rPr>
          <w:i w:val="0"/>
          <w:color w:val="000000" w:themeColor="text1"/>
          <w:sz w:val="20"/>
          <w:szCs w:val="20"/>
          <w:lang w:val="en-US"/>
        </w:rPr>
      </w:pPr>
      <w:r w:rsidRPr="00937867">
        <w:rPr>
          <w:i w:val="0"/>
          <w:color w:val="000000" w:themeColor="text1"/>
          <w:sz w:val="20"/>
          <w:szCs w:val="20"/>
          <w:lang w:val="en-US"/>
        </w:rPr>
        <w:t>It is important to mention (and can be counterintuitive) that the higher crystallinity for the treated samples (as observed in XRD, morphology, and chemical composition) does not necessarily means higher activation energies due to the complex pyrolysis behavior of this type of materials.  Hence, the higher crystallinity for lignocellulosic materials (mainly in our case) is indicative of a more homogeneous E</w:t>
      </w:r>
      <w:r w:rsidRPr="00937867">
        <w:rPr>
          <w:i w:val="0"/>
          <w:color w:val="000000" w:themeColor="text1"/>
          <w:sz w:val="20"/>
          <w:szCs w:val="20"/>
          <w:vertAlign w:val="subscript"/>
          <w:lang w:val="en-US"/>
        </w:rPr>
        <w:t>a</w:t>
      </w:r>
      <w:r w:rsidRPr="00937867">
        <w:rPr>
          <w:i w:val="0"/>
          <w:color w:val="000000" w:themeColor="text1"/>
          <w:sz w:val="20"/>
          <w:szCs w:val="20"/>
          <w:lang w:val="en-US"/>
        </w:rPr>
        <w:t xml:space="preserve"> distribution and not higher values per se.</w:t>
      </w:r>
    </w:p>
    <w:p w14:paraId="5435096F" w14:textId="77777777" w:rsidR="00937867" w:rsidRPr="002441B1" w:rsidRDefault="00937867" w:rsidP="002441B1">
      <w:pPr>
        <w:pStyle w:val="BioresourcesSectionSubheader"/>
        <w:spacing w:line="480" w:lineRule="auto"/>
        <w:ind w:firstLine="708"/>
        <w:jc w:val="both"/>
        <w:rPr>
          <w:rFonts w:ascii="Times New Roman" w:hAnsi="Times New Roman" w:cs="Times New Roman"/>
          <w:b w:val="0"/>
          <w:i w:val="0"/>
          <w:color w:val="000000" w:themeColor="text1"/>
          <w:lang w:eastAsia="pt-BR"/>
        </w:rPr>
      </w:pPr>
    </w:p>
    <w:p w14:paraId="5180320C" w14:textId="30BFAA5D" w:rsidR="00937867" w:rsidRDefault="00924D42" w:rsidP="00D94C8D">
      <w:pPr>
        <w:widowControl w:val="0"/>
        <w:ind w:firstLine="0"/>
        <w:jc w:val="center"/>
        <w:rPr>
          <w:i w:val="0"/>
          <w:noProof/>
          <w:sz w:val="20"/>
          <w:szCs w:val="20"/>
          <w:shd w:val="clear" w:color="auto" w:fill="FFFFFF"/>
          <w:lang w:val="en-US"/>
        </w:rPr>
      </w:pPr>
      <w:r w:rsidRPr="00937867">
        <w:rPr>
          <w:b/>
          <w:i w:val="0"/>
          <w:noProof/>
          <w:sz w:val="20"/>
          <w:szCs w:val="20"/>
        </w:rPr>
        <w:lastRenderedPageBreak/>
        <w:drawing>
          <wp:anchor distT="0" distB="0" distL="114300" distR="114300" simplePos="0" relativeHeight="251658240" behindDoc="0" locked="0" layoutInCell="1" allowOverlap="1" wp14:anchorId="13328BC7" wp14:editId="6BD814B1">
            <wp:simplePos x="0" y="0"/>
            <wp:positionH relativeFrom="column">
              <wp:posOffset>696595</wp:posOffset>
            </wp:positionH>
            <wp:positionV relativeFrom="paragraph">
              <wp:posOffset>83185</wp:posOffset>
            </wp:positionV>
            <wp:extent cx="4095115" cy="3315970"/>
            <wp:effectExtent l="0" t="0" r="635" b="0"/>
            <wp:wrapTopAndBottom/>
            <wp:docPr id="1" name="Imagem 1" descr="C:\Users\usuario\Desktop\artigo Paulo Ultimo\E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uario\Desktop\artigo Paulo Ultimo\Ea.tif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95115" cy="331597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937867">
        <w:rPr>
          <w:b/>
          <w:i w:val="0"/>
          <w:sz w:val="20"/>
          <w:szCs w:val="20"/>
          <w:lang w:val="en-US"/>
        </w:rPr>
        <w:t>Fig</w:t>
      </w:r>
      <w:r w:rsidR="00840466" w:rsidRPr="00937867">
        <w:rPr>
          <w:b/>
          <w:i w:val="0"/>
          <w:sz w:val="20"/>
          <w:szCs w:val="20"/>
          <w:lang w:val="en-US"/>
        </w:rPr>
        <w:t xml:space="preserve">ure </w:t>
      </w:r>
      <w:r w:rsidR="002363BD" w:rsidRPr="00937867">
        <w:rPr>
          <w:b/>
          <w:i w:val="0"/>
          <w:sz w:val="20"/>
          <w:szCs w:val="20"/>
          <w:lang w:val="en-US"/>
        </w:rPr>
        <w:t>5</w:t>
      </w:r>
      <w:r w:rsidRPr="00937867">
        <w:rPr>
          <w:b/>
          <w:i w:val="0"/>
          <w:sz w:val="20"/>
          <w:szCs w:val="20"/>
          <w:lang w:val="en-US"/>
        </w:rPr>
        <w:t>.</w:t>
      </w:r>
      <w:proofErr w:type="gramEnd"/>
      <w:r w:rsidRPr="00937867">
        <w:rPr>
          <w:bCs/>
          <w:sz w:val="20"/>
          <w:szCs w:val="20"/>
          <w:lang w:val="en-US"/>
        </w:rPr>
        <w:t xml:space="preserve"> </w:t>
      </w:r>
      <w:r w:rsidRPr="00937867">
        <w:rPr>
          <w:i w:val="0"/>
          <w:noProof/>
          <w:sz w:val="20"/>
          <w:szCs w:val="20"/>
          <w:shd w:val="clear" w:color="auto" w:fill="FFFFFF"/>
          <w:lang w:val="en-US"/>
        </w:rPr>
        <w:t xml:space="preserve">Vyazovkin and FWO activation energies calculated for </w:t>
      </w:r>
      <w:r w:rsidR="009F2B80" w:rsidRPr="00937867">
        <w:rPr>
          <w:i w:val="0"/>
          <w:noProof/>
          <w:sz w:val="20"/>
          <w:szCs w:val="20"/>
          <w:shd w:val="clear" w:color="auto" w:fill="FFFFFF"/>
          <w:lang w:val="en-US"/>
        </w:rPr>
        <w:t>PPF before and after the chemical treatments</w:t>
      </w:r>
      <w:r w:rsidRPr="00937867">
        <w:rPr>
          <w:i w:val="0"/>
          <w:noProof/>
          <w:sz w:val="20"/>
          <w:szCs w:val="20"/>
          <w:shd w:val="clear" w:color="auto" w:fill="FFFFFF"/>
          <w:lang w:val="en-US"/>
        </w:rPr>
        <w:t>. The solid lines represent the fit for Vyazovkin method while the</w:t>
      </w:r>
      <w:r w:rsidR="00911529" w:rsidRPr="00937867">
        <w:rPr>
          <w:i w:val="0"/>
          <w:noProof/>
          <w:sz w:val="20"/>
          <w:szCs w:val="20"/>
          <w:shd w:val="clear" w:color="auto" w:fill="FFFFFF"/>
          <w:lang w:val="en-US"/>
        </w:rPr>
        <w:t xml:space="preserve"> empty circles are the FWO one</w:t>
      </w:r>
      <w:r w:rsidR="00A62639" w:rsidRPr="00937867">
        <w:rPr>
          <w:i w:val="0"/>
          <w:noProof/>
          <w:sz w:val="20"/>
          <w:szCs w:val="20"/>
          <w:shd w:val="clear" w:color="auto" w:fill="FFFFFF"/>
          <w:lang w:val="en-US"/>
        </w:rPr>
        <w:t>s</w:t>
      </w:r>
      <w:r w:rsidR="00911529" w:rsidRPr="00937867">
        <w:rPr>
          <w:i w:val="0"/>
          <w:noProof/>
          <w:sz w:val="20"/>
          <w:szCs w:val="20"/>
          <w:shd w:val="clear" w:color="auto" w:fill="FFFFFF"/>
          <w:lang w:val="en-US"/>
        </w:rPr>
        <w:t>.</w:t>
      </w:r>
    </w:p>
    <w:p w14:paraId="0E4FD9E1" w14:textId="77777777" w:rsidR="00937867" w:rsidRPr="00937867" w:rsidRDefault="00937867" w:rsidP="00937867">
      <w:pPr>
        <w:widowControl w:val="0"/>
        <w:ind w:firstLine="0"/>
        <w:jc w:val="center"/>
        <w:rPr>
          <w:i w:val="0"/>
          <w:noProof/>
          <w:sz w:val="20"/>
          <w:szCs w:val="20"/>
          <w:shd w:val="clear" w:color="auto" w:fill="FFFFFF"/>
          <w:lang w:val="en-US"/>
        </w:rPr>
      </w:pPr>
    </w:p>
    <w:p w14:paraId="795D6163" w14:textId="4E4E8682" w:rsidR="0017470E" w:rsidRPr="00937867" w:rsidRDefault="0017470E" w:rsidP="00840466">
      <w:pPr>
        <w:widowControl w:val="0"/>
        <w:jc w:val="center"/>
        <w:rPr>
          <w:i w:val="0"/>
          <w:sz w:val="20"/>
          <w:szCs w:val="20"/>
          <w:lang w:val="en-US"/>
        </w:rPr>
      </w:pPr>
      <w:proofErr w:type="gramStart"/>
      <w:r w:rsidRPr="00937867">
        <w:rPr>
          <w:b/>
          <w:sz w:val="20"/>
          <w:szCs w:val="20"/>
          <w:lang w:val="en-US"/>
        </w:rPr>
        <w:t>Table 4</w:t>
      </w:r>
      <w:r w:rsidR="002363BD" w:rsidRPr="00937867">
        <w:rPr>
          <w:i w:val="0"/>
          <w:sz w:val="20"/>
          <w:szCs w:val="20"/>
          <w:lang w:val="en-US"/>
        </w:rPr>
        <w:t>.</w:t>
      </w:r>
      <w:proofErr w:type="gramEnd"/>
      <w:r w:rsidR="002363BD" w:rsidRPr="00937867">
        <w:rPr>
          <w:i w:val="0"/>
          <w:sz w:val="20"/>
          <w:szCs w:val="20"/>
          <w:lang w:val="en-US"/>
        </w:rPr>
        <w:t xml:space="preserve"> </w:t>
      </w:r>
      <w:r w:rsidRPr="00937867">
        <w:rPr>
          <w:i w:val="0"/>
          <w:sz w:val="20"/>
          <w:szCs w:val="20"/>
          <w:lang w:val="en-US"/>
        </w:rPr>
        <w:t xml:space="preserve">Activation energy values for Vyazovkin and FWO methods with the respective relative error for </w:t>
      </w:r>
      <w:r w:rsidR="009F2B80" w:rsidRPr="00937867">
        <w:rPr>
          <w:i w:val="0"/>
          <w:sz w:val="20"/>
          <w:szCs w:val="20"/>
          <w:lang w:val="en-US"/>
        </w:rPr>
        <w:t>PPF before and after the chemical treatments</w:t>
      </w:r>
    </w:p>
    <w:tbl>
      <w:tblPr>
        <w:tblStyle w:val="TableGrid"/>
        <w:tblpPr w:leftFromText="141" w:rightFromText="141" w:vertAnchor="text" w:horzAnchor="page" w:tblpX="3027" w:tblpY="4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4"/>
        <w:gridCol w:w="1464"/>
        <w:gridCol w:w="1464"/>
        <w:gridCol w:w="1464"/>
      </w:tblGrid>
      <w:tr w:rsidR="0017470E" w14:paraId="25A820A2" w14:textId="77777777" w:rsidTr="00937867">
        <w:tc>
          <w:tcPr>
            <w:tcW w:w="1464" w:type="dxa"/>
            <w:tcBorders>
              <w:top w:val="single" w:sz="18" w:space="0" w:color="auto"/>
              <w:bottom w:val="single" w:sz="18" w:space="0" w:color="auto"/>
            </w:tcBorders>
            <w:vAlign w:val="center"/>
          </w:tcPr>
          <w:p w14:paraId="1551EC92" w14:textId="77777777" w:rsidR="0017470E" w:rsidRPr="008E3048" w:rsidRDefault="0017470E" w:rsidP="00937867">
            <w:pPr>
              <w:spacing w:line="240" w:lineRule="auto"/>
              <w:ind w:firstLine="0"/>
              <w:jc w:val="center"/>
              <w:rPr>
                <w:b/>
                <w:bCs/>
                <w:sz w:val="20"/>
                <w:szCs w:val="20"/>
                <w:lang w:val="en-US"/>
              </w:rPr>
            </w:pPr>
          </w:p>
          <w:p w14:paraId="02ED4D72" w14:textId="77777777" w:rsidR="0017470E" w:rsidRDefault="0017470E" w:rsidP="00937867">
            <w:pPr>
              <w:widowControl w:val="0"/>
              <w:spacing w:line="240" w:lineRule="auto"/>
              <w:ind w:firstLine="0"/>
              <w:jc w:val="center"/>
              <w:rPr>
                <w:color w:val="000000" w:themeColor="text1"/>
                <w:sz w:val="24"/>
                <w:lang w:val="en-US"/>
              </w:rPr>
            </w:pPr>
            <w:r w:rsidRPr="00937867">
              <w:rPr>
                <w:b/>
                <w:bCs/>
                <w:i w:val="0"/>
                <w:sz w:val="20"/>
                <w:szCs w:val="20"/>
                <w:lang w:val="en-US"/>
              </w:rPr>
              <w:t>Samples</w:t>
            </w:r>
          </w:p>
        </w:tc>
        <w:tc>
          <w:tcPr>
            <w:tcW w:w="1464" w:type="dxa"/>
            <w:tcBorders>
              <w:top w:val="single" w:sz="18" w:space="0" w:color="auto"/>
              <w:bottom w:val="single" w:sz="18" w:space="0" w:color="auto"/>
            </w:tcBorders>
            <w:vAlign w:val="center"/>
          </w:tcPr>
          <w:p w14:paraId="64C0CEED" w14:textId="77777777" w:rsidR="0017470E" w:rsidRPr="00937867" w:rsidRDefault="0017470E" w:rsidP="00937867">
            <w:pPr>
              <w:widowControl w:val="0"/>
              <w:spacing w:line="240" w:lineRule="auto"/>
              <w:ind w:firstLine="0"/>
              <w:jc w:val="center"/>
              <w:rPr>
                <w:b/>
                <w:i w:val="0"/>
                <w:color w:val="000000" w:themeColor="text1"/>
                <w:sz w:val="24"/>
                <w:lang w:val="en-US"/>
              </w:rPr>
            </w:pPr>
            <w:proofErr w:type="spellStart"/>
            <w:r w:rsidRPr="00937867">
              <w:rPr>
                <w:b/>
                <w:bCs/>
                <w:i w:val="0"/>
                <w:sz w:val="20"/>
                <w:szCs w:val="20"/>
                <w:lang w:val="en-US"/>
              </w:rPr>
              <w:t>E</w:t>
            </w:r>
            <w:r w:rsidRPr="00937867">
              <w:rPr>
                <w:b/>
                <w:bCs/>
                <w:i w:val="0"/>
                <w:sz w:val="20"/>
                <w:szCs w:val="20"/>
                <w:vertAlign w:val="subscript"/>
                <w:lang w:val="en-US"/>
              </w:rPr>
              <w:t>aVyazovkin</w:t>
            </w:r>
            <w:proofErr w:type="spellEnd"/>
            <w:r w:rsidRPr="00937867">
              <w:rPr>
                <w:b/>
                <w:bCs/>
                <w:i w:val="0"/>
                <w:sz w:val="20"/>
                <w:szCs w:val="20"/>
                <w:vertAlign w:val="subscript"/>
                <w:lang w:val="en-US"/>
              </w:rPr>
              <w:t xml:space="preserve"> </w:t>
            </w:r>
            <w:r w:rsidRPr="00937867">
              <w:rPr>
                <w:b/>
                <w:bCs/>
                <w:i w:val="0"/>
                <w:sz w:val="20"/>
                <w:szCs w:val="20"/>
                <w:lang w:val="en-US"/>
              </w:rPr>
              <w:t>(KJ/</w:t>
            </w:r>
            <w:proofErr w:type="spellStart"/>
            <w:r w:rsidRPr="00937867">
              <w:rPr>
                <w:b/>
                <w:bCs/>
                <w:i w:val="0"/>
                <w:sz w:val="20"/>
                <w:szCs w:val="20"/>
                <w:lang w:val="en-US"/>
              </w:rPr>
              <w:t>mol</w:t>
            </w:r>
            <w:proofErr w:type="spellEnd"/>
            <w:r w:rsidRPr="00937867">
              <w:rPr>
                <w:b/>
                <w:bCs/>
                <w:i w:val="0"/>
                <w:sz w:val="20"/>
                <w:szCs w:val="20"/>
                <w:lang w:val="en-US"/>
              </w:rPr>
              <w:t>)</w:t>
            </w:r>
          </w:p>
        </w:tc>
        <w:tc>
          <w:tcPr>
            <w:tcW w:w="1464" w:type="dxa"/>
            <w:tcBorders>
              <w:top w:val="single" w:sz="18" w:space="0" w:color="auto"/>
              <w:bottom w:val="single" w:sz="18" w:space="0" w:color="auto"/>
            </w:tcBorders>
            <w:vAlign w:val="center"/>
          </w:tcPr>
          <w:p w14:paraId="53CF4300" w14:textId="77777777" w:rsidR="0017470E" w:rsidRPr="00937867" w:rsidRDefault="0017470E" w:rsidP="00937867">
            <w:pPr>
              <w:widowControl w:val="0"/>
              <w:spacing w:line="240" w:lineRule="auto"/>
              <w:ind w:firstLine="0"/>
              <w:jc w:val="center"/>
              <w:rPr>
                <w:b/>
                <w:i w:val="0"/>
                <w:color w:val="000000" w:themeColor="text1"/>
                <w:sz w:val="24"/>
                <w:lang w:val="en-US"/>
              </w:rPr>
            </w:pPr>
            <w:proofErr w:type="spellStart"/>
            <w:r w:rsidRPr="00937867">
              <w:rPr>
                <w:b/>
                <w:bCs/>
                <w:i w:val="0"/>
                <w:sz w:val="20"/>
                <w:szCs w:val="20"/>
                <w:lang w:val="en-US"/>
              </w:rPr>
              <w:t>E</w:t>
            </w:r>
            <w:r w:rsidRPr="00937867">
              <w:rPr>
                <w:b/>
                <w:bCs/>
                <w:i w:val="0"/>
                <w:sz w:val="20"/>
                <w:szCs w:val="20"/>
                <w:vertAlign w:val="subscript"/>
                <w:lang w:val="en-US"/>
              </w:rPr>
              <w:t>aFWO</w:t>
            </w:r>
            <w:proofErr w:type="spellEnd"/>
            <w:r w:rsidRPr="00937867">
              <w:rPr>
                <w:b/>
                <w:bCs/>
                <w:i w:val="0"/>
                <w:sz w:val="20"/>
                <w:szCs w:val="20"/>
                <w:vertAlign w:val="subscript"/>
                <w:lang w:val="en-US"/>
              </w:rPr>
              <w:t xml:space="preserve"> </w:t>
            </w:r>
            <w:r w:rsidRPr="00937867">
              <w:rPr>
                <w:b/>
                <w:bCs/>
                <w:i w:val="0"/>
                <w:sz w:val="20"/>
                <w:szCs w:val="20"/>
                <w:lang w:val="en-US"/>
              </w:rPr>
              <w:t>(KJ/</w:t>
            </w:r>
            <w:proofErr w:type="spellStart"/>
            <w:r w:rsidRPr="00937867">
              <w:rPr>
                <w:b/>
                <w:bCs/>
                <w:i w:val="0"/>
                <w:sz w:val="20"/>
                <w:szCs w:val="20"/>
                <w:lang w:val="en-US"/>
              </w:rPr>
              <w:t>mol</w:t>
            </w:r>
            <w:proofErr w:type="spellEnd"/>
            <w:r w:rsidRPr="00937867">
              <w:rPr>
                <w:b/>
                <w:bCs/>
                <w:i w:val="0"/>
                <w:sz w:val="20"/>
                <w:szCs w:val="20"/>
                <w:lang w:val="en-US"/>
              </w:rPr>
              <w:t>)</w:t>
            </w:r>
          </w:p>
        </w:tc>
        <w:tc>
          <w:tcPr>
            <w:tcW w:w="1464" w:type="dxa"/>
            <w:tcBorders>
              <w:top w:val="single" w:sz="18" w:space="0" w:color="auto"/>
              <w:bottom w:val="single" w:sz="18" w:space="0" w:color="auto"/>
            </w:tcBorders>
            <w:vAlign w:val="center"/>
          </w:tcPr>
          <w:p w14:paraId="514A2CDE" w14:textId="77777777" w:rsidR="0017470E" w:rsidRPr="00937867" w:rsidRDefault="0017470E" w:rsidP="00937867">
            <w:pPr>
              <w:widowControl w:val="0"/>
              <w:spacing w:line="240" w:lineRule="auto"/>
              <w:ind w:firstLine="0"/>
              <w:jc w:val="center"/>
              <w:rPr>
                <w:b/>
                <w:i w:val="0"/>
                <w:color w:val="000000" w:themeColor="text1"/>
                <w:sz w:val="24"/>
                <w:lang w:val="en-US"/>
              </w:rPr>
            </w:pPr>
            <w:r w:rsidRPr="00937867">
              <w:rPr>
                <w:b/>
                <w:bCs/>
                <w:i w:val="0"/>
                <w:sz w:val="20"/>
                <w:szCs w:val="20"/>
                <w:lang w:val="en-US"/>
              </w:rPr>
              <w:t>Relative error (%)</w:t>
            </w:r>
          </w:p>
        </w:tc>
      </w:tr>
      <w:tr w:rsidR="0017470E" w14:paraId="1C27B50F" w14:textId="77777777" w:rsidTr="00D43706">
        <w:tc>
          <w:tcPr>
            <w:tcW w:w="1464" w:type="dxa"/>
            <w:tcBorders>
              <w:top w:val="single" w:sz="18" w:space="0" w:color="auto"/>
              <w:bottom w:val="nil"/>
            </w:tcBorders>
            <w:shd w:val="clear" w:color="auto" w:fill="D9D9D9" w:themeFill="background1" w:themeFillShade="D9"/>
          </w:tcPr>
          <w:p w14:paraId="3DF8B47A" w14:textId="77777777" w:rsidR="0017470E" w:rsidRPr="0017470E" w:rsidRDefault="0017470E" w:rsidP="00937867">
            <w:pPr>
              <w:widowControl w:val="0"/>
              <w:spacing w:line="240" w:lineRule="auto"/>
              <w:ind w:firstLine="0"/>
              <w:jc w:val="center"/>
              <w:rPr>
                <w:i w:val="0"/>
                <w:color w:val="000000" w:themeColor="text1"/>
                <w:sz w:val="20"/>
                <w:szCs w:val="20"/>
                <w:lang w:val="en-US"/>
              </w:rPr>
            </w:pPr>
            <w:r w:rsidRPr="0017470E">
              <w:rPr>
                <w:bCs/>
                <w:i w:val="0"/>
                <w:sz w:val="20"/>
                <w:szCs w:val="20"/>
                <w:lang w:val="en-US"/>
              </w:rPr>
              <w:t>PPF</w:t>
            </w:r>
          </w:p>
        </w:tc>
        <w:tc>
          <w:tcPr>
            <w:tcW w:w="1464" w:type="dxa"/>
            <w:tcBorders>
              <w:top w:val="single" w:sz="18" w:space="0" w:color="auto"/>
              <w:bottom w:val="nil"/>
            </w:tcBorders>
            <w:shd w:val="clear" w:color="auto" w:fill="D9D9D9" w:themeFill="background1" w:themeFillShade="D9"/>
          </w:tcPr>
          <w:p w14:paraId="09308D0E" w14:textId="17B765D4"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296.11</w:t>
            </w:r>
          </w:p>
        </w:tc>
        <w:tc>
          <w:tcPr>
            <w:tcW w:w="1464" w:type="dxa"/>
            <w:tcBorders>
              <w:top w:val="single" w:sz="18" w:space="0" w:color="auto"/>
              <w:bottom w:val="nil"/>
            </w:tcBorders>
            <w:shd w:val="clear" w:color="auto" w:fill="D9D9D9" w:themeFill="background1" w:themeFillShade="D9"/>
          </w:tcPr>
          <w:p w14:paraId="26A018AC" w14:textId="77FEBF38"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310.28</w:t>
            </w:r>
          </w:p>
        </w:tc>
        <w:tc>
          <w:tcPr>
            <w:tcW w:w="1464" w:type="dxa"/>
            <w:tcBorders>
              <w:top w:val="single" w:sz="18" w:space="0" w:color="auto"/>
              <w:bottom w:val="nil"/>
            </w:tcBorders>
            <w:shd w:val="clear" w:color="auto" w:fill="D9D9D9" w:themeFill="background1" w:themeFillShade="D9"/>
          </w:tcPr>
          <w:p w14:paraId="73EF9EC2" w14:textId="77777777"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35.3</w:t>
            </w:r>
          </w:p>
          <w:p w14:paraId="66DF3601" w14:textId="69043C4D" w:rsidR="006F3E5F" w:rsidRPr="00937867" w:rsidRDefault="006F3E5F" w:rsidP="00937867">
            <w:pPr>
              <w:spacing w:line="240" w:lineRule="auto"/>
              <w:ind w:firstLine="0"/>
              <w:jc w:val="center"/>
              <w:rPr>
                <w:bCs/>
                <w:i w:val="0"/>
                <w:sz w:val="20"/>
                <w:szCs w:val="20"/>
                <w:lang w:val="en-US"/>
              </w:rPr>
            </w:pPr>
          </w:p>
        </w:tc>
      </w:tr>
      <w:tr w:rsidR="0017470E" w14:paraId="6849C6A4" w14:textId="77777777" w:rsidTr="00D43706">
        <w:tc>
          <w:tcPr>
            <w:tcW w:w="1464" w:type="dxa"/>
            <w:tcBorders>
              <w:top w:val="nil"/>
              <w:bottom w:val="nil"/>
            </w:tcBorders>
          </w:tcPr>
          <w:p w14:paraId="3D3BE7CF" w14:textId="77777777" w:rsidR="0017470E" w:rsidRPr="0017470E" w:rsidRDefault="0017470E" w:rsidP="00937867">
            <w:pPr>
              <w:widowControl w:val="0"/>
              <w:spacing w:line="240" w:lineRule="auto"/>
              <w:ind w:firstLine="0"/>
              <w:jc w:val="center"/>
              <w:rPr>
                <w:i w:val="0"/>
                <w:color w:val="000000" w:themeColor="text1"/>
                <w:sz w:val="20"/>
                <w:szCs w:val="20"/>
                <w:lang w:val="en-US"/>
              </w:rPr>
            </w:pPr>
            <w:r w:rsidRPr="0017470E">
              <w:rPr>
                <w:i w:val="0"/>
                <w:color w:val="000000" w:themeColor="text1"/>
                <w:sz w:val="20"/>
                <w:szCs w:val="20"/>
                <w:lang w:val="en-US"/>
              </w:rPr>
              <w:t>AT</w:t>
            </w:r>
          </w:p>
        </w:tc>
        <w:tc>
          <w:tcPr>
            <w:tcW w:w="1464" w:type="dxa"/>
            <w:tcBorders>
              <w:top w:val="nil"/>
              <w:bottom w:val="nil"/>
            </w:tcBorders>
          </w:tcPr>
          <w:p w14:paraId="3E38B5A8" w14:textId="41D8EF55"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168.17</w:t>
            </w:r>
          </w:p>
        </w:tc>
        <w:tc>
          <w:tcPr>
            <w:tcW w:w="1464" w:type="dxa"/>
            <w:tcBorders>
              <w:top w:val="nil"/>
              <w:bottom w:val="nil"/>
            </w:tcBorders>
          </w:tcPr>
          <w:p w14:paraId="209DD67C" w14:textId="5B2FAA6E"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184.87</w:t>
            </w:r>
          </w:p>
        </w:tc>
        <w:tc>
          <w:tcPr>
            <w:tcW w:w="1464" w:type="dxa"/>
            <w:tcBorders>
              <w:top w:val="nil"/>
              <w:bottom w:val="nil"/>
            </w:tcBorders>
          </w:tcPr>
          <w:p w14:paraId="65C725F7" w14:textId="77777777"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3.4</w:t>
            </w:r>
          </w:p>
          <w:p w14:paraId="623A0E77" w14:textId="0ACE0482" w:rsidR="006F3E5F" w:rsidRPr="00937867" w:rsidRDefault="006F3E5F" w:rsidP="00937867">
            <w:pPr>
              <w:spacing w:line="240" w:lineRule="auto"/>
              <w:ind w:firstLine="0"/>
              <w:jc w:val="center"/>
              <w:rPr>
                <w:bCs/>
                <w:i w:val="0"/>
                <w:sz w:val="20"/>
                <w:szCs w:val="20"/>
                <w:lang w:val="en-US"/>
              </w:rPr>
            </w:pPr>
          </w:p>
        </w:tc>
      </w:tr>
      <w:tr w:rsidR="0017470E" w14:paraId="40DB826C" w14:textId="77777777" w:rsidTr="00D43706">
        <w:tc>
          <w:tcPr>
            <w:tcW w:w="1464" w:type="dxa"/>
            <w:tcBorders>
              <w:top w:val="nil"/>
              <w:bottom w:val="nil"/>
            </w:tcBorders>
          </w:tcPr>
          <w:p w14:paraId="1E33AA40" w14:textId="77777777" w:rsidR="0017470E" w:rsidRPr="0017470E" w:rsidRDefault="0017470E" w:rsidP="00937867">
            <w:pPr>
              <w:widowControl w:val="0"/>
              <w:spacing w:line="240" w:lineRule="auto"/>
              <w:ind w:firstLine="0"/>
              <w:jc w:val="center"/>
              <w:rPr>
                <w:i w:val="0"/>
                <w:color w:val="000000" w:themeColor="text1"/>
                <w:sz w:val="20"/>
                <w:szCs w:val="20"/>
                <w:lang w:val="en-US"/>
              </w:rPr>
            </w:pPr>
            <w:r w:rsidRPr="0017470E">
              <w:rPr>
                <w:i w:val="0"/>
                <w:color w:val="000000" w:themeColor="text1"/>
                <w:sz w:val="20"/>
                <w:szCs w:val="20"/>
                <w:lang w:val="en-US"/>
              </w:rPr>
              <w:t>1B</w:t>
            </w:r>
          </w:p>
        </w:tc>
        <w:tc>
          <w:tcPr>
            <w:tcW w:w="1464" w:type="dxa"/>
            <w:tcBorders>
              <w:top w:val="nil"/>
              <w:bottom w:val="nil"/>
            </w:tcBorders>
          </w:tcPr>
          <w:p w14:paraId="3F171545" w14:textId="6F38E8B5"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173.89</w:t>
            </w:r>
          </w:p>
        </w:tc>
        <w:tc>
          <w:tcPr>
            <w:tcW w:w="1464" w:type="dxa"/>
            <w:tcBorders>
              <w:top w:val="nil"/>
              <w:bottom w:val="nil"/>
            </w:tcBorders>
          </w:tcPr>
          <w:p w14:paraId="7397BE7F" w14:textId="64177DF8"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193.83</w:t>
            </w:r>
          </w:p>
        </w:tc>
        <w:tc>
          <w:tcPr>
            <w:tcW w:w="1464" w:type="dxa"/>
            <w:tcBorders>
              <w:top w:val="nil"/>
              <w:bottom w:val="nil"/>
            </w:tcBorders>
          </w:tcPr>
          <w:p w14:paraId="0F2EF1CD" w14:textId="77777777"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2.2</w:t>
            </w:r>
          </w:p>
          <w:p w14:paraId="1F740473" w14:textId="6D772DE9" w:rsidR="006F3E5F" w:rsidRPr="00937867" w:rsidRDefault="006F3E5F" w:rsidP="00937867">
            <w:pPr>
              <w:spacing w:line="240" w:lineRule="auto"/>
              <w:ind w:firstLine="0"/>
              <w:jc w:val="center"/>
              <w:rPr>
                <w:bCs/>
                <w:i w:val="0"/>
                <w:sz w:val="20"/>
                <w:szCs w:val="20"/>
                <w:lang w:val="en-US"/>
              </w:rPr>
            </w:pPr>
          </w:p>
        </w:tc>
      </w:tr>
      <w:tr w:rsidR="0017470E" w14:paraId="4EDE560D" w14:textId="77777777" w:rsidTr="00D43706">
        <w:tc>
          <w:tcPr>
            <w:tcW w:w="1464" w:type="dxa"/>
            <w:tcBorders>
              <w:top w:val="nil"/>
              <w:bottom w:val="single" w:sz="18" w:space="0" w:color="auto"/>
            </w:tcBorders>
          </w:tcPr>
          <w:p w14:paraId="2061C9DA" w14:textId="77777777" w:rsidR="0017470E" w:rsidRPr="0017470E" w:rsidRDefault="0017470E" w:rsidP="00937867">
            <w:pPr>
              <w:widowControl w:val="0"/>
              <w:spacing w:line="240" w:lineRule="auto"/>
              <w:ind w:firstLine="0"/>
              <w:jc w:val="center"/>
              <w:rPr>
                <w:i w:val="0"/>
                <w:color w:val="000000" w:themeColor="text1"/>
                <w:sz w:val="20"/>
                <w:szCs w:val="20"/>
                <w:lang w:val="en-US"/>
              </w:rPr>
            </w:pPr>
            <w:r w:rsidRPr="0017470E">
              <w:rPr>
                <w:i w:val="0"/>
                <w:color w:val="000000" w:themeColor="text1"/>
                <w:sz w:val="20"/>
                <w:szCs w:val="20"/>
                <w:lang w:val="en-US"/>
              </w:rPr>
              <w:t>2B</w:t>
            </w:r>
          </w:p>
        </w:tc>
        <w:tc>
          <w:tcPr>
            <w:tcW w:w="1464" w:type="dxa"/>
            <w:tcBorders>
              <w:top w:val="nil"/>
              <w:bottom w:val="single" w:sz="18" w:space="0" w:color="auto"/>
            </w:tcBorders>
          </w:tcPr>
          <w:p w14:paraId="628960BF" w14:textId="400F0C24"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175.52</w:t>
            </w:r>
          </w:p>
        </w:tc>
        <w:tc>
          <w:tcPr>
            <w:tcW w:w="1464" w:type="dxa"/>
            <w:tcBorders>
              <w:top w:val="nil"/>
              <w:bottom w:val="single" w:sz="18" w:space="0" w:color="auto"/>
            </w:tcBorders>
          </w:tcPr>
          <w:p w14:paraId="4B517433" w14:textId="07728C62"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195.58</w:t>
            </w:r>
          </w:p>
        </w:tc>
        <w:tc>
          <w:tcPr>
            <w:tcW w:w="1464" w:type="dxa"/>
            <w:tcBorders>
              <w:top w:val="nil"/>
              <w:bottom w:val="single" w:sz="18" w:space="0" w:color="auto"/>
            </w:tcBorders>
          </w:tcPr>
          <w:p w14:paraId="50E49C59" w14:textId="77777777" w:rsidR="0017470E" w:rsidRPr="00937867" w:rsidRDefault="0017470E" w:rsidP="00937867">
            <w:pPr>
              <w:spacing w:line="240" w:lineRule="auto"/>
              <w:ind w:firstLine="0"/>
              <w:jc w:val="center"/>
              <w:rPr>
                <w:bCs/>
                <w:i w:val="0"/>
                <w:sz w:val="20"/>
                <w:szCs w:val="20"/>
                <w:lang w:val="en-US"/>
              </w:rPr>
            </w:pPr>
            <w:r w:rsidRPr="00937867">
              <w:rPr>
                <w:bCs/>
                <w:i w:val="0"/>
                <w:sz w:val="20"/>
                <w:szCs w:val="20"/>
                <w:lang w:val="en-US"/>
              </w:rPr>
              <w:t>2.7</w:t>
            </w:r>
          </w:p>
          <w:p w14:paraId="0EE3A930" w14:textId="43736ECD" w:rsidR="006F3E5F" w:rsidRPr="00937867" w:rsidRDefault="006F3E5F" w:rsidP="00937867">
            <w:pPr>
              <w:spacing w:line="240" w:lineRule="auto"/>
              <w:ind w:firstLine="0"/>
              <w:jc w:val="center"/>
              <w:rPr>
                <w:bCs/>
                <w:i w:val="0"/>
                <w:sz w:val="20"/>
                <w:szCs w:val="20"/>
                <w:lang w:val="en-US"/>
              </w:rPr>
            </w:pPr>
          </w:p>
        </w:tc>
      </w:tr>
    </w:tbl>
    <w:p w14:paraId="34FE3152" w14:textId="77777777" w:rsidR="0017470E" w:rsidRDefault="0017470E" w:rsidP="003D4391">
      <w:pPr>
        <w:widowControl w:val="0"/>
        <w:spacing w:line="480" w:lineRule="auto"/>
        <w:ind w:firstLine="0"/>
        <w:rPr>
          <w:color w:val="000000" w:themeColor="text1"/>
          <w:sz w:val="24"/>
          <w:lang w:val="en-US"/>
        </w:rPr>
      </w:pPr>
    </w:p>
    <w:p w14:paraId="05201C0C" w14:textId="77777777" w:rsidR="0017470E" w:rsidRDefault="0017470E" w:rsidP="003D4391">
      <w:pPr>
        <w:widowControl w:val="0"/>
        <w:spacing w:line="480" w:lineRule="auto"/>
        <w:ind w:firstLine="0"/>
        <w:rPr>
          <w:color w:val="000000" w:themeColor="text1"/>
          <w:sz w:val="24"/>
          <w:lang w:val="en-US"/>
        </w:rPr>
      </w:pPr>
    </w:p>
    <w:p w14:paraId="057D5764" w14:textId="77777777" w:rsidR="008001AF" w:rsidRDefault="008001AF" w:rsidP="00D23DF9">
      <w:pPr>
        <w:widowControl w:val="0"/>
        <w:spacing w:line="480" w:lineRule="auto"/>
        <w:rPr>
          <w:i w:val="0"/>
          <w:color w:val="000000" w:themeColor="text1"/>
          <w:sz w:val="24"/>
          <w:lang w:val="en-US"/>
        </w:rPr>
      </w:pPr>
    </w:p>
    <w:p w14:paraId="20867874" w14:textId="77777777" w:rsidR="008001AF" w:rsidRDefault="008001AF" w:rsidP="00D23DF9">
      <w:pPr>
        <w:widowControl w:val="0"/>
        <w:spacing w:line="480" w:lineRule="auto"/>
        <w:rPr>
          <w:i w:val="0"/>
          <w:color w:val="000000" w:themeColor="text1"/>
          <w:sz w:val="24"/>
          <w:lang w:val="en-US"/>
        </w:rPr>
      </w:pPr>
    </w:p>
    <w:p w14:paraId="439269AC" w14:textId="77777777" w:rsidR="008001AF" w:rsidRDefault="008001AF" w:rsidP="00D23DF9">
      <w:pPr>
        <w:widowControl w:val="0"/>
        <w:spacing w:line="480" w:lineRule="auto"/>
        <w:rPr>
          <w:i w:val="0"/>
          <w:color w:val="000000" w:themeColor="text1"/>
          <w:sz w:val="24"/>
          <w:lang w:val="en-US"/>
        </w:rPr>
      </w:pPr>
    </w:p>
    <w:p w14:paraId="1103B5F5" w14:textId="77777777" w:rsidR="00937867" w:rsidRPr="00937867" w:rsidRDefault="00937867" w:rsidP="003D4391">
      <w:pPr>
        <w:widowControl w:val="0"/>
        <w:spacing w:line="480" w:lineRule="auto"/>
        <w:ind w:firstLine="0"/>
        <w:rPr>
          <w:color w:val="000000" w:themeColor="text1"/>
          <w:sz w:val="20"/>
          <w:szCs w:val="20"/>
          <w:lang w:val="en-US"/>
        </w:rPr>
      </w:pPr>
    </w:p>
    <w:p w14:paraId="497540BD" w14:textId="368F1A2E" w:rsidR="000F7E85" w:rsidRPr="00937867" w:rsidRDefault="00D84F37" w:rsidP="003C68B0">
      <w:pPr>
        <w:spacing w:line="480" w:lineRule="auto"/>
        <w:ind w:firstLine="709"/>
        <w:rPr>
          <w:b/>
          <w:sz w:val="20"/>
          <w:szCs w:val="20"/>
          <w:lang w:val="en-US"/>
        </w:rPr>
      </w:pPr>
      <w:r w:rsidRPr="00937867">
        <w:rPr>
          <w:b/>
          <w:sz w:val="20"/>
          <w:szCs w:val="20"/>
          <w:lang w:val="en-US"/>
        </w:rPr>
        <w:t>4. Conclusions</w:t>
      </w:r>
    </w:p>
    <w:p w14:paraId="21C987CD" w14:textId="58191896" w:rsidR="00EC7763" w:rsidRPr="00937867" w:rsidRDefault="000F7E85" w:rsidP="00EC7763">
      <w:pPr>
        <w:spacing w:line="480" w:lineRule="auto"/>
        <w:ind w:firstLine="709"/>
        <w:rPr>
          <w:i w:val="0"/>
          <w:color w:val="000000" w:themeColor="text1"/>
          <w:sz w:val="20"/>
          <w:szCs w:val="20"/>
          <w:lang w:val="en-US"/>
        </w:rPr>
      </w:pPr>
      <w:r w:rsidRPr="00937867">
        <w:rPr>
          <w:i w:val="0"/>
          <w:color w:val="000000" w:themeColor="text1"/>
          <w:sz w:val="20"/>
          <w:szCs w:val="20"/>
          <w:lang w:val="en-US"/>
        </w:rPr>
        <w:t>In this study, cellulose fibers were successfully extracted from pineapple peel</w:t>
      </w:r>
      <w:r w:rsidR="009F2B80" w:rsidRPr="00937867">
        <w:rPr>
          <w:i w:val="0"/>
          <w:color w:val="000000" w:themeColor="text1"/>
          <w:sz w:val="20"/>
          <w:szCs w:val="20"/>
          <w:lang w:val="en-US"/>
        </w:rPr>
        <w:t>s</w:t>
      </w:r>
      <w:r w:rsidRPr="00937867">
        <w:rPr>
          <w:i w:val="0"/>
          <w:color w:val="000000" w:themeColor="text1"/>
          <w:sz w:val="20"/>
          <w:szCs w:val="20"/>
          <w:lang w:val="en-US"/>
        </w:rPr>
        <w:t xml:space="preserve"> characterized </w:t>
      </w:r>
      <w:r w:rsidR="009F2B80" w:rsidRPr="00937867">
        <w:rPr>
          <w:i w:val="0"/>
          <w:color w:val="000000" w:themeColor="text1"/>
          <w:sz w:val="20"/>
          <w:szCs w:val="20"/>
          <w:lang w:val="en-US"/>
        </w:rPr>
        <w:t xml:space="preserve">in terms of </w:t>
      </w:r>
      <w:r w:rsidRPr="00937867">
        <w:rPr>
          <w:i w:val="0"/>
          <w:color w:val="000000" w:themeColor="text1"/>
          <w:sz w:val="20"/>
          <w:szCs w:val="20"/>
          <w:lang w:val="en-US"/>
        </w:rPr>
        <w:t xml:space="preserve">physical, chemical, thermal, and morphological properties. The high cellulose content and low hemicellulose after the </w:t>
      </w:r>
      <w:r w:rsidR="009F2B80" w:rsidRPr="00937867">
        <w:rPr>
          <w:i w:val="0"/>
          <w:color w:val="000000" w:themeColor="text1"/>
          <w:sz w:val="20"/>
          <w:szCs w:val="20"/>
          <w:lang w:val="en-US"/>
        </w:rPr>
        <w:t xml:space="preserve">alkaline </w:t>
      </w:r>
      <w:r w:rsidRPr="00937867">
        <w:rPr>
          <w:i w:val="0"/>
          <w:color w:val="000000" w:themeColor="text1"/>
          <w:sz w:val="20"/>
          <w:szCs w:val="20"/>
          <w:lang w:val="en-US"/>
        </w:rPr>
        <w:t xml:space="preserve">treatment </w:t>
      </w:r>
      <w:r w:rsidR="009F2B80" w:rsidRPr="00937867">
        <w:rPr>
          <w:i w:val="0"/>
          <w:color w:val="000000" w:themeColor="text1"/>
          <w:sz w:val="20"/>
          <w:szCs w:val="20"/>
          <w:lang w:val="en-US"/>
        </w:rPr>
        <w:t xml:space="preserve">sequence </w:t>
      </w:r>
      <w:r w:rsidR="00A62639" w:rsidRPr="00937867">
        <w:rPr>
          <w:i w:val="0"/>
          <w:color w:val="000000" w:themeColor="text1"/>
          <w:sz w:val="20"/>
          <w:szCs w:val="20"/>
          <w:lang w:val="en-US"/>
        </w:rPr>
        <w:t xml:space="preserve">lead to </w:t>
      </w:r>
      <w:r w:rsidR="009F2B80" w:rsidRPr="00937867">
        <w:rPr>
          <w:i w:val="0"/>
          <w:color w:val="000000" w:themeColor="text1"/>
          <w:sz w:val="20"/>
          <w:szCs w:val="20"/>
          <w:lang w:val="en-US"/>
        </w:rPr>
        <w:t>cellulose</w:t>
      </w:r>
      <w:r w:rsidR="00A62639" w:rsidRPr="00937867">
        <w:rPr>
          <w:i w:val="0"/>
          <w:color w:val="000000" w:themeColor="text1"/>
          <w:sz w:val="20"/>
          <w:szCs w:val="20"/>
          <w:lang w:val="en-US"/>
        </w:rPr>
        <w:t>, which has</w:t>
      </w:r>
      <w:r w:rsidR="00C15C23" w:rsidRPr="00937867">
        <w:rPr>
          <w:i w:val="0"/>
          <w:color w:val="000000" w:themeColor="text1"/>
          <w:sz w:val="20"/>
          <w:szCs w:val="20"/>
          <w:lang w:val="en-US"/>
        </w:rPr>
        <w:t xml:space="preserve"> great po</w:t>
      </w:r>
      <w:r w:rsidR="00A62639" w:rsidRPr="00937867">
        <w:rPr>
          <w:i w:val="0"/>
          <w:color w:val="000000" w:themeColor="text1"/>
          <w:sz w:val="20"/>
          <w:szCs w:val="20"/>
          <w:lang w:val="en-US"/>
        </w:rPr>
        <w:t>tential applications in the</w:t>
      </w:r>
      <w:r w:rsidR="003C68B0" w:rsidRPr="00937867">
        <w:rPr>
          <w:i w:val="0"/>
          <w:color w:val="000000" w:themeColor="text1"/>
          <w:sz w:val="20"/>
          <w:szCs w:val="20"/>
          <w:lang w:val="en-US"/>
        </w:rPr>
        <w:t xml:space="preserve"> automotive industry as</w:t>
      </w:r>
      <w:r w:rsidR="00A62639" w:rsidRPr="00937867">
        <w:rPr>
          <w:i w:val="0"/>
          <w:color w:val="000000" w:themeColor="text1"/>
          <w:sz w:val="20"/>
          <w:szCs w:val="20"/>
          <w:lang w:val="en-US"/>
        </w:rPr>
        <w:t xml:space="preserve"> reinforcement polymeric, and</w:t>
      </w:r>
      <w:r w:rsidR="003C68B0" w:rsidRPr="00937867">
        <w:rPr>
          <w:i w:val="0"/>
          <w:color w:val="000000" w:themeColor="text1"/>
          <w:sz w:val="20"/>
          <w:szCs w:val="20"/>
          <w:lang w:val="en-US"/>
        </w:rPr>
        <w:t xml:space="preserve"> produce cellulose nanocrystal to use as </w:t>
      </w:r>
      <w:r w:rsidR="00C15C23" w:rsidRPr="00937867">
        <w:rPr>
          <w:i w:val="0"/>
          <w:color w:val="000000" w:themeColor="text1"/>
          <w:sz w:val="20"/>
          <w:szCs w:val="20"/>
          <w:lang w:val="en-US"/>
        </w:rPr>
        <w:t>food packaging material.</w:t>
      </w:r>
      <w:r w:rsidR="00204B6C" w:rsidRPr="00937867">
        <w:rPr>
          <w:sz w:val="20"/>
          <w:szCs w:val="20"/>
          <w:lang w:val="en-US"/>
        </w:rPr>
        <w:t xml:space="preserve"> </w:t>
      </w:r>
      <w:r w:rsidR="00204B6C" w:rsidRPr="00937867">
        <w:rPr>
          <w:i w:val="0"/>
          <w:color w:val="000000" w:themeColor="text1"/>
          <w:sz w:val="20"/>
          <w:szCs w:val="20"/>
          <w:lang w:val="en-US"/>
        </w:rPr>
        <w:t xml:space="preserve">Three-stage extraction was beneficial to maintain </w:t>
      </w:r>
      <w:r w:rsidR="00A62639" w:rsidRPr="00937867">
        <w:rPr>
          <w:i w:val="0"/>
          <w:color w:val="000000" w:themeColor="text1"/>
          <w:sz w:val="20"/>
          <w:szCs w:val="20"/>
          <w:lang w:val="en-US"/>
        </w:rPr>
        <w:t xml:space="preserve">the </w:t>
      </w:r>
      <w:r w:rsidR="00204B6C" w:rsidRPr="00937867">
        <w:rPr>
          <w:i w:val="0"/>
          <w:color w:val="000000" w:themeColor="text1"/>
          <w:sz w:val="20"/>
          <w:szCs w:val="20"/>
          <w:lang w:val="en-US"/>
        </w:rPr>
        <w:t>morphology of cellulose fibers, which produced cellulose I with h</w:t>
      </w:r>
      <w:r w:rsidR="00834190" w:rsidRPr="00937867">
        <w:rPr>
          <w:i w:val="0"/>
          <w:color w:val="000000" w:themeColor="text1"/>
          <w:sz w:val="20"/>
          <w:szCs w:val="20"/>
          <w:lang w:val="en-US"/>
        </w:rPr>
        <w:t xml:space="preserve">igh purity and </w:t>
      </w:r>
      <w:proofErr w:type="spellStart"/>
      <w:r w:rsidR="00834190" w:rsidRPr="00937867">
        <w:rPr>
          <w:i w:val="0"/>
          <w:color w:val="000000" w:themeColor="text1"/>
          <w:sz w:val="20"/>
          <w:szCs w:val="20"/>
          <w:lang w:val="en-US"/>
        </w:rPr>
        <w:t>crystallinity</w:t>
      </w:r>
      <w:proofErr w:type="spellEnd"/>
      <w:r w:rsidR="00834190" w:rsidRPr="00937867">
        <w:rPr>
          <w:i w:val="0"/>
          <w:color w:val="000000" w:themeColor="text1"/>
          <w:sz w:val="20"/>
          <w:szCs w:val="20"/>
          <w:lang w:val="en-US"/>
        </w:rPr>
        <w:t xml:space="preserve"> </w:t>
      </w:r>
      <w:r w:rsidR="00D94C8D">
        <w:rPr>
          <w:i w:val="0"/>
          <w:color w:val="000000" w:themeColor="text1"/>
          <w:sz w:val="20"/>
          <w:szCs w:val="20"/>
          <w:lang w:val="en-US"/>
        </w:rPr>
        <w:t>(</w:t>
      </w:r>
      <w:r w:rsidR="00D94C8D" w:rsidRPr="009D11E3">
        <w:rPr>
          <w:i w:val="0"/>
          <w:noProof/>
          <w:sz w:val="20"/>
          <w:szCs w:val="20"/>
          <w:highlight w:val="yellow"/>
          <w:lang w:val="en-US"/>
        </w:rPr>
        <w:t>80.91</w:t>
      </w:r>
      <w:r w:rsidR="00204B6C" w:rsidRPr="00937867">
        <w:rPr>
          <w:i w:val="0"/>
          <w:color w:val="000000" w:themeColor="text1"/>
          <w:sz w:val="20"/>
          <w:szCs w:val="20"/>
          <w:lang w:val="en-US"/>
        </w:rPr>
        <w:t xml:space="preserve"> %).</w:t>
      </w:r>
      <w:r w:rsidR="00A62639" w:rsidRPr="00937867">
        <w:rPr>
          <w:i w:val="0"/>
          <w:color w:val="000000" w:themeColor="text1"/>
          <w:sz w:val="20"/>
          <w:szCs w:val="20"/>
          <w:lang w:val="en-US"/>
        </w:rPr>
        <w:t xml:space="preserve"> The alkaline treatment showed </w:t>
      </w:r>
      <w:r w:rsidR="00A62639" w:rsidRPr="00937867">
        <w:rPr>
          <w:i w:val="0"/>
          <w:color w:val="000000" w:themeColor="text1"/>
          <w:sz w:val="20"/>
          <w:szCs w:val="20"/>
          <w:lang w:val="en-US"/>
        </w:rPr>
        <w:lastRenderedPageBreak/>
        <w:t xml:space="preserve">higher efficiency in removing the lignocellulosic compound, as it was confirmed via </w:t>
      </w:r>
      <w:r w:rsidR="009F2B80" w:rsidRPr="00937867">
        <w:rPr>
          <w:i w:val="0"/>
          <w:color w:val="000000" w:themeColor="text1"/>
          <w:sz w:val="20"/>
          <w:szCs w:val="20"/>
          <w:lang w:val="en-US"/>
        </w:rPr>
        <w:t xml:space="preserve">FTIR and </w:t>
      </w:r>
      <w:r w:rsidR="00A62639" w:rsidRPr="00937867">
        <w:rPr>
          <w:i w:val="0"/>
          <w:color w:val="000000" w:themeColor="text1"/>
          <w:sz w:val="20"/>
          <w:szCs w:val="20"/>
          <w:lang w:val="en-US"/>
        </w:rPr>
        <w:t xml:space="preserve">compositional </w:t>
      </w:r>
      <w:r w:rsidR="009F2B80" w:rsidRPr="00937867">
        <w:rPr>
          <w:i w:val="0"/>
          <w:color w:val="000000" w:themeColor="text1"/>
          <w:sz w:val="20"/>
          <w:szCs w:val="20"/>
          <w:lang w:val="en-US"/>
        </w:rPr>
        <w:t>analyses</w:t>
      </w:r>
      <w:r w:rsidR="00A62639" w:rsidRPr="00937867">
        <w:rPr>
          <w:i w:val="0"/>
          <w:color w:val="000000" w:themeColor="text1"/>
          <w:sz w:val="20"/>
          <w:szCs w:val="20"/>
          <w:lang w:val="en-US"/>
        </w:rPr>
        <w:t>.</w:t>
      </w:r>
      <w:r w:rsidR="00EC7763" w:rsidRPr="00937867">
        <w:rPr>
          <w:i w:val="0"/>
          <w:color w:val="000000" w:themeColor="text1"/>
          <w:sz w:val="20"/>
          <w:szCs w:val="20"/>
          <w:lang w:val="en-US"/>
        </w:rPr>
        <w:t xml:space="preserve"> </w:t>
      </w:r>
      <w:r w:rsidR="005334C7" w:rsidRPr="00937867">
        <w:rPr>
          <w:i w:val="0"/>
          <w:color w:val="000000" w:themeColor="text1"/>
          <w:sz w:val="20"/>
          <w:szCs w:val="20"/>
          <w:lang w:val="en-US"/>
        </w:rPr>
        <w:t>The kinetic parameters of the degr</w:t>
      </w:r>
      <w:r w:rsidR="00D94C8D">
        <w:rPr>
          <w:i w:val="0"/>
          <w:color w:val="000000" w:themeColor="text1"/>
          <w:sz w:val="20"/>
          <w:szCs w:val="20"/>
          <w:lang w:val="en-US"/>
        </w:rPr>
        <w:t xml:space="preserve">adation of PPF, AT, 1B, and 2B </w:t>
      </w:r>
      <w:r w:rsidR="005334C7" w:rsidRPr="00937867">
        <w:rPr>
          <w:i w:val="0"/>
          <w:color w:val="000000" w:themeColor="text1"/>
          <w:sz w:val="20"/>
          <w:szCs w:val="20"/>
          <w:lang w:val="en-US"/>
        </w:rPr>
        <w:t xml:space="preserve">were accurately determined from a series of TGA experiments at four heating rates. The Ea value of the degradation of the PPF calculated using Vyazovkin and Flynn-Wall-Ozawa methods based on TGA and DTGA curves are higher than those of AT, 1B, and 2B materials. </w:t>
      </w:r>
      <w:r w:rsidR="006B18E8" w:rsidRPr="00937867">
        <w:rPr>
          <w:i w:val="0"/>
          <w:color w:val="000000" w:themeColor="text1"/>
          <w:sz w:val="20"/>
          <w:szCs w:val="20"/>
          <w:lang w:val="en-US"/>
        </w:rPr>
        <w:t>The activation energy required for initiating the thermal degradation after alkaline treatment was less than the value calculated to 2B due to quantities de hemicellulose and lignin in the structure</w:t>
      </w:r>
      <w:r w:rsidR="001F453A" w:rsidRPr="00937867">
        <w:rPr>
          <w:i w:val="0"/>
          <w:color w:val="000000" w:themeColor="text1"/>
          <w:sz w:val="20"/>
          <w:szCs w:val="20"/>
          <w:lang w:val="en-US"/>
        </w:rPr>
        <w:t xml:space="preserve">. </w:t>
      </w:r>
      <w:r w:rsidR="005334C7" w:rsidRPr="00937867">
        <w:rPr>
          <w:i w:val="0"/>
          <w:color w:val="000000" w:themeColor="text1"/>
          <w:sz w:val="20"/>
          <w:szCs w:val="20"/>
          <w:lang w:val="en-US"/>
        </w:rPr>
        <w:t>The calculated average apparent activation energy value through Vyazovkin and FWO methods were 175.52 and 195.58 kJ mol</w:t>
      </w:r>
      <w:r w:rsidR="005334C7" w:rsidRPr="00937867">
        <w:rPr>
          <w:i w:val="0"/>
          <w:color w:val="000000" w:themeColor="text1"/>
          <w:sz w:val="20"/>
          <w:szCs w:val="20"/>
          <w:vertAlign w:val="superscript"/>
          <w:lang w:val="en-US"/>
        </w:rPr>
        <w:t>−1</w:t>
      </w:r>
      <w:r w:rsidR="005334C7" w:rsidRPr="00937867">
        <w:rPr>
          <w:i w:val="0"/>
          <w:color w:val="000000" w:themeColor="text1"/>
          <w:sz w:val="20"/>
          <w:szCs w:val="20"/>
          <w:lang w:val="en-US"/>
        </w:rPr>
        <w:t xml:space="preserve"> for bleached cellulose (2B), while to </w:t>
      </w:r>
      <w:r w:rsidR="001F453A" w:rsidRPr="00937867">
        <w:rPr>
          <w:i w:val="0"/>
          <w:color w:val="000000" w:themeColor="text1"/>
          <w:sz w:val="20"/>
          <w:szCs w:val="20"/>
          <w:lang w:val="en-US"/>
        </w:rPr>
        <w:t>AT</w:t>
      </w:r>
      <w:r w:rsidR="005334C7" w:rsidRPr="00937867">
        <w:rPr>
          <w:i w:val="0"/>
          <w:color w:val="000000" w:themeColor="text1"/>
          <w:sz w:val="20"/>
          <w:szCs w:val="20"/>
          <w:lang w:val="en-US"/>
        </w:rPr>
        <w:t xml:space="preserve"> were </w:t>
      </w:r>
      <w:r w:rsidR="001F453A" w:rsidRPr="00937867">
        <w:rPr>
          <w:i w:val="0"/>
          <w:color w:val="000000" w:themeColor="text1"/>
          <w:sz w:val="20"/>
          <w:szCs w:val="20"/>
          <w:lang w:val="en-US"/>
        </w:rPr>
        <w:t>168.17</w:t>
      </w:r>
      <w:r w:rsidR="005334C7" w:rsidRPr="00937867">
        <w:rPr>
          <w:i w:val="0"/>
          <w:color w:val="000000" w:themeColor="text1"/>
          <w:sz w:val="20"/>
          <w:szCs w:val="20"/>
          <w:lang w:val="en-US"/>
        </w:rPr>
        <w:t xml:space="preserve"> and </w:t>
      </w:r>
      <w:r w:rsidR="001F453A" w:rsidRPr="00937867">
        <w:rPr>
          <w:i w:val="0"/>
          <w:color w:val="000000" w:themeColor="text1"/>
          <w:sz w:val="20"/>
          <w:szCs w:val="20"/>
          <w:lang w:val="en-US"/>
        </w:rPr>
        <w:t xml:space="preserve">184.87 </w:t>
      </w:r>
      <w:r w:rsidR="005334C7" w:rsidRPr="00937867">
        <w:rPr>
          <w:i w:val="0"/>
          <w:color w:val="000000" w:themeColor="text1"/>
          <w:sz w:val="20"/>
          <w:szCs w:val="20"/>
          <w:lang w:val="en-US"/>
        </w:rPr>
        <w:t>kJ mol</w:t>
      </w:r>
      <w:r w:rsidR="005334C7" w:rsidRPr="00937867">
        <w:rPr>
          <w:i w:val="0"/>
          <w:color w:val="000000" w:themeColor="text1"/>
          <w:sz w:val="20"/>
          <w:szCs w:val="20"/>
          <w:vertAlign w:val="superscript"/>
          <w:lang w:val="en-US"/>
        </w:rPr>
        <w:t>−1</w:t>
      </w:r>
      <w:r w:rsidR="005334C7" w:rsidRPr="00937867">
        <w:rPr>
          <w:i w:val="0"/>
          <w:color w:val="000000" w:themeColor="text1"/>
          <w:sz w:val="20"/>
          <w:szCs w:val="20"/>
          <w:lang w:val="en-US"/>
        </w:rPr>
        <w:t>, respectively.</w:t>
      </w:r>
      <w:r w:rsidR="00EC7763" w:rsidRPr="00937867">
        <w:rPr>
          <w:i w:val="0"/>
          <w:color w:val="000000" w:themeColor="text1"/>
          <w:sz w:val="20"/>
          <w:szCs w:val="20"/>
          <w:lang w:val="en-US"/>
        </w:rPr>
        <w:t xml:space="preserve"> From the above conclusion, it can say it's possible to conversion of fruit residue into a high-value product and generated new information about the specific treatment conditions, bleaching condition for obtaining high-quality cellulose, and environmentally friendly cellulose extraction methods for applications in diverse areas.</w:t>
      </w:r>
    </w:p>
    <w:p w14:paraId="595276EC" w14:textId="77777777" w:rsidR="001F453A" w:rsidRPr="00937867" w:rsidRDefault="001F453A" w:rsidP="00EC7763">
      <w:pPr>
        <w:spacing w:line="480" w:lineRule="auto"/>
        <w:ind w:firstLine="0"/>
        <w:rPr>
          <w:i w:val="0"/>
          <w:sz w:val="20"/>
          <w:szCs w:val="20"/>
          <w:lang w:val="en-US"/>
        </w:rPr>
      </w:pPr>
    </w:p>
    <w:p w14:paraId="65844A4D" w14:textId="06135638" w:rsidR="004755CD" w:rsidRPr="00937867" w:rsidRDefault="0017470E" w:rsidP="008001AF">
      <w:pPr>
        <w:spacing w:line="480" w:lineRule="auto"/>
        <w:ind w:firstLine="0"/>
        <w:rPr>
          <w:b/>
          <w:sz w:val="20"/>
          <w:szCs w:val="20"/>
          <w:lang w:val="en-US"/>
        </w:rPr>
      </w:pPr>
      <w:r w:rsidRPr="00937867">
        <w:rPr>
          <w:b/>
          <w:sz w:val="20"/>
          <w:szCs w:val="20"/>
          <w:lang w:val="en-US"/>
        </w:rPr>
        <w:t xml:space="preserve"> </w:t>
      </w:r>
      <w:r w:rsidR="004755CD" w:rsidRPr="00937867">
        <w:rPr>
          <w:b/>
          <w:sz w:val="20"/>
          <w:szCs w:val="20"/>
          <w:lang w:val="en-US"/>
        </w:rPr>
        <w:t>Acknowledgments</w:t>
      </w:r>
    </w:p>
    <w:p w14:paraId="1E84C7D0" w14:textId="624EC961" w:rsidR="0012798C" w:rsidRDefault="004755CD" w:rsidP="009B796C">
      <w:pPr>
        <w:spacing w:line="480" w:lineRule="auto"/>
        <w:ind w:firstLine="709"/>
        <w:rPr>
          <w:i w:val="0"/>
          <w:color w:val="000000" w:themeColor="text1"/>
          <w:sz w:val="20"/>
          <w:szCs w:val="20"/>
          <w:lang w:val="en-US"/>
        </w:rPr>
      </w:pPr>
      <w:r w:rsidRPr="00937867">
        <w:rPr>
          <w:i w:val="0"/>
          <w:color w:val="000000" w:themeColor="text1"/>
          <w:sz w:val="20"/>
          <w:szCs w:val="20"/>
          <w:lang w:val="en-US"/>
        </w:rPr>
        <w:t>This research was financially supported by the São Paulo Research Foundation (FAPESP, Brazil) Grant n° </w:t>
      </w:r>
      <w:hyperlink r:id="rId40" w:anchor="gs1" w:history="1">
        <w:r w:rsidRPr="00937867">
          <w:rPr>
            <w:i w:val="0"/>
            <w:color w:val="000000" w:themeColor="text1"/>
            <w:sz w:val="20"/>
            <w:szCs w:val="20"/>
            <w:lang w:val="en-US"/>
          </w:rPr>
          <w:t>2015/10386–9</w:t>
        </w:r>
      </w:hyperlink>
      <w:r w:rsidR="009B796C">
        <w:rPr>
          <w:i w:val="0"/>
          <w:color w:val="000000" w:themeColor="text1"/>
          <w:sz w:val="20"/>
          <w:szCs w:val="20"/>
          <w:lang w:val="en-US"/>
        </w:rPr>
        <w:t>.</w:t>
      </w:r>
    </w:p>
    <w:p w14:paraId="23493DE4" w14:textId="77777777" w:rsidR="009B796C" w:rsidRPr="009B796C" w:rsidRDefault="009B796C" w:rsidP="009B796C">
      <w:pPr>
        <w:spacing w:line="480" w:lineRule="auto"/>
        <w:ind w:firstLine="709"/>
        <w:rPr>
          <w:b/>
          <w:sz w:val="20"/>
          <w:szCs w:val="20"/>
          <w:lang w:val="en-US"/>
        </w:rPr>
      </w:pPr>
      <w:bookmarkStart w:id="0" w:name="_GoBack"/>
      <w:bookmarkEnd w:id="0"/>
    </w:p>
    <w:p w14:paraId="2E4ADA19" w14:textId="77777777" w:rsidR="002C7F0F" w:rsidRPr="00D43706" w:rsidRDefault="002C7F0F" w:rsidP="002C7F0F">
      <w:pPr>
        <w:spacing w:line="480" w:lineRule="auto"/>
        <w:ind w:firstLine="0"/>
        <w:rPr>
          <w:b/>
          <w:sz w:val="20"/>
          <w:szCs w:val="20"/>
          <w:lang w:val="en-US"/>
        </w:rPr>
      </w:pPr>
      <w:r w:rsidRPr="00D43706">
        <w:rPr>
          <w:b/>
          <w:sz w:val="20"/>
          <w:szCs w:val="20"/>
          <w:lang w:val="en-US"/>
        </w:rPr>
        <w:t>References</w:t>
      </w:r>
    </w:p>
    <w:p w14:paraId="0DAB2FAB" w14:textId="7E52843B" w:rsidR="00D43706" w:rsidRPr="00F04FFF" w:rsidRDefault="002C7F0F" w:rsidP="00D43706">
      <w:pPr>
        <w:widowControl w:val="0"/>
        <w:autoSpaceDE w:val="0"/>
        <w:autoSpaceDN w:val="0"/>
        <w:adjustRightInd w:val="0"/>
        <w:spacing w:line="480" w:lineRule="auto"/>
        <w:ind w:left="480" w:hanging="480"/>
        <w:rPr>
          <w:i w:val="0"/>
          <w:noProof/>
          <w:sz w:val="20"/>
          <w:lang w:val="en-US"/>
        </w:rPr>
      </w:pPr>
      <w:r w:rsidRPr="00D43706">
        <w:rPr>
          <w:i w:val="0"/>
          <w:color w:val="000000" w:themeColor="text1"/>
          <w:sz w:val="20"/>
          <w:szCs w:val="20"/>
          <w:lang w:val="en-US"/>
        </w:rPr>
        <w:fldChar w:fldCharType="begin" w:fldLock="1"/>
      </w:r>
      <w:r w:rsidRPr="00D43706">
        <w:rPr>
          <w:i w:val="0"/>
          <w:color w:val="000000" w:themeColor="text1"/>
          <w:sz w:val="20"/>
          <w:szCs w:val="20"/>
          <w:lang w:val="en-US"/>
        </w:rPr>
        <w:instrText xml:space="preserve">ADDIN Mendeley Bibliography CSL_BIBLIOGRAPHY </w:instrText>
      </w:r>
      <w:r w:rsidRPr="00D43706">
        <w:rPr>
          <w:i w:val="0"/>
          <w:color w:val="000000" w:themeColor="text1"/>
          <w:sz w:val="20"/>
          <w:szCs w:val="20"/>
          <w:lang w:val="en-US"/>
        </w:rPr>
        <w:fldChar w:fldCharType="separate"/>
      </w:r>
      <w:r w:rsidR="00D43706" w:rsidRPr="00D43706">
        <w:rPr>
          <w:i w:val="0"/>
          <w:noProof/>
          <w:sz w:val="20"/>
          <w:lang w:val="en-US"/>
        </w:rPr>
        <w:t xml:space="preserve">Aruna TE (2019) Production of value-added product from pineapple peels using solid state fermentation. </w:t>
      </w:r>
      <w:r w:rsidR="00D43706" w:rsidRPr="00F04FFF">
        <w:rPr>
          <w:i w:val="0"/>
          <w:noProof/>
          <w:sz w:val="20"/>
          <w:lang w:val="en-US"/>
        </w:rPr>
        <w:t>Innov Food Sci Emerg Technol 57:102193. https://doi.org/10.1016/j.ifset.2019.102193</w:t>
      </w:r>
    </w:p>
    <w:p w14:paraId="7B507401"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Ban-Koffi L, Han YW (1990) Alcohol production from pineapple waste. World J Microbiol Biotechnol 6:281–284. https://doi.org/10.1007/BF01201297</w:t>
      </w:r>
    </w:p>
    <w:p w14:paraId="587F561A"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Bandyopadhyay-Ghosh S, Ghosh SB, Sain M (2015) The use of biobased nanofibres in composites. In: Biofiber Reinforcements in Composite Materials. Elsevier, pp 571–647</w:t>
      </w:r>
    </w:p>
    <w:p w14:paraId="28171A8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Banerjee S, Patti AF, Ranganathan V, Arora A (2019) Hemicellulose based biorefinery from pineapple peel waste: Xylan extraction and its conversion into xylooligosaccharides. Food Bioprod Process 117:38–50. https://doi.org/10.1016/j.fbp.2019.06.012</w:t>
      </w:r>
    </w:p>
    <w:p w14:paraId="1960B8C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Banerjee S, Ranganathan V, Patti A, Arora A (2018) Valorisation of pineapple wastes for food and therapeutic applications. Trends Food Sci Technol 82:60–70. https://doi.org/https://doi.org/10.1016/j.tifs.2018.09.024</w:t>
      </w:r>
    </w:p>
    <w:p w14:paraId="2E9CA18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lastRenderedPageBreak/>
        <w:t>Besbes I, Alila S, Boufi S (2011) Nanofibrillated cellulose from TEMPO-oxidized eucalyptus fibres: Effect of the carboxyl content. Carbohydr Polym 84:975–983. https://doi.org/10.1016/j.carbpol.2010.12.052</w:t>
      </w:r>
    </w:p>
    <w:p w14:paraId="49EE651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Bhagia S, Pu Y, Evans BR, et al (2018) Hemicellulose characterization of deuterated switchgrass. Bioresour Technol 269:567–570. https://doi.org/10.1016/j.biortech.2018.08.034</w:t>
      </w:r>
    </w:p>
    <w:p w14:paraId="59A9903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Braga V, Guidi LR, de Santana RC, Zotarelli MF (2020) Production and characterization of pineapple-mint juice by spray drying. Powder Technol 375:409–419. https://doi.org/10.1016/j.powtec.2020.08.012</w:t>
      </w:r>
    </w:p>
    <w:p w14:paraId="590DFB19"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Casabar JT, Ramaraj R, Tipnee S, Unpaprom Y (2020) Enhancement of hydrolysis with Trichoderma harzianum for bioethanol production of sonicated pineapple fruit peel. Fuel 279:118437. https://doi.org/10.1016/j.fuel.2020.118437</w:t>
      </w:r>
    </w:p>
    <w:p w14:paraId="0866D09E"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Cavali M, Soccol CR, Tavares D, et al (2020) Effect of sequential acid-alkaline treatment on physical and chemical characteristics of lignin and cellulose from pine (Pinus spp.) residual sawdust. Bioresour Technol 316:123884. https://doi.org/10.1016/j.biortech.2020.123884</w:t>
      </w:r>
    </w:p>
    <w:p w14:paraId="6B5DEB6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Contreras-Zarazúa G, Martin-Martin M, Sánchez-Ramirez E, Segovia-Hernández JG (2021) Furfural production from agricultural residues using different intensified separation and pretreatment alternatives. Economic and environmental assessment. Chem Eng Process - Process Intensif 108569. https://doi.org/10.1016/j.cep.2021.108569</w:t>
      </w:r>
    </w:p>
    <w:p w14:paraId="0D1CBC7E"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Cristina K, Carvalho C De, Heitor B, et al (2020) Survey on chemical , physical , and thermal prediction behaviors for sequential chemical treatments used to obtain cellulose from Imperata Brasiliensis. J Therm Anal Calorim. https://doi.org/10.1007/s10973-019-09221-5</w:t>
      </w:r>
    </w:p>
    <w:p w14:paraId="2277DACF"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Dai D, Fan M (2011) Investigation of the dislocation of natural fibres by Fourier-transform infrared spectroscopy. Vib Spectrosc 55:300–306. https://doi.org/10.1016/j.vibspec.2010.12.009</w:t>
      </w:r>
    </w:p>
    <w:p w14:paraId="6B11F10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Dai H, Huang H (2017) Synthesis, characterization and properties of pineapple peel cellulose-g-acrylic acid hydrogel loaded with kaolin and sepia ink. Cellulose 24:69–84. https://doi.org/10.1007/s10570-016-1101-0</w:t>
      </w:r>
    </w:p>
    <w:p w14:paraId="2A59158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Dai H, Huang Y, Zhang H, et al (2020) Direct fabrication of hierarchically processed pineapple peel hydrogels for efficient Congo red adsorption. Carbohydr Polym 230:115599. https://doi.org/10.1016/j.carbpol.2019.115599</w:t>
      </w:r>
    </w:p>
    <w:p w14:paraId="369BB07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Dai H, Zhang H, Ma L, et al (2019) Green pH/magnetic sensitive hydrogels based on pineapple peel cellulose and polyvinyl alcohol: synthesis, characterization and naringin prolonged release. Carbohydr Polym 209:51–61. https://doi.org/10.1016/j.carbpol.2019.01.014</w:t>
      </w:r>
    </w:p>
    <w:p w14:paraId="0DCE7A1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lastRenderedPageBreak/>
        <w:t>de Menezes Nogueira I, Avelino F, de Oliveira DR, et al (2019) Organic solvent fractionation of acetosolv palm oil lignin: The role of its structure on the antioxidant activity. Int J Biol Macromol 122:1163–1172. https://doi.org/10.1016/j.ijbiomac.2018.09.066</w:t>
      </w:r>
    </w:p>
    <w:p w14:paraId="452E6D31"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Debnath B, Haldar D, Purkait MK (2021) A critical review on the techniques used for the synthesis and applications of crystalline cellulose derived from agricultural wastes and forest residues. Carbohydr Polym 273:118537. https://doi.org/10.1016/j.carbpol.2021.118537</w:t>
      </w:r>
    </w:p>
    <w:p w14:paraId="211FCA6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Dence CW (1992) The Determination of Lignin. In: Lin SY, Dence CW (eds) Methods in Lignin Chemistry. Springer Berlin Heidelberg, Berlin, pp 33–61</w:t>
      </w:r>
    </w:p>
    <w:p w14:paraId="5BA527A3"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Drozin D, Sozykin S, Ivanova N, et al (2020) Kinetic calculation: Software tool for determining the kinetic parameters of the thermal decomposition process using the Vyazovkin Method. SoftwareX 11:100359. https://doi.org/10.1016/j.softx.2019.100359</w:t>
      </w:r>
    </w:p>
    <w:p w14:paraId="69EE7DF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Fonseca AS, Panthapulakkal S, Konar SK, et al (2019) Improving cellulose nanofibrillation of non-wood fiber using alkaline and bleaching pre-treatments. Ind Crops Prod 131:203–212. https://doi.org/10.1016/j.indcrop.2019.01.046</w:t>
      </w:r>
    </w:p>
    <w:p w14:paraId="7D636031"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French AD (2014a) Idealized powder diffraction patterns for cellulose polymorphs. Cellulose 21:885–896. https://doi.org/10.1007/s10570-013-0030-4</w:t>
      </w:r>
    </w:p>
    <w:p w14:paraId="686E347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French AD (2014b) Idealized powder diffraction patterns for cellulose polymorphs. Cellulose 21:885–896. https://doi.org/10.1007/s10570-013-0030-4</w:t>
      </w:r>
    </w:p>
    <w:p w14:paraId="66E0361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French AD, Santiago Cintrón M (2013) Cellulose polymorphy, crystallite size, and the Segal Crystallinity Index. Cellulose 20:583–588. https://doi.org/10.1007/s10570-012-9833-y</w:t>
      </w:r>
    </w:p>
    <w:p w14:paraId="4288D1CC"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Gabriel T, Belete A, Syrowatka F, et al (2020) Extraction and characterization of celluloses from various plant byproducts. Int J Biol Macromol 158:1248–1258. https://doi.org/10.1016/j.ijbiomac.2020.04.264</w:t>
      </w:r>
    </w:p>
    <w:p w14:paraId="15E56218"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Gnanasekaran S, Nordin NIAA, Jamari SS, Shariffuddin JH (2021) Effect of Steam-Alkaline coupled treatment on N36 cultivar pineapple leave fibre for isolation of cellulose. Mater Today Proc. https://doi.org/10.1016/j.matpr.2021.02.216</w:t>
      </w:r>
    </w:p>
    <w:p w14:paraId="1BF0E42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Hadidi M, Amoli PI, Jelyani AZ, et al (2020) Polysaccharides from pineapple core as a canning by-product: Extraction optimization, chemical structure, antioxidant and functional properties. Int J Biol Macromol 163:2357–2364. https://doi.org/10.1016/j.ijbiomac.2020.09.092</w:t>
      </w:r>
    </w:p>
    <w:p w14:paraId="036E4155"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 xml:space="preserve">Haldar D, Purkait MK (2020) Micro and nanocrystalline cellulose derivatives of lignocellulosic biomass: A </w:t>
      </w:r>
      <w:r w:rsidRPr="00F04FFF">
        <w:rPr>
          <w:i w:val="0"/>
          <w:noProof/>
          <w:sz w:val="20"/>
          <w:lang w:val="en-US"/>
        </w:rPr>
        <w:lastRenderedPageBreak/>
        <w:t>review on synthesis, applications and advancements. Carbohydr Polym 250:116937. https://doi.org/10.1016/j.carbpol.2020.116937</w:t>
      </w:r>
    </w:p>
    <w:p w14:paraId="38E7A48E"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134738">
        <w:rPr>
          <w:i w:val="0"/>
          <w:noProof/>
          <w:sz w:val="20"/>
          <w:lang w:val="en-US"/>
        </w:rPr>
        <w:t xml:space="preserve">Hoareau W, Trindade WG, Siegmund B, et al (2004) Sugar cane bagasse and curaua lignins oxidized by chlorine dioxide and reacted with furfuryl alcohol : characterization and stability. </w:t>
      </w:r>
      <w:r w:rsidRPr="00F04FFF">
        <w:rPr>
          <w:i w:val="0"/>
          <w:noProof/>
          <w:sz w:val="20"/>
          <w:lang w:val="en-US"/>
        </w:rPr>
        <w:t>Polym Degrad Stab 86:567e576. https://doi.org/10.1016/j.polymdegradstab.2004.07.005</w:t>
      </w:r>
    </w:p>
    <w:p w14:paraId="29A0BAD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Hongrattanavichit I, Aht-Ong D (2020) Nanofibrillation and characterization of sugarcane bagasse agro-waste using water-based steam explosion and high-pressure homogenization. J Clean Prod 277:123471. https://doi.org/10.1016/j.jclepro.2020.123471</w:t>
      </w:r>
    </w:p>
    <w:p w14:paraId="162BDEF6"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Hu L, Peng H, Xia Q, et al (2020) Effect of ionic liquid pretreatment on the physicochemical properties of hemicellulose from bamboo. J Mol Struct 1210:128067. https://doi.org/10.1016/j.molstruc.2020.128067</w:t>
      </w:r>
    </w:p>
    <w:p w14:paraId="2C154096"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Johari AP, Kurmvanshi SK, Mohanty S, Nayak SK (2016) Influence of surface modified cellulose microfibrils on the improved mechanical properties of poly (lactic acid). Int J Biol Macromol 84:329–339. https://doi.org/10.1016/j.ijbiomac.2015.12.038</w:t>
      </w:r>
    </w:p>
    <w:p w14:paraId="465B7D5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Ketnawa S, Chaiwut P, Rawdkuen S (2012) Pineapple wastes: A potential source for bromelain extraction. Food Bioprod Process 90:385–391. https://doi.org/10.1016/j.fbp.2011.12.006</w:t>
      </w:r>
    </w:p>
    <w:p w14:paraId="3EE3DA41"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Khristova P, Tomkinson J, Valchev I, et al (2002) Totally chlorine-free bleaching of flax pulp. Bioresour Technol 85:79–85. https://doi.org/10.1016/S0960-8524(02)00022-6</w:t>
      </w:r>
    </w:p>
    <w:p w14:paraId="4638C82E"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Kim JS, Lee YY, Kim TH (2016) A review on alkaline pretreatment technology for bioconversion of lignocellulosic biomass. Bioresour Technol 199:42–48. https://doi.org/10.1016/j.biortech.2015.08.085</w:t>
      </w:r>
    </w:p>
    <w:p w14:paraId="0B645B0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Kumar K, Srivastav S, Sharanagat VS (2021) Ultrasound assisted extraction (UAE) of bioactive compounds from fruit and vegetable processing by-products: A review. Ultrason Sonochem 70:105325. https://doi.org/10.1016/j.ultsonch.2020.105325</w:t>
      </w:r>
    </w:p>
    <w:p w14:paraId="240454D0"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Li J, Bai X, Fang Y, et al (2020) Comprehensive mechanism of initial stage for lignin pyrolysis. Combust Flame 215:1–9. https://doi.org/10.1016/j.combustflame.2020.01.016</w:t>
      </w:r>
    </w:p>
    <w:p w14:paraId="5536776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Marques FP, Silva LMA, Lomonaco D, et al (2020) Steam explosion pretreatment to obtain eco-friendly building blocks from oil palm mesocarp fiber. Ind Crops Prod 143:111907. https://doi.org/10.1016/j.indcrop.2019.111907</w:t>
      </w:r>
    </w:p>
    <w:p w14:paraId="25902521"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 xml:space="preserve">Melikoğlu AY, Bilek SE, Cesur S (2019) Optimum alkaline treatment parameters for the extraction of </w:t>
      </w:r>
      <w:r w:rsidRPr="00F04FFF">
        <w:rPr>
          <w:i w:val="0"/>
          <w:noProof/>
          <w:sz w:val="20"/>
          <w:lang w:val="en-US"/>
        </w:rPr>
        <w:lastRenderedPageBreak/>
        <w:t>cellulose and production of cellulose nanocrystals from apple pomace. Carbohydr Polym 215:330–337. https://doi.org/10.1016/j.carbpol.2019.03.103</w:t>
      </w:r>
    </w:p>
    <w:p w14:paraId="25ED33F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Method O, The T (1993) Determination of equilibrium moisture in pulp , paper and paperboard for chemical analysis. 1–3</w:t>
      </w:r>
    </w:p>
    <w:p w14:paraId="17F031F3"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Oculi J, Bua B, Ocwa A (2020) Reactions of pineapple cultivars to pineapple heart rot disease in central Uganda. Crop Prot 135:105213. https://doi.org/10.1016/j.cropro.2020.105213</w:t>
      </w:r>
    </w:p>
    <w:p w14:paraId="74B9043A"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Ornaghi HL, Ornaghi FG, Neves RM, et al (2020) Mechanisms involved in thermal degradation of lignocellulosic fibers: a survey based on chemical composition. Cellulose 27:4949–4961. https://doi.org/10.1007/s10570-020-03132-7</w:t>
      </w:r>
    </w:p>
    <w:p w14:paraId="78E413D0"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Ornaghi HL, Poletto M, Zattera AJ, Amico SC (2014) Correlation of the thermal stability and the decomposition kinetics of six different vegetal fibers. Cellulose 21:177–188. https://doi.org/10.1007/s10570-013-0094-1</w:t>
      </w:r>
    </w:p>
    <w:p w14:paraId="60D8FE3C"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Pardo MES, Cassellis MER, Escobedo RM, García EJ (2014) Chemical Characterisation of the Industrial Residues of the Pineapple (Ananas comosus). J Agric Chem Environ 03:53–56. https://doi.org/10.4236/jacen.2014.32b009</w:t>
      </w:r>
    </w:p>
    <w:p w14:paraId="7F9E1E6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Pereira PHF, Ornaghi HL, Arantes V, Cioffi MOH (2021) Effect of chemical treatment of pineapple crown fiber in the production, chemical composition, crystalline structure, thermal stability and thermal degradation kinetic properties of cellulosic materials. Carbohydr Res 499:108227. https://doi.org/10.1016/j.carres.2020.108227</w:t>
      </w:r>
    </w:p>
    <w:p w14:paraId="0AE90BE1" w14:textId="77777777" w:rsidR="00134738" w:rsidRPr="00134738" w:rsidRDefault="00134738" w:rsidP="00134738">
      <w:pPr>
        <w:widowControl w:val="0"/>
        <w:autoSpaceDE w:val="0"/>
        <w:autoSpaceDN w:val="0"/>
        <w:adjustRightInd w:val="0"/>
        <w:spacing w:line="480" w:lineRule="auto"/>
        <w:ind w:left="480" w:hanging="480"/>
        <w:rPr>
          <w:i w:val="0"/>
          <w:noProof/>
          <w:sz w:val="20"/>
          <w:lang w:val="en-US"/>
        </w:rPr>
      </w:pPr>
      <w:r>
        <w:rPr>
          <w:i w:val="0"/>
          <w:noProof/>
          <w:sz w:val="20"/>
          <w:lang w:val="en-US"/>
        </w:rPr>
        <w:t xml:space="preserve"> </w:t>
      </w:r>
      <w:r w:rsidRPr="00134738">
        <w:rPr>
          <w:i w:val="0"/>
          <w:noProof/>
          <w:sz w:val="20"/>
          <w:lang w:val="en-US"/>
        </w:rPr>
        <w:t xml:space="preserve"> Pereira</w:t>
      </w:r>
      <w:r>
        <w:rPr>
          <w:i w:val="0"/>
          <w:noProof/>
          <w:sz w:val="20"/>
          <w:lang w:val="en-US"/>
        </w:rPr>
        <w:t>, PHF</w:t>
      </w:r>
      <w:r w:rsidRPr="00134738">
        <w:rPr>
          <w:i w:val="0"/>
          <w:noProof/>
          <w:sz w:val="20"/>
          <w:lang w:val="en-US"/>
        </w:rPr>
        <w:t>, Luiz H, et al (2020a) Obtaining cellulose nanocrystals from pineapple crown fibers by free-chlorite hydrolysis with sulfuric acid : physical , chemical and structural characterization. 6:. https://doi.org/10.1007/s10570-020-03179-6</w:t>
      </w:r>
    </w:p>
    <w:p w14:paraId="4474383A" w14:textId="6A3C7EC3" w:rsidR="00134738" w:rsidRPr="00134738" w:rsidRDefault="00134738" w:rsidP="00134738">
      <w:pPr>
        <w:widowControl w:val="0"/>
        <w:autoSpaceDE w:val="0"/>
        <w:autoSpaceDN w:val="0"/>
        <w:adjustRightInd w:val="0"/>
        <w:spacing w:line="480" w:lineRule="auto"/>
        <w:ind w:left="480" w:hanging="480"/>
        <w:rPr>
          <w:i w:val="0"/>
          <w:noProof/>
          <w:sz w:val="20"/>
          <w:lang w:val="en-US"/>
        </w:rPr>
      </w:pPr>
      <w:r w:rsidRPr="00134738">
        <w:rPr>
          <w:i w:val="0"/>
          <w:noProof/>
          <w:sz w:val="20"/>
          <w:lang w:val="en-US"/>
        </w:rPr>
        <w:t>Pereira</w:t>
      </w:r>
      <w:r>
        <w:rPr>
          <w:i w:val="0"/>
          <w:noProof/>
          <w:sz w:val="20"/>
          <w:lang w:val="en-US"/>
        </w:rPr>
        <w:t>, PHF</w:t>
      </w:r>
      <w:r w:rsidRPr="00134738">
        <w:rPr>
          <w:i w:val="0"/>
          <w:noProof/>
          <w:sz w:val="20"/>
          <w:lang w:val="en-US"/>
        </w:rPr>
        <w:t>, Souza NF, et al (2020b) Industrial Crops &amp; Products Comparative analysis of di ff erent chlorine-free extraction on oil palm mesocarp fi ber. 150:. https://doi.or</w:t>
      </w:r>
      <w:r>
        <w:rPr>
          <w:i w:val="0"/>
          <w:noProof/>
          <w:sz w:val="20"/>
          <w:lang w:val="en-US"/>
        </w:rPr>
        <w:t>g/10.1016/j.indcrop.2020.112305</w:t>
      </w:r>
    </w:p>
    <w:p w14:paraId="7000869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134738">
        <w:rPr>
          <w:i w:val="0"/>
          <w:noProof/>
          <w:sz w:val="20"/>
          <w:lang w:val="en-US"/>
        </w:rPr>
        <w:t xml:space="preserve">Pereira PHF, Voorwald HCJ, Cioffi MOH, et al (2011) Sugarcane bagasse pulping and bleaching: Thermal and chemical characterization. </w:t>
      </w:r>
      <w:r w:rsidRPr="00F04FFF">
        <w:rPr>
          <w:i w:val="0"/>
          <w:noProof/>
          <w:sz w:val="20"/>
          <w:lang w:val="en-US"/>
        </w:rPr>
        <w:t>BioResources 6:</w:t>
      </w:r>
    </w:p>
    <w:p w14:paraId="5F384BC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Putrino FM, Tedesco M, Bodini RB, Oliveira AL de (2020) Study of supercritical carbon dioxide pretreatment processes on green coconut fiber to enhance enzymatic hydrolysis of cellulose. Bioresour Technol 309:123387. https://doi.org/10.1016/j.biortech.2020.123387</w:t>
      </w:r>
    </w:p>
    <w:p w14:paraId="0DBF49E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lastRenderedPageBreak/>
        <w:t>Rani DS, Nand K (2004) Ensilage of pineapple processing waste for methane generation. Waste Manag 24:523–528. https://doi.org/10.1016/j.wasman.2003.10.010</w:t>
      </w:r>
    </w:p>
    <w:p w14:paraId="7E825F5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Rodsamran P, Sothornvit R (2019) Preparation and characterization of pectin fraction from pineapple peel as a natural plasticizer and material for biopolymer film. Food Bioprod Process 118:198–206. https://doi.org/10.1016/j.fbp.2019.09.010</w:t>
      </w:r>
    </w:p>
    <w:p w14:paraId="6A901FDC"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Romanzini D, Lavoratti A, Ornaghi HL, et al (2013) Influence of fiber content on the mechanical and dynamic mechanical properties of glass / ramie polymer composites. Mater Des 47:9–15. https://doi.org/10.1016/j.matdes.2012.12.029</w:t>
      </w:r>
    </w:p>
    <w:p w14:paraId="36232EF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Sabarinathan P, Rajkumar K, Annamalai VE, Vishal K (2020) Characterization on chemical and mechanical properties of silane treated fish tail palm fibres. Int J Biol Macromol 163:2457–2464. https://doi.org/10.1016/j.ijbiomac.2020.09.159</w:t>
      </w:r>
    </w:p>
    <w:p w14:paraId="7ECE613E"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Salehi F, Aghajanzadeh S (2020) Effect of dried fruits and vegetables powder on cakes quality: A review. Trends Food Sci Technol 95:162–172. https://doi.org/10.1016/j.tifs.2019.11.011</w:t>
      </w:r>
    </w:p>
    <w:p w14:paraId="4E7596B6"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Segal L, Creely JJ, Conrad M, Martin AE (1959a) An Empirical Method for Estimating the Degree of Crystallinity of Native Cellulose Using the X-Ray Diffractometer. Text Res J 786–794</w:t>
      </w:r>
    </w:p>
    <w:p w14:paraId="1023A275"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Segal L, Creely JJ, Martin AE, Conrad CM (1959b) An Empirical Method for Estimating the Degree of Crystallinity of Native Cellulose Using the X-Ray Diffractometer. Text Res J 29:786–794. https://doi.org/10.1177/004051755902901003</w:t>
      </w:r>
    </w:p>
    <w:p w14:paraId="421C09E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Shakya A, Agarwal T (2019) Removal of Cr(VI) from water using pineapple peel derived biochars: Adsorption potential and re-usability assessment. J Mol Liq 293:111497. https://doi.org/10.1016/j.molliq.2019.111497</w:t>
      </w:r>
    </w:p>
    <w:p w14:paraId="48B544A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Sluiter  a., Hames B, Ruiz R, et al (2012) NREL/TP-510-42618 analytical procedure - Determination of structural carbohydrates and lignin in Biomass. Lab Anal Proced 17. https://doi.org/NREL/TP-510-42618</w:t>
      </w:r>
    </w:p>
    <w:p w14:paraId="6D18858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Statista (2020) No Title. In: Lead. Ctries. pineapple Prod. worlwide 2017. https://www.statista.com/statistics/298517/global-pineapple-production-by-leading-countries/.</w:t>
      </w:r>
    </w:p>
    <w:p w14:paraId="60C850DB"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Technical Association of Pulp and Paper Industry (1997) T204 cm-97. Solvent extractives of wood and pulp. TAPPI test methods 12. https://doi.org/10.5772/916</w:t>
      </w:r>
    </w:p>
    <w:p w14:paraId="7FD2CB4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 xml:space="preserve">Tonoli GHD, Holtman K, Silva LE, et al (2021) Changes on structural characteristics of cellulose pulp fiber incubated for different times in anaerobic digestate. CERNE 27:. </w:t>
      </w:r>
      <w:r w:rsidRPr="00F04FFF">
        <w:rPr>
          <w:i w:val="0"/>
          <w:noProof/>
          <w:sz w:val="20"/>
          <w:lang w:val="en-US"/>
        </w:rPr>
        <w:lastRenderedPageBreak/>
        <w:t>https://doi.org/10.1590/01047760202127012647</w:t>
      </w:r>
    </w:p>
    <w:p w14:paraId="54CD6E4F"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Vinod A, Sanjay MR, Suchart S, Jyotishkumar P (2020) Renewable and sustainable biobased materials: An assessment on biofibers, biofilms, biopolymers and biocomposites. J Clean Prod 258:120978. https://doi.org/10.1016/j.jclepro.2020.120978</w:t>
      </w:r>
    </w:p>
    <w:p w14:paraId="680DAEC7"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Wang T, Zhao Y (2021) Optimization of bleaching process for cellulose extraction from apple and kale pomace and evaluation of their potentials as film forming materials. Carbohydr Polym 253:117225. https://doi.org/10.1016/j.carbpol.2020.117225</w:t>
      </w:r>
    </w:p>
    <w:p w14:paraId="6FF6FF94"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Wu M-Y, Shiau S-Y (2015) Effect of the Amount and Particle Size of Pineapple Peel Fiber on Dough Rheology and Steamed Bread Quality. J Food Process Preserv 39:549–558. https://doi.org/10.1111/jfpp.12260</w:t>
      </w:r>
    </w:p>
    <w:p w14:paraId="71B7B132"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Xie X, Feng X, Chi S, et al (2018) A sustainable and effective potassium hydroxide pretreatment of wheat straw for the production of fermentable sugars. Bioresour Technol Reports 3:169–176. https://doi.org/10.1016/j.biteb.2018.07.014</w:t>
      </w:r>
    </w:p>
    <w:p w14:paraId="2F15C2AD" w14:textId="77777777" w:rsidR="00D43706" w:rsidRPr="00F04FFF" w:rsidRDefault="00D43706" w:rsidP="00D43706">
      <w:pPr>
        <w:widowControl w:val="0"/>
        <w:autoSpaceDE w:val="0"/>
        <w:autoSpaceDN w:val="0"/>
        <w:adjustRightInd w:val="0"/>
        <w:spacing w:line="480" w:lineRule="auto"/>
        <w:ind w:left="480" w:hanging="480"/>
        <w:rPr>
          <w:i w:val="0"/>
          <w:noProof/>
          <w:sz w:val="20"/>
          <w:lang w:val="en-US"/>
        </w:rPr>
      </w:pPr>
      <w:r w:rsidRPr="00F04FFF">
        <w:rPr>
          <w:i w:val="0"/>
          <w:noProof/>
          <w:sz w:val="20"/>
          <w:lang w:val="en-US"/>
        </w:rPr>
        <w:t>Yu Y, Lau A, Sokhansanj S (2021) Improvement of the pellet quality and fuel characteristics of agricultural residues through mild hydrothermal treatment. Ind Crops Prod 169:113654. https://doi.org/10.1016/j.indcrop.2021.113654</w:t>
      </w:r>
    </w:p>
    <w:p w14:paraId="70DA35E5" w14:textId="77777777" w:rsidR="00D43706" w:rsidRPr="00D43706" w:rsidRDefault="00D43706" w:rsidP="00D43706">
      <w:pPr>
        <w:widowControl w:val="0"/>
        <w:autoSpaceDE w:val="0"/>
        <w:autoSpaceDN w:val="0"/>
        <w:adjustRightInd w:val="0"/>
        <w:spacing w:line="480" w:lineRule="auto"/>
        <w:ind w:left="480" w:hanging="480"/>
        <w:rPr>
          <w:i w:val="0"/>
          <w:noProof/>
          <w:sz w:val="20"/>
        </w:rPr>
      </w:pPr>
      <w:r w:rsidRPr="00F04FFF">
        <w:rPr>
          <w:i w:val="0"/>
          <w:noProof/>
          <w:sz w:val="20"/>
          <w:lang w:val="en-US"/>
        </w:rPr>
        <w:t xml:space="preserve">Zhang L, Yang Z, Li S, et al (2020) Comparative study on the two-step pyrolysis of different lignocellulosic biomass: Effects of components. </w:t>
      </w:r>
      <w:r w:rsidRPr="00D43706">
        <w:rPr>
          <w:i w:val="0"/>
          <w:noProof/>
          <w:sz w:val="20"/>
        </w:rPr>
        <w:t>J Anal Appl Pyrolysis 104966. https://doi.org/10.1016/j.jaap.2020.104966</w:t>
      </w:r>
    </w:p>
    <w:p w14:paraId="08E1D961" w14:textId="4D7E711D" w:rsidR="00AB4718" w:rsidRDefault="002C7F0F" w:rsidP="00D43706">
      <w:pPr>
        <w:widowControl w:val="0"/>
        <w:autoSpaceDE w:val="0"/>
        <w:autoSpaceDN w:val="0"/>
        <w:adjustRightInd w:val="0"/>
        <w:spacing w:line="480" w:lineRule="auto"/>
        <w:ind w:left="480" w:hanging="480"/>
        <w:rPr>
          <w:i w:val="0"/>
          <w:color w:val="000000" w:themeColor="text1"/>
          <w:sz w:val="20"/>
          <w:szCs w:val="20"/>
          <w:lang w:val="en-US"/>
        </w:rPr>
      </w:pPr>
      <w:r w:rsidRPr="00D43706">
        <w:rPr>
          <w:i w:val="0"/>
          <w:color w:val="000000" w:themeColor="text1"/>
          <w:sz w:val="20"/>
          <w:szCs w:val="20"/>
          <w:lang w:val="en-US"/>
        </w:rPr>
        <w:fldChar w:fldCharType="end"/>
      </w:r>
    </w:p>
    <w:sectPr w:rsidR="00AB4718" w:rsidSect="00C60492">
      <w:footerReference w:type="default" r:id="rId41"/>
      <w:pgSz w:w="11906" w:h="16838"/>
      <w:pgMar w:top="1418" w:right="1701" w:bottom="1418" w:left="1559"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6A4109" w14:textId="77777777" w:rsidR="00AC632D" w:rsidRDefault="00AC632D" w:rsidP="00D51D28">
      <w:pPr>
        <w:spacing w:line="240" w:lineRule="auto"/>
      </w:pPr>
      <w:r>
        <w:separator/>
      </w:r>
    </w:p>
  </w:endnote>
  <w:endnote w:type="continuationSeparator" w:id="0">
    <w:p w14:paraId="1E071363" w14:textId="77777777" w:rsidR="00AC632D" w:rsidRDefault="00AC632D" w:rsidP="00D51D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3691628"/>
      <w:docPartObj>
        <w:docPartGallery w:val="Page Numbers (Bottom of Page)"/>
        <w:docPartUnique/>
      </w:docPartObj>
    </w:sdtPr>
    <w:sdtEndPr/>
    <w:sdtContent>
      <w:p w14:paraId="04F69C1E" w14:textId="582D9516" w:rsidR="002B048B" w:rsidRDefault="002B048B">
        <w:pPr>
          <w:pStyle w:val="Footer"/>
          <w:jc w:val="right"/>
        </w:pPr>
        <w:r>
          <w:fldChar w:fldCharType="begin"/>
        </w:r>
        <w:r>
          <w:instrText>PAGE   \* MERGEFORMAT</w:instrText>
        </w:r>
        <w:r>
          <w:fldChar w:fldCharType="separate"/>
        </w:r>
        <w:r w:rsidR="00F04FFF">
          <w:rPr>
            <w:noProof/>
          </w:rPr>
          <w:t>16</w:t>
        </w:r>
        <w:r>
          <w:fldChar w:fldCharType="end"/>
        </w:r>
      </w:p>
    </w:sdtContent>
  </w:sdt>
  <w:p w14:paraId="33FB4AAB" w14:textId="77777777" w:rsidR="002B048B" w:rsidRDefault="002B04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BF6B99" w14:textId="77777777" w:rsidR="00AC632D" w:rsidRDefault="00AC632D" w:rsidP="00D51D28">
      <w:pPr>
        <w:spacing w:line="240" w:lineRule="auto"/>
      </w:pPr>
      <w:r>
        <w:separator/>
      </w:r>
    </w:p>
  </w:footnote>
  <w:footnote w:type="continuationSeparator" w:id="0">
    <w:p w14:paraId="07E44CE6" w14:textId="77777777" w:rsidR="00AC632D" w:rsidRDefault="00AC632D" w:rsidP="00D51D2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25E98"/>
    <w:multiLevelType w:val="multilevel"/>
    <w:tmpl w:val="6BCAC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EE03AC5"/>
    <w:multiLevelType w:val="hybridMultilevel"/>
    <w:tmpl w:val="90E04D1C"/>
    <w:lvl w:ilvl="0" w:tplc="0416000F">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jA0szCxMLA0NTIyMDJU0lEKTi0uzszPAykwMq0FAN4/tcItAAAA"/>
  </w:docVars>
  <w:rsids>
    <w:rsidRoot w:val="00BF7A79"/>
    <w:rsid w:val="00001E81"/>
    <w:rsid w:val="00003C89"/>
    <w:rsid w:val="00003FBC"/>
    <w:rsid w:val="00005E2D"/>
    <w:rsid w:val="000066C0"/>
    <w:rsid w:val="00013E72"/>
    <w:rsid w:val="00015799"/>
    <w:rsid w:val="000167CD"/>
    <w:rsid w:val="00017F88"/>
    <w:rsid w:val="000249DE"/>
    <w:rsid w:val="000263F1"/>
    <w:rsid w:val="000265C8"/>
    <w:rsid w:val="000315C5"/>
    <w:rsid w:val="00032B90"/>
    <w:rsid w:val="0003508A"/>
    <w:rsid w:val="000356DD"/>
    <w:rsid w:val="00036867"/>
    <w:rsid w:val="000373AC"/>
    <w:rsid w:val="00042C50"/>
    <w:rsid w:val="000445A9"/>
    <w:rsid w:val="000468CE"/>
    <w:rsid w:val="00046C9C"/>
    <w:rsid w:val="00047E70"/>
    <w:rsid w:val="00051587"/>
    <w:rsid w:val="000578BD"/>
    <w:rsid w:val="00060F4C"/>
    <w:rsid w:val="00060FCD"/>
    <w:rsid w:val="0006108B"/>
    <w:rsid w:val="00061383"/>
    <w:rsid w:val="000627BF"/>
    <w:rsid w:val="00063342"/>
    <w:rsid w:val="00065D94"/>
    <w:rsid w:val="00067C74"/>
    <w:rsid w:val="00067E47"/>
    <w:rsid w:val="0007309A"/>
    <w:rsid w:val="000769DE"/>
    <w:rsid w:val="00084404"/>
    <w:rsid w:val="00084BD4"/>
    <w:rsid w:val="00090879"/>
    <w:rsid w:val="00092342"/>
    <w:rsid w:val="00093483"/>
    <w:rsid w:val="000A0336"/>
    <w:rsid w:val="000A5C04"/>
    <w:rsid w:val="000A77B2"/>
    <w:rsid w:val="000B2BB8"/>
    <w:rsid w:val="000B3FFB"/>
    <w:rsid w:val="000B49F6"/>
    <w:rsid w:val="000B532C"/>
    <w:rsid w:val="000B5458"/>
    <w:rsid w:val="000B6186"/>
    <w:rsid w:val="000C232E"/>
    <w:rsid w:val="000C2D03"/>
    <w:rsid w:val="000C35DD"/>
    <w:rsid w:val="000C4A37"/>
    <w:rsid w:val="000C5BB1"/>
    <w:rsid w:val="000C62C4"/>
    <w:rsid w:val="000C662B"/>
    <w:rsid w:val="000C72DF"/>
    <w:rsid w:val="000C7785"/>
    <w:rsid w:val="000D13AD"/>
    <w:rsid w:val="000D3B9B"/>
    <w:rsid w:val="000D6581"/>
    <w:rsid w:val="000E0D1F"/>
    <w:rsid w:val="000E304C"/>
    <w:rsid w:val="000E323C"/>
    <w:rsid w:val="000E336F"/>
    <w:rsid w:val="000E3906"/>
    <w:rsid w:val="000E4726"/>
    <w:rsid w:val="000E5838"/>
    <w:rsid w:val="000E5892"/>
    <w:rsid w:val="000E5D50"/>
    <w:rsid w:val="000F2698"/>
    <w:rsid w:val="000F2AE0"/>
    <w:rsid w:val="000F42B0"/>
    <w:rsid w:val="000F491E"/>
    <w:rsid w:val="000F5495"/>
    <w:rsid w:val="000F7206"/>
    <w:rsid w:val="000F7E85"/>
    <w:rsid w:val="00101C10"/>
    <w:rsid w:val="00103BC1"/>
    <w:rsid w:val="00104DBF"/>
    <w:rsid w:val="0010531E"/>
    <w:rsid w:val="00105789"/>
    <w:rsid w:val="00105BE4"/>
    <w:rsid w:val="001069C2"/>
    <w:rsid w:val="00113766"/>
    <w:rsid w:val="00114CB4"/>
    <w:rsid w:val="001166F8"/>
    <w:rsid w:val="00117166"/>
    <w:rsid w:val="0012158D"/>
    <w:rsid w:val="001256C6"/>
    <w:rsid w:val="00125F39"/>
    <w:rsid w:val="0012798C"/>
    <w:rsid w:val="00131C06"/>
    <w:rsid w:val="00133628"/>
    <w:rsid w:val="00134738"/>
    <w:rsid w:val="00134965"/>
    <w:rsid w:val="00134AEF"/>
    <w:rsid w:val="00136409"/>
    <w:rsid w:val="001411B9"/>
    <w:rsid w:val="001427BE"/>
    <w:rsid w:val="00142BBA"/>
    <w:rsid w:val="0014370B"/>
    <w:rsid w:val="00143E10"/>
    <w:rsid w:val="001449F1"/>
    <w:rsid w:val="0014684A"/>
    <w:rsid w:val="001501A2"/>
    <w:rsid w:val="001511AE"/>
    <w:rsid w:val="001531ED"/>
    <w:rsid w:val="00153D6C"/>
    <w:rsid w:val="0015410B"/>
    <w:rsid w:val="001577C7"/>
    <w:rsid w:val="00162E5C"/>
    <w:rsid w:val="001637BD"/>
    <w:rsid w:val="0016648D"/>
    <w:rsid w:val="0016716F"/>
    <w:rsid w:val="0016744B"/>
    <w:rsid w:val="00172E7E"/>
    <w:rsid w:val="0017470E"/>
    <w:rsid w:val="001811F4"/>
    <w:rsid w:val="00184D76"/>
    <w:rsid w:val="00192A07"/>
    <w:rsid w:val="00193B26"/>
    <w:rsid w:val="00193D41"/>
    <w:rsid w:val="00194C52"/>
    <w:rsid w:val="00195C13"/>
    <w:rsid w:val="00197D5D"/>
    <w:rsid w:val="001A3561"/>
    <w:rsid w:val="001B0EA5"/>
    <w:rsid w:val="001B1AF1"/>
    <w:rsid w:val="001B1D23"/>
    <w:rsid w:val="001B374A"/>
    <w:rsid w:val="001B3DC4"/>
    <w:rsid w:val="001B793F"/>
    <w:rsid w:val="001C08A4"/>
    <w:rsid w:val="001C255A"/>
    <w:rsid w:val="001C677E"/>
    <w:rsid w:val="001C6D81"/>
    <w:rsid w:val="001C7210"/>
    <w:rsid w:val="001C74F6"/>
    <w:rsid w:val="001C7826"/>
    <w:rsid w:val="001D1C17"/>
    <w:rsid w:val="001D604D"/>
    <w:rsid w:val="001D6A63"/>
    <w:rsid w:val="001D7798"/>
    <w:rsid w:val="001D7F1D"/>
    <w:rsid w:val="001E0B38"/>
    <w:rsid w:val="001E1069"/>
    <w:rsid w:val="001E7B65"/>
    <w:rsid w:val="001F2FCB"/>
    <w:rsid w:val="001F453A"/>
    <w:rsid w:val="001F485C"/>
    <w:rsid w:val="001F6F3B"/>
    <w:rsid w:val="00200677"/>
    <w:rsid w:val="00201171"/>
    <w:rsid w:val="00202FA0"/>
    <w:rsid w:val="00204B6C"/>
    <w:rsid w:val="002078E0"/>
    <w:rsid w:val="00207FDF"/>
    <w:rsid w:val="002102F7"/>
    <w:rsid w:val="002117C4"/>
    <w:rsid w:val="00213BC6"/>
    <w:rsid w:val="0022085E"/>
    <w:rsid w:val="00222428"/>
    <w:rsid w:val="00222C76"/>
    <w:rsid w:val="002248FC"/>
    <w:rsid w:val="00225C8D"/>
    <w:rsid w:val="00226D89"/>
    <w:rsid w:val="00227F6B"/>
    <w:rsid w:val="0023217B"/>
    <w:rsid w:val="002363BD"/>
    <w:rsid w:val="002441B1"/>
    <w:rsid w:val="00247717"/>
    <w:rsid w:val="00253759"/>
    <w:rsid w:val="00255E72"/>
    <w:rsid w:val="00265544"/>
    <w:rsid w:val="0026596A"/>
    <w:rsid w:val="002670A1"/>
    <w:rsid w:val="00274B92"/>
    <w:rsid w:val="00276F91"/>
    <w:rsid w:val="002805FE"/>
    <w:rsid w:val="002832EA"/>
    <w:rsid w:val="00285DAC"/>
    <w:rsid w:val="0029118A"/>
    <w:rsid w:val="00292B9A"/>
    <w:rsid w:val="0029509B"/>
    <w:rsid w:val="00296011"/>
    <w:rsid w:val="002966C8"/>
    <w:rsid w:val="002971D1"/>
    <w:rsid w:val="002A0869"/>
    <w:rsid w:val="002A1C70"/>
    <w:rsid w:val="002A218C"/>
    <w:rsid w:val="002A24F1"/>
    <w:rsid w:val="002A294A"/>
    <w:rsid w:val="002A3108"/>
    <w:rsid w:val="002A4200"/>
    <w:rsid w:val="002A6392"/>
    <w:rsid w:val="002A6807"/>
    <w:rsid w:val="002B048B"/>
    <w:rsid w:val="002B41A7"/>
    <w:rsid w:val="002B6B3E"/>
    <w:rsid w:val="002B6D63"/>
    <w:rsid w:val="002B796D"/>
    <w:rsid w:val="002C083E"/>
    <w:rsid w:val="002C0A36"/>
    <w:rsid w:val="002C0D62"/>
    <w:rsid w:val="002C21AB"/>
    <w:rsid w:val="002C326C"/>
    <w:rsid w:val="002C6A05"/>
    <w:rsid w:val="002C72BD"/>
    <w:rsid w:val="002C7F0F"/>
    <w:rsid w:val="002D0F6D"/>
    <w:rsid w:val="002D1595"/>
    <w:rsid w:val="002D15AC"/>
    <w:rsid w:val="002D2E95"/>
    <w:rsid w:val="002D3038"/>
    <w:rsid w:val="002D74BB"/>
    <w:rsid w:val="002E1843"/>
    <w:rsid w:val="002E5DB5"/>
    <w:rsid w:val="002E7192"/>
    <w:rsid w:val="002F0993"/>
    <w:rsid w:val="002F3DBB"/>
    <w:rsid w:val="002F4432"/>
    <w:rsid w:val="002F4899"/>
    <w:rsid w:val="002F5423"/>
    <w:rsid w:val="002F56FC"/>
    <w:rsid w:val="00300735"/>
    <w:rsid w:val="00300780"/>
    <w:rsid w:val="00302BCE"/>
    <w:rsid w:val="0030379C"/>
    <w:rsid w:val="003039AD"/>
    <w:rsid w:val="003039E0"/>
    <w:rsid w:val="003076EE"/>
    <w:rsid w:val="00310BC3"/>
    <w:rsid w:val="00317493"/>
    <w:rsid w:val="00320658"/>
    <w:rsid w:val="0032080D"/>
    <w:rsid w:val="00322CDF"/>
    <w:rsid w:val="003246A2"/>
    <w:rsid w:val="003256C0"/>
    <w:rsid w:val="00331286"/>
    <w:rsid w:val="0033249A"/>
    <w:rsid w:val="0033419D"/>
    <w:rsid w:val="003349F8"/>
    <w:rsid w:val="00334B2C"/>
    <w:rsid w:val="00336CBC"/>
    <w:rsid w:val="0034045F"/>
    <w:rsid w:val="00340688"/>
    <w:rsid w:val="003445DA"/>
    <w:rsid w:val="00347932"/>
    <w:rsid w:val="00347DA5"/>
    <w:rsid w:val="00351FD5"/>
    <w:rsid w:val="00352600"/>
    <w:rsid w:val="00353A5C"/>
    <w:rsid w:val="00354EF3"/>
    <w:rsid w:val="00355694"/>
    <w:rsid w:val="003556E5"/>
    <w:rsid w:val="00355781"/>
    <w:rsid w:val="00356469"/>
    <w:rsid w:val="00367BA0"/>
    <w:rsid w:val="00371EC7"/>
    <w:rsid w:val="00373159"/>
    <w:rsid w:val="00375B90"/>
    <w:rsid w:val="003803A2"/>
    <w:rsid w:val="00382892"/>
    <w:rsid w:val="00382FE1"/>
    <w:rsid w:val="0038423A"/>
    <w:rsid w:val="00392A77"/>
    <w:rsid w:val="00393CDA"/>
    <w:rsid w:val="00394C1B"/>
    <w:rsid w:val="00396F10"/>
    <w:rsid w:val="00397CB5"/>
    <w:rsid w:val="003A0CBD"/>
    <w:rsid w:val="003A11AB"/>
    <w:rsid w:val="003A4629"/>
    <w:rsid w:val="003A5966"/>
    <w:rsid w:val="003A5B74"/>
    <w:rsid w:val="003B1041"/>
    <w:rsid w:val="003B5372"/>
    <w:rsid w:val="003B6D8C"/>
    <w:rsid w:val="003C1D3F"/>
    <w:rsid w:val="003C295B"/>
    <w:rsid w:val="003C68B0"/>
    <w:rsid w:val="003D0065"/>
    <w:rsid w:val="003D2352"/>
    <w:rsid w:val="003D4391"/>
    <w:rsid w:val="003D772B"/>
    <w:rsid w:val="003D7F57"/>
    <w:rsid w:val="003E0D28"/>
    <w:rsid w:val="003E5CCB"/>
    <w:rsid w:val="003F0297"/>
    <w:rsid w:val="003F0E6D"/>
    <w:rsid w:val="003F64EB"/>
    <w:rsid w:val="003F6CC2"/>
    <w:rsid w:val="00404C1B"/>
    <w:rsid w:val="004056CE"/>
    <w:rsid w:val="00411601"/>
    <w:rsid w:val="00411A59"/>
    <w:rsid w:val="00415659"/>
    <w:rsid w:val="00417BFF"/>
    <w:rsid w:val="0043174A"/>
    <w:rsid w:val="00440A02"/>
    <w:rsid w:val="00443482"/>
    <w:rsid w:val="00447533"/>
    <w:rsid w:val="00447F2C"/>
    <w:rsid w:val="00450093"/>
    <w:rsid w:val="00456E64"/>
    <w:rsid w:val="00460BDC"/>
    <w:rsid w:val="00463130"/>
    <w:rsid w:val="00465211"/>
    <w:rsid w:val="00471D00"/>
    <w:rsid w:val="00474B81"/>
    <w:rsid w:val="004755CD"/>
    <w:rsid w:val="004759CC"/>
    <w:rsid w:val="00476CAF"/>
    <w:rsid w:val="00477A67"/>
    <w:rsid w:val="0048024D"/>
    <w:rsid w:val="00480BC4"/>
    <w:rsid w:val="004813CD"/>
    <w:rsid w:val="00486EDB"/>
    <w:rsid w:val="00492D1E"/>
    <w:rsid w:val="00496132"/>
    <w:rsid w:val="004A10BD"/>
    <w:rsid w:val="004A1E16"/>
    <w:rsid w:val="004A6E87"/>
    <w:rsid w:val="004A7B60"/>
    <w:rsid w:val="004B0C37"/>
    <w:rsid w:val="004B13E8"/>
    <w:rsid w:val="004B14AE"/>
    <w:rsid w:val="004B2091"/>
    <w:rsid w:val="004B61EB"/>
    <w:rsid w:val="004B64F4"/>
    <w:rsid w:val="004B71A9"/>
    <w:rsid w:val="004B7ECB"/>
    <w:rsid w:val="004C14B2"/>
    <w:rsid w:val="004C19F7"/>
    <w:rsid w:val="004C25B2"/>
    <w:rsid w:val="004C2E98"/>
    <w:rsid w:val="004D0428"/>
    <w:rsid w:val="004D254F"/>
    <w:rsid w:val="004D31A5"/>
    <w:rsid w:val="004D3AE0"/>
    <w:rsid w:val="004D3BE3"/>
    <w:rsid w:val="004E11AD"/>
    <w:rsid w:val="004E15C1"/>
    <w:rsid w:val="004E2C51"/>
    <w:rsid w:val="004E4AC1"/>
    <w:rsid w:val="004F1066"/>
    <w:rsid w:val="004F23B0"/>
    <w:rsid w:val="004F266D"/>
    <w:rsid w:val="004F4E22"/>
    <w:rsid w:val="004F6484"/>
    <w:rsid w:val="004F688F"/>
    <w:rsid w:val="004F73D4"/>
    <w:rsid w:val="004F7C0B"/>
    <w:rsid w:val="00500CBD"/>
    <w:rsid w:val="00501393"/>
    <w:rsid w:val="005023D9"/>
    <w:rsid w:val="005036BA"/>
    <w:rsid w:val="00503A80"/>
    <w:rsid w:val="00506588"/>
    <w:rsid w:val="005076E1"/>
    <w:rsid w:val="00507F46"/>
    <w:rsid w:val="005106B2"/>
    <w:rsid w:val="00516316"/>
    <w:rsid w:val="00520F7D"/>
    <w:rsid w:val="00523477"/>
    <w:rsid w:val="00524066"/>
    <w:rsid w:val="0052520E"/>
    <w:rsid w:val="005258CA"/>
    <w:rsid w:val="0053259A"/>
    <w:rsid w:val="005334C7"/>
    <w:rsid w:val="00535F38"/>
    <w:rsid w:val="00541450"/>
    <w:rsid w:val="00545170"/>
    <w:rsid w:val="005474B4"/>
    <w:rsid w:val="00552211"/>
    <w:rsid w:val="00552C6A"/>
    <w:rsid w:val="00556105"/>
    <w:rsid w:val="00556CED"/>
    <w:rsid w:val="00557063"/>
    <w:rsid w:val="00557963"/>
    <w:rsid w:val="00557DB6"/>
    <w:rsid w:val="00560494"/>
    <w:rsid w:val="00560DD6"/>
    <w:rsid w:val="00563056"/>
    <w:rsid w:val="005638F1"/>
    <w:rsid w:val="00564465"/>
    <w:rsid w:val="00564795"/>
    <w:rsid w:val="00565A4A"/>
    <w:rsid w:val="00567997"/>
    <w:rsid w:val="0057356B"/>
    <w:rsid w:val="00573615"/>
    <w:rsid w:val="00573751"/>
    <w:rsid w:val="00574053"/>
    <w:rsid w:val="0057556F"/>
    <w:rsid w:val="005757D1"/>
    <w:rsid w:val="00575A45"/>
    <w:rsid w:val="00580633"/>
    <w:rsid w:val="0058097C"/>
    <w:rsid w:val="00581E5F"/>
    <w:rsid w:val="00583274"/>
    <w:rsid w:val="00585384"/>
    <w:rsid w:val="00586258"/>
    <w:rsid w:val="00591973"/>
    <w:rsid w:val="005A0A47"/>
    <w:rsid w:val="005A1FDB"/>
    <w:rsid w:val="005A2707"/>
    <w:rsid w:val="005A2975"/>
    <w:rsid w:val="005A2A0C"/>
    <w:rsid w:val="005A484B"/>
    <w:rsid w:val="005A60B7"/>
    <w:rsid w:val="005B1074"/>
    <w:rsid w:val="005B34E0"/>
    <w:rsid w:val="005B5381"/>
    <w:rsid w:val="005B5EAD"/>
    <w:rsid w:val="005B6705"/>
    <w:rsid w:val="005C0E54"/>
    <w:rsid w:val="005C6203"/>
    <w:rsid w:val="005C64F5"/>
    <w:rsid w:val="005C6D0A"/>
    <w:rsid w:val="005D0BD9"/>
    <w:rsid w:val="005D2C4D"/>
    <w:rsid w:val="005D38C3"/>
    <w:rsid w:val="005D4A94"/>
    <w:rsid w:val="005D4E36"/>
    <w:rsid w:val="005D5F62"/>
    <w:rsid w:val="005E1528"/>
    <w:rsid w:val="005E25D2"/>
    <w:rsid w:val="005E2C71"/>
    <w:rsid w:val="005F03F7"/>
    <w:rsid w:val="005F0CEB"/>
    <w:rsid w:val="005F108B"/>
    <w:rsid w:val="005F2447"/>
    <w:rsid w:val="005F29E6"/>
    <w:rsid w:val="005F3A58"/>
    <w:rsid w:val="005F4B68"/>
    <w:rsid w:val="00601A2C"/>
    <w:rsid w:val="00601F17"/>
    <w:rsid w:val="0061047F"/>
    <w:rsid w:val="00612229"/>
    <w:rsid w:val="00614A18"/>
    <w:rsid w:val="00614D5C"/>
    <w:rsid w:val="006208EF"/>
    <w:rsid w:val="006245CC"/>
    <w:rsid w:val="006252E2"/>
    <w:rsid w:val="00627078"/>
    <w:rsid w:val="00630CF4"/>
    <w:rsid w:val="006311C2"/>
    <w:rsid w:val="00632DE5"/>
    <w:rsid w:val="006339DF"/>
    <w:rsid w:val="00640AA9"/>
    <w:rsid w:val="0064330C"/>
    <w:rsid w:val="00645913"/>
    <w:rsid w:val="0065025E"/>
    <w:rsid w:val="0065122C"/>
    <w:rsid w:val="00656760"/>
    <w:rsid w:val="0065721A"/>
    <w:rsid w:val="006611B6"/>
    <w:rsid w:val="00661447"/>
    <w:rsid w:val="00671476"/>
    <w:rsid w:val="00682A30"/>
    <w:rsid w:val="006842B4"/>
    <w:rsid w:val="006863ED"/>
    <w:rsid w:val="0068674B"/>
    <w:rsid w:val="00691429"/>
    <w:rsid w:val="006926BF"/>
    <w:rsid w:val="00694145"/>
    <w:rsid w:val="00694F23"/>
    <w:rsid w:val="00695C4F"/>
    <w:rsid w:val="0069621C"/>
    <w:rsid w:val="00696F26"/>
    <w:rsid w:val="006A0F02"/>
    <w:rsid w:val="006A1ACB"/>
    <w:rsid w:val="006A3D68"/>
    <w:rsid w:val="006A4ACB"/>
    <w:rsid w:val="006A4CF4"/>
    <w:rsid w:val="006A6B61"/>
    <w:rsid w:val="006A6C63"/>
    <w:rsid w:val="006A731A"/>
    <w:rsid w:val="006B00B7"/>
    <w:rsid w:val="006B18E8"/>
    <w:rsid w:val="006B1DE6"/>
    <w:rsid w:val="006B1EEA"/>
    <w:rsid w:val="006B2C60"/>
    <w:rsid w:val="006B3F1C"/>
    <w:rsid w:val="006B4938"/>
    <w:rsid w:val="006B6A2D"/>
    <w:rsid w:val="006C1E4D"/>
    <w:rsid w:val="006C3B88"/>
    <w:rsid w:val="006C4EAE"/>
    <w:rsid w:val="006C638B"/>
    <w:rsid w:val="006D0920"/>
    <w:rsid w:val="006D249F"/>
    <w:rsid w:val="006D272B"/>
    <w:rsid w:val="006D529D"/>
    <w:rsid w:val="006D55A4"/>
    <w:rsid w:val="006D63F6"/>
    <w:rsid w:val="006D6C66"/>
    <w:rsid w:val="006E15CC"/>
    <w:rsid w:val="006E40FD"/>
    <w:rsid w:val="006F0ED6"/>
    <w:rsid w:val="006F2C3F"/>
    <w:rsid w:val="006F3E5F"/>
    <w:rsid w:val="006F3FF2"/>
    <w:rsid w:val="006F5FAF"/>
    <w:rsid w:val="006F693F"/>
    <w:rsid w:val="006F6972"/>
    <w:rsid w:val="006F6EA6"/>
    <w:rsid w:val="00706D77"/>
    <w:rsid w:val="0071087C"/>
    <w:rsid w:val="00712354"/>
    <w:rsid w:val="00714AB9"/>
    <w:rsid w:val="00714C12"/>
    <w:rsid w:val="00722291"/>
    <w:rsid w:val="00722D7F"/>
    <w:rsid w:val="00726FB8"/>
    <w:rsid w:val="00727145"/>
    <w:rsid w:val="00727E1F"/>
    <w:rsid w:val="00732BC2"/>
    <w:rsid w:val="007330FE"/>
    <w:rsid w:val="007378B9"/>
    <w:rsid w:val="00741056"/>
    <w:rsid w:val="00741F04"/>
    <w:rsid w:val="00744605"/>
    <w:rsid w:val="00744BA5"/>
    <w:rsid w:val="00751A8F"/>
    <w:rsid w:val="00754736"/>
    <w:rsid w:val="00756870"/>
    <w:rsid w:val="007578C8"/>
    <w:rsid w:val="00757CD4"/>
    <w:rsid w:val="00761E98"/>
    <w:rsid w:val="00763834"/>
    <w:rsid w:val="00764335"/>
    <w:rsid w:val="00764595"/>
    <w:rsid w:val="00764F6C"/>
    <w:rsid w:val="007707B7"/>
    <w:rsid w:val="00772990"/>
    <w:rsid w:val="00772CA9"/>
    <w:rsid w:val="007732AC"/>
    <w:rsid w:val="007734AC"/>
    <w:rsid w:val="00776487"/>
    <w:rsid w:val="007834DE"/>
    <w:rsid w:val="0078352E"/>
    <w:rsid w:val="00783898"/>
    <w:rsid w:val="007840DB"/>
    <w:rsid w:val="007879CD"/>
    <w:rsid w:val="00787A9F"/>
    <w:rsid w:val="00787E07"/>
    <w:rsid w:val="00790825"/>
    <w:rsid w:val="00791D6C"/>
    <w:rsid w:val="007979C9"/>
    <w:rsid w:val="007A095D"/>
    <w:rsid w:val="007A1755"/>
    <w:rsid w:val="007A17B0"/>
    <w:rsid w:val="007A2A67"/>
    <w:rsid w:val="007A3B35"/>
    <w:rsid w:val="007A6CFE"/>
    <w:rsid w:val="007B4A94"/>
    <w:rsid w:val="007B5E84"/>
    <w:rsid w:val="007B61A3"/>
    <w:rsid w:val="007B680A"/>
    <w:rsid w:val="007C2371"/>
    <w:rsid w:val="007D0953"/>
    <w:rsid w:val="007D301F"/>
    <w:rsid w:val="007D701A"/>
    <w:rsid w:val="007E0368"/>
    <w:rsid w:val="007E214E"/>
    <w:rsid w:val="007E2A90"/>
    <w:rsid w:val="007E3C77"/>
    <w:rsid w:val="007E79E7"/>
    <w:rsid w:val="007F143C"/>
    <w:rsid w:val="007F30B9"/>
    <w:rsid w:val="007F4F42"/>
    <w:rsid w:val="008001AF"/>
    <w:rsid w:val="008067DA"/>
    <w:rsid w:val="00814320"/>
    <w:rsid w:val="00817C26"/>
    <w:rsid w:val="00822410"/>
    <w:rsid w:val="00823429"/>
    <w:rsid w:val="008257CA"/>
    <w:rsid w:val="00825853"/>
    <w:rsid w:val="00827A95"/>
    <w:rsid w:val="0083256D"/>
    <w:rsid w:val="0083364C"/>
    <w:rsid w:val="00834190"/>
    <w:rsid w:val="00840466"/>
    <w:rsid w:val="008408FA"/>
    <w:rsid w:val="00841AE1"/>
    <w:rsid w:val="008431CD"/>
    <w:rsid w:val="00844278"/>
    <w:rsid w:val="0084450A"/>
    <w:rsid w:val="0084488C"/>
    <w:rsid w:val="008463BD"/>
    <w:rsid w:val="00847F15"/>
    <w:rsid w:val="00852167"/>
    <w:rsid w:val="0085571A"/>
    <w:rsid w:val="008565F8"/>
    <w:rsid w:val="00856B93"/>
    <w:rsid w:val="00857897"/>
    <w:rsid w:val="00857BF9"/>
    <w:rsid w:val="008626AF"/>
    <w:rsid w:val="00864AFC"/>
    <w:rsid w:val="00867454"/>
    <w:rsid w:val="00867B85"/>
    <w:rsid w:val="0087350F"/>
    <w:rsid w:val="00876561"/>
    <w:rsid w:val="00877BA2"/>
    <w:rsid w:val="00877E9B"/>
    <w:rsid w:val="00880288"/>
    <w:rsid w:val="00880372"/>
    <w:rsid w:val="00883199"/>
    <w:rsid w:val="00884B0F"/>
    <w:rsid w:val="00886855"/>
    <w:rsid w:val="00890AEB"/>
    <w:rsid w:val="008948B7"/>
    <w:rsid w:val="00896A30"/>
    <w:rsid w:val="008A0AB0"/>
    <w:rsid w:val="008B0ABF"/>
    <w:rsid w:val="008B4530"/>
    <w:rsid w:val="008B4FF4"/>
    <w:rsid w:val="008B56DE"/>
    <w:rsid w:val="008C0BD8"/>
    <w:rsid w:val="008C516C"/>
    <w:rsid w:val="008D3607"/>
    <w:rsid w:val="008D3B7A"/>
    <w:rsid w:val="008D5802"/>
    <w:rsid w:val="008D722B"/>
    <w:rsid w:val="008D7811"/>
    <w:rsid w:val="008E1431"/>
    <w:rsid w:val="008E14D8"/>
    <w:rsid w:val="008E1A08"/>
    <w:rsid w:val="008E3048"/>
    <w:rsid w:val="008E5F6B"/>
    <w:rsid w:val="008E6DE7"/>
    <w:rsid w:val="008E7DE6"/>
    <w:rsid w:val="008F0C5D"/>
    <w:rsid w:val="008F3540"/>
    <w:rsid w:val="008F3B91"/>
    <w:rsid w:val="008F6B0F"/>
    <w:rsid w:val="008F6BCE"/>
    <w:rsid w:val="009016E8"/>
    <w:rsid w:val="00903C31"/>
    <w:rsid w:val="00903E8F"/>
    <w:rsid w:val="00905AD7"/>
    <w:rsid w:val="00911529"/>
    <w:rsid w:val="00912769"/>
    <w:rsid w:val="009127DB"/>
    <w:rsid w:val="0091280F"/>
    <w:rsid w:val="0091353B"/>
    <w:rsid w:val="009144BB"/>
    <w:rsid w:val="00915715"/>
    <w:rsid w:val="009165EF"/>
    <w:rsid w:val="00916DA9"/>
    <w:rsid w:val="00916DD5"/>
    <w:rsid w:val="009226DF"/>
    <w:rsid w:val="00924767"/>
    <w:rsid w:val="00924BF2"/>
    <w:rsid w:val="00924D42"/>
    <w:rsid w:val="0092559B"/>
    <w:rsid w:val="00927007"/>
    <w:rsid w:val="00930302"/>
    <w:rsid w:val="00932DE4"/>
    <w:rsid w:val="00933E14"/>
    <w:rsid w:val="009340D1"/>
    <w:rsid w:val="009349E5"/>
    <w:rsid w:val="00935C8A"/>
    <w:rsid w:val="00937867"/>
    <w:rsid w:val="0094015C"/>
    <w:rsid w:val="00940CD2"/>
    <w:rsid w:val="00941182"/>
    <w:rsid w:val="0094566B"/>
    <w:rsid w:val="00947393"/>
    <w:rsid w:val="009477B0"/>
    <w:rsid w:val="009502C4"/>
    <w:rsid w:val="00950DDA"/>
    <w:rsid w:val="00952811"/>
    <w:rsid w:val="00953864"/>
    <w:rsid w:val="00961E28"/>
    <w:rsid w:val="009631F1"/>
    <w:rsid w:val="00964261"/>
    <w:rsid w:val="0096462F"/>
    <w:rsid w:val="00966701"/>
    <w:rsid w:val="00967896"/>
    <w:rsid w:val="009716B5"/>
    <w:rsid w:val="00971C6B"/>
    <w:rsid w:val="00973AC9"/>
    <w:rsid w:val="00976847"/>
    <w:rsid w:val="00980FE1"/>
    <w:rsid w:val="009861BD"/>
    <w:rsid w:val="0099032F"/>
    <w:rsid w:val="00992433"/>
    <w:rsid w:val="0099284F"/>
    <w:rsid w:val="00993FB9"/>
    <w:rsid w:val="009971FB"/>
    <w:rsid w:val="009A18A7"/>
    <w:rsid w:val="009A67CD"/>
    <w:rsid w:val="009A72F5"/>
    <w:rsid w:val="009B2C6E"/>
    <w:rsid w:val="009B3CAF"/>
    <w:rsid w:val="009B47FF"/>
    <w:rsid w:val="009B796C"/>
    <w:rsid w:val="009C2ADF"/>
    <w:rsid w:val="009C607C"/>
    <w:rsid w:val="009C7907"/>
    <w:rsid w:val="009D11E3"/>
    <w:rsid w:val="009D131D"/>
    <w:rsid w:val="009D16DF"/>
    <w:rsid w:val="009D2057"/>
    <w:rsid w:val="009D6ACC"/>
    <w:rsid w:val="009D6FEA"/>
    <w:rsid w:val="009E20D2"/>
    <w:rsid w:val="009E27A4"/>
    <w:rsid w:val="009E38B2"/>
    <w:rsid w:val="009F2B80"/>
    <w:rsid w:val="009F2F63"/>
    <w:rsid w:val="009F3975"/>
    <w:rsid w:val="009F5CF0"/>
    <w:rsid w:val="009F6258"/>
    <w:rsid w:val="009F7162"/>
    <w:rsid w:val="009F73F5"/>
    <w:rsid w:val="009F7DAA"/>
    <w:rsid w:val="009F7FC2"/>
    <w:rsid w:val="00A03A47"/>
    <w:rsid w:val="00A04D45"/>
    <w:rsid w:val="00A0535D"/>
    <w:rsid w:val="00A077C0"/>
    <w:rsid w:val="00A104F8"/>
    <w:rsid w:val="00A127BB"/>
    <w:rsid w:val="00A1361E"/>
    <w:rsid w:val="00A16CCF"/>
    <w:rsid w:val="00A240B8"/>
    <w:rsid w:val="00A2479C"/>
    <w:rsid w:val="00A2601F"/>
    <w:rsid w:val="00A30E1B"/>
    <w:rsid w:val="00A350B0"/>
    <w:rsid w:val="00A36BC5"/>
    <w:rsid w:val="00A41CB2"/>
    <w:rsid w:val="00A4372C"/>
    <w:rsid w:val="00A460A1"/>
    <w:rsid w:val="00A4633C"/>
    <w:rsid w:val="00A46729"/>
    <w:rsid w:val="00A46CC8"/>
    <w:rsid w:val="00A470D5"/>
    <w:rsid w:val="00A50C64"/>
    <w:rsid w:val="00A53484"/>
    <w:rsid w:val="00A547E2"/>
    <w:rsid w:val="00A551FF"/>
    <w:rsid w:val="00A567CE"/>
    <w:rsid w:val="00A56C42"/>
    <w:rsid w:val="00A61EB9"/>
    <w:rsid w:val="00A62639"/>
    <w:rsid w:val="00A62BC3"/>
    <w:rsid w:val="00A65297"/>
    <w:rsid w:val="00A675C8"/>
    <w:rsid w:val="00A6765D"/>
    <w:rsid w:val="00A6766E"/>
    <w:rsid w:val="00A702CB"/>
    <w:rsid w:val="00A70582"/>
    <w:rsid w:val="00A70BBA"/>
    <w:rsid w:val="00A72647"/>
    <w:rsid w:val="00A727A9"/>
    <w:rsid w:val="00A72E73"/>
    <w:rsid w:val="00A74237"/>
    <w:rsid w:val="00A742A3"/>
    <w:rsid w:val="00A748E8"/>
    <w:rsid w:val="00A80B97"/>
    <w:rsid w:val="00A812DE"/>
    <w:rsid w:val="00A81F71"/>
    <w:rsid w:val="00A8241F"/>
    <w:rsid w:val="00A85317"/>
    <w:rsid w:val="00A90758"/>
    <w:rsid w:val="00A90860"/>
    <w:rsid w:val="00A90CF3"/>
    <w:rsid w:val="00A95394"/>
    <w:rsid w:val="00A9649D"/>
    <w:rsid w:val="00A97BA7"/>
    <w:rsid w:val="00AA0E07"/>
    <w:rsid w:val="00AA28DB"/>
    <w:rsid w:val="00AA2CF8"/>
    <w:rsid w:val="00AA36D4"/>
    <w:rsid w:val="00AA4F13"/>
    <w:rsid w:val="00AB04EB"/>
    <w:rsid w:val="00AB0574"/>
    <w:rsid w:val="00AB1579"/>
    <w:rsid w:val="00AB4718"/>
    <w:rsid w:val="00AB5C1F"/>
    <w:rsid w:val="00AC0342"/>
    <w:rsid w:val="00AC07AB"/>
    <w:rsid w:val="00AC093D"/>
    <w:rsid w:val="00AC14B1"/>
    <w:rsid w:val="00AC1B5C"/>
    <w:rsid w:val="00AC5FCB"/>
    <w:rsid w:val="00AC632D"/>
    <w:rsid w:val="00AC7E96"/>
    <w:rsid w:val="00AD12FF"/>
    <w:rsid w:val="00AD1A5C"/>
    <w:rsid w:val="00AD511D"/>
    <w:rsid w:val="00AD54C9"/>
    <w:rsid w:val="00AE101C"/>
    <w:rsid w:val="00AE31AD"/>
    <w:rsid w:val="00AE5EDB"/>
    <w:rsid w:val="00AF0144"/>
    <w:rsid w:val="00AF1EE2"/>
    <w:rsid w:val="00AF32A3"/>
    <w:rsid w:val="00AF5C7A"/>
    <w:rsid w:val="00AF71E2"/>
    <w:rsid w:val="00AF7DF5"/>
    <w:rsid w:val="00B01A5D"/>
    <w:rsid w:val="00B02705"/>
    <w:rsid w:val="00B02795"/>
    <w:rsid w:val="00B049F6"/>
    <w:rsid w:val="00B06140"/>
    <w:rsid w:val="00B119A5"/>
    <w:rsid w:val="00B12557"/>
    <w:rsid w:val="00B13689"/>
    <w:rsid w:val="00B1595C"/>
    <w:rsid w:val="00B1632A"/>
    <w:rsid w:val="00B21E27"/>
    <w:rsid w:val="00B2227D"/>
    <w:rsid w:val="00B2259B"/>
    <w:rsid w:val="00B24139"/>
    <w:rsid w:val="00B2554A"/>
    <w:rsid w:val="00B278BB"/>
    <w:rsid w:val="00B309A6"/>
    <w:rsid w:val="00B31806"/>
    <w:rsid w:val="00B34AA4"/>
    <w:rsid w:val="00B35165"/>
    <w:rsid w:val="00B35E1D"/>
    <w:rsid w:val="00B36F3B"/>
    <w:rsid w:val="00B37784"/>
    <w:rsid w:val="00B41068"/>
    <w:rsid w:val="00B45C8E"/>
    <w:rsid w:val="00B520FD"/>
    <w:rsid w:val="00B5627B"/>
    <w:rsid w:val="00B6045F"/>
    <w:rsid w:val="00B60AB3"/>
    <w:rsid w:val="00B6474F"/>
    <w:rsid w:val="00B66EDC"/>
    <w:rsid w:val="00B67F8D"/>
    <w:rsid w:val="00B732D2"/>
    <w:rsid w:val="00B73674"/>
    <w:rsid w:val="00B75040"/>
    <w:rsid w:val="00B75DF5"/>
    <w:rsid w:val="00B75F75"/>
    <w:rsid w:val="00B8429E"/>
    <w:rsid w:val="00B8455E"/>
    <w:rsid w:val="00B8458F"/>
    <w:rsid w:val="00B86D9D"/>
    <w:rsid w:val="00B90890"/>
    <w:rsid w:val="00B939A9"/>
    <w:rsid w:val="00B94B41"/>
    <w:rsid w:val="00B9654B"/>
    <w:rsid w:val="00B9798B"/>
    <w:rsid w:val="00BA039A"/>
    <w:rsid w:val="00BA0CA7"/>
    <w:rsid w:val="00BA67F6"/>
    <w:rsid w:val="00BB0327"/>
    <w:rsid w:val="00BB4478"/>
    <w:rsid w:val="00BB4B87"/>
    <w:rsid w:val="00BB7DB0"/>
    <w:rsid w:val="00BC0ADC"/>
    <w:rsid w:val="00BC1313"/>
    <w:rsid w:val="00BC3042"/>
    <w:rsid w:val="00BC4289"/>
    <w:rsid w:val="00BC4701"/>
    <w:rsid w:val="00BC4A49"/>
    <w:rsid w:val="00BC4C5A"/>
    <w:rsid w:val="00BC5B8A"/>
    <w:rsid w:val="00BC5C9F"/>
    <w:rsid w:val="00BC7800"/>
    <w:rsid w:val="00BD08E1"/>
    <w:rsid w:val="00BD0DAC"/>
    <w:rsid w:val="00BD4035"/>
    <w:rsid w:val="00BD4E22"/>
    <w:rsid w:val="00BF16BE"/>
    <w:rsid w:val="00BF380E"/>
    <w:rsid w:val="00BF4952"/>
    <w:rsid w:val="00BF5988"/>
    <w:rsid w:val="00BF6EF5"/>
    <w:rsid w:val="00BF7A79"/>
    <w:rsid w:val="00C00261"/>
    <w:rsid w:val="00C02889"/>
    <w:rsid w:val="00C03661"/>
    <w:rsid w:val="00C03738"/>
    <w:rsid w:val="00C07BAB"/>
    <w:rsid w:val="00C11606"/>
    <w:rsid w:val="00C11757"/>
    <w:rsid w:val="00C13A54"/>
    <w:rsid w:val="00C14216"/>
    <w:rsid w:val="00C14EE2"/>
    <w:rsid w:val="00C15C23"/>
    <w:rsid w:val="00C16FBD"/>
    <w:rsid w:val="00C170F8"/>
    <w:rsid w:val="00C22068"/>
    <w:rsid w:val="00C22E62"/>
    <w:rsid w:val="00C23489"/>
    <w:rsid w:val="00C248D8"/>
    <w:rsid w:val="00C2634E"/>
    <w:rsid w:val="00C30BE9"/>
    <w:rsid w:val="00C31C59"/>
    <w:rsid w:val="00C3534D"/>
    <w:rsid w:val="00C35C1E"/>
    <w:rsid w:val="00C35F2F"/>
    <w:rsid w:val="00C372DF"/>
    <w:rsid w:val="00C41E7F"/>
    <w:rsid w:val="00C512EA"/>
    <w:rsid w:val="00C55FC2"/>
    <w:rsid w:val="00C56A91"/>
    <w:rsid w:val="00C60492"/>
    <w:rsid w:val="00C61098"/>
    <w:rsid w:val="00C66193"/>
    <w:rsid w:val="00C676D4"/>
    <w:rsid w:val="00C70081"/>
    <w:rsid w:val="00C728D0"/>
    <w:rsid w:val="00C7464F"/>
    <w:rsid w:val="00C75B92"/>
    <w:rsid w:val="00C76C33"/>
    <w:rsid w:val="00C80E08"/>
    <w:rsid w:val="00C8652F"/>
    <w:rsid w:val="00C8696C"/>
    <w:rsid w:val="00C94F2C"/>
    <w:rsid w:val="00C97CA6"/>
    <w:rsid w:val="00CA0F9A"/>
    <w:rsid w:val="00CA260C"/>
    <w:rsid w:val="00CA3486"/>
    <w:rsid w:val="00CB13BF"/>
    <w:rsid w:val="00CB42AC"/>
    <w:rsid w:val="00CB52AB"/>
    <w:rsid w:val="00CB5344"/>
    <w:rsid w:val="00CB5733"/>
    <w:rsid w:val="00CB5B79"/>
    <w:rsid w:val="00CB6D8C"/>
    <w:rsid w:val="00CC1C96"/>
    <w:rsid w:val="00CC48BE"/>
    <w:rsid w:val="00CC5C72"/>
    <w:rsid w:val="00CC5DB7"/>
    <w:rsid w:val="00CC71C3"/>
    <w:rsid w:val="00CC779C"/>
    <w:rsid w:val="00CD157D"/>
    <w:rsid w:val="00CD28B5"/>
    <w:rsid w:val="00CD2905"/>
    <w:rsid w:val="00CD5FD4"/>
    <w:rsid w:val="00CE36EA"/>
    <w:rsid w:val="00CE6F1C"/>
    <w:rsid w:val="00CF02ED"/>
    <w:rsid w:val="00CF0C83"/>
    <w:rsid w:val="00D035A2"/>
    <w:rsid w:val="00D043C0"/>
    <w:rsid w:val="00D06535"/>
    <w:rsid w:val="00D11501"/>
    <w:rsid w:val="00D16729"/>
    <w:rsid w:val="00D2109F"/>
    <w:rsid w:val="00D22551"/>
    <w:rsid w:val="00D23DF9"/>
    <w:rsid w:val="00D244F1"/>
    <w:rsid w:val="00D2518E"/>
    <w:rsid w:val="00D254F2"/>
    <w:rsid w:val="00D25A34"/>
    <w:rsid w:val="00D300A7"/>
    <w:rsid w:val="00D30150"/>
    <w:rsid w:val="00D30376"/>
    <w:rsid w:val="00D32BBA"/>
    <w:rsid w:val="00D3377F"/>
    <w:rsid w:val="00D37C24"/>
    <w:rsid w:val="00D40A8F"/>
    <w:rsid w:val="00D41467"/>
    <w:rsid w:val="00D415F7"/>
    <w:rsid w:val="00D43706"/>
    <w:rsid w:val="00D446D8"/>
    <w:rsid w:val="00D4629F"/>
    <w:rsid w:val="00D46A35"/>
    <w:rsid w:val="00D50A3C"/>
    <w:rsid w:val="00D51D28"/>
    <w:rsid w:val="00D548A7"/>
    <w:rsid w:val="00D555E7"/>
    <w:rsid w:val="00D56E3B"/>
    <w:rsid w:val="00D641F1"/>
    <w:rsid w:val="00D65D8E"/>
    <w:rsid w:val="00D73F44"/>
    <w:rsid w:val="00D7576B"/>
    <w:rsid w:val="00D7579C"/>
    <w:rsid w:val="00D80A5D"/>
    <w:rsid w:val="00D80B6E"/>
    <w:rsid w:val="00D8189C"/>
    <w:rsid w:val="00D81BA2"/>
    <w:rsid w:val="00D8361A"/>
    <w:rsid w:val="00D83E7F"/>
    <w:rsid w:val="00D84F37"/>
    <w:rsid w:val="00D86939"/>
    <w:rsid w:val="00D87AB4"/>
    <w:rsid w:val="00D9051A"/>
    <w:rsid w:val="00D913FA"/>
    <w:rsid w:val="00D92441"/>
    <w:rsid w:val="00D926D7"/>
    <w:rsid w:val="00D9295C"/>
    <w:rsid w:val="00D92E0F"/>
    <w:rsid w:val="00D948CD"/>
    <w:rsid w:val="00D94C8D"/>
    <w:rsid w:val="00DA1608"/>
    <w:rsid w:val="00DA198F"/>
    <w:rsid w:val="00DB179F"/>
    <w:rsid w:val="00DB1A85"/>
    <w:rsid w:val="00DB2566"/>
    <w:rsid w:val="00DB2FD6"/>
    <w:rsid w:val="00DB3F73"/>
    <w:rsid w:val="00DB408D"/>
    <w:rsid w:val="00DB501F"/>
    <w:rsid w:val="00DB586E"/>
    <w:rsid w:val="00DB5CE6"/>
    <w:rsid w:val="00DB7689"/>
    <w:rsid w:val="00DC1B52"/>
    <w:rsid w:val="00DC709F"/>
    <w:rsid w:val="00DD16F8"/>
    <w:rsid w:val="00DD1F84"/>
    <w:rsid w:val="00DD700C"/>
    <w:rsid w:val="00DE0229"/>
    <w:rsid w:val="00DE46EE"/>
    <w:rsid w:val="00DF10F6"/>
    <w:rsid w:val="00DF170B"/>
    <w:rsid w:val="00DF2E1F"/>
    <w:rsid w:val="00DF36E6"/>
    <w:rsid w:val="00DF7F45"/>
    <w:rsid w:val="00E01182"/>
    <w:rsid w:val="00E0131A"/>
    <w:rsid w:val="00E01794"/>
    <w:rsid w:val="00E02DF7"/>
    <w:rsid w:val="00E02EBD"/>
    <w:rsid w:val="00E034C7"/>
    <w:rsid w:val="00E049ED"/>
    <w:rsid w:val="00E06479"/>
    <w:rsid w:val="00E06CBC"/>
    <w:rsid w:val="00E10B99"/>
    <w:rsid w:val="00E10F43"/>
    <w:rsid w:val="00E12E71"/>
    <w:rsid w:val="00E15DD3"/>
    <w:rsid w:val="00E2456F"/>
    <w:rsid w:val="00E25F3F"/>
    <w:rsid w:val="00E30F25"/>
    <w:rsid w:val="00E31C65"/>
    <w:rsid w:val="00E32D89"/>
    <w:rsid w:val="00E33DFF"/>
    <w:rsid w:val="00E34227"/>
    <w:rsid w:val="00E348B4"/>
    <w:rsid w:val="00E3502C"/>
    <w:rsid w:val="00E3660D"/>
    <w:rsid w:val="00E3722B"/>
    <w:rsid w:val="00E3788C"/>
    <w:rsid w:val="00E37D01"/>
    <w:rsid w:val="00E4062B"/>
    <w:rsid w:val="00E43AFF"/>
    <w:rsid w:val="00E445D0"/>
    <w:rsid w:val="00E564FD"/>
    <w:rsid w:val="00E567CC"/>
    <w:rsid w:val="00E6351C"/>
    <w:rsid w:val="00E66E43"/>
    <w:rsid w:val="00E73723"/>
    <w:rsid w:val="00E74071"/>
    <w:rsid w:val="00E74FF2"/>
    <w:rsid w:val="00E76709"/>
    <w:rsid w:val="00E76B21"/>
    <w:rsid w:val="00E8790A"/>
    <w:rsid w:val="00E944A8"/>
    <w:rsid w:val="00E95F54"/>
    <w:rsid w:val="00E975B7"/>
    <w:rsid w:val="00EA3BC9"/>
    <w:rsid w:val="00EB392B"/>
    <w:rsid w:val="00EB6317"/>
    <w:rsid w:val="00EC142C"/>
    <w:rsid w:val="00EC1A11"/>
    <w:rsid w:val="00EC657C"/>
    <w:rsid w:val="00EC7763"/>
    <w:rsid w:val="00ED7020"/>
    <w:rsid w:val="00EE01C3"/>
    <w:rsid w:val="00EE0EA6"/>
    <w:rsid w:val="00EE17C9"/>
    <w:rsid w:val="00EE6FE7"/>
    <w:rsid w:val="00EE72B4"/>
    <w:rsid w:val="00EE7892"/>
    <w:rsid w:val="00EF07D8"/>
    <w:rsid w:val="00EF0F93"/>
    <w:rsid w:val="00EF178E"/>
    <w:rsid w:val="00EF424A"/>
    <w:rsid w:val="00EF5910"/>
    <w:rsid w:val="00EF5A2C"/>
    <w:rsid w:val="00EF5EA5"/>
    <w:rsid w:val="00EF7152"/>
    <w:rsid w:val="00F00768"/>
    <w:rsid w:val="00F04FFF"/>
    <w:rsid w:val="00F057C5"/>
    <w:rsid w:val="00F07C63"/>
    <w:rsid w:val="00F10F67"/>
    <w:rsid w:val="00F1177B"/>
    <w:rsid w:val="00F135E8"/>
    <w:rsid w:val="00F16979"/>
    <w:rsid w:val="00F20301"/>
    <w:rsid w:val="00F26EB1"/>
    <w:rsid w:val="00F27095"/>
    <w:rsid w:val="00F27763"/>
    <w:rsid w:val="00F31AAA"/>
    <w:rsid w:val="00F328E2"/>
    <w:rsid w:val="00F335EC"/>
    <w:rsid w:val="00F36B56"/>
    <w:rsid w:val="00F3725F"/>
    <w:rsid w:val="00F37D33"/>
    <w:rsid w:val="00F41364"/>
    <w:rsid w:val="00F43BBF"/>
    <w:rsid w:val="00F43C29"/>
    <w:rsid w:val="00F447A9"/>
    <w:rsid w:val="00F454F1"/>
    <w:rsid w:val="00F455D2"/>
    <w:rsid w:val="00F47B28"/>
    <w:rsid w:val="00F53940"/>
    <w:rsid w:val="00F60D82"/>
    <w:rsid w:val="00F631A3"/>
    <w:rsid w:val="00F63DF6"/>
    <w:rsid w:val="00F66850"/>
    <w:rsid w:val="00F66B81"/>
    <w:rsid w:val="00F7127E"/>
    <w:rsid w:val="00F72376"/>
    <w:rsid w:val="00F73853"/>
    <w:rsid w:val="00F73B6A"/>
    <w:rsid w:val="00F74543"/>
    <w:rsid w:val="00F75FAF"/>
    <w:rsid w:val="00F76AC4"/>
    <w:rsid w:val="00F83C4C"/>
    <w:rsid w:val="00F97554"/>
    <w:rsid w:val="00FA1A24"/>
    <w:rsid w:val="00FA1F75"/>
    <w:rsid w:val="00FA3C98"/>
    <w:rsid w:val="00FA5A00"/>
    <w:rsid w:val="00FB49A2"/>
    <w:rsid w:val="00FC18FC"/>
    <w:rsid w:val="00FC1AA1"/>
    <w:rsid w:val="00FC3145"/>
    <w:rsid w:val="00FC3BE2"/>
    <w:rsid w:val="00FC4C9E"/>
    <w:rsid w:val="00FD5821"/>
    <w:rsid w:val="00FD6E14"/>
    <w:rsid w:val="00FE1708"/>
    <w:rsid w:val="00FE6705"/>
    <w:rsid w:val="00FE6E4C"/>
    <w:rsid w:val="00FF0832"/>
    <w:rsid w:val="00FF11F6"/>
    <w:rsid w:val="00FF1493"/>
    <w:rsid w:val="00FF1AA2"/>
    <w:rsid w:val="00FF4CB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974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212121"/>
        <w:sz w:val="24"/>
        <w:szCs w:val="24"/>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A79"/>
    <w:pPr>
      <w:spacing w:after="0" w:line="360" w:lineRule="auto"/>
      <w:ind w:firstLine="567"/>
      <w:jc w:val="both"/>
    </w:pPr>
    <w:rPr>
      <w:rFonts w:eastAsia="Times New Roman"/>
      <w:i/>
      <w:color w:val="auto"/>
      <w:sz w:val="26"/>
      <w:lang w:eastAsia="pt-BR"/>
    </w:rPr>
  </w:style>
  <w:style w:type="paragraph" w:styleId="Heading1">
    <w:name w:val="heading 1"/>
    <w:basedOn w:val="Normal"/>
    <w:link w:val="Heading1Char"/>
    <w:uiPriority w:val="9"/>
    <w:qFormat/>
    <w:rsid w:val="00460BDC"/>
    <w:pPr>
      <w:spacing w:before="100" w:beforeAutospacing="1" w:after="100" w:afterAutospacing="1" w:line="240" w:lineRule="auto"/>
      <w:ind w:firstLine="0"/>
      <w:jc w:val="left"/>
      <w:outlineLvl w:val="0"/>
    </w:pPr>
    <w:rPr>
      <w:b/>
      <w:bCs/>
      <w:i w:val="0"/>
      <w:kern w:val="36"/>
      <w:sz w:val="48"/>
      <w:szCs w:val="48"/>
    </w:rPr>
  </w:style>
  <w:style w:type="paragraph" w:styleId="Heading3">
    <w:name w:val="heading 3"/>
    <w:basedOn w:val="Normal"/>
    <w:next w:val="Normal"/>
    <w:link w:val="Heading3Char"/>
    <w:uiPriority w:val="9"/>
    <w:semiHidden/>
    <w:unhideWhenUsed/>
    <w:qFormat/>
    <w:rsid w:val="0082342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823429"/>
    <w:pPr>
      <w:keepNext/>
      <w:keepLines/>
      <w:spacing w:before="200"/>
      <w:outlineLvl w:val="3"/>
    </w:pPr>
    <w:rPr>
      <w:rFonts w:asciiTheme="majorHAnsi" w:eastAsiaTheme="majorEastAsia" w:hAnsiTheme="majorHAnsi" w:cstheme="majorBidi"/>
      <w:b/>
      <w:bCs/>
      <w:i w:val="0"/>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ulo">
    <w:name w:val="Titulo"/>
    <w:basedOn w:val="NoSpacing"/>
    <w:link w:val="TituloChar"/>
    <w:qFormat/>
    <w:rsid w:val="005B5EAD"/>
    <w:rPr>
      <w:b/>
    </w:rPr>
  </w:style>
  <w:style w:type="character" w:customStyle="1" w:styleId="TituloChar">
    <w:name w:val="Titulo Char"/>
    <w:basedOn w:val="DefaultParagraphFont"/>
    <w:link w:val="Titulo"/>
    <w:rsid w:val="005B5EAD"/>
    <w:rPr>
      <w:b/>
    </w:rPr>
  </w:style>
  <w:style w:type="paragraph" w:styleId="NoSpacing">
    <w:name w:val="No Spacing"/>
    <w:uiPriority w:val="1"/>
    <w:qFormat/>
    <w:rsid w:val="005B5EAD"/>
    <w:pPr>
      <w:spacing w:after="0" w:line="240" w:lineRule="auto"/>
    </w:pPr>
  </w:style>
  <w:style w:type="paragraph" w:customStyle="1" w:styleId="BioresourcesSectionSubheader">
    <w:name w:val="_Bioresources Section Subheader"/>
    <w:basedOn w:val="Normal"/>
    <w:qFormat/>
    <w:rsid w:val="00BF7A79"/>
    <w:pPr>
      <w:spacing w:line="240" w:lineRule="auto"/>
      <w:ind w:firstLine="0"/>
      <w:jc w:val="left"/>
    </w:pPr>
    <w:rPr>
      <w:rFonts w:ascii="Arial" w:hAnsi="Arial" w:cs="Arial"/>
      <w:b/>
      <w:sz w:val="24"/>
      <w:lang w:val="en-US" w:eastAsia="en-US"/>
    </w:rPr>
  </w:style>
  <w:style w:type="paragraph" w:customStyle="1" w:styleId="authors">
    <w:name w:val="authors"/>
    <w:basedOn w:val="Normal"/>
    <w:rsid w:val="00BF7A79"/>
    <w:pPr>
      <w:spacing w:line="240" w:lineRule="auto"/>
      <w:ind w:firstLine="0"/>
      <w:jc w:val="center"/>
    </w:pPr>
    <w:rPr>
      <w:rFonts w:eastAsia="MS Mincho"/>
      <w:b/>
      <w:color w:val="FF0000"/>
      <w:sz w:val="24"/>
      <w:szCs w:val="20"/>
      <w:lang w:val="en-US" w:eastAsia="en-US"/>
    </w:rPr>
  </w:style>
  <w:style w:type="character" w:styleId="CommentReference">
    <w:name w:val="annotation reference"/>
    <w:uiPriority w:val="99"/>
    <w:semiHidden/>
    <w:unhideWhenUsed/>
    <w:rsid w:val="00BF7A79"/>
    <w:rPr>
      <w:sz w:val="16"/>
      <w:szCs w:val="16"/>
    </w:rPr>
  </w:style>
  <w:style w:type="paragraph" w:styleId="CommentText">
    <w:name w:val="annotation text"/>
    <w:basedOn w:val="Normal"/>
    <w:link w:val="CommentTextChar"/>
    <w:uiPriority w:val="99"/>
    <w:semiHidden/>
    <w:unhideWhenUsed/>
    <w:rsid w:val="00BF7A79"/>
    <w:rPr>
      <w:sz w:val="20"/>
      <w:szCs w:val="20"/>
    </w:rPr>
  </w:style>
  <w:style w:type="character" w:customStyle="1" w:styleId="CommentTextChar">
    <w:name w:val="Comment Text Char"/>
    <w:basedOn w:val="DefaultParagraphFont"/>
    <w:link w:val="CommentText"/>
    <w:uiPriority w:val="99"/>
    <w:semiHidden/>
    <w:rsid w:val="00BF7A79"/>
    <w:rPr>
      <w:rFonts w:eastAsia="Times New Roman"/>
      <w:i/>
      <w:color w:val="auto"/>
      <w:sz w:val="20"/>
      <w:szCs w:val="20"/>
      <w:lang w:eastAsia="pt-BR"/>
    </w:rPr>
  </w:style>
  <w:style w:type="paragraph" w:customStyle="1" w:styleId="tablelegend">
    <w:name w:val="tablelegend"/>
    <w:basedOn w:val="Normal"/>
    <w:next w:val="Normal"/>
    <w:rsid w:val="00BF7A79"/>
    <w:pPr>
      <w:spacing w:before="120"/>
    </w:pPr>
    <w:rPr>
      <w:sz w:val="20"/>
    </w:rPr>
  </w:style>
  <w:style w:type="paragraph" w:customStyle="1" w:styleId="author">
    <w:name w:val="author"/>
    <w:basedOn w:val="Normal"/>
    <w:next w:val="Normal"/>
    <w:rsid w:val="00BF7A79"/>
    <w:pPr>
      <w:spacing w:before="120"/>
    </w:pPr>
  </w:style>
  <w:style w:type="paragraph" w:customStyle="1" w:styleId="affiliation">
    <w:name w:val="affiliation"/>
    <w:basedOn w:val="Normal"/>
    <w:next w:val="Normal"/>
    <w:rsid w:val="00BF7A79"/>
    <w:pPr>
      <w:spacing w:before="120" w:line="240" w:lineRule="auto"/>
    </w:pPr>
    <w:rPr>
      <w:i w:val="0"/>
    </w:rPr>
  </w:style>
  <w:style w:type="paragraph" w:styleId="BalloonText">
    <w:name w:val="Balloon Text"/>
    <w:basedOn w:val="Normal"/>
    <w:link w:val="BalloonTextChar"/>
    <w:uiPriority w:val="99"/>
    <w:semiHidden/>
    <w:unhideWhenUsed/>
    <w:rsid w:val="00BF7A7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A79"/>
    <w:rPr>
      <w:rFonts w:ascii="Segoe UI" w:eastAsia="Times New Roman" w:hAnsi="Segoe UI" w:cs="Segoe UI"/>
      <w:i/>
      <w:color w:val="auto"/>
      <w:sz w:val="18"/>
      <w:szCs w:val="18"/>
      <w:lang w:eastAsia="pt-BR"/>
    </w:rPr>
  </w:style>
  <w:style w:type="paragraph" w:customStyle="1" w:styleId="email">
    <w:name w:val="email"/>
    <w:basedOn w:val="Normal"/>
    <w:next w:val="Normal"/>
    <w:rsid w:val="00CF0C83"/>
    <w:pPr>
      <w:spacing w:before="120" w:line="240" w:lineRule="auto"/>
    </w:pPr>
    <w:rPr>
      <w:sz w:val="20"/>
    </w:rPr>
  </w:style>
  <w:style w:type="paragraph" w:customStyle="1" w:styleId="abstract">
    <w:name w:val="abstract"/>
    <w:basedOn w:val="Normal"/>
    <w:next w:val="Normal"/>
    <w:rsid w:val="00CF0C83"/>
    <w:pPr>
      <w:spacing w:before="120"/>
    </w:pPr>
    <w:rPr>
      <w:sz w:val="20"/>
    </w:rPr>
  </w:style>
  <w:style w:type="paragraph" w:styleId="ListParagraph">
    <w:name w:val="List Paragraph"/>
    <w:basedOn w:val="Normal"/>
    <w:uiPriority w:val="34"/>
    <w:qFormat/>
    <w:rsid w:val="00CF0C83"/>
    <w:pPr>
      <w:ind w:left="720"/>
      <w:contextualSpacing/>
    </w:pPr>
  </w:style>
  <w:style w:type="paragraph" w:styleId="HTMLPreformatted">
    <w:name w:val="HTML Preformatted"/>
    <w:basedOn w:val="Normal"/>
    <w:link w:val="HTMLPreformattedChar"/>
    <w:uiPriority w:val="99"/>
    <w:unhideWhenUsed/>
    <w:rsid w:val="002A31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A3108"/>
    <w:rPr>
      <w:rFonts w:ascii="Courier New" w:eastAsia="Times New Roman" w:hAnsi="Courier New" w:cs="Courier New"/>
      <w:i/>
      <w:color w:val="auto"/>
      <w:sz w:val="20"/>
      <w:szCs w:val="20"/>
      <w:lang w:eastAsia="pt-BR"/>
    </w:rPr>
  </w:style>
  <w:style w:type="paragraph" w:customStyle="1" w:styleId="Default">
    <w:name w:val="Default"/>
    <w:rsid w:val="002A3108"/>
    <w:pPr>
      <w:autoSpaceDE w:val="0"/>
      <w:autoSpaceDN w:val="0"/>
      <w:adjustRightInd w:val="0"/>
      <w:spacing w:after="0" w:line="240" w:lineRule="auto"/>
    </w:pPr>
    <w:rPr>
      <w:i/>
      <w:color w:val="000000"/>
    </w:rPr>
  </w:style>
  <w:style w:type="character" w:styleId="PlaceholderText">
    <w:name w:val="Placeholder Text"/>
    <w:basedOn w:val="DefaultParagraphFont"/>
    <w:uiPriority w:val="99"/>
    <w:semiHidden/>
    <w:rsid w:val="002A3108"/>
    <w:rPr>
      <w:color w:val="808080"/>
    </w:rPr>
  </w:style>
  <w:style w:type="table" w:styleId="TableGrid">
    <w:name w:val="Table Grid"/>
    <w:basedOn w:val="TableNormal"/>
    <w:uiPriority w:val="39"/>
    <w:rsid w:val="007A17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rpodetexto31">
    <w:name w:val="Corpo de texto 31"/>
    <w:basedOn w:val="Normal"/>
    <w:rsid w:val="00D2109F"/>
    <w:pPr>
      <w:widowControl w:val="0"/>
      <w:suppressAutoHyphens/>
      <w:adjustRightInd w:val="0"/>
      <w:spacing w:line="360" w:lineRule="atLeast"/>
      <w:ind w:firstLine="0"/>
      <w:textAlignment w:val="baseline"/>
    </w:pPr>
    <w:rPr>
      <w:rFonts w:ascii="Arial" w:eastAsia="Arial" w:hAnsi="Arial" w:cs="Arial"/>
      <w:sz w:val="20"/>
      <w:szCs w:val="20"/>
      <w:lang w:bidi="pt-BR"/>
    </w:rPr>
  </w:style>
  <w:style w:type="paragraph" w:styleId="CommentSubject">
    <w:name w:val="annotation subject"/>
    <w:basedOn w:val="CommentText"/>
    <w:next w:val="CommentText"/>
    <w:link w:val="CommentSubjectChar"/>
    <w:uiPriority w:val="99"/>
    <w:semiHidden/>
    <w:unhideWhenUsed/>
    <w:rsid w:val="00F26EB1"/>
    <w:pPr>
      <w:spacing w:line="240" w:lineRule="auto"/>
    </w:pPr>
    <w:rPr>
      <w:b/>
      <w:bCs/>
    </w:rPr>
  </w:style>
  <w:style w:type="character" w:customStyle="1" w:styleId="CommentSubjectChar">
    <w:name w:val="Comment Subject Char"/>
    <w:basedOn w:val="CommentTextChar"/>
    <w:link w:val="CommentSubject"/>
    <w:uiPriority w:val="99"/>
    <w:semiHidden/>
    <w:rsid w:val="00F26EB1"/>
    <w:rPr>
      <w:rFonts w:eastAsia="Times New Roman"/>
      <w:b/>
      <w:bCs/>
      <w:i/>
      <w:color w:val="auto"/>
      <w:sz w:val="20"/>
      <w:szCs w:val="20"/>
      <w:lang w:eastAsia="pt-BR"/>
    </w:rPr>
  </w:style>
  <w:style w:type="paragraph" w:styleId="Revision">
    <w:name w:val="Revision"/>
    <w:hidden/>
    <w:uiPriority w:val="99"/>
    <w:semiHidden/>
    <w:rsid w:val="00F26EB1"/>
    <w:pPr>
      <w:spacing w:after="0" w:line="240" w:lineRule="auto"/>
    </w:pPr>
    <w:rPr>
      <w:rFonts w:eastAsia="Times New Roman"/>
      <w:i/>
      <w:color w:val="auto"/>
      <w:sz w:val="26"/>
      <w:lang w:eastAsia="pt-BR"/>
    </w:rPr>
  </w:style>
  <w:style w:type="paragraph" w:styleId="Header">
    <w:name w:val="header"/>
    <w:basedOn w:val="Normal"/>
    <w:link w:val="HeaderChar"/>
    <w:uiPriority w:val="99"/>
    <w:unhideWhenUsed/>
    <w:rsid w:val="00D51D28"/>
    <w:pPr>
      <w:tabs>
        <w:tab w:val="center" w:pos="4252"/>
        <w:tab w:val="right" w:pos="8504"/>
      </w:tabs>
      <w:spacing w:line="240" w:lineRule="auto"/>
    </w:pPr>
  </w:style>
  <w:style w:type="character" w:customStyle="1" w:styleId="HeaderChar">
    <w:name w:val="Header Char"/>
    <w:basedOn w:val="DefaultParagraphFont"/>
    <w:link w:val="Header"/>
    <w:uiPriority w:val="99"/>
    <w:rsid w:val="00D51D28"/>
    <w:rPr>
      <w:rFonts w:eastAsia="Times New Roman"/>
      <w:i/>
      <w:color w:val="auto"/>
      <w:sz w:val="26"/>
      <w:lang w:eastAsia="pt-BR"/>
    </w:rPr>
  </w:style>
  <w:style w:type="paragraph" w:styleId="Footer">
    <w:name w:val="footer"/>
    <w:basedOn w:val="Normal"/>
    <w:link w:val="FooterChar"/>
    <w:uiPriority w:val="99"/>
    <w:unhideWhenUsed/>
    <w:rsid w:val="00D51D28"/>
    <w:pPr>
      <w:tabs>
        <w:tab w:val="center" w:pos="4252"/>
        <w:tab w:val="right" w:pos="8504"/>
      </w:tabs>
      <w:spacing w:line="240" w:lineRule="auto"/>
    </w:pPr>
  </w:style>
  <w:style w:type="character" w:customStyle="1" w:styleId="FooterChar">
    <w:name w:val="Footer Char"/>
    <w:basedOn w:val="DefaultParagraphFont"/>
    <w:link w:val="Footer"/>
    <w:uiPriority w:val="99"/>
    <w:rsid w:val="00D51D28"/>
    <w:rPr>
      <w:rFonts w:eastAsia="Times New Roman"/>
      <w:i/>
      <w:color w:val="auto"/>
      <w:sz w:val="26"/>
      <w:lang w:eastAsia="pt-BR"/>
    </w:rPr>
  </w:style>
  <w:style w:type="character" w:styleId="Hyperlink">
    <w:name w:val="Hyperlink"/>
    <w:basedOn w:val="DefaultParagraphFont"/>
    <w:uiPriority w:val="99"/>
    <w:unhideWhenUsed/>
    <w:rsid w:val="0016744B"/>
    <w:rPr>
      <w:color w:val="0000FF"/>
      <w:u w:val="single"/>
    </w:rPr>
  </w:style>
  <w:style w:type="paragraph" w:styleId="NormalWeb">
    <w:name w:val="Normal (Web)"/>
    <w:basedOn w:val="Normal"/>
    <w:uiPriority w:val="99"/>
    <w:unhideWhenUsed/>
    <w:rsid w:val="001B793F"/>
    <w:pPr>
      <w:spacing w:before="100" w:beforeAutospacing="1" w:after="100" w:afterAutospacing="1" w:line="240" w:lineRule="auto"/>
      <w:ind w:firstLine="0"/>
      <w:jc w:val="left"/>
    </w:pPr>
    <w:rPr>
      <w:rFonts w:eastAsiaTheme="minorEastAsia"/>
      <w:sz w:val="24"/>
    </w:rPr>
  </w:style>
  <w:style w:type="character" w:styleId="Emphasis">
    <w:name w:val="Emphasis"/>
    <w:basedOn w:val="DefaultParagraphFont"/>
    <w:uiPriority w:val="20"/>
    <w:qFormat/>
    <w:rsid w:val="00BA039A"/>
    <w:rPr>
      <w:i/>
      <w:iCs/>
    </w:rPr>
  </w:style>
  <w:style w:type="character" w:styleId="LineNumber">
    <w:name w:val="line number"/>
    <w:basedOn w:val="DefaultParagraphFont"/>
    <w:uiPriority w:val="99"/>
    <w:semiHidden/>
    <w:unhideWhenUsed/>
    <w:rsid w:val="00C60492"/>
  </w:style>
  <w:style w:type="table" w:customStyle="1" w:styleId="TableGrid1">
    <w:name w:val="Table Grid1"/>
    <w:basedOn w:val="TableNormal"/>
    <w:next w:val="TableGrid"/>
    <w:uiPriority w:val="59"/>
    <w:rsid w:val="000769DE"/>
    <w:pPr>
      <w:spacing w:after="0" w:line="240" w:lineRule="auto"/>
    </w:pPr>
    <w:rPr>
      <w:rFonts w:ascii="Calibri" w:hAnsi="Calibri"/>
      <w: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mall-caps">
    <w:name w:val="small-caps"/>
    <w:basedOn w:val="DefaultParagraphFont"/>
    <w:rsid w:val="009A18A7"/>
  </w:style>
  <w:style w:type="character" w:customStyle="1" w:styleId="Heading1Char">
    <w:name w:val="Heading 1 Char"/>
    <w:basedOn w:val="DefaultParagraphFont"/>
    <w:link w:val="Heading1"/>
    <w:uiPriority w:val="9"/>
    <w:rsid w:val="00460BDC"/>
    <w:rPr>
      <w:rFonts w:eastAsia="Times New Roman"/>
      <w:b/>
      <w:bCs/>
      <w:color w:val="auto"/>
      <w:kern w:val="36"/>
      <w:sz w:val="48"/>
      <w:szCs w:val="48"/>
      <w:lang w:eastAsia="pt-BR"/>
    </w:rPr>
  </w:style>
  <w:style w:type="character" w:customStyle="1" w:styleId="title-text">
    <w:name w:val="title-text"/>
    <w:basedOn w:val="DefaultParagraphFont"/>
    <w:rsid w:val="00460BDC"/>
  </w:style>
  <w:style w:type="character" w:styleId="Strong">
    <w:name w:val="Strong"/>
    <w:basedOn w:val="DefaultParagraphFont"/>
    <w:uiPriority w:val="22"/>
    <w:qFormat/>
    <w:rsid w:val="004759CC"/>
    <w:rPr>
      <w:b/>
      <w:bCs/>
    </w:rPr>
  </w:style>
  <w:style w:type="character" w:customStyle="1" w:styleId="Heading4Char">
    <w:name w:val="Heading 4 Char"/>
    <w:basedOn w:val="DefaultParagraphFont"/>
    <w:link w:val="Heading4"/>
    <w:uiPriority w:val="9"/>
    <w:semiHidden/>
    <w:rsid w:val="00823429"/>
    <w:rPr>
      <w:rFonts w:asciiTheme="majorHAnsi" w:eastAsiaTheme="majorEastAsia" w:hAnsiTheme="majorHAnsi" w:cstheme="majorBidi"/>
      <w:b/>
      <w:bCs/>
      <w:iCs/>
      <w:color w:val="5B9BD5" w:themeColor="accent1"/>
      <w:sz w:val="26"/>
      <w:lang w:eastAsia="pt-BR"/>
    </w:rPr>
  </w:style>
  <w:style w:type="character" w:customStyle="1" w:styleId="Heading3Char">
    <w:name w:val="Heading 3 Char"/>
    <w:basedOn w:val="DefaultParagraphFont"/>
    <w:link w:val="Heading3"/>
    <w:uiPriority w:val="9"/>
    <w:semiHidden/>
    <w:rsid w:val="00823429"/>
    <w:rPr>
      <w:rFonts w:asciiTheme="majorHAnsi" w:eastAsiaTheme="majorEastAsia" w:hAnsiTheme="majorHAnsi" w:cstheme="majorBidi"/>
      <w:b/>
      <w:bCs/>
      <w:i/>
      <w:color w:val="5B9BD5" w:themeColor="accent1"/>
      <w:sz w:val="26"/>
      <w:lang w:eastAsia="pt-BR"/>
    </w:rPr>
  </w:style>
  <w:style w:type="character" w:customStyle="1" w:styleId="supref">
    <w:name w:val="sup_ref"/>
    <w:basedOn w:val="DefaultParagraphFont"/>
    <w:rsid w:val="00D25A34"/>
  </w:style>
  <w:style w:type="character" w:customStyle="1" w:styleId="mjxassistivemathml">
    <w:name w:val="mjx_assistive_mathml"/>
    <w:basedOn w:val="DefaultParagraphFont"/>
    <w:rsid w:val="00F97554"/>
  </w:style>
  <w:style w:type="table" w:customStyle="1" w:styleId="TableGrid2">
    <w:name w:val="Table Grid2"/>
    <w:basedOn w:val="TableNormal"/>
    <w:next w:val="TableGrid"/>
    <w:uiPriority w:val="39"/>
    <w:rsid w:val="003D4391"/>
    <w:pPr>
      <w:spacing w:after="0" w:line="240" w:lineRule="auto"/>
    </w:pPr>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leNormal"/>
    <w:next w:val="TableGrid"/>
    <w:uiPriority w:val="39"/>
    <w:rsid w:val="00D8361A"/>
    <w:pPr>
      <w:spacing w:after="0" w:line="240" w:lineRule="auto"/>
    </w:pPr>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y2iqfc">
    <w:name w:val="y2iqfc"/>
    <w:basedOn w:val="DefaultParagraphFont"/>
    <w:rsid w:val="005E25D2"/>
  </w:style>
  <w:style w:type="character" w:customStyle="1" w:styleId="jlqj4b">
    <w:name w:val="jlqj4b"/>
    <w:basedOn w:val="DefaultParagraphFont"/>
    <w:rsid w:val="005334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212121"/>
        <w:sz w:val="24"/>
        <w:szCs w:val="24"/>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A79"/>
    <w:pPr>
      <w:spacing w:after="0" w:line="360" w:lineRule="auto"/>
      <w:ind w:firstLine="567"/>
      <w:jc w:val="both"/>
    </w:pPr>
    <w:rPr>
      <w:rFonts w:eastAsia="Times New Roman"/>
      <w:i/>
      <w:color w:val="auto"/>
      <w:sz w:val="26"/>
      <w:lang w:eastAsia="pt-BR"/>
    </w:rPr>
  </w:style>
  <w:style w:type="paragraph" w:styleId="Heading1">
    <w:name w:val="heading 1"/>
    <w:basedOn w:val="Normal"/>
    <w:link w:val="Heading1Char"/>
    <w:uiPriority w:val="9"/>
    <w:qFormat/>
    <w:rsid w:val="00460BDC"/>
    <w:pPr>
      <w:spacing w:before="100" w:beforeAutospacing="1" w:after="100" w:afterAutospacing="1" w:line="240" w:lineRule="auto"/>
      <w:ind w:firstLine="0"/>
      <w:jc w:val="left"/>
      <w:outlineLvl w:val="0"/>
    </w:pPr>
    <w:rPr>
      <w:b/>
      <w:bCs/>
      <w:i w:val="0"/>
      <w:kern w:val="36"/>
      <w:sz w:val="48"/>
      <w:szCs w:val="48"/>
    </w:rPr>
  </w:style>
  <w:style w:type="paragraph" w:styleId="Heading3">
    <w:name w:val="heading 3"/>
    <w:basedOn w:val="Normal"/>
    <w:next w:val="Normal"/>
    <w:link w:val="Heading3Char"/>
    <w:uiPriority w:val="9"/>
    <w:semiHidden/>
    <w:unhideWhenUsed/>
    <w:qFormat/>
    <w:rsid w:val="0082342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823429"/>
    <w:pPr>
      <w:keepNext/>
      <w:keepLines/>
      <w:spacing w:before="200"/>
      <w:outlineLvl w:val="3"/>
    </w:pPr>
    <w:rPr>
      <w:rFonts w:asciiTheme="majorHAnsi" w:eastAsiaTheme="majorEastAsia" w:hAnsiTheme="majorHAnsi" w:cstheme="majorBidi"/>
      <w:b/>
      <w:bCs/>
      <w:i w:val="0"/>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ulo">
    <w:name w:val="Titulo"/>
    <w:basedOn w:val="NoSpacing"/>
    <w:link w:val="TituloChar"/>
    <w:qFormat/>
    <w:rsid w:val="005B5EAD"/>
    <w:rPr>
      <w:b/>
    </w:rPr>
  </w:style>
  <w:style w:type="character" w:customStyle="1" w:styleId="TituloChar">
    <w:name w:val="Titulo Char"/>
    <w:basedOn w:val="DefaultParagraphFont"/>
    <w:link w:val="Titulo"/>
    <w:rsid w:val="005B5EAD"/>
    <w:rPr>
      <w:b/>
    </w:rPr>
  </w:style>
  <w:style w:type="paragraph" w:styleId="NoSpacing">
    <w:name w:val="No Spacing"/>
    <w:uiPriority w:val="1"/>
    <w:qFormat/>
    <w:rsid w:val="005B5EAD"/>
    <w:pPr>
      <w:spacing w:after="0" w:line="240" w:lineRule="auto"/>
    </w:pPr>
  </w:style>
  <w:style w:type="paragraph" w:customStyle="1" w:styleId="BioresourcesSectionSubheader">
    <w:name w:val="_Bioresources Section Subheader"/>
    <w:basedOn w:val="Normal"/>
    <w:qFormat/>
    <w:rsid w:val="00BF7A79"/>
    <w:pPr>
      <w:spacing w:line="240" w:lineRule="auto"/>
      <w:ind w:firstLine="0"/>
      <w:jc w:val="left"/>
    </w:pPr>
    <w:rPr>
      <w:rFonts w:ascii="Arial" w:hAnsi="Arial" w:cs="Arial"/>
      <w:b/>
      <w:sz w:val="24"/>
      <w:lang w:val="en-US" w:eastAsia="en-US"/>
    </w:rPr>
  </w:style>
  <w:style w:type="paragraph" w:customStyle="1" w:styleId="authors">
    <w:name w:val="authors"/>
    <w:basedOn w:val="Normal"/>
    <w:rsid w:val="00BF7A79"/>
    <w:pPr>
      <w:spacing w:line="240" w:lineRule="auto"/>
      <w:ind w:firstLine="0"/>
      <w:jc w:val="center"/>
    </w:pPr>
    <w:rPr>
      <w:rFonts w:eastAsia="MS Mincho"/>
      <w:b/>
      <w:color w:val="FF0000"/>
      <w:sz w:val="24"/>
      <w:szCs w:val="20"/>
      <w:lang w:val="en-US" w:eastAsia="en-US"/>
    </w:rPr>
  </w:style>
  <w:style w:type="character" w:styleId="CommentReference">
    <w:name w:val="annotation reference"/>
    <w:uiPriority w:val="99"/>
    <w:semiHidden/>
    <w:unhideWhenUsed/>
    <w:rsid w:val="00BF7A79"/>
    <w:rPr>
      <w:sz w:val="16"/>
      <w:szCs w:val="16"/>
    </w:rPr>
  </w:style>
  <w:style w:type="paragraph" w:styleId="CommentText">
    <w:name w:val="annotation text"/>
    <w:basedOn w:val="Normal"/>
    <w:link w:val="CommentTextChar"/>
    <w:uiPriority w:val="99"/>
    <w:semiHidden/>
    <w:unhideWhenUsed/>
    <w:rsid w:val="00BF7A79"/>
    <w:rPr>
      <w:sz w:val="20"/>
      <w:szCs w:val="20"/>
    </w:rPr>
  </w:style>
  <w:style w:type="character" w:customStyle="1" w:styleId="CommentTextChar">
    <w:name w:val="Comment Text Char"/>
    <w:basedOn w:val="DefaultParagraphFont"/>
    <w:link w:val="CommentText"/>
    <w:uiPriority w:val="99"/>
    <w:semiHidden/>
    <w:rsid w:val="00BF7A79"/>
    <w:rPr>
      <w:rFonts w:eastAsia="Times New Roman"/>
      <w:i/>
      <w:color w:val="auto"/>
      <w:sz w:val="20"/>
      <w:szCs w:val="20"/>
      <w:lang w:eastAsia="pt-BR"/>
    </w:rPr>
  </w:style>
  <w:style w:type="paragraph" w:customStyle="1" w:styleId="tablelegend">
    <w:name w:val="tablelegend"/>
    <w:basedOn w:val="Normal"/>
    <w:next w:val="Normal"/>
    <w:rsid w:val="00BF7A79"/>
    <w:pPr>
      <w:spacing w:before="120"/>
    </w:pPr>
    <w:rPr>
      <w:sz w:val="20"/>
    </w:rPr>
  </w:style>
  <w:style w:type="paragraph" w:customStyle="1" w:styleId="author">
    <w:name w:val="author"/>
    <w:basedOn w:val="Normal"/>
    <w:next w:val="Normal"/>
    <w:rsid w:val="00BF7A79"/>
    <w:pPr>
      <w:spacing w:before="120"/>
    </w:pPr>
  </w:style>
  <w:style w:type="paragraph" w:customStyle="1" w:styleId="affiliation">
    <w:name w:val="affiliation"/>
    <w:basedOn w:val="Normal"/>
    <w:next w:val="Normal"/>
    <w:rsid w:val="00BF7A79"/>
    <w:pPr>
      <w:spacing w:before="120" w:line="240" w:lineRule="auto"/>
    </w:pPr>
    <w:rPr>
      <w:i w:val="0"/>
    </w:rPr>
  </w:style>
  <w:style w:type="paragraph" w:styleId="BalloonText">
    <w:name w:val="Balloon Text"/>
    <w:basedOn w:val="Normal"/>
    <w:link w:val="BalloonTextChar"/>
    <w:uiPriority w:val="99"/>
    <w:semiHidden/>
    <w:unhideWhenUsed/>
    <w:rsid w:val="00BF7A7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A79"/>
    <w:rPr>
      <w:rFonts w:ascii="Segoe UI" w:eastAsia="Times New Roman" w:hAnsi="Segoe UI" w:cs="Segoe UI"/>
      <w:i/>
      <w:color w:val="auto"/>
      <w:sz w:val="18"/>
      <w:szCs w:val="18"/>
      <w:lang w:eastAsia="pt-BR"/>
    </w:rPr>
  </w:style>
  <w:style w:type="paragraph" w:customStyle="1" w:styleId="email">
    <w:name w:val="email"/>
    <w:basedOn w:val="Normal"/>
    <w:next w:val="Normal"/>
    <w:rsid w:val="00CF0C83"/>
    <w:pPr>
      <w:spacing w:before="120" w:line="240" w:lineRule="auto"/>
    </w:pPr>
    <w:rPr>
      <w:sz w:val="20"/>
    </w:rPr>
  </w:style>
  <w:style w:type="paragraph" w:customStyle="1" w:styleId="abstract">
    <w:name w:val="abstract"/>
    <w:basedOn w:val="Normal"/>
    <w:next w:val="Normal"/>
    <w:rsid w:val="00CF0C83"/>
    <w:pPr>
      <w:spacing w:before="120"/>
    </w:pPr>
    <w:rPr>
      <w:sz w:val="20"/>
    </w:rPr>
  </w:style>
  <w:style w:type="paragraph" w:styleId="ListParagraph">
    <w:name w:val="List Paragraph"/>
    <w:basedOn w:val="Normal"/>
    <w:uiPriority w:val="34"/>
    <w:qFormat/>
    <w:rsid w:val="00CF0C83"/>
    <w:pPr>
      <w:ind w:left="720"/>
      <w:contextualSpacing/>
    </w:pPr>
  </w:style>
  <w:style w:type="paragraph" w:styleId="HTMLPreformatted">
    <w:name w:val="HTML Preformatted"/>
    <w:basedOn w:val="Normal"/>
    <w:link w:val="HTMLPreformattedChar"/>
    <w:uiPriority w:val="99"/>
    <w:unhideWhenUsed/>
    <w:rsid w:val="002A31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A3108"/>
    <w:rPr>
      <w:rFonts w:ascii="Courier New" w:eastAsia="Times New Roman" w:hAnsi="Courier New" w:cs="Courier New"/>
      <w:i/>
      <w:color w:val="auto"/>
      <w:sz w:val="20"/>
      <w:szCs w:val="20"/>
      <w:lang w:eastAsia="pt-BR"/>
    </w:rPr>
  </w:style>
  <w:style w:type="paragraph" w:customStyle="1" w:styleId="Default">
    <w:name w:val="Default"/>
    <w:rsid w:val="002A3108"/>
    <w:pPr>
      <w:autoSpaceDE w:val="0"/>
      <w:autoSpaceDN w:val="0"/>
      <w:adjustRightInd w:val="0"/>
      <w:spacing w:after="0" w:line="240" w:lineRule="auto"/>
    </w:pPr>
    <w:rPr>
      <w:i/>
      <w:color w:val="000000"/>
    </w:rPr>
  </w:style>
  <w:style w:type="character" w:styleId="PlaceholderText">
    <w:name w:val="Placeholder Text"/>
    <w:basedOn w:val="DefaultParagraphFont"/>
    <w:uiPriority w:val="99"/>
    <w:semiHidden/>
    <w:rsid w:val="002A3108"/>
    <w:rPr>
      <w:color w:val="808080"/>
    </w:rPr>
  </w:style>
  <w:style w:type="table" w:styleId="TableGrid">
    <w:name w:val="Table Grid"/>
    <w:basedOn w:val="TableNormal"/>
    <w:uiPriority w:val="39"/>
    <w:rsid w:val="007A17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rpodetexto31">
    <w:name w:val="Corpo de texto 31"/>
    <w:basedOn w:val="Normal"/>
    <w:rsid w:val="00D2109F"/>
    <w:pPr>
      <w:widowControl w:val="0"/>
      <w:suppressAutoHyphens/>
      <w:adjustRightInd w:val="0"/>
      <w:spacing w:line="360" w:lineRule="atLeast"/>
      <w:ind w:firstLine="0"/>
      <w:textAlignment w:val="baseline"/>
    </w:pPr>
    <w:rPr>
      <w:rFonts w:ascii="Arial" w:eastAsia="Arial" w:hAnsi="Arial" w:cs="Arial"/>
      <w:sz w:val="20"/>
      <w:szCs w:val="20"/>
      <w:lang w:bidi="pt-BR"/>
    </w:rPr>
  </w:style>
  <w:style w:type="paragraph" w:styleId="CommentSubject">
    <w:name w:val="annotation subject"/>
    <w:basedOn w:val="CommentText"/>
    <w:next w:val="CommentText"/>
    <w:link w:val="CommentSubjectChar"/>
    <w:uiPriority w:val="99"/>
    <w:semiHidden/>
    <w:unhideWhenUsed/>
    <w:rsid w:val="00F26EB1"/>
    <w:pPr>
      <w:spacing w:line="240" w:lineRule="auto"/>
    </w:pPr>
    <w:rPr>
      <w:b/>
      <w:bCs/>
    </w:rPr>
  </w:style>
  <w:style w:type="character" w:customStyle="1" w:styleId="CommentSubjectChar">
    <w:name w:val="Comment Subject Char"/>
    <w:basedOn w:val="CommentTextChar"/>
    <w:link w:val="CommentSubject"/>
    <w:uiPriority w:val="99"/>
    <w:semiHidden/>
    <w:rsid w:val="00F26EB1"/>
    <w:rPr>
      <w:rFonts w:eastAsia="Times New Roman"/>
      <w:b/>
      <w:bCs/>
      <w:i/>
      <w:color w:val="auto"/>
      <w:sz w:val="20"/>
      <w:szCs w:val="20"/>
      <w:lang w:eastAsia="pt-BR"/>
    </w:rPr>
  </w:style>
  <w:style w:type="paragraph" w:styleId="Revision">
    <w:name w:val="Revision"/>
    <w:hidden/>
    <w:uiPriority w:val="99"/>
    <w:semiHidden/>
    <w:rsid w:val="00F26EB1"/>
    <w:pPr>
      <w:spacing w:after="0" w:line="240" w:lineRule="auto"/>
    </w:pPr>
    <w:rPr>
      <w:rFonts w:eastAsia="Times New Roman"/>
      <w:i/>
      <w:color w:val="auto"/>
      <w:sz w:val="26"/>
      <w:lang w:eastAsia="pt-BR"/>
    </w:rPr>
  </w:style>
  <w:style w:type="paragraph" w:styleId="Header">
    <w:name w:val="header"/>
    <w:basedOn w:val="Normal"/>
    <w:link w:val="HeaderChar"/>
    <w:uiPriority w:val="99"/>
    <w:unhideWhenUsed/>
    <w:rsid w:val="00D51D28"/>
    <w:pPr>
      <w:tabs>
        <w:tab w:val="center" w:pos="4252"/>
        <w:tab w:val="right" w:pos="8504"/>
      </w:tabs>
      <w:spacing w:line="240" w:lineRule="auto"/>
    </w:pPr>
  </w:style>
  <w:style w:type="character" w:customStyle="1" w:styleId="HeaderChar">
    <w:name w:val="Header Char"/>
    <w:basedOn w:val="DefaultParagraphFont"/>
    <w:link w:val="Header"/>
    <w:uiPriority w:val="99"/>
    <w:rsid w:val="00D51D28"/>
    <w:rPr>
      <w:rFonts w:eastAsia="Times New Roman"/>
      <w:i/>
      <w:color w:val="auto"/>
      <w:sz w:val="26"/>
      <w:lang w:eastAsia="pt-BR"/>
    </w:rPr>
  </w:style>
  <w:style w:type="paragraph" w:styleId="Footer">
    <w:name w:val="footer"/>
    <w:basedOn w:val="Normal"/>
    <w:link w:val="FooterChar"/>
    <w:uiPriority w:val="99"/>
    <w:unhideWhenUsed/>
    <w:rsid w:val="00D51D28"/>
    <w:pPr>
      <w:tabs>
        <w:tab w:val="center" w:pos="4252"/>
        <w:tab w:val="right" w:pos="8504"/>
      </w:tabs>
      <w:spacing w:line="240" w:lineRule="auto"/>
    </w:pPr>
  </w:style>
  <w:style w:type="character" w:customStyle="1" w:styleId="FooterChar">
    <w:name w:val="Footer Char"/>
    <w:basedOn w:val="DefaultParagraphFont"/>
    <w:link w:val="Footer"/>
    <w:uiPriority w:val="99"/>
    <w:rsid w:val="00D51D28"/>
    <w:rPr>
      <w:rFonts w:eastAsia="Times New Roman"/>
      <w:i/>
      <w:color w:val="auto"/>
      <w:sz w:val="26"/>
      <w:lang w:eastAsia="pt-BR"/>
    </w:rPr>
  </w:style>
  <w:style w:type="character" w:styleId="Hyperlink">
    <w:name w:val="Hyperlink"/>
    <w:basedOn w:val="DefaultParagraphFont"/>
    <w:uiPriority w:val="99"/>
    <w:unhideWhenUsed/>
    <w:rsid w:val="0016744B"/>
    <w:rPr>
      <w:color w:val="0000FF"/>
      <w:u w:val="single"/>
    </w:rPr>
  </w:style>
  <w:style w:type="paragraph" w:styleId="NormalWeb">
    <w:name w:val="Normal (Web)"/>
    <w:basedOn w:val="Normal"/>
    <w:uiPriority w:val="99"/>
    <w:unhideWhenUsed/>
    <w:rsid w:val="001B793F"/>
    <w:pPr>
      <w:spacing w:before="100" w:beforeAutospacing="1" w:after="100" w:afterAutospacing="1" w:line="240" w:lineRule="auto"/>
      <w:ind w:firstLine="0"/>
      <w:jc w:val="left"/>
    </w:pPr>
    <w:rPr>
      <w:rFonts w:eastAsiaTheme="minorEastAsia"/>
      <w:sz w:val="24"/>
    </w:rPr>
  </w:style>
  <w:style w:type="character" w:styleId="Emphasis">
    <w:name w:val="Emphasis"/>
    <w:basedOn w:val="DefaultParagraphFont"/>
    <w:uiPriority w:val="20"/>
    <w:qFormat/>
    <w:rsid w:val="00BA039A"/>
    <w:rPr>
      <w:i/>
      <w:iCs/>
    </w:rPr>
  </w:style>
  <w:style w:type="character" w:styleId="LineNumber">
    <w:name w:val="line number"/>
    <w:basedOn w:val="DefaultParagraphFont"/>
    <w:uiPriority w:val="99"/>
    <w:semiHidden/>
    <w:unhideWhenUsed/>
    <w:rsid w:val="00C60492"/>
  </w:style>
  <w:style w:type="table" w:customStyle="1" w:styleId="TableGrid1">
    <w:name w:val="Table Grid1"/>
    <w:basedOn w:val="TableNormal"/>
    <w:next w:val="TableGrid"/>
    <w:uiPriority w:val="59"/>
    <w:rsid w:val="000769DE"/>
    <w:pPr>
      <w:spacing w:after="0" w:line="240" w:lineRule="auto"/>
    </w:pPr>
    <w:rPr>
      <w:rFonts w:ascii="Calibri" w:hAnsi="Calibri"/>
      <w: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mall-caps">
    <w:name w:val="small-caps"/>
    <w:basedOn w:val="DefaultParagraphFont"/>
    <w:rsid w:val="009A18A7"/>
  </w:style>
  <w:style w:type="character" w:customStyle="1" w:styleId="Heading1Char">
    <w:name w:val="Heading 1 Char"/>
    <w:basedOn w:val="DefaultParagraphFont"/>
    <w:link w:val="Heading1"/>
    <w:uiPriority w:val="9"/>
    <w:rsid w:val="00460BDC"/>
    <w:rPr>
      <w:rFonts w:eastAsia="Times New Roman"/>
      <w:b/>
      <w:bCs/>
      <w:color w:val="auto"/>
      <w:kern w:val="36"/>
      <w:sz w:val="48"/>
      <w:szCs w:val="48"/>
      <w:lang w:eastAsia="pt-BR"/>
    </w:rPr>
  </w:style>
  <w:style w:type="character" w:customStyle="1" w:styleId="title-text">
    <w:name w:val="title-text"/>
    <w:basedOn w:val="DefaultParagraphFont"/>
    <w:rsid w:val="00460BDC"/>
  </w:style>
  <w:style w:type="character" w:styleId="Strong">
    <w:name w:val="Strong"/>
    <w:basedOn w:val="DefaultParagraphFont"/>
    <w:uiPriority w:val="22"/>
    <w:qFormat/>
    <w:rsid w:val="004759CC"/>
    <w:rPr>
      <w:b/>
      <w:bCs/>
    </w:rPr>
  </w:style>
  <w:style w:type="character" w:customStyle="1" w:styleId="Heading4Char">
    <w:name w:val="Heading 4 Char"/>
    <w:basedOn w:val="DefaultParagraphFont"/>
    <w:link w:val="Heading4"/>
    <w:uiPriority w:val="9"/>
    <w:semiHidden/>
    <w:rsid w:val="00823429"/>
    <w:rPr>
      <w:rFonts w:asciiTheme="majorHAnsi" w:eastAsiaTheme="majorEastAsia" w:hAnsiTheme="majorHAnsi" w:cstheme="majorBidi"/>
      <w:b/>
      <w:bCs/>
      <w:iCs/>
      <w:color w:val="5B9BD5" w:themeColor="accent1"/>
      <w:sz w:val="26"/>
      <w:lang w:eastAsia="pt-BR"/>
    </w:rPr>
  </w:style>
  <w:style w:type="character" w:customStyle="1" w:styleId="Heading3Char">
    <w:name w:val="Heading 3 Char"/>
    <w:basedOn w:val="DefaultParagraphFont"/>
    <w:link w:val="Heading3"/>
    <w:uiPriority w:val="9"/>
    <w:semiHidden/>
    <w:rsid w:val="00823429"/>
    <w:rPr>
      <w:rFonts w:asciiTheme="majorHAnsi" w:eastAsiaTheme="majorEastAsia" w:hAnsiTheme="majorHAnsi" w:cstheme="majorBidi"/>
      <w:b/>
      <w:bCs/>
      <w:i/>
      <w:color w:val="5B9BD5" w:themeColor="accent1"/>
      <w:sz w:val="26"/>
      <w:lang w:eastAsia="pt-BR"/>
    </w:rPr>
  </w:style>
  <w:style w:type="character" w:customStyle="1" w:styleId="supref">
    <w:name w:val="sup_ref"/>
    <w:basedOn w:val="DefaultParagraphFont"/>
    <w:rsid w:val="00D25A34"/>
  </w:style>
  <w:style w:type="character" w:customStyle="1" w:styleId="mjxassistivemathml">
    <w:name w:val="mjx_assistive_mathml"/>
    <w:basedOn w:val="DefaultParagraphFont"/>
    <w:rsid w:val="00F97554"/>
  </w:style>
  <w:style w:type="table" w:customStyle="1" w:styleId="TableGrid2">
    <w:name w:val="Table Grid2"/>
    <w:basedOn w:val="TableNormal"/>
    <w:next w:val="TableGrid"/>
    <w:uiPriority w:val="39"/>
    <w:rsid w:val="003D4391"/>
    <w:pPr>
      <w:spacing w:after="0" w:line="240" w:lineRule="auto"/>
    </w:pPr>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leNormal"/>
    <w:next w:val="TableGrid"/>
    <w:uiPriority w:val="39"/>
    <w:rsid w:val="00D8361A"/>
    <w:pPr>
      <w:spacing w:after="0" w:line="240" w:lineRule="auto"/>
    </w:pPr>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y2iqfc">
    <w:name w:val="y2iqfc"/>
    <w:basedOn w:val="DefaultParagraphFont"/>
    <w:rsid w:val="005E25D2"/>
  </w:style>
  <w:style w:type="character" w:customStyle="1" w:styleId="jlqj4b">
    <w:name w:val="jlqj4b"/>
    <w:basedOn w:val="DefaultParagraphFont"/>
    <w:rsid w:val="00533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113653">
      <w:bodyDiv w:val="1"/>
      <w:marLeft w:val="0"/>
      <w:marRight w:val="0"/>
      <w:marTop w:val="0"/>
      <w:marBottom w:val="0"/>
      <w:divBdr>
        <w:top w:val="none" w:sz="0" w:space="0" w:color="auto"/>
        <w:left w:val="none" w:sz="0" w:space="0" w:color="auto"/>
        <w:bottom w:val="none" w:sz="0" w:space="0" w:color="auto"/>
        <w:right w:val="none" w:sz="0" w:space="0" w:color="auto"/>
      </w:divBdr>
    </w:div>
    <w:div w:id="140050947">
      <w:bodyDiv w:val="1"/>
      <w:marLeft w:val="0"/>
      <w:marRight w:val="0"/>
      <w:marTop w:val="0"/>
      <w:marBottom w:val="0"/>
      <w:divBdr>
        <w:top w:val="none" w:sz="0" w:space="0" w:color="auto"/>
        <w:left w:val="none" w:sz="0" w:space="0" w:color="auto"/>
        <w:bottom w:val="none" w:sz="0" w:space="0" w:color="auto"/>
        <w:right w:val="none" w:sz="0" w:space="0" w:color="auto"/>
      </w:divBdr>
    </w:div>
    <w:div w:id="145706736">
      <w:bodyDiv w:val="1"/>
      <w:marLeft w:val="0"/>
      <w:marRight w:val="0"/>
      <w:marTop w:val="0"/>
      <w:marBottom w:val="0"/>
      <w:divBdr>
        <w:top w:val="none" w:sz="0" w:space="0" w:color="auto"/>
        <w:left w:val="none" w:sz="0" w:space="0" w:color="auto"/>
        <w:bottom w:val="none" w:sz="0" w:space="0" w:color="auto"/>
        <w:right w:val="none" w:sz="0" w:space="0" w:color="auto"/>
      </w:divBdr>
    </w:div>
    <w:div w:id="207225140">
      <w:bodyDiv w:val="1"/>
      <w:marLeft w:val="0"/>
      <w:marRight w:val="0"/>
      <w:marTop w:val="0"/>
      <w:marBottom w:val="0"/>
      <w:divBdr>
        <w:top w:val="none" w:sz="0" w:space="0" w:color="auto"/>
        <w:left w:val="none" w:sz="0" w:space="0" w:color="auto"/>
        <w:bottom w:val="none" w:sz="0" w:space="0" w:color="auto"/>
        <w:right w:val="none" w:sz="0" w:space="0" w:color="auto"/>
      </w:divBdr>
    </w:div>
    <w:div w:id="212548681">
      <w:bodyDiv w:val="1"/>
      <w:marLeft w:val="0"/>
      <w:marRight w:val="0"/>
      <w:marTop w:val="0"/>
      <w:marBottom w:val="0"/>
      <w:divBdr>
        <w:top w:val="none" w:sz="0" w:space="0" w:color="auto"/>
        <w:left w:val="none" w:sz="0" w:space="0" w:color="auto"/>
        <w:bottom w:val="none" w:sz="0" w:space="0" w:color="auto"/>
        <w:right w:val="none" w:sz="0" w:space="0" w:color="auto"/>
      </w:divBdr>
    </w:div>
    <w:div w:id="227036270">
      <w:bodyDiv w:val="1"/>
      <w:marLeft w:val="0"/>
      <w:marRight w:val="0"/>
      <w:marTop w:val="0"/>
      <w:marBottom w:val="0"/>
      <w:divBdr>
        <w:top w:val="none" w:sz="0" w:space="0" w:color="auto"/>
        <w:left w:val="none" w:sz="0" w:space="0" w:color="auto"/>
        <w:bottom w:val="none" w:sz="0" w:space="0" w:color="auto"/>
        <w:right w:val="none" w:sz="0" w:space="0" w:color="auto"/>
      </w:divBdr>
    </w:div>
    <w:div w:id="241179454">
      <w:bodyDiv w:val="1"/>
      <w:marLeft w:val="0"/>
      <w:marRight w:val="0"/>
      <w:marTop w:val="0"/>
      <w:marBottom w:val="0"/>
      <w:divBdr>
        <w:top w:val="none" w:sz="0" w:space="0" w:color="auto"/>
        <w:left w:val="none" w:sz="0" w:space="0" w:color="auto"/>
        <w:bottom w:val="none" w:sz="0" w:space="0" w:color="auto"/>
        <w:right w:val="none" w:sz="0" w:space="0" w:color="auto"/>
      </w:divBdr>
    </w:div>
    <w:div w:id="283317928">
      <w:bodyDiv w:val="1"/>
      <w:marLeft w:val="0"/>
      <w:marRight w:val="0"/>
      <w:marTop w:val="0"/>
      <w:marBottom w:val="0"/>
      <w:divBdr>
        <w:top w:val="none" w:sz="0" w:space="0" w:color="auto"/>
        <w:left w:val="none" w:sz="0" w:space="0" w:color="auto"/>
        <w:bottom w:val="none" w:sz="0" w:space="0" w:color="auto"/>
        <w:right w:val="none" w:sz="0" w:space="0" w:color="auto"/>
      </w:divBdr>
    </w:div>
    <w:div w:id="295452106">
      <w:bodyDiv w:val="1"/>
      <w:marLeft w:val="0"/>
      <w:marRight w:val="0"/>
      <w:marTop w:val="0"/>
      <w:marBottom w:val="0"/>
      <w:divBdr>
        <w:top w:val="none" w:sz="0" w:space="0" w:color="auto"/>
        <w:left w:val="none" w:sz="0" w:space="0" w:color="auto"/>
        <w:bottom w:val="none" w:sz="0" w:space="0" w:color="auto"/>
        <w:right w:val="none" w:sz="0" w:space="0" w:color="auto"/>
      </w:divBdr>
    </w:div>
    <w:div w:id="297733567">
      <w:bodyDiv w:val="1"/>
      <w:marLeft w:val="0"/>
      <w:marRight w:val="0"/>
      <w:marTop w:val="0"/>
      <w:marBottom w:val="0"/>
      <w:divBdr>
        <w:top w:val="none" w:sz="0" w:space="0" w:color="auto"/>
        <w:left w:val="none" w:sz="0" w:space="0" w:color="auto"/>
        <w:bottom w:val="none" w:sz="0" w:space="0" w:color="auto"/>
        <w:right w:val="none" w:sz="0" w:space="0" w:color="auto"/>
      </w:divBdr>
      <w:divsChild>
        <w:div w:id="1717729846">
          <w:marLeft w:val="-240"/>
          <w:marRight w:val="-240"/>
          <w:marTop w:val="0"/>
          <w:marBottom w:val="0"/>
          <w:divBdr>
            <w:top w:val="none" w:sz="0" w:space="0" w:color="auto"/>
            <w:left w:val="none" w:sz="0" w:space="0" w:color="auto"/>
            <w:bottom w:val="none" w:sz="0" w:space="0" w:color="auto"/>
            <w:right w:val="none" w:sz="0" w:space="0" w:color="auto"/>
          </w:divBdr>
          <w:divsChild>
            <w:div w:id="26177380">
              <w:marLeft w:val="0"/>
              <w:marRight w:val="0"/>
              <w:marTop w:val="0"/>
              <w:marBottom w:val="0"/>
              <w:divBdr>
                <w:top w:val="none" w:sz="0" w:space="0" w:color="auto"/>
                <w:left w:val="none" w:sz="0" w:space="0" w:color="auto"/>
                <w:bottom w:val="none" w:sz="0" w:space="0" w:color="auto"/>
                <w:right w:val="none" w:sz="0" w:space="0" w:color="auto"/>
              </w:divBdr>
              <w:divsChild>
                <w:div w:id="35207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447512">
      <w:bodyDiv w:val="1"/>
      <w:marLeft w:val="0"/>
      <w:marRight w:val="0"/>
      <w:marTop w:val="0"/>
      <w:marBottom w:val="0"/>
      <w:divBdr>
        <w:top w:val="none" w:sz="0" w:space="0" w:color="auto"/>
        <w:left w:val="none" w:sz="0" w:space="0" w:color="auto"/>
        <w:bottom w:val="none" w:sz="0" w:space="0" w:color="auto"/>
        <w:right w:val="none" w:sz="0" w:space="0" w:color="auto"/>
      </w:divBdr>
    </w:div>
    <w:div w:id="400099387">
      <w:bodyDiv w:val="1"/>
      <w:marLeft w:val="0"/>
      <w:marRight w:val="0"/>
      <w:marTop w:val="0"/>
      <w:marBottom w:val="0"/>
      <w:divBdr>
        <w:top w:val="none" w:sz="0" w:space="0" w:color="auto"/>
        <w:left w:val="none" w:sz="0" w:space="0" w:color="auto"/>
        <w:bottom w:val="none" w:sz="0" w:space="0" w:color="auto"/>
        <w:right w:val="none" w:sz="0" w:space="0" w:color="auto"/>
      </w:divBdr>
      <w:divsChild>
        <w:div w:id="1841776032">
          <w:marLeft w:val="-240"/>
          <w:marRight w:val="-240"/>
          <w:marTop w:val="0"/>
          <w:marBottom w:val="0"/>
          <w:divBdr>
            <w:top w:val="none" w:sz="0" w:space="0" w:color="auto"/>
            <w:left w:val="none" w:sz="0" w:space="0" w:color="auto"/>
            <w:bottom w:val="none" w:sz="0" w:space="0" w:color="auto"/>
            <w:right w:val="none" w:sz="0" w:space="0" w:color="auto"/>
          </w:divBdr>
          <w:divsChild>
            <w:div w:id="1260716795">
              <w:marLeft w:val="0"/>
              <w:marRight w:val="0"/>
              <w:marTop w:val="0"/>
              <w:marBottom w:val="0"/>
              <w:divBdr>
                <w:top w:val="none" w:sz="0" w:space="0" w:color="auto"/>
                <w:left w:val="none" w:sz="0" w:space="0" w:color="auto"/>
                <w:bottom w:val="none" w:sz="0" w:space="0" w:color="auto"/>
                <w:right w:val="none" w:sz="0" w:space="0" w:color="auto"/>
              </w:divBdr>
              <w:divsChild>
                <w:div w:id="41833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108917">
      <w:bodyDiv w:val="1"/>
      <w:marLeft w:val="0"/>
      <w:marRight w:val="0"/>
      <w:marTop w:val="0"/>
      <w:marBottom w:val="0"/>
      <w:divBdr>
        <w:top w:val="none" w:sz="0" w:space="0" w:color="auto"/>
        <w:left w:val="none" w:sz="0" w:space="0" w:color="auto"/>
        <w:bottom w:val="none" w:sz="0" w:space="0" w:color="auto"/>
        <w:right w:val="none" w:sz="0" w:space="0" w:color="auto"/>
      </w:divBdr>
    </w:div>
    <w:div w:id="532184079">
      <w:bodyDiv w:val="1"/>
      <w:marLeft w:val="0"/>
      <w:marRight w:val="0"/>
      <w:marTop w:val="0"/>
      <w:marBottom w:val="0"/>
      <w:divBdr>
        <w:top w:val="none" w:sz="0" w:space="0" w:color="auto"/>
        <w:left w:val="none" w:sz="0" w:space="0" w:color="auto"/>
        <w:bottom w:val="none" w:sz="0" w:space="0" w:color="auto"/>
        <w:right w:val="none" w:sz="0" w:space="0" w:color="auto"/>
      </w:divBdr>
    </w:div>
    <w:div w:id="656418113">
      <w:bodyDiv w:val="1"/>
      <w:marLeft w:val="0"/>
      <w:marRight w:val="0"/>
      <w:marTop w:val="0"/>
      <w:marBottom w:val="0"/>
      <w:divBdr>
        <w:top w:val="none" w:sz="0" w:space="0" w:color="auto"/>
        <w:left w:val="none" w:sz="0" w:space="0" w:color="auto"/>
        <w:bottom w:val="none" w:sz="0" w:space="0" w:color="auto"/>
        <w:right w:val="none" w:sz="0" w:space="0" w:color="auto"/>
      </w:divBdr>
    </w:div>
    <w:div w:id="825557132">
      <w:bodyDiv w:val="1"/>
      <w:marLeft w:val="0"/>
      <w:marRight w:val="0"/>
      <w:marTop w:val="0"/>
      <w:marBottom w:val="0"/>
      <w:divBdr>
        <w:top w:val="none" w:sz="0" w:space="0" w:color="auto"/>
        <w:left w:val="none" w:sz="0" w:space="0" w:color="auto"/>
        <w:bottom w:val="none" w:sz="0" w:space="0" w:color="auto"/>
        <w:right w:val="none" w:sz="0" w:space="0" w:color="auto"/>
      </w:divBdr>
      <w:divsChild>
        <w:div w:id="1016469697">
          <w:marLeft w:val="-240"/>
          <w:marRight w:val="-240"/>
          <w:marTop w:val="0"/>
          <w:marBottom w:val="0"/>
          <w:divBdr>
            <w:top w:val="none" w:sz="0" w:space="0" w:color="auto"/>
            <w:left w:val="none" w:sz="0" w:space="0" w:color="auto"/>
            <w:bottom w:val="none" w:sz="0" w:space="0" w:color="auto"/>
            <w:right w:val="none" w:sz="0" w:space="0" w:color="auto"/>
          </w:divBdr>
          <w:divsChild>
            <w:div w:id="959722995">
              <w:marLeft w:val="0"/>
              <w:marRight w:val="0"/>
              <w:marTop w:val="0"/>
              <w:marBottom w:val="0"/>
              <w:divBdr>
                <w:top w:val="none" w:sz="0" w:space="0" w:color="auto"/>
                <w:left w:val="none" w:sz="0" w:space="0" w:color="auto"/>
                <w:bottom w:val="none" w:sz="0" w:space="0" w:color="auto"/>
                <w:right w:val="none" w:sz="0" w:space="0" w:color="auto"/>
              </w:divBdr>
              <w:divsChild>
                <w:div w:id="197374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174994">
      <w:bodyDiv w:val="1"/>
      <w:marLeft w:val="0"/>
      <w:marRight w:val="0"/>
      <w:marTop w:val="0"/>
      <w:marBottom w:val="0"/>
      <w:divBdr>
        <w:top w:val="none" w:sz="0" w:space="0" w:color="auto"/>
        <w:left w:val="none" w:sz="0" w:space="0" w:color="auto"/>
        <w:bottom w:val="none" w:sz="0" w:space="0" w:color="auto"/>
        <w:right w:val="none" w:sz="0" w:space="0" w:color="auto"/>
      </w:divBdr>
    </w:div>
    <w:div w:id="839124797">
      <w:bodyDiv w:val="1"/>
      <w:marLeft w:val="0"/>
      <w:marRight w:val="0"/>
      <w:marTop w:val="0"/>
      <w:marBottom w:val="0"/>
      <w:divBdr>
        <w:top w:val="none" w:sz="0" w:space="0" w:color="auto"/>
        <w:left w:val="none" w:sz="0" w:space="0" w:color="auto"/>
        <w:bottom w:val="none" w:sz="0" w:space="0" w:color="auto"/>
        <w:right w:val="none" w:sz="0" w:space="0" w:color="auto"/>
      </w:divBdr>
    </w:div>
    <w:div w:id="847258274">
      <w:bodyDiv w:val="1"/>
      <w:marLeft w:val="0"/>
      <w:marRight w:val="0"/>
      <w:marTop w:val="0"/>
      <w:marBottom w:val="0"/>
      <w:divBdr>
        <w:top w:val="none" w:sz="0" w:space="0" w:color="auto"/>
        <w:left w:val="none" w:sz="0" w:space="0" w:color="auto"/>
        <w:bottom w:val="none" w:sz="0" w:space="0" w:color="auto"/>
        <w:right w:val="none" w:sz="0" w:space="0" w:color="auto"/>
      </w:divBdr>
    </w:div>
    <w:div w:id="865630975">
      <w:bodyDiv w:val="1"/>
      <w:marLeft w:val="0"/>
      <w:marRight w:val="0"/>
      <w:marTop w:val="0"/>
      <w:marBottom w:val="0"/>
      <w:divBdr>
        <w:top w:val="none" w:sz="0" w:space="0" w:color="auto"/>
        <w:left w:val="none" w:sz="0" w:space="0" w:color="auto"/>
        <w:bottom w:val="none" w:sz="0" w:space="0" w:color="auto"/>
        <w:right w:val="none" w:sz="0" w:space="0" w:color="auto"/>
      </w:divBdr>
    </w:div>
    <w:div w:id="896554253">
      <w:bodyDiv w:val="1"/>
      <w:marLeft w:val="0"/>
      <w:marRight w:val="0"/>
      <w:marTop w:val="0"/>
      <w:marBottom w:val="0"/>
      <w:divBdr>
        <w:top w:val="none" w:sz="0" w:space="0" w:color="auto"/>
        <w:left w:val="none" w:sz="0" w:space="0" w:color="auto"/>
        <w:bottom w:val="none" w:sz="0" w:space="0" w:color="auto"/>
        <w:right w:val="none" w:sz="0" w:space="0" w:color="auto"/>
      </w:divBdr>
    </w:div>
    <w:div w:id="919022158">
      <w:bodyDiv w:val="1"/>
      <w:marLeft w:val="0"/>
      <w:marRight w:val="0"/>
      <w:marTop w:val="0"/>
      <w:marBottom w:val="0"/>
      <w:divBdr>
        <w:top w:val="none" w:sz="0" w:space="0" w:color="auto"/>
        <w:left w:val="none" w:sz="0" w:space="0" w:color="auto"/>
        <w:bottom w:val="none" w:sz="0" w:space="0" w:color="auto"/>
        <w:right w:val="none" w:sz="0" w:space="0" w:color="auto"/>
      </w:divBdr>
    </w:div>
    <w:div w:id="938803666">
      <w:bodyDiv w:val="1"/>
      <w:marLeft w:val="0"/>
      <w:marRight w:val="0"/>
      <w:marTop w:val="0"/>
      <w:marBottom w:val="0"/>
      <w:divBdr>
        <w:top w:val="none" w:sz="0" w:space="0" w:color="auto"/>
        <w:left w:val="none" w:sz="0" w:space="0" w:color="auto"/>
        <w:bottom w:val="none" w:sz="0" w:space="0" w:color="auto"/>
        <w:right w:val="none" w:sz="0" w:space="0" w:color="auto"/>
      </w:divBdr>
    </w:div>
    <w:div w:id="982151060">
      <w:bodyDiv w:val="1"/>
      <w:marLeft w:val="0"/>
      <w:marRight w:val="0"/>
      <w:marTop w:val="0"/>
      <w:marBottom w:val="0"/>
      <w:divBdr>
        <w:top w:val="none" w:sz="0" w:space="0" w:color="auto"/>
        <w:left w:val="none" w:sz="0" w:space="0" w:color="auto"/>
        <w:bottom w:val="none" w:sz="0" w:space="0" w:color="auto"/>
        <w:right w:val="none" w:sz="0" w:space="0" w:color="auto"/>
      </w:divBdr>
    </w:div>
    <w:div w:id="1027487686">
      <w:bodyDiv w:val="1"/>
      <w:marLeft w:val="0"/>
      <w:marRight w:val="0"/>
      <w:marTop w:val="0"/>
      <w:marBottom w:val="0"/>
      <w:divBdr>
        <w:top w:val="none" w:sz="0" w:space="0" w:color="auto"/>
        <w:left w:val="none" w:sz="0" w:space="0" w:color="auto"/>
        <w:bottom w:val="none" w:sz="0" w:space="0" w:color="auto"/>
        <w:right w:val="none" w:sz="0" w:space="0" w:color="auto"/>
      </w:divBdr>
      <w:divsChild>
        <w:div w:id="1495218918">
          <w:marLeft w:val="0"/>
          <w:marRight w:val="0"/>
          <w:marTop w:val="0"/>
          <w:marBottom w:val="0"/>
          <w:divBdr>
            <w:top w:val="none" w:sz="0" w:space="0" w:color="auto"/>
            <w:left w:val="none" w:sz="0" w:space="0" w:color="auto"/>
            <w:bottom w:val="none" w:sz="0" w:space="0" w:color="auto"/>
            <w:right w:val="none" w:sz="0" w:space="0" w:color="auto"/>
          </w:divBdr>
          <w:divsChild>
            <w:div w:id="491682840">
              <w:marLeft w:val="0"/>
              <w:marRight w:val="0"/>
              <w:marTop w:val="0"/>
              <w:marBottom w:val="0"/>
              <w:divBdr>
                <w:top w:val="none" w:sz="0" w:space="0" w:color="auto"/>
                <w:left w:val="none" w:sz="0" w:space="0" w:color="auto"/>
                <w:bottom w:val="none" w:sz="0" w:space="0" w:color="auto"/>
                <w:right w:val="none" w:sz="0" w:space="0" w:color="auto"/>
              </w:divBdr>
              <w:divsChild>
                <w:div w:id="1615748026">
                  <w:marLeft w:val="0"/>
                  <w:marRight w:val="0"/>
                  <w:marTop w:val="0"/>
                  <w:marBottom w:val="0"/>
                  <w:divBdr>
                    <w:top w:val="none" w:sz="0" w:space="0" w:color="auto"/>
                    <w:left w:val="none" w:sz="0" w:space="0" w:color="auto"/>
                    <w:bottom w:val="none" w:sz="0" w:space="0" w:color="auto"/>
                    <w:right w:val="none" w:sz="0" w:space="0" w:color="auto"/>
                  </w:divBdr>
                  <w:divsChild>
                    <w:div w:id="239948468">
                      <w:marLeft w:val="0"/>
                      <w:marRight w:val="0"/>
                      <w:marTop w:val="0"/>
                      <w:marBottom w:val="0"/>
                      <w:divBdr>
                        <w:top w:val="none" w:sz="0" w:space="0" w:color="auto"/>
                        <w:left w:val="none" w:sz="0" w:space="0" w:color="auto"/>
                        <w:bottom w:val="none" w:sz="0" w:space="0" w:color="auto"/>
                        <w:right w:val="none" w:sz="0" w:space="0" w:color="auto"/>
                      </w:divBdr>
                      <w:divsChild>
                        <w:div w:id="1552810661">
                          <w:marLeft w:val="0"/>
                          <w:marRight w:val="0"/>
                          <w:marTop w:val="0"/>
                          <w:marBottom w:val="0"/>
                          <w:divBdr>
                            <w:top w:val="none" w:sz="0" w:space="0" w:color="auto"/>
                            <w:left w:val="none" w:sz="0" w:space="0" w:color="auto"/>
                            <w:bottom w:val="none" w:sz="0" w:space="0" w:color="auto"/>
                            <w:right w:val="none" w:sz="0" w:space="0" w:color="auto"/>
                          </w:divBdr>
                          <w:divsChild>
                            <w:div w:id="1850754916">
                              <w:marLeft w:val="0"/>
                              <w:marRight w:val="0"/>
                              <w:marTop w:val="0"/>
                              <w:marBottom w:val="0"/>
                              <w:divBdr>
                                <w:top w:val="none" w:sz="0" w:space="0" w:color="auto"/>
                                <w:left w:val="none" w:sz="0" w:space="0" w:color="auto"/>
                                <w:bottom w:val="none" w:sz="0" w:space="0" w:color="auto"/>
                                <w:right w:val="none" w:sz="0" w:space="0" w:color="auto"/>
                              </w:divBdr>
                              <w:divsChild>
                                <w:div w:id="1099595691">
                                  <w:marLeft w:val="0"/>
                                  <w:marRight w:val="0"/>
                                  <w:marTop w:val="0"/>
                                  <w:marBottom w:val="0"/>
                                  <w:divBdr>
                                    <w:top w:val="none" w:sz="0" w:space="0" w:color="auto"/>
                                    <w:left w:val="none" w:sz="0" w:space="0" w:color="auto"/>
                                    <w:bottom w:val="none" w:sz="0" w:space="0" w:color="auto"/>
                                    <w:right w:val="none" w:sz="0" w:space="0" w:color="auto"/>
                                  </w:divBdr>
                                  <w:divsChild>
                                    <w:div w:id="601230896">
                                      <w:marLeft w:val="0"/>
                                      <w:marRight w:val="0"/>
                                      <w:marTop w:val="0"/>
                                      <w:marBottom w:val="0"/>
                                      <w:divBdr>
                                        <w:top w:val="none" w:sz="0" w:space="0" w:color="auto"/>
                                        <w:left w:val="none" w:sz="0" w:space="0" w:color="auto"/>
                                        <w:bottom w:val="none" w:sz="0" w:space="0" w:color="auto"/>
                                        <w:right w:val="none" w:sz="0" w:space="0" w:color="auto"/>
                                      </w:divBdr>
                                    </w:div>
                                    <w:div w:id="1036544282">
                                      <w:marLeft w:val="0"/>
                                      <w:marRight w:val="0"/>
                                      <w:marTop w:val="0"/>
                                      <w:marBottom w:val="0"/>
                                      <w:divBdr>
                                        <w:top w:val="none" w:sz="0" w:space="0" w:color="auto"/>
                                        <w:left w:val="none" w:sz="0" w:space="0" w:color="auto"/>
                                        <w:bottom w:val="none" w:sz="0" w:space="0" w:color="auto"/>
                                        <w:right w:val="none" w:sz="0" w:space="0" w:color="auto"/>
                                      </w:divBdr>
                                      <w:divsChild>
                                        <w:div w:id="219250271">
                                          <w:marLeft w:val="0"/>
                                          <w:marRight w:val="165"/>
                                          <w:marTop w:val="150"/>
                                          <w:marBottom w:val="0"/>
                                          <w:divBdr>
                                            <w:top w:val="none" w:sz="0" w:space="0" w:color="auto"/>
                                            <w:left w:val="none" w:sz="0" w:space="0" w:color="auto"/>
                                            <w:bottom w:val="none" w:sz="0" w:space="0" w:color="auto"/>
                                            <w:right w:val="none" w:sz="0" w:space="0" w:color="auto"/>
                                          </w:divBdr>
                                          <w:divsChild>
                                            <w:div w:id="1524048195">
                                              <w:marLeft w:val="0"/>
                                              <w:marRight w:val="0"/>
                                              <w:marTop w:val="0"/>
                                              <w:marBottom w:val="0"/>
                                              <w:divBdr>
                                                <w:top w:val="none" w:sz="0" w:space="0" w:color="auto"/>
                                                <w:left w:val="none" w:sz="0" w:space="0" w:color="auto"/>
                                                <w:bottom w:val="none" w:sz="0" w:space="0" w:color="auto"/>
                                                <w:right w:val="none" w:sz="0" w:space="0" w:color="auto"/>
                                              </w:divBdr>
                                              <w:divsChild>
                                                <w:div w:id="123885688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8627674">
      <w:bodyDiv w:val="1"/>
      <w:marLeft w:val="0"/>
      <w:marRight w:val="0"/>
      <w:marTop w:val="0"/>
      <w:marBottom w:val="0"/>
      <w:divBdr>
        <w:top w:val="none" w:sz="0" w:space="0" w:color="auto"/>
        <w:left w:val="none" w:sz="0" w:space="0" w:color="auto"/>
        <w:bottom w:val="none" w:sz="0" w:space="0" w:color="auto"/>
        <w:right w:val="none" w:sz="0" w:space="0" w:color="auto"/>
      </w:divBdr>
    </w:div>
    <w:div w:id="1042830277">
      <w:bodyDiv w:val="1"/>
      <w:marLeft w:val="0"/>
      <w:marRight w:val="0"/>
      <w:marTop w:val="0"/>
      <w:marBottom w:val="0"/>
      <w:divBdr>
        <w:top w:val="none" w:sz="0" w:space="0" w:color="auto"/>
        <w:left w:val="none" w:sz="0" w:space="0" w:color="auto"/>
        <w:bottom w:val="none" w:sz="0" w:space="0" w:color="auto"/>
        <w:right w:val="none" w:sz="0" w:space="0" w:color="auto"/>
      </w:divBdr>
    </w:div>
    <w:div w:id="1050884351">
      <w:bodyDiv w:val="1"/>
      <w:marLeft w:val="0"/>
      <w:marRight w:val="0"/>
      <w:marTop w:val="0"/>
      <w:marBottom w:val="0"/>
      <w:divBdr>
        <w:top w:val="none" w:sz="0" w:space="0" w:color="auto"/>
        <w:left w:val="none" w:sz="0" w:space="0" w:color="auto"/>
        <w:bottom w:val="none" w:sz="0" w:space="0" w:color="auto"/>
        <w:right w:val="none" w:sz="0" w:space="0" w:color="auto"/>
      </w:divBdr>
    </w:div>
    <w:div w:id="1094286118">
      <w:bodyDiv w:val="1"/>
      <w:marLeft w:val="0"/>
      <w:marRight w:val="0"/>
      <w:marTop w:val="0"/>
      <w:marBottom w:val="0"/>
      <w:divBdr>
        <w:top w:val="none" w:sz="0" w:space="0" w:color="auto"/>
        <w:left w:val="none" w:sz="0" w:space="0" w:color="auto"/>
        <w:bottom w:val="none" w:sz="0" w:space="0" w:color="auto"/>
        <w:right w:val="none" w:sz="0" w:space="0" w:color="auto"/>
      </w:divBdr>
    </w:div>
    <w:div w:id="1145658138">
      <w:bodyDiv w:val="1"/>
      <w:marLeft w:val="0"/>
      <w:marRight w:val="0"/>
      <w:marTop w:val="0"/>
      <w:marBottom w:val="0"/>
      <w:divBdr>
        <w:top w:val="none" w:sz="0" w:space="0" w:color="auto"/>
        <w:left w:val="none" w:sz="0" w:space="0" w:color="auto"/>
        <w:bottom w:val="none" w:sz="0" w:space="0" w:color="auto"/>
        <w:right w:val="none" w:sz="0" w:space="0" w:color="auto"/>
      </w:divBdr>
      <w:divsChild>
        <w:div w:id="659776396">
          <w:marLeft w:val="0"/>
          <w:marRight w:val="0"/>
          <w:marTop w:val="0"/>
          <w:marBottom w:val="0"/>
          <w:divBdr>
            <w:top w:val="none" w:sz="0" w:space="0" w:color="auto"/>
            <w:left w:val="none" w:sz="0" w:space="0" w:color="auto"/>
            <w:bottom w:val="none" w:sz="0" w:space="0" w:color="auto"/>
            <w:right w:val="none" w:sz="0" w:space="0" w:color="auto"/>
          </w:divBdr>
        </w:div>
      </w:divsChild>
    </w:div>
    <w:div w:id="1147667573">
      <w:bodyDiv w:val="1"/>
      <w:marLeft w:val="0"/>
      <w:marRight w:val="0"/>
      <w:marTop w:val="0"/>
      <w:marBottom w:val="0"/>
      <w:divBdr>
        <w:top w:val="none" w:sz="0" w:space="0" w:color="auto"/>
        <w:left w:val="none" w:sz="0" w:space="0" w:color="auto"/>
        <w:bottom w:val="none" w:sz="0" w:space="0" w:color="auto"/>
        <w:right w:val="none" w:sz="0" w:space="0" w:color="auto"/>
      </w:divBdr>
    </w:div>
    <w:div w:id="1154878348">
      <w:bodyDiv w:val="1"/>
      <w:marLeft w:val="0"/>
      <w:marRight w:val="0"/>
      <w:marTop w:val="0"/>
      <w:marBottom w:val="0"/>
      <w:divBdr>
        <w:top w:val="none" w:sz="0" w:space="0" w:color="auto"/>
        <w:left w:val="none" w:sz="0" w:space="0" w:color="auto"/>
        <w:bottom w:val="none" w:sz="0" w:space="0" w:color="auto"/>
        <w:right w:val="none" w:sz="0" w:space="0" w:color="auto"/>
      </w:divBdr>
      <w:divsChild>
        <w:div w:id="1499539804">
          <w:marLeft w:val="0"/>
          <w:marRight w:val="0"/>
          <w:marTop w:val="0"/>
          <w:marBottom w:val="0"/>
          <w:divBdr>
            <w:top w:val="none" w:sz="0" w:space="0" w:color="auto"/>
            <w:left w:val="none" w:sz="0" w:space="0" w:color="auto"/>
            <w:bottom w:val="none" w:sz="0" w:space="0" w:color="auto"/>
            <w:right w:val="none" w:sz="0" w:space="0" w:color="auto"/>
          </w:divBdr>
          <w:divsChild>
            <w:div w:id="1644888166">
              <w:marLeft w:val="0"/>
              <w:marRight w:val="0"/>
              <w:marTop w:val="0"/>
              <w:marBottom w:val="0"/>
              <w:divBdr>
                <w:top w:val="none" w:sz="0" w:space="0" w:color="auto"/>
                <w:left w:val="none" w:sz="0" w:space="0" w:color="auto"/>
                <w:bottom w:val="none" w:sz="0" w:space="0" w:color="auto"/>
                <w:right w:val="none" w:sz="0" w:space="0" w:color="auto"/>
              </w:divBdr>
              <w:divsChild>
                <w:div w:id="335620261">
                  <w:marLeft w:val="0"/>
                  <w:marRight w:val="0"/>
                  <w:marTop w:val="0"/>
                  <w:marBottom w:val="0"/>
                  <w:divBdr>
                    <w:top w:val="none" w:sz="0" w:space="0" w:color="auto"/>
                    <w:left w:val="none" w:sz="0" w:space="0" w:color="auto"/>
                    <w:bottom w:val="none" w:sz="0" w:space="0" w:color="auto"/>
                    <w:right w:val="none" w:sz="0" w:space="0" w:color="auto"/>
                  </w:divBdr>
                  <w:divsChild>
                    <w:div w:id="73204153">
                      <w:marLeft w:val="0"/>
                      <w:marRight w:val="0"/>
                      <w:marTop w:val="0"/>
                      <w:marBottom w:val="0"/>
                      <w:divBdr>
                        <w:top w:val="none" w:sz="0" w:space="0" w:color="auto"/>
                        <w:left w:val="none" w:sz="0" w:space="0" w:color="auto"/>
                        <w:bottom w:val="none" w:sz="0" w:space="0" w:color="auto"/>
                        <w:right w:val="none" w:sz="0" w:space="0" w:color="auto"/>
                      </w:divBdr>
                      <w:divsChild>
                        <w:div w:id="920716505">
                          <w:marLeft w:val="0"/>
                          <w:marRight w:val="0"/>
                          <w:marTop w:val="0"/>
                          <w:marBottom w:val="0"/>
                          <w:divBdr>
                            <w:top w:val="none" w:sz="0" w:space="0" w:color="auto"/>
                            <w:left w:val="none" w:sz="0" w:space="0" w:color="auto"/>
                            <w:bottom w:val="none" w:sz="0" w:space="0" w:color="auto"/>
                            <w:right w:val="none" w:sz="0" w:space="0" w:color="auto"/>
                          </w:divBdr>
                          <w:divsChild>
                            <w:div w:id="1755935450">
                              <w:marLeft w:val="0"/>
                              <w:marRight w:val="0"/>
                              <w:marTop w:val="0"/>
                              <w:marBottom w:val="0"/>
                              <w:divBdr>
                                <w:top w:val="none" w:sz="0" w:space="0" w:color="auto"/>
                                <w:left w:val="none" w:sz="0" w:space="0" w:color="auto"/>
                                <w:bottom w:val="none" w:sz="0" w:space="0" w:color="auto"/>
                                <w:right w:val="none" w:sz="0" w:space="0" w:color="auto"/>
                              </w:divBdr>
                              <w:divsChild>
                                <w:div w:id="1345090491">
                                  <w:marLeft w:val="0"/>
                                  <w:marRight w:val="0"/>
                                  <w:marTop w:val="0"/>
                                  <w:marBottom w:val="0"/>
                                  <w:divBdr>
                                    <w:top w:val="none" w:sz="0" w:space="0" w:color="auto"/>
                                    <w:left w:val="none" w:sz="0" w:space="0" w:color="auto"/>
                                    <w:bottom w:val="none" w:sz="0" w:space="0" w:color="auto"/>
                                    <w:right w:val="none" w:sz="0" w:space="0" w:color="auto"/>
                                  </w:divBdr>
                                  <w:divsChild>
                                    <w:div w:id="562133959">
                                      <w:marLeft w:val="0"/>
                                      <w:marRight w:val="0"/>
                                      <w:marTop w:val="0"/>
                                      <w:marBottom w:val="0"/>
                                      <w:divBdr>
                                        <w:top w:val="none" w:sz="0" w:space="0" w:color="auto"/>
                                        <w:left w:val="none" w:sz="0" w:space="0" w:color="auto"/>
                                        <w:bottom w:val="none" w:sz="0" w:space="0" w:color="auto"/>
                                        <w:right w:val="none" w:sz="0" w:space="0" w:color="auto"/>
                                      </w:divBdr>
                                    </w:div>
                                    <w:div w:id="694309415">
                                      <w:marLeft w:val="0"/>
                                      <w:marRight w:val="0"/>
                                      <w:marTop w:val="0"/>
                                      <w:marBottom w:val="0"/>
                                      <w:divBdr>
                                        <w:top w:val="none" w:sz="0" w:space="0" w:color="auto"/>
                                        <w:left w:val="none" w:sz="0" w:space="0" w:color="auto"/>
                                        <w:bottom w:val="none" w:sz="0" w:space="0" w:color="auto"/>
                                        <w:right w:val="none" w:sz="0" w:space="0" w:color="auto"/>
                                      </w:divBdr>
                                      <w:divsChild>
                                        <w:div w:id="895629330">
                                          <w:marLeft w:val="0"/>
                                          <w:marRight w:val="165"/>
                                          <w:marTop w:val="150"/>
                                          <w:marBottom w:val="0"/>
                                          <w:divBdr>
                                            <w:top w:val="none" w:sz="0" w:space="0" w:color="auto"/>
                                            <w:left w:val="none" w:sz="0" w:space="0" w:color="auto"/>
                                            <w:bottom w:val="none" w:sz="0" w:space="0" w:color="auto"/>
                                            <w:right w:val="none" w:sz="0" w:space="0" w:color="auto"/>
                                          </w:divBdr>
                                          <w:divsChild>
                                            <w:div w:id="1222446963">
                                              <w:marLeft w:val="0"/>
                                              <w:marRight w:val="0"/>
                                              <w:marTop w:val="0"/>
                                              <w:marBottom w:val="0"/>
                                              <w:divBdr>
                                                <w:top w:val="none" w:sz="0" w:space="0" w:color="auto"/>
                                                <w:left w:val="none" w:sz="0" w:space="0" w:color="auto"/>
                                                <w:bottom w:val="none" w:sz="0" w:space="0" w:color="auto"/>
                                                <w:right w:val="none" w:sz="0" w:space="0" w:color="auto"/>
                                              </w:divBdr>
                                              <w:divsChild>
                                                <w:div w:id="53018809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2916496">
      <w:bodyDiv w:val="1"/>
      <w:marLeft w:val="0"/>
      <w:marRight w:val="0"/>
      <w:marTop w:val="0"/>
      <w:marBottom w:val="0"/>
      <w:divBdr>
        <w:top w:val="none" w:sz="0" w:space="0" w:color="auto"/>
        <w:left w:val="none" w:sz="0" w:space="0" w:color="auto"/>
        <w:bottom w:val="none" w:sz="0" w:space="0" w:color="auto"/>
        <w:right w:val="none" w:sz="0" w:space="0" w:color="auto"/>
      </w:divBdr>
    </w:div>
    <w:div w:id="1180124803">
      <w:bodyDiv w:val="1"/>
      <w:marLeft w:val="0"/>
      <w:marRight w:val="0"/>
      <w:marTop w:val="0"/>
      <w:marBottom w:val="0"/>
      <w:divBdr>
        <w:top w:val="none" w:sz="0" w:space="0" w:color="auto"/>
        <w:left w:val="none" w:sz="0" w:space="0" w:color="auto"/>
        <w:bottom w:val="none" w:sz="0" w:space="0" w:color="auto"/>
        <w:right w:val="none" w:sz="0" w:space="0" w:color="auto"/>
      </w:divBdr>
    </w:div>
    <w:div w:id="1230532619">
      <w:bodyDiv w:val="1"/>
      <w:marLeft w:val="0"/>
      <w:marRight w:val="0"/>
      <w:marTop w:val="0"/>
      <w:marBottom w:val="0"/>
      <w:divBdr>
        <w:top w:val="none" w:sz="0" w:space="0" w:color="auto"/>
        <w:left w:val="none" w:sz="0" w:space="0" w:color="auto"/>
        <w:bottom w:val="none" w:sz="0" w:space="0" w:color="auto"/>
        <w:right w:val="none" w:sz="0" w:space="0" w:color="auto"/>
      </w:divBdr>
    </w:div>
    <w:div w:id="1274903837">
      <w:bodyDiv w:val="1"/>
      <w:marLeft w:val="0"/>
      <w:marRight w:val="0"/>
      <w:marTop w:val="0"/>
      <w:marBottom w:val="0"/>
      <w:divBdr>
        <w:top w:val="none" w:sz="0" w:space="0" w:color="auto"/>
        <w:left w:val="none" w:sz="0" w:space="0" w:color="auto"/>
        <w:bottom w:val="none" w:sz="0" w:space="0" w:color="auto"/>
        <w:right w:val="none" w:sz="0" w:space="0" w:color="auto"/>
      </w:divBdr>
    </w:div>
    <w:div w:id="1276210384">
      <w:bodyDiv w:val="1"/>
      <w:marLeft w:val="0"/>
      <w:marRight w:val="0"/>
      <w:marTop w:val="0"/>
      <w:marBottom w:val="0"/>
      <w:divBdr>
        <w:top w:val="none" w:sz="0" w:space="0" w:color="auto"/>
        <w:left w:val="none" w:sz="0" w:space="0" w:color="auto"/>
        <w:bottom w:val="none" w:sz="0" w:space="0" w:color="auto"/>
        <w:right w:val="none" w:sz="0" w:space="0" w:color="auto"/>
      </w:divBdr>
    </w:div>
    <w:div w:id="1323966024">
      <w:bodyDiv w:val="1"/>
      <w:marLeft w:val="0"/>
      <w:marRight w:val="0"/>
      <w:marTop w:val="0"/>
      <w:marBottom w:val="0"/>
      <w:divBdr>
        <w:top w:val="none" w:sz="0" w:space="0" w:color="auto"/>
        <w:left w:val="none" w:sz="0" w:space="0" w:color="auto"/>
        <w:bottom w:val="none" w:sz="0" w:space="0" w:color="auto"/>
        <w:right w:val="none" w:sz="0" w:space="0" w:color="auto"/>
      </w:divBdr>
    </w:div>
    <w:div w:id="1389962661">
      <w:bodyDiv w:val="1"/>
      <w:marLeft w:val="0"/>
      <w:marRight w:val="0"/>
      <w:marTop w:val="0"/>
      <w:marBottom w:val="0"/>
      <w:divBdr>
        <w:top w:val="none" w:sz="0" w:space="0" w:color="auto"/>
        <w:left w:val="none" w:sz="0" w:space="0" w:color="auto"/>
        <w:bottom w:val="none" w:sz="0" w:space="0" w:color="auto"/>
        <w:right w:val="none" w:sz="0" w:space="0" w:color="auto"/>
      </w:divBdr>
    </w:div>
    <w:div w:id="1392461227">
      <w:bodyDiv w:val="1"/>
      <w:marLeft w:val="0"/>
      <w:marRight w:val="0"/>
      <w:marTop w:val="0"/>
      <w:marBottom w:val="0"/>
      <w:divBdr>
        <w:top w:val="none" w:sz="0" w:space="0" w:color="auto"/>
        <w:left w:val="none" w:sz="0" w:space="0" w:color="auto"/>
        <w:bottom w:val="none" w:sz="0" w:space="0" w:color="auto"/>
        <w:right w:val="none" w:sz="0" w:space="0" w:color="auto"/>
      </w:divBdr>
      <w:divsChild>
        <w:div w:id="821894148">
          <w:marLeft w:val="-240"/>
          <w:marRight w:val="-240"/>
          <w:marTop w:val="0"/>
          <w:marBottom w:val="0"/>
          <w:divBdr>
            <w:top w:val="none" w:sz="0" w:space="0" w:color="auto"/>
            <w:left w:val="none" w:sz="0" w:space="0" w:color="auto"/>
            <w:bottom w:val="none" w:sz="0" w:space="0" w:color="auto"/>
            <w:right w:val="none" w:sz="0" w:space="0" w:color="auto"/>
          </w:divBdr>
          <w:divsChild>
            <w:div w:id="1839224035">
              <w:marLeft w:val="0"/>
              <w:marRight w:val="0"/>
              <w:marTop w:val="0"/>
              <w:marBottom w:val="0"/>
              <w:divBdr>
                <w:top w:val="none" w:sz="0" w:space="0" w:color="auto"/>
                <w:left w:val="none" w:sz="0" w:space="0" w:color="auto"/>
                <w:bottom w:val="none" w:sz="0" w:space="0" w:color="auto"/>
                <w:right w:val="none" w:sz="0" w:space="0" w:color="auto"/>
              </w:divBdr>
              <w:divsChild>
                <w:div w:id="4178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062889">
      <w:bodyDiv w:val="1"/>
      <w:marLeft w:val="0"/>
      <w:marRight w:val="0"/>
      <w:marTop w:val="0"/>
      <w:marBottom w:val="0"/>
      <w:divBdr>
        <w:top w:val="none" w:sz="0" w:space="0" w:color="auto"/>
        <w:left w:val="none" w:sz="0" w:space="0" w:color="auto"/>
        <w:bottom w:val="none" w:sz="0" w:space="0" w:color="auto"/>
        <w:right w:val="none" w:sz="0" w:space="0" w:color="auto"/>
      </w:divBdr>
    </w:div>
    <w:div w:id="1435783927">
      <w:bodyDiv w:val="1"/>
      <w:marLeft w:val="0"/>
      <w:marRight w:val="0"/>
      <w:marTop w:val="0"/>
      <w:marBottom w:val="0"/>
      <w:divBdr>
        <w:top w:val="none" w:sz="0" w:space="0" w:color="auto"/>
        <w:left w:val="none" w:sz="0" w:space="0" w:color="auto"/>
        <w:bottom w:val="none" w:sz="0" w:space="0" w:color="auto"/>
        <w:right w:val="none" w:sz="0" w:space="0" w:color="auto"/>
      </w:divBdr>
    </w:div>
    <w:div w:id="1553229946">
      <w:bodyDiv w:val="1"/>
      <w:marLeft w:val="0"/>
      <w:marRight w:val="0"/>
      <w:marTop w:val="0"/>
      <w:marBottom w:val="0"/>
      <w:divBdr>
        <w:top w:val="none" w:sz="0" w:space="0" w:color="auto"/>
        <w:left w:val="none" w:sz="0" w:space="0" w:color="auto"/>
        <w:bottom w:val="none" w:sz="0" w:space="0" w:color="auto"/>
        <w:right w:val="none" w:sz="0" w:space="0" w:color="auto"/>
      </w:divBdr>
    </w:div>
    <w:div w:id="1597402005">
      <w:bodyDiv w:val="1"/>
      <w:marLeft w:val="0"/>
      <w:marRight w:val="0"/>
      <w:marTop w:val="0"/>
      <w:marBottom w:val="0"/>
      <w:divBdr>
        <w:top w:val="none" w:sz="0" w:space="0" w:color="auto"/>
        <w:left w:val="none" w:sz="0" w:space="0" w:color="auto"/>
        <w:bottom w:val="none" w:sz="0" w:space="0" w:color="auto"/>
        <w:right w:val="none" w:sz="0" w:space="0" w:color="auto"/>
      </w:divBdr>
    </w:div>
    <w:div w:id="1637568757">
      <w:bodyDiv w:val="1"/>
      <w:marLeft w:val="0"/>
      <w:marRight w:val="0"/>
      <w:marTop w:val="0"/>
      <w:marBottom w:val="0"/>
      <w:divBdr>
        <w:top w:val="none" w:sz="0" w:space="0" w:color="auto"/>
        <w:left w:val="none" w:sz="0" w:space="0" w:color="auto"/>
        <w:bottom w:val="none" w:sz="0" w:space="0" w:color="auto"/>
        <w:right w:val="none" w:sz="0" w:space="0" w:color="auto"/>
      </w:divBdr>
    </w:div>
    <w:div w:id="1639989449">
      <w:bodyDiv w:val="1"/>
      <w:marLeft w:val="0"/>
      <w:marRight w:val="0"/>
      <w:marTop w:val="0"/>
      <w:marBottom w:val="0"/>
      <w:divBdr>
        <w:top w:val="none" w:sz="0" w:space="0" w:color="auto"/>
        <w:left w:val="none" w:sz="0" w:space="0" w:color="auto"/>
        <w:bottom w:val="none" w:sz="0" w:space="0" w:color="auto"/>
        <w:right w:val="none" w:sz="0" w:space="0" w:color="auto"/>
      </w:divBdr>
    </w:div>
    <w:div w:id="1680887467">
      <w:bodyDiv w:val="1"/>
      <w:marLeft w:val="0"/>
      <w:marRight w:val="0"/>
      <w:marTop w:val="0"/>
      <w:marBottom w:val="0"/>
      <w:divBdr>
        <w:top w:val="none" w:sz="0" w:space="0" w:color="auto"/>
        <w:left w:val="none" w:sz="0" w:space="0" w:color="auto"/>
        <w:bottom w:val="none" w:sz="0" w:space="0" w:color="auto"/>
        <w:right w:val="none" w:sz="0" w:space="0" w:color="auto"/>
      </w:divBdr>
    </w:div>
    <w:div w:id="1740253437">
      <w:bodyDiv w:val="1"/>
      <w:marLeft w:val="0"/>
      <w:marRight w:val="0"/>
      <w:marTop w:val="0"/>
      <w:marBottom w:val="0"/>
      <w:divBdr>
        <w:top w:val="none" w:sz="0" w:space="0" w:color="auto"/>
        <w:left w:val="none" w:sz="0" w:space="0" w:color="auto"/>
        <w:bottom w:val="none" w:sz="0" w:space="0" w:color="auto"/>
        <w:right w:val="none" w:sz="0" w:space="0" w:color="auto"/>
      </w:divBdr>
      <w:divsChild>
        <w:div w:id="1409113854">
          <w:marLeft w:val="-240"/>
          <w:marRight w:val="-240"/>
          <w:marTop w:val="0"/>
          <w:marBottom w:val="0"/>
          <w:divBdr>
            <w:top w:val="none" w:sz="0" w:space="0" w:color="auto"/>
            <w:left w:val="none" w:sz="0" w:space="0" w:color="auto"/>
            <w:bottom w:val="none" w:sz="0" w:space="0" w:color="auto"/>
            <w:right w:val="none" w:sz="0" w:space="0" w:color="auto"/>
          </w:divBdr>
          <w:divsChild>
            <w:div w:id="1096024066">
              <w:marLeft w:val="0"/>
              <w:marRight w:val="0"/>
              <w:marTop w:val="0"/>
              <w:marBottom w:val="0"/>
              <w:divBdr>
                <w:top w:val="none" w:sz="0" w:space="0" w:color="auto"/>
                <w:left w:val="none" w:sz="0" w:space="0" w:color="auto"/>
                <w:bottom w:val="none" w:sz="0" w:space="0" w:color="auto"/>
                <w:right w:val="none" w:sz="0" w:space="0" w:color="auto"/>
              </w:divBdr>
              <w:divsChild>
                <w:div w:id="71146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537814">
      <w:bodyDiv w:val="1"/>
      <w:marLeft w:val="0"/>
      <w:marRight w:val="0"/>
      <w:marTop w:val="0"/>
      <w:marBottom w:val="0"/>
      <w:divBdr>
        <w:top w:val="none" w:sz="0" w:space="0" w:color="auto"/>
        <w:left w:val="none" w:sz="0" w:space="0" w:color="auto"/>
        <w:bottom w:val="none" w:sz="0" w:space="0" w:color="auto"/>
        <w:right w:val="none" w:sz="0" w:space="0" w:color="auto"/>
      </w:divBdr>
    </w:div>
    <w:div w:id="1808472360">
      <w:bodyDiv w:val="1"/>
      <w:marLeft w:val="0"/>
      <w:marRight w:val="0"/>
      <w:marTop w:val="0"/>
      <w:marBottom w:val="0"/>
      <w:divBdr>
        <w:top w:val="none" w:sz="0" w:space="0" w:color="auto"/>
        <w:left w:val="none" w:sz="0" w:space="0" w:color="auto"/>
        <w:bottom w:val="none" w:sz="0" w:space="0" w:color="auto"/>
        <w:right w:val="none" w:sz="0" w:space="0" w:color="auto"/>
      </w:divBdr>
    </w:div>
    <w:div w:id="1813869270">
      <w:bodyDiv w:val="1"/>
      <w:marLeft w:val="0"/>
      <w:marRight w:val="0"/>
      <w:marTop w:val="0"/>
      <w:marBottom w:val="0"/>
      <w:divBdr>
        <w:top w:val="none" w:sz="0" w:space="0" w:color="auto"/>
        <w:left w:val="none" w:sz="0" w:space="0" w:color="auto"/>
        <w:bottom w:val="none" w:sz="0" w:space="0" w:color="auto"/>
        <w:right w:val="none" w:sz="0" w:space="0" w:color="auto"/>
      </w:divBdr>
    </w:div>
    <w:div w:id="1847674869">
      <w:bodyDiv w:val="1"/>
      <w:marLeft w:val="0"/>
      <w:marRight w:val="0"/>
      <w:marTop w:val="0"/>
      <w:marBottom w:val="0"/>
      <w:divBdr>
        <w:top w:val="none" w:sz="0" w:space="0" w:color="auto"/>
        <w:left w:val="none" w:sz="0" w:space="0" w:color="auto"/>
        <w:bottom w:val="none" w:sz="0" w:space="0" w:color="auto"/>
        <w:right w:val="none" w:sz="0" w:space="0" w:color="auto"/>
      </w:divBdr>
    </w:div>
    <w:div w:id="1850368467">
      <w:bodyDiv w:val="1"/>
      <w:marLeft w:val="0"/>
      <w:marRight w:val="0"/>
      <w:marTop w:val="0"/>
      <w:marBottom w:val="0"/>
      <w:divBdr>
        <w:top w:val="none" w:sz="0" w:space="0" w:color="auto"/>
        <w:left w:val="none" w:sz="0" w:space="0" w:color="auto"/>
        <w:bottom w:val="none" w:sz="0" w:space="0" w:color="auto"/>
        <w:right w:val="none" w:sz="0" w:space="0" w:color="auto"/>
      </w:divBdr>
    </w:div>
    <w:div w:id="1852337433">
      <w:bodyDiv w:val="1"/>
      <w:marLeft w:val="0"/>
      <w:marRight w:val="0"/>
      <w:marTop w:val="0"/>
      <w:marBottom w:val="0"/>
      <w:divBdr>
        <w:top w:val="none" w:sz="0" w:space="0" w:color="auto"/>
        <w:left w:val="none" w:sz="0" w:space="0" w:color="auto"/>
        <w:bottom w:val="none" w:sz="0" w:space="0" w:color="auto"/>
        <w:right w:val="none" w:sz="0" w:space="0" w:color="auto"/>
      </w:divBdr>
      <w:divsChild>
        <w:div w:id="341515923">
          <w:marLeft w:val="-240"/>
          <w:marRight w:val="-240"/>
          <w:marTop w:val="0"/>
          <w:marBottom w:val="0"/>
          <w:divBdr>
            <w:top w:val="none" w:sz="0" w:space="0" w:color="auto"/>
            <w:left w:val="none" w:sz="0" w:space="0" w:color="auto"/>
            <w:bottom w:val="none" w:sz="0" w:space="0" w:color="auto"/>
            <w:right w:val="none" w:sz="0" w:space="0" w:color="auto"/>
          </w:divBdr>
          <w:divsChild>
            <w:div w:id="1216893248">
              <w:marLeft w:val="0"/>
              <w:marRight w:val="0"/>
              <w:marTop w:val="0"/>
              <w:marBottom w:val="0"/>
              <w:divBdr>
                <w:top w:val="none" w:sz="0" w:space="0" w:color="auto"/>
                <w:left w:val="none" w:sz="0" w:space="0" w:color="auto"/>
                <w:bottom w:val="none" w:sz="0" w:space="0" w:color="auto"/>
                <w:right w:val="none" w:sz="0" w:space="0" w:color="auto"/>
              </w:divBdr>
              <w:divsChild>
                <w:div w:id="195698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882612">
      <w:bodyDiv w:val="1"/>
      <w:marLeft w:val="0"/>
      <w:marRight w:val="0"/>
      <w:marTop w:val="0"/>
      <w:marBottom w:val="0"/>
      <w:divBdr>
        <w:top w:val="none" w:sz="0" w:space="0" w:color="auto"/>
        <w:left w:val="none" w:sz="0" w:space="0" w:color="auto"/>
        <w:bottom w:val="none" w:sz="0" w:space="0" w:color="auto"/>
        <w:right w:val="none" w:sz="0" w:space="0" w:color="auto"/>
      </w:divBdr>
      <w:divsChild>
        <w:div w:id="1665860161">
          <w:marLeft w:val="0"/>
          <w:marRight w:val="0"/>
          <w:marTop w:val="0"/>
          <w:marBottom w:val="0"/>
          <w:divBdr>
            <w:top w:val="none" w:sz="0" w:space="0" w:color="auto"/>
            <w:left w:val="none" w:sz="0" w:space="0" w:color="auto"/>
            <w:bottom w:val="none" w:sz="0" w:space="0" w:color="auto"/>
            <w:right w:val="none" w:sz="0" w:space="0" w:color="auto"/>
          </w:divBdr>
        </w:div>
      </w:divsChild>
    </w:div>
    <w:div w:id="1879656158">
      <w:bodyDiv w:val="1"/>
      <w:marLeft w:val="0"/>
      <w:marRight w:val="0"/>
      <w:marTop w:val="0"/>
      <w:marBottom w:val="0"/>
      <w:divBdr>
        <w:top w:val="none" w:sz="0" w:space="0" w:color="auto"/>
        <w:left w:val="none" w:sz="0" w:space="0" w:color="auto"/>
        <w:bottom w:val="none" w:sz="0" w:space="0" w:color="auto"/>
        <w:right w:val="none" w:sz="0" w:space="0" w:color="auto"/>
      </w:divBdr>
    </w:div>
    <w:div w:id="1897086737">
      <w:bodyDiv w:val="1"/>
      <w:marLeft w:val="0"/>
      <w:marRight w:val="0"/>
      <w:marTop w:val="0"/>
      <w:marBottom w:val="0"/>
      <w:divBdr>
        <w:top w:val="none" w:sz="0" w:space="0" w:color="auto"/>
        <w:left w:val="none" w:sz="0" w:space="0" w:color="auto"/>
        <w:bottom w:val="none" w:sz="0" w:space="0" w:color="auto"/>
        <w:right w:val="none" w:sz="0" w:space="0" w:color="auto"/>
      </w:divBdr>
    </w:div>
    <w:div w:id="1978602088">
      <w:bodyDiv w:val="1"/>
      <w:marLeft w:val="0"/>
      <w:marRight w:val="0"/>
      <w:marTop w:val="0"/>
      <w:marBottom w:val="0"/>
      <w:divBdr>
        <w:top w:val="none" w:sz="0" w:space="0" w:color="auto"/>
        <w:left w:val="none" w:sz="0" w:space="0" w:color="auto"/>
        <w:bottom w:val="none" w:sz="0" w:space="0" w:color="auto"/>
        <w:right w:val="none" w:sz="0" w:space="0" w:color="auto"/>
      </w:divBdr>
      <w:divsChild>
        <w:div w:id="1696997164">
          <w:marLeft w:val="-240"/>
          <w:marRight w:val="-240"/>
          <w:marTop w:val="0"/>
          <w:marBottom w:val="0"/>
          <w:divBdr>
            <w:top w:val="none" w:sz="0" w:space="0" w:color="auto"/>
            <w:left w:val="none" w:sz="0" w:space="0" w:color="auto"/>
            <w:bottom w:val="none" w:sz="0" w:space="0" w:color="auto"/>
            <w:right w:val="none" w:sz="0" w:space="0" w:color="auto"/>
          </w:divBdr>
          <w:divsChild>
            <w:div w:id="1954555699">
              <w:marLeft w:val="0"/>
              <w:marRight w:val="0"/>
              <w:marTop w:val="0"/>
              <w:marBottom w:val="0"/>
              <w:divBdr>
                <w:top w:val="none" w:sz="0" w:space="0" w:color="auto"/>
                <w:left w:val="none" w:sz="0" w:space="0" w:color="auto"/>
                <w:bottom w:val="none" w:sz="0" w:space="0" w:color="auto"/>
                <w:right w:val="none" w:sz="0" w:space="0" w:color="auto"/>
              </w:divBdr>
              <w:divsChild>
                <w:div w:id="175250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594061">
      <w:bodyDiv w:val="1"/>
      <w:marLeft w:val="0"/>
      <w:marRight w:val="0"/>
      <w:marTop w:val="0"/>
      <w:marBottom w:val="0"/>
      <w:divBdr>
        <w:top w:val="none" w:sz="0" w:space="0" w:color="auto"/>
        <w:left w:val="none" w:sz="0" w:space="0" w:color="auto"/>
        <w:bottom w:val="none" w:sz="0" w:space="0" w:color="auto"/>
        <w:right w:val="none" w:sz="0" w:space="0" w:color="auto"/>
      </w:divBdr>
      <w:divsChild>
        <w:div w:id="1649748898">
          <w:marLeft w:val="-240"/>
          <w:marRight w:val="-240"/>
          <w:marTop w:val="0"/>
          <w:marBottom w:val="0"/>
          <w:divBdr>
            <w:top w:val="none" w:sz="0" w:space="0" w:color="auto"/>
            <w:left w:val="none" w:sz="0" w:space="0" w:color="auto"/>
            <w:bottom w:val="none" w:sz="0" w:space="0" w:color="auto"/>
            <w:right w:val="none" w:sz="0" w:space="0" w:color="auto"/>
          </w:divBdr>
          <w:divsChild>
            <w:div w:id="1361315729">
              <w:marLeft w:val="0"/>
              <w:marRight w:val="0"/>
              <w:marTop w:val="0"/>
              <w:marBottom w:val="0"/>
              <w:divBdr>
                <w:top w:val="none" w:sz="0" w:space="0" w:color="auto"/>
                <w:left w:val="none" w:sz="0" w:space="0" w:color="auto"/>
                <w:bottom w:val="none" w:sz="0" w:space="0" w:color="auto"/>
                <w:right w:val="none" w:sz="0" w:space="0" w:color="auto"/>
              </w:divBdr>
              <w:divsChild>
                <w:div w:id="15085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032027">
      <w:bodyDiv w:val="1"/>
      <w:marLeft w:val="0"/>
      <w:marRight w:val="0"/>
      <w:marTop w:val="0"/>
      <w:marBottom w:val="0"/>
      <w:divBdr>
        <w:top w:val="none" w:sz="0" w:space="0" w:color="auto"/>
        <w:left w:val="none" w:sz="0" w:space="0" w:color="auto"/>
        <w:bottom w:val="none" w:sz="0" w:space="0" w:color="auto"/>
        <w:right w:val="none" w:sz="0" w:space="0" w:color="auto"/>
      </w:divBdr>
    </w:div>
    <w:div w:id="2070179207">
      <w:bodyDiv w:val="1"/>
      <w:marLeft w:val="0"/>
      <w:marRight w:val="0"/>
      <w:marTop w:val="0"/>
      <w:marBottom w:val="0"/>
      <w:divBdr>
        <w:top w:val="none" w:sz="0" w:space="0" w:color="auto"/>
        <w:left w:val="none" w:sz="0" w:space="0" w:color="auto"/>
        <w:bottom w:val="none" w:sz="0" w:space="0" w:color="auto"/>
        <w:right w:val="none" w:sz="0" w:space="0" w:color="auto"/>
      </w:divBdr>
    </w:div>
    <w:div w:id="2105760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2.tiff"/><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oleObject" Target="embeddings/oleObject2.bin"/><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sciencedirect.com/topics/engineering/crystallinity"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19.emf"/><Relationship Id="rId38"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yperlink" Target="https://www.sciencedirect.com/science/article/pii/S000862152030598X"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ciencedirect.com/topics/nursing-and-health-professions/thermogravimetry" TargetMode="External"/><Relationship Id="rId24" Type="http://schemas.openxmlformats.org/officeDocument/2006/relationships/image" Target="media/image12.jpeg"/><Relationship Id="rId32" Type="http://schemas.openxmlformats.org/officeDocument/2006/relationships/image" Target="media/image18.gif"/><Relationship Id="rId37" Type="http://schemas.openxmlformats.org/officeDocument/2006/relationships/image" Target="media/image21.emf"/><Relationship Id="rId40" Type="http://schemas.openxmlformats.org/officeDocument/2006/relationships/hyperlink" Target="https://www.sciencedirect.com/science/article/pii/S000862152030598X" TargetMode="Externa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oleObject" Target="embeddings/oleObject3.bin"/><Relationship Id="rId10" Type="http://schemas.openxmlformats.org/officeDocument/2006/relationships/hyperlink" Target="https://www.sciencedirect.com/topics/agricultural-and-biological-sciences/x-ray-diffraction" TargetMode="External"/><Relationship Id="rId19" Type="http://schemas.openxmlformats.org/officeDocument/2006/relationships/image" Target="media/image7.jpeg"/><Relationship Id="rId31"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hyperlink" Target="mailto:fernandes_eng@yahoo.com.br"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7.emf"/><Relationship Id="rId35" Type="http://schemas.openxmlformats.org/officeDocument/2006/relationships/image" Target="media/image20.emf"/><Relationship Id="rId43"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0B4FF6D2-4AE5-4962-9F27-ED1B6BC61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21</Pages>
  <Words>26130</Words>
  <Characters>141107</Characters>
  <Application>Microsoft Office Word</Application>
  <DocSecurity>0</DocSecurity>
  <Lines>1175</Lines>
  <Paragraphs>333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166904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dc:creator>
  <cp:lastModifiedBy>Paulo Fernandes</cp:lastModifiedBy>
  <cp:revision>8</cp:revision>
  <dcterms:created xsi:type="dcterms:W3CDTF">2021-10-05T18:40:00Z</dcterms:created>
  <dcterms:modified xsi:type="dcterms:W3CDTF">2021-10-15T13:35:00Z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http://www.zotero.org/styles/associacao-brasileira-de-normas-tecnicas</vt:lpwstr>
  </property>
  <property fmtid="{D5CDD505-2E9C-101B-9397-08002B2CF9AE}" pid="7" name="Mendeley Recent Style Name 2_1">
    <vt:lpwstr>Associação Brasileira de Normas Técnicas (Portuguese - Brazil)</vt:lpwstr>
  </property>
  <property fmtid="{D5CDD505-2E9C-101B-9397-08002B2CF9AE}" pid="8" name="Mendeley Recent Style Id 3_1">
    <vt:lpwstr>http://www.zotero.org/styles/carbohydrate-polymers</vt:lpwstr>
  </property>
  <property fmtid="{D5CDD505-2E9C-101B-9397-08002B2CF9AE}" pid="9" name="Mendeley Recent Style Name 3_1">
    <vt:lpwstr>Carbohydrate Polymers</vt:lpwstr>
  </property>
  <property fmtid="{D5CDD505-2E9C-101B-9397-08002B2CF9AE}" pid="10" name="Mendeley Recent Style Id 4_1">
    <vt:lpwstr>http://www.zotero.org/styles/cellulose</vt:lpwstr>
  </property>
  <property fmtid="{D5CDD505-2E9C-101B-9397-08002B2CF9AE}" pid="11" name="Mendeley Recent Style Name 4_1">
    <vt:lpwstr>Cellulose</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http://www.zotero.org/styles/industrial-crops-and-products</vt:lpwstr>
  </property>
  <property fmtid="{D5CDD505-2E9C-101B-9397-08002B2CF9AE}" pid="15" name="Mendeley Recent Style Name 6_1">
    <vt:lpwstr>Industrial Crops &amp; Products</vt:lpwstr>
  </property>
  <property fmtid="{D5CDD505-2E9C-101B-9397-08002B2CF9AE}" pid="16" name="Mendeley Recent Style Id 7_1">
    <vt:lpwstr>http://www.zotero.org/styles/journal-of-materials-research-and-technology</vt:lpwstr>
  </property>
  <property fmtid="{D5CDD505-2E9C-101B-9397-08002B2CF9AE}" pid="17" name="Mendeley Recent Style Name 7_1">
    <vt:lpwstr>Journal of Materials Research and Technology</vt:lpwstr>
  </property>
  <property fmtid="{D5CDD505-2E9C-101B-9397-08002B2CF9AE}" pid="18" name="Mendeley Recent Style Id 8_1">
    <vt:lpwstr>http://www.zotero.org/styles/journal-of-the-american-ceramic-society</vt:lpwstr>
  </property>
  <property fmtid="{D5CDD505-2E9C-101B-9397-08002B2CF9AE}" pid="19" name="Mendeley Recent Style Name 8_1">
    <vt:lpwstr>Journal of the American Ceramic Society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5ae59766-1866-38ed-845f-45e08b0bfa47</vt:lpwstr>
  </property>
  <property fmtid="{D5CDD505-2E9C-101B-9397-08002B2CF9AE}" pid="24" name="Mendeley Citation Style_1">
    <vt:lpwstr>http://www.zotero.org/styles/cellulose</vt:lpwstr>
  </property>
</Properties>
</file>