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0C94" w14:textId="77777777" w:rsidR="00011C84" w:rsidRPr="006A4F3F" w:rsidRDefault="00E077AD">
      <w:pPr>
        <w:jc w:val="center"/>
        <w:rPr>
          <w:b/>
          <w:bCs/>
          <w:sz w:val="20"/>
          <w:szCs w:val="20"/>
        </w:rPr>
      </w:pPr>
      <w:r w:rsidRPr="006A4F3F">
        <w:rPr>
          <w:b/>
          <w:bCs/>
          <w:sz w:val="20"/>
          <w:szCs w:val="20"/>
        </w:rPr>
        <w:t>Mapping Religion in Contemporary Europe: How Conceptualizations, Tensions and Conflicts Influence Religious-Based Bullying Across 15 Countries</w:t>
      </w:r>
    </w:p>
    <w:p w14:paraId="20507C68" w14:textId="77777777" w:rsidR="00011C84" w:rsidRPr="006A4F3F" w:rsidRDefault="00E077AD">
      <w:pPr>
        <w:jc w:val="center"/>
        <w:rPr>
          <w:b/>
          <w:bCs/>
          <w:sz w:val="20"/>
          <w:szCs w:val="20"/>
        </w:rPr>
      </w:pPr>
      <w:r w:rsidRPr="006A4F3F">
        <w:rPr>
          <w:b/>
          <w:bCs/>
          <w:sz w:val="20"/>
          <w:szCs w:val="20"/>
        </w:rPr>
        <w:t>International Journal of Bullying Prevention</w:t>
      </w:r>
    </w:p>
    <w:p w14:paraId="4AC17853" w14:textId="77777777" w:rsidR="00011C84" w:rsidRDefault="00011C84">
      <w:pPr>
        <w:spacing w:line="240" w:lineRule="auto"/>
        <w:jc w:val="center"/>
        <w:rPr>
          <w:sz w:val="20"/>
          <w:szCs w:val="20"/>
        </w:rPr>
      </w:pPr>
    </w:p>
    <w:p w14:paraId="0B091537" w14:textId="77777777" w:rsidR="00011C84" w:rsidRPr="006A4F3F" w:rsidRDefault="00011C84">
      <w:pPr>
        <w:jc w:val="center"/>
        <w:rPr>
          <w:sz w:val="20"/>
          <w:szCs w:val="20"/>
        </w:rPr>
      </w:pPr>
    </w:p>
    <w:p w14:paraId="767F942D" w14:textId="77777777" w:rsidR="00011C84" w:rsidRPr="006A4F3F" w:rsidRDefault="00011C84">
      <w:pPr>
        <w:jc w:val="center"/>
        <w:rPr>
          <w:sz w:val="20"/>
          <w:szCs w:val="20"/>
        </w:rPr>
      </w:pPr>
    </w:p>
    <w:p w14:paraId="17648134" w14:textId="37181706" w:rsidR="00011C84" w:rsidRPr="006A4F3F" w:rsidRDefault="00E077AD">
      <w:pPr>
        <w:jc w:val="center"/>
        <w:rPr>
          <w:b/>
          <w:bCs/>
          <w:sz w:val="20"/>
          <w:szCs w:val="20"/>
        </w:rPr>
      </w:pPr>
      <w:r w:rsidRPr="006A4F3F">
        <w:rPr>
          <w:b/>
          <w:bCs/>
          <w:sz w:val="20"/>
          <w:szCs w:val="20"/>
        </w:rPr>
        <w:t xml:space="preserve">Supplementary Material C: Evolving Tensions and Conflicts </w:t>
      </w:r>
      <w:r w:rsidR="006A4F3F">
        <w:rPr>
          <w:b/>
          <w:bCs/>
          <w:sz w:val="20"/>
          <w:szCs w:val="20"/>
        </w:rPr>
        <w:t>A</w:t>
      </w:r>
      <w:r w:rsidRPr="006A4F3F">
        <w:rPr>
          <w:b/>
          <w:bCs/>
          <w:sz w:val="20"/>
          <w:szCs w:val="20"/>
        </w:rPr>
        <w:t>cross Six Countries in the Study</w:t>
      </w:r>
    </w:p>
    <w:p w14:paraId="7F0DAAB2" w14:textId="77777777" w:rsidR="00D77F92" w:rsidRDefault="00D77F9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3840D2F" w14:textId="4D2E29FD" w:rsidR="006A4F3F" w:rsidRPr="00482B6B" w:rsidRDefault="006A4F3F" w:rsidP="006A4F3F">
      <w:pPr>
        <w:ind w:left="720" w:hanging="720"/>
        <w:contextualSpacing/>
        <w:rPr>
          <w:b/>
          <w:sz w:val="20"/>
          <w:szCs w:val="20"/>
        </w:rPr>
      </w:pPr>
      <w:r w:rsidRPr="00482B6B">
        <w:rPr>
          <w:b/>
          <w:sz w:val="20"/>
          <w:szCs w:val="20"/>
        </w:rPr>
        <w:lastRenderedPageBreak/>
        <w:t xml:space="preserve">Table </w:t>
      </w:r>
      <w:r>
        <w:rPr>
          <w:b/>
          <w:sz w:val="20"/>
          <w:szCs w:val="20"/>
        </w:rPr>
        <w:t>C</w:t>
      </w:r>
      <w:r w:rsidRPr="00482B6B">
        <w:rPr>
          <w:b/>
          <w:sz w:val="20"/>
          <w:szCs w:val="20"/>
        </w:rPr>
        <w:t>1</w:t>
      </w:r>
    </w:p>
    <w:p w14:paraId="6BFA8961" w14:textId="78EBD039" w:rsidR="006A4F3F" w:rsidRPr="00482B6B" w:rsidRDefault="006A4F3F" w:rsidP="006A4F3F">
      <w:pPr>
        <w:rPr>
          <w:sz w:val="20"/>
          <w:szCs w:val="20"/>
        </w:rPr>
      </w:pPr>
      <w:r>
        <w:rPr>
          <w:i/>
          <w:sz w:val="20"/>
          <w:szCs w:val="20"/>
        </w:rPr>
        <w:t>Evolving Tensions and Conflicts Across Six Countries Studied</w:t>
      </w:r>
    </w:p>
    <w:tbl>
      <w:tblPr>
        <w:tblStyle w:val="a1"/>
        <w:tblW w:w="1275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3816"/>
        <w:gridCol w:w="3816"/>
        <w:gridCol w:w="3816"/>
      </w:tblGrid>
      <w:tr w:rsidR="00011C84" w:rsidRPr="006A4F3F" w14:paraId="4D8E8098" w14:textId="77777777" w:rsidTr="006A4F3F">
        <w:trPr>
          <w:trHeight w:val="81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BD6F4D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3946B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Intolerance/Hurdles: Christianity &amp; Institutional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41B698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Islamophobia &amp; Anti-Muslim Incidents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6CA60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Antisemitism &amp; Anti-Jewish Incidents</w:t>
            </w:r>
          </w:p>
        </w:tc>
      </w:tr>
      <w:tr w:rsidR="00011C84" w:rsidRPr="006A4F3F" w14:paraId="258489F9" w14:textId="77777777" w:rsidTr="006A4F3F">
        <w:trPr>
          <w:trHeight w:val="136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E81824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Italy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F2FD82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Physical Violence:</w:t>
            </w:r>
            <w:r w:rsidRPr="006A4F3F">
              <w:rPr>
                <w:sz w:val="18"/>
                <w:szCs w:val="18"/>
              </w:rPr>
              <w:t xml:space="preserve"> 92 documented attacks against Christians in 2021 (US Dept of State, 2022).  Rise in incidents of antisemitism, Islamophobia, internal conflicts within the Catholic Church and debates over religious freedoms.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F45BBC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Physical Violence:</w:t>
            </w:r>
            <w:r w:rsidRPr="006A4F3F">
              <w:rPr>
                <w:sz w:val="18"/>
                <w:szCs w:val="18"/>
              </w:rPr>
              <w:t xml:space="preserve"> 2 documented violent attacks against Muslims in 2021 (US Dept of State, 2022).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030A2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Targeted Incidents:</w:t>
            </w:r>
            <w:r w:rsidRPr="006A4F3F">
              <w:rPr>
                <w:sz w:val="18"/>
                <w:szCs w:val="18"/>
              </w:rPr>
              <w:t xml:space="preserve"> 39 documented antisemitic incidents in 2021 (US Dept of State, 2022).</w:t>
            </w:r>
          </w:p>
          <w:p w14:paraId="7C06A212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3)</w:t>
            </w:r>
          </w:p>
        </w:tc>
      </w:tr>
      <w:tr w:rsidR="00011C84" w:rsidRPr="006A4F3F" w14:paraId="30B97730" w14:textId="77777777" w:rsidTr="006A4F3F">
        <w:trPr>
          <w:trHeight w:val="1725"/>
        </w:trPr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ADCBA1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Georgia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69C5D6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*</w:t>
            </w:r>
            <w:r w:rsidRPr="006A4F3F">
              <w:rPr>
                <w:b/>
                <w:bCs/>
                <w:sz w:val="18"/>
                <w:szCs w:val="18"/>
              </w:rPr>
              <w:t>Violent demonstrations</w:t>
            </w:r>
            <w:r w:rsidRPr="006A4F3F">
              <w:rPr>
                <w:sz w:val="18"/>
                <w:szCs w:val="18"/>
              </w:rPr>
              <w:t xml:space="preserve"> to Pride parade (2021) reflecting deep-seated conservative attitudes towards LGBTQ+ issues within the Greek Orthodox religious community.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D7A796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State/Legal Failure:</w:t>
            </w:r>
            <w:r w:rsidRPr="006A4F3F">
              <w:rPr>
                <w:sz w:val="18"/>
                <w:szCs w:val="18"/>
              </w:rPr>
              <w:t xml:space="preserve"> ECHR ruled (Georgian Muslim Relations v. Georgia, 2022) that the state failed to protect Muslims from religiously biased violence.</w:t>
            </w:r>
          </w:p>
          <w:p w14:paraId="6E4527A4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Orthodox resistance to Muslim gathering for prayer.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EAC0C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Hate Speech</w:t>
            </w:r>
            <w:r w:rsidRPr="006A4F3F">
              <w:rPr>
                <w:sz w:val="18"/>
                <w:szCs w:val="18"/>
              </w:rPr>
              <w:t xml:space="preserve">: Tbilisi-based Tolerance and Diversity Institute (TDI) have highlighted a rise in hate speech. </w:t>
            </w:r>
          </w:p>
          <w:p w14:paraId="43EB30BC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4)</w:t>
            </w:r>
          </w:p>
        </w:tc>
      </w:tr>
      <w:tr w:rsidR="00011C84" w:rsidRPr="006A4F3F" w14:paraId="1D3D83D4" w14:textId="77777777" w:rsidTr="006A4F3F">
        <w:trPr>
          <w:trHeight w:val="1725"/>
        </w:trPr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1E2C93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Czechia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0EFD2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Bureaucratic Exclusion:</w:t>
            </w:r>
            <w:r w:rsidRPr="006A4F3F">
              <w:rPr>
                <w:sz w:val="18"/>
                <w:szCs w:val="18"/>
              </w:rPr>
              <w:t xml:space="preserve"> Ministry of Culture repeatedly rejected registration for new groups (e.g., Protestant Church of Saint Corona, Church of Laughter).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1D451F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*</w:t>
            </w:r>
            <w:r w:rsidRPr="006A4F3F">
              <w:rPr>
                <w:b/>
                <w:bCs/>
                <w:sz w:val="18"/>
                <w:szCs w:val="18"/>
              </w:rPr>
              <w:t>Political criticism</w:t>
            </w:r>
            <w:r w:rsidRPr="006A4F3F">
              <w:rPr>
                <w:sz w:val="18"/>
                <w:szCs w:val="18"/>
              </w:rPr>
              <w:t xml:space="preserve"> of Islam and Muslim migrants by the leader of the opposition party “Freedom and Direct Democracy”.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F19D71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Digital Hostility:</w:t>
            </w:r>
            <w:r w:rsidRPr="006A4F3F">
              <w:rPr>
                <w:sz w:val="18"/>
                <w:szCs w:val="18"/>
              </w:rPr>
              <w:t xml:space="preserve"> in 2022, 2,277 antisemitic incidents recorded; primarily driven by online hate speech, property damage and misinformation.</w:t>
            </w:r>
          </w:p>
          <w:p w14:paraId="5031B019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6)</w:t>
            </w:r>
          </w:p>
        </w:tc>
      </w:tr>
      <w:tr w:rsidR="00011C84" w:rsidRPr="006A4F3F" w14:paraId="4F024FD4" w14:textId="77777777" w:rsidTr="006A4F3F">
        <w:trPr>
          <w:trHeight w:val="315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72BAA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lastRenderedPageBreak/>
              <w:t>Cyprus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2F5D2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Minority religious communities</w:t>
            </w:r>
            <w:r w:rsidRPr="006A4F3F">
              <w:rPr>
                <w:sz w:val="18"/>
                <w:szCs w:val="18"/>
              </w:rPr>
              <w:t xml:space="preserve"> continued to express that they experienced societal pressure to engage in the public religious ceremonies of the majority group (schools, military oaths, marriages).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AD43B1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Societal Discrimination:</w:t>
            </w:r>
            <w:r w:rsidRPr="006A4F3F">
              <w:rPr>
                <w:sz w:val="18"/>
                <w:szCs w:val="18"/>
              </w:rPr>
              <w:t xml:space="preserve"> NGOs (Caritas, KISA) reported frequent societal pressure on Muslim women to abandon the hijab. Media sources often highlight uncertainty regarding students’ rights to wear hijabs at school.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000000"/>
              <w:bottom w:val="single" w:sz="8" w:space="0" w:color="C4C7C5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0AC54E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Public &amp; School Harassment:</w:t>
            </w:r>
            <w:r w:rsidRPr="006A4F3F">
              <w:rPr>
                <w:sz w:val="18"/>
                <w:szCs w:val="18"/>
              </w:rPr>
              <w:t xml:space="preserve"> Sharp rise in verbal abuse, online threats, and bullying of students wearing kippahs/tzitzit.</w:t>
            </w:r>
            <w:r w:rsidRPr="006A4F3F">
              <w:rPr>
                <w:sz w:val="18"/>
                <w:szCs w:val="18"/>
              </w:rPr>
              <w:br/>
            </w:r>
          </w:p>
          <w:p w14:paraId="573FF94E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Vandalism:</w:t>
            </w:r>
            <w:r w:rsidRPr="006A4F3F">
              <w:rPr>
                <w:sz w:val="18"/>
                <w:szCs w:val="18"/>
              </w:rPr>
              <w:t xml:space="preserve"> Desecration of menorahs, Israeli flags, and Nazi graffiti at schools.</w:t>
            </w:r>
          </w:p>
          <w:p w14:paraId="4C4C1979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Little action from law enforcement.</w:t>
            </w:r>
          </w:p>
          <w:p w14:paraId="1E7A25A1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7)</w:t>
            </w:r>
          </w:p>
        </w:tc>
      </w:tr>
      <w:tr w:rsidR="00011C84" w:rsidRPr="006A4F3F" w14:paraId="19887A38" w14:textId="77777777" w:rsidTr="006A4F3F">
        <w:trPr>
          <w:trHeight w:val="2100"/>
        </w:trPr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BD56A7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Switzerland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207F4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Legal Restrictions</w:t>
            </w:r>
            <w:r w:rsidRPr="006A4F3F">
              <w:rPr>
                <w:sz w:val="18"/>
                <w:szCs w:val="18"/>
              </w:rPr>
              <w:t>: Courts have engaged in intense legal debates regarding state funding for traditional faith-based institutions, such as denying public funds to a Catholic girls’ school on the grounds that its single-sex, religious admissions criteria amounted to secularly defined "discrimination”.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E7F9D3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Legislative Restrictions:</w:t>
            </w:r>
            <w:r w:rsidRPr="006A4F3F">
              <w:rPr>
                <w:sz w:val="18"/>
                <w:szCs w:val="18"/>
              </w:rPr>
              <w:t xml:space="preserve"> 2021 public referendum banned face coverings (burqa/niqab) in public spaces, heavily pushed by anti-political Islam committees.</w:t>
            </w:r>
          </w:p>
          <w:p w14:paraId="0E67F9DC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Tensions related to conservative and/or political forms of Islam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8" w:space="0" w:color="C4C7C5"/>
              <w:bottom w:val="single" w:sz="4" w:space="0" w:color="000000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E9171B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Antisemitism</w:t>
            </w:r>
            <w:r w:rsidRPr="006A4F3F">
              <w:rPr>
                <w:sz w:val="18"/>
                <w:szCs w:val="18"/>
              </w:rPr>
              <w:t xml:space="preserve"> has risen since October 7</w:t>
            </w:r>
            <w:r w:rsidRPr="006A4F3F">
              <w:rPr>
                <w:sz w:val="18"/>
                <w:szCs w:val="18"/>
                <w:vertAlign w:val="superscript"/>
              </w:rPr>
              <w:t>th</w:t>
            </w:r>
            <w:r w:rsidRPr="006A4F3F">
              <w:rPr>
                <w:sz w:val="18"/>
                <w:szCs w:val="18"/>
              </w:rPr>
              <w:t xml:space="preserve"> 2023, particularly online.  (SIG &amp; GRA 2025 Report)</w:t>
            </w:r>
          </w:p>
          <w:p w14:paraId="1A284AC4" w14:textId="77777777" w:rsidR="00011C84" w:rsidRPr="006A4F3F" w:rsidRDefault="00011C84">
            <w:pPr>
              <w:spacing w:after="160" w:line="278" w:lineRule="auto"/>
              <w:rPr>
                <w:sz w:val="18"/>
                <w:szCs w:val="18"/>
              </w:rPr>
            </w:pPr>
          </w:p>
          <w:p w14:paraId="16C90085" w14:textId="77777777" w:rsidR="00011C84" w:rsidRPr="006A4F3F" w:rsidRDefault="00011C84">
            <w:pPr>
              <w:spacing w:after="160" w:line="278" w:lineRule="auto"/>
              <w:rPr>
                <w:sz w:val="18"/>
                <w:szCs w:val="18"/>
              </w:rPr>
            </w:pPr>
          </w:p>
          <w:p w14:paraId="3825B473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9)</w:t>
            </w:r>
          </w:p>
        </w:tc>
      </w:tr>
      <w:tr w:rsidR="00011C84" w:rsidRPr="006A4F3F" w14:paraId="7CB349E8" w14:textId="77777777" w:rsidTr="006A4F3F">
        <w:trPr>
          <w:trHeight w:val="2100"/>
        </w:trPr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5730A" w14:textId="77777777" w:rsidR="00011C84" w:rsidRPr="006A4F3F" w:rsidRDefault="00E077AD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England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DAFF0D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b/>
                <w:bCs/>
                <w:sz w:val="18"/>
                <w:szCs w:val="18"/>
              </w:rPr>
              <w:t>Legal Restrictions</w:t>
            </w:r>
            <w:r w:rsidRPr="006A4F3F">
              <w:rPr>
                <w:sz w:val="18"/>
                <w:szCs w:val="18"/>
              </w:rPr>
              <w:t>: UK army veteran Adam Smith-Connor was convicted by a British court because his head was slightly bowed in silent prayer while he stood within 100 metres of a clinic.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778D4F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Socio-Political Spikes:</w:t>
            </w:r>
            <w:r w:rsidRPr="006A4F3F">
              <w:rPr>
                <w:sz w:val="18"/>
                <w:szCs w:val="18"/>
              </w:rPr>
              <w:t xml:space="preserve"> Backlash from security crises triggered sharp rises in Islamophobic violence (e.g., fivefold increase in London over 3 days following the 2017 London Bridge attacks).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8" w:space="0" w:color="C4C7C5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74E5A4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 xml:space="preserve">* </w:t>
            </w:r>
            <w:r w:rsidRPr="006A4F3F">
              <w:rPr>
                <w:b/>
                <w:bCs/>
                <w:sz w:val="18"/>
                <w:szCs w:val="18"/>
              </w:rPr>
              <w:t>Geopolitical Spillover:</w:t>
            </w:r>
            <w:r w:rsidRPr="006A4F3F">
              <w:rPr>
                <w:sz w:val="18"/>
                <w:szCs w:val="18"/>
              </w:rPr>
              <w:t xml:space="preserve"> Marked surge in hate crimes targeting Jewish communities following the escalation of the Israel-Hamas conflict (Official Statistics, 2024).</w:t>
            </w:r>
          </w:p>
          <w:p w14:paraId="449AAB88" w14:textId="77777777" w:rsidR="00011C84" w:rsidRPr="006A4F3F" w:rsidRDefault="00E077AD">
            <w:pPr>
              <w:spacing w:after="160" w:line="278" w:lineRule="auto"/>
              <w:rPr>
                <w:sz w:val="18"/>
                <w:szCs w:val="18"/>
              </w:rPr>
            </w:pPr>
            <w:r w:rsidRPr="006A4F3F">
              <w:rPr>
                <w:sz w:val="18"/>
                <w:szCs w:val="18"/>
              </w:rPr>
              <w:t>(Researcher 10)</w:t>
            </w:r>
          </w:p>
        </w:tc>
      </w:tr>
    </w:tbl>
    <w:p w14:paraId="052750C1" w14:textId="77777777" w:rsidR="00011C84" w:rsidRDefault="00011C84">
      <w:pPr>
        <w:rPr>
          <w:b/>
          <w:bCs/>
        </w:rPr>
      </w:pPr>
    </w:p>
    <w:sectPr w:rsidR="00011C84"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A07C9" w14:textId="77777777" w:rsidR="00491C1A" w:rsidRDefault="00491C1A">
      <w:pPr>
        <w:spacing w:line="240" w:lineRule="auto"/>
      </w:pPr>
      <w:r>
        <w:separator/>
      </w:r>
    </w:p>
  </w:endnote>
  <w:endnote w:type="continuationSeparator" w:id="0">
    <w:p w14:paraId="39ED3708" w14:textId="77777777" w:rsidR="00491C1A" w:rsidRDefault="00491C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D7908BD-2414-4C53-B8A0-A9BEE2BB0F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3465F5B-6BEC-485A-989B-D54CA59404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AC117C1-7ED8-4F02-889F-F4A62125F9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DF92776-4958-43CE-A304-24DE4A1CAD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3AA08" w14:textId="77777777" w:rsidR="00491C1A" w:rsidRDefault="00491C1A">
      <w:pPr>
        <w:spacing w:line="240" w:lineRule="auto"/>
      </w:pPr>
      <w:r>
        <w:separator/>
      </w:r>
    </w:p>
  </w:footnote>
  <w:footnote w:type="continuationSeparator" w:id="0">
    <w:p w14:paraId="00C4536C" w14:textId="77777777" w:rsidR="00491C1A" w:rsidRDefault="00491C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7C51" w14:textId="77777777" w:rsidR="00011C84" w:rsidRPr="006A4F3F" w:rsidRDefault="00E077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  <w:sz w:val="20"/>
        <w:szCs w:val="20"/>
      </w:rPr>
    </w:pPr>
    <w:r w:rsidRPr="006A4F3F">
      <w:rPr>
        <w:color w:val="000000"/>
        <w:sz w:val="20"/>
        <w:szCs w:val="20"/>
      </w:rPr>
      <w:fldChar w:fldCharType="begin"/>
    </w:r>
    <w:r w:rsidRPr="006A4F3F">
      <w:rPr>
        <w:color w:val="000000"/>
        <w:sz w:val="20"/>
        <w:szCs w:val="20"/>
      </w:rPr>
      <w:instrText>PAGE</w:instrText>
    </w:r>
    <w:r w:rsidRPr="006A4F3F">
      <w:rPr>
        <w:color w:val="000000"/>
        <w:sz w:val="20"/>
        <w:szCs w:val="20"/>
      </w:rPr>
      <w:fldChar w:fldCharType="separate"/>
    </w:r>
    <w:r w:rsidR="00E86398" w:rsidRPr="006A4F3F">
      <w:rPr>
        <w:noProof/>
        <w:color w:val="000000"/>
        <w:sz w:val="20"/>
        <w:szCs w:val="20"/>
      </w:rPr>
      <w:t>1</w:t>
    </w:r>
    <w:r w:rsidRPr="006A4F3F">
      <w:rPr>
        <w:color w:val="00000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412A" w14:textId="77777777" w:rsidR="00011C84" w:rsidRDefault="00E077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84"/>
    <w:rsid w:val="00011C84"/>
    <w:rsid w:val="00491C1A"/>
    <w:rsid w:val="006A4F3F"/>
    <w:rsid w:val="008E5DA2"/>
    <w:rsid w:val="009122EE"/>
    <w:rsid w:val="0097398C"/>
    <w:rsid w:val="00D2134F"/>
    <w:rsid w:val="00D77F92"/>
    <w:rsid w:val="00E077AD"/>
    <w:rsid w:val="00E86398"/>
    <w:rsid w:val="00E93107"/>
    <w:rsid w:val="00ED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6180A"/>
  <w15:docId w15:val="{F2CD093A-59EE-4754-B30C-106CD3C4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de-CH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link w:val="HeaderChar"/>
    <w:uiPriority w:val="99"/>
    <w:unhideWhenUsed/>
    <w:rsid w:val="00301C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C9A"/>
  </w:style>
  <w:style w:type="paragraph" w:styleId="Footer">
    <w:name w:val="footer"/>
    <w:link w:val="FooterChar"/>
    <w:uiPriority w:val="99"/>
    <w:unhideWhenUsed/>
    <w:rsid w:val="00301C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C9A"/>
  </w:style>
  <w:style w:type="paragraph" w:styleId="BalloonText">
    <w:name w:val="Balloon Text"/>
    <w:link w:val="BalloonTextChar"/>
    <w:uiPriority w:val="99"/>
    <w:semiHidden/>
    <w:unhideWhenUsed/>
    <w:rsid w:val="00301C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1C9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F25E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3BFC"/>
    <w:rPr>
      <w:color w:val="800080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041AF"/>
  </w:style>
  <w:style w:type="character" w:styleId="PlaceholderText">
    <w:name w:val="Placeholder Text"/>
    <w:basedOn w:val="DefaultParagraphFont"/>
    <w:uiPriority w:val="99"/>
    <w:semiHidden/>
    <w:rsid w:val="004930B3"/>
    <w:rPr>
      <w:color w:val="808080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Pwx+pWg/8y2r+GNkch7ll+EFZw==">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tmp</dc:creator>
  <cp:lastModifiedBy>Audrey Doyle</cp:lastModifiedBy>
  <cp:revision>2</cp:revision>
  <dcterms:created xsi:type="dcterms:W3CDTF">2026-10-01T17:37:00Z</dcterms:created>
  <dcterms:modified xsi:type="dcterms:W3CDTF">2026-10-01T17:37:00Z</dcterms:modified>
</cp:coreProperties>
</file>