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07EF7" w14:textId="77777777" w:rsidR="003C761E" w:rsidRPr="00FE37BF" w:rsidRDefault="003C761E" w:rsidP="003C761E">
      <w:pPr>
        <w:spacing w:line="240" w:lineRule="auto"/>
        <w:rPr>
          <w:b/>
          <w:bCs/>
        </w:rPr>
      </w:pPr>
      <w:r w:rsidRPr="00FE37BF">
        <w:rPr>
          <w:b/>
          <w:bCs/>
        </w:rPr>
        <w:t>Supplementary</w:t>
      </w:r>
      <w:r w:rsidRPr="00FE37BF">
        <w:rPr>
          <w:rFonts w:hint="eastAsia"/>
          <w:b/>
          <w:bCs/>
        </w:rPr>
        <w:t xml:space="preserve"> </w:t>
      </w:r>
      <w:r w:rsidRPr="00FE37BF">
        <w:rPr>
          <w:b/>
          <w:bCs/>
        </w:rPr>
        <w:t xml:space="preserve">Figures </w:t>
      </w:r>
    </w:p>
    <w:p w14:paraId="4A03ABE3" w14:textId="77777777" w:rsidR="003C761E" w:rsidRPr="00FE37BF" w:rsidRDefault="003C761E" w:rsidP="003C761E">
      <w:pPr>
        <w:spacing w:line="240" w:lineRule="auto"/>
      </w:pPr>
      <w:r w:rsidRPr="00FE37BF">
        <w:rPr>
          <w:b/>
          <w:bCs/>
        </w:rPr>
        <w:t xml:space="preserve">Fig. S1. Clustering and clone of six CDS of ammonium transporter family members in </w:t>
      </w:r>
      <w:r w:rsidRPr="00FE37BF">
        <w:rPr>
          <w:b/>
          <w:bCs/>
          <w:i/>
          <w:iCs/>
        </w:rPr>
        <w:t>Salicornia europaea</w:t>
      </w:r>
      <w:r w:rsidRPr="00FE37BF">
        <w:rPr>
          <w:b/>
          <w:bCs/>
        </w:rPr>
        <w:t xml:space="preserve">. </w:t>
      </w:r>
      <w:r w:rsidRPr="00FE37BF">
        <w:t xml:space="preserve">CDS: Coding sequences. RPKM: reads per kilobase of exon model per million mapped reads. Unigenes were produced from transcriptome assembly. Unigenes are parts of corresponding SeAMT cDNA, and the further assembly sequence were confirmed by PCR and Singer sequencing. </w:t>
      </w:r>
    </w:p>
    <w:p w14:paraId="09E5FB82" w14:textId="77777777" w:rsidR="003C761E" w:rsidRPr="00FE37BF" w:rsidRDefault="003C761E" w:rsidP="003C761E">
      <w:pPr>
        <w:spacing w:line="240" w:lineRule="auto"/>
      </w:pPr>
    </w:p>
    <w:p w14:paraId="56EE6E1C" w14:textId="77777777" w:rsidR="003C761E" w:rsidRPr="00FE37BF" w:rsidRDefault="003C761E" w:rsidP="003C761E">
      <w:pPr>
        <w:spacing w:line="240" w:lineRule="auto"/>
      </w:pPr>
      <w:r w:rsidRPr="00FE37BF">
        <w:rPr>
          <w:b/>
          <w:bCs/>
        </w:rPr>
        <w:t xml:space="preserve">Fig. S2. Phylogenetic and conserved structural characteristics analysis of ammonium transporters (AMTs) family in </w:t>
      </w:r>
      <w:r w:rsidRPr="00FE37BF">
        <w:rPr>
          <w:b/>
          <w:bCs/>
          <w:i/>
          <w:iCs/>
        </w:rPr>
        <w:t>Salicornia europaea</w:t>
      </w:r>
      <w:r w:rsidRPr="00FE37BF">
        <w:t xml:space="preserve">. </w:t>
      </w:r>
      <w:r w:rsidRPr="00AD4860">
        <w:t xml:space="preserve">(A) Conserved domain analysis of AMT proteins. The major predicted functional domains and their specific positions within the protein sequences are displayed. Different colored boxes represent distinct domains, highlighting the potential core functional modules of the protein. (B) Transmembrane domain prediction of SeAMT proteins. The </w:t>
      </w:r>
      <w:r w:rsidRPr="00FE37BF">
        <w:t>predicted transmembrane helices are plotted, high peaks correspond to predicted transmembrane segments, indicating that the protein is membrane-bound.</w:t>
      </w:r>
    </w:p>
    <w:p w14:paraId="140317BE" w14:textId="77777777" w:rsidR="003C761E" w:rsidRPr="00FE37BF" w:rsidRDefault="003C761E" w:rsidP="003C761E">
      <w:pPr>
        <w:spacing w:line="240" w:lineRule="auto"/>
      </w:pPr>
    </w:p>
    <w:p w14:paraId="55B29942" w14:textId="77777777" w:rsidR="003C761E" w:rsidRPr="00FE37BF" w:rsidRDefault="003C761E" w:rsidP="003C761E">
      <w:pPr>
        <w:spacing w:line="240" w:lineRule="auto"/>
      </w:pPr>
      <w:r w:rsidRPr="00FE37BF">
        <w:rPr>
          <w:b/>
          <w:bCs/>
        </w:rPr>
        <w:t xml:space="preserve">Fig. S3. Expression level of SeAMTs unigenes in transcriptome indicated by RPKM value. </w:t>
      </w:r>
      <w:r w:rsidRPr="00FE37BF">
        <w:t xml:space="preserve">These unigenes have been demonstrated to be parts of corresponding SeAMT transcript. </w:t>
      </w:r>
      <w:r w:rsidRPr="00FE37BF">
        <w:rPr>
          <w:i/>
          <w:iCs/>
        </w:rPr>
        <w:t>SeAMT1;2a</w:t>
      </w:r>
      <w:r w:rsidRPr="00FE37BF">
        <w:t xml:space="preserve"> and</w:t>
      </w:r>
      <w:r w:rsidRPr="00FE37BF">
        <w:rPr>
          <w:i/>
          <w:iCs/>
        </w:rPr>
        <w:t xml:space="preserve"> SeAMT1;2b</w:t>
      </w:r>
      <w:r w:rsidRPr="00FE37BF">
        <w:t>, expressing in root, are two highest expression SeAMT genes according to the RPKM values.</w:t>
      </w:r>
    </w:p>
    <w:p w14:paraId="3FAE4C86" w14:textId="77777777" w:rsidR="003C761E" w:rsidRPr="00FE37BF" w:rsidRDefault="003C761E" w:rsidP="003C761E">
      <w:pPr>
        <w:spacing w:line="240" w:lineRule="auto"/>
      </w:pPr>
    </w:p>
    <w:p w14:paraId="1CBA7877" w14:textId="77777777" w:rsidR="003C761E" w:rsidRPr="00FE37BF" w:rsidRDefault="003C761E" w:rsidP="003C761E">
      <w:pPr>
        <w:spacing w:line="240" w:lineRule="auto"/>
      </w:pPr>
      <w:r w:rsidRPr="00FE37BF">
        <w:rPr>
          <w:b/>
          <w:bCs/>
        </w:rPr>
        <w:t xml:space="preserve">Fig. S4. Verification of SeAMT transgenic </w:t>
      </w:r>
      <w:r w:rsidRPr="00FE37BF">
        <w:rPr>
          <w:b/>
          <w:bCs/>
          <w:i/>
          <w:iCs/>
        </w:rPr>
        <w:t>Arabidopsis</w:t>
      </w:r>
      <w:r w:rsidRPr="00FE37BF">
        <w:rPr>
          <w:b/>
          <w:bCs/>
        </w:rPr>
        <w:t xml:space="preserve"> lines for genomic insertion and mRNA expression. </w:t>
      </w:r>
      <w:r w:rsidRPr="00FE37BF">
        <w:t xml:space="preserve">(A) Transgenic lines were verified by PCR using genomic DNA, with products resolved by agarose gel electrophoresis. M: marker; N: negative control; P: positive control. (B) Transcript levels of SeAMT transgenes were analyzed by RT-qPCR and semi-quantitative RT-PCR. CK, negative control. Band intensity reflects the expression level in semi-quantitative analysis. </w:t>
      </w:r>
    </w:p>
    <w:p w14:paraId="38AC2128" w14:textId="77777777" w:rsidR="003C761E" w:rsidRPr="00FE37BF" w:rsidRDefault="003C761E" w:rsidP="003C761E">
      <w:pPr>
        <w:spacing w:line="240" w:lineRule="auto"/>
      </w:pPr>
    </w:p>
    <w:p w14:paraId="3E80D0A6" w14:textId="77777777" w:rsidR="003C761E" w:rsidRPr="00FE37BF" w:rsidRDefault="003C761E" w:rsidP="003C761E">
      <w:pPr>
        <w:spacing w:line="240" w:lineRule="auto"/>
      </w:pPr>
      <w:r w:rsidRPr="00FE37BF">
        <w:rPr>
          <w:b/>
          <w:bCs/>
        </w:rPr>
        <w:t xml:space="preserve">Fig. S5. Protein sequences alignment between </w:t>
      </w:r>
      <w:r w:rsidRPr="00FE37BF">
        <w:rPr>
          <w:b/>
          <w:bCs/>
          <w:i/>
          <w:iCs/>
        </w:rPr>
        <w:t>Arabidopsis</w:t>
      </w:r>
      <w:r w:rsidRPr="00FE37BF">
        <w:rPr>
          <w:b/>
          <w:bCs/>
        </w:rPr>
        <w:t xml:space="preserve"> AtAMT1;1 and six </w:t>
      </w:r>
      <w:r w:rsidRPr="00FE37BF">
        <w:rPr>
          <w:b/>
          <w:bCs/>
          <w:i/>
          <w:iCs/>
        </w:rPr>
        <w:t xml:space="preserve">Salicornia </w:t>
      </w:r>
      <w:r w:rsidRPr="00FE37BF">
        <w:rPr>
          <w:b/>
          <w:bCs/>
        </w:rPr>
        <w:t xml:space="preserve">SeAMTs. </w:t>
      </w:r>
      <w:r w:rsidRPr="00FE37BF">
        <w:t xml:space="preserve">The red arrow indicates the Ser-450 position in AtAMT1;1, which is subject to protein phosphorylation. </w:t>
      </w:r>
    </w:p>
    <w:p w14:paraId="6ED15754" w14:textId="77777777" w:rsidR="003C761E" w:rsidRPr="00FE37BF" w:rsidRDefault="003C761E" w:rsidP="003C761E">
      <w:pPr>
        <w:spacing w:line="240" w:lineRule="auto"/>
        <w:rPr>
          <w:b/>
          <w:bCs/>
        </w:rPr>
      </w:pPr>
    </w:p>
    <w:p w14:paraId="70102859" w14:textId="77777777" w:rsidR="003C761E" w:rsidRPr="00FE37BF" w:rsidRDefault="003C761E" w:rsidP="003C761E">
      <w:pPr>
        <w:spacing w:line="240" w:lineRule="auto"/>
        <w:rPr>
          <w:b/>
          <w:bCs/>
        </w:rPr>
      </w:pPr>
      <w:r w:rsidRPr="00FE37BF">
        <w:rPr>
          <w:b/>
          <w:bCs/>
        </w:rPr>
        <w:t>Supplementary Table</w:t>
      </w:r>
      <w:r w:rsidRPr="00FE37BF">
        <w:rPr>
          <w:rFonts w:hint="eastAsia"/>
          <w:b/>
          <w:bCs/>
        </w:rPr>
        <w:t>s</w:t>
      </w:r>
    </w:p>
    <w:p w14:paraId="36E8E1D5" w14:textId="77777777" w:rsidR="003C761E" w:rsidRPr="00FE37BF" w:rsidRDefault="003C761E" w:rsidP="003C761E">
      <w:pPr>
        <w:spacing w:line="240" w:lineRule="auto"/>
        <w:rPr>
          <w:b/>
          <w:bCs/>
        </w:rPr>
      </w:pPr>
      <w:r w:rsidRPr="00FE37BF">
        <w:rPr>
          <w:b/>
          <w:bCs/>
        </w:rPr>
        <w:t xml:space="preserve">Supplementary Table </w:t>
      </w:r>
      <w:r w:rsidRPr="00FE37BF">
        <w:rPr>
          <w:rFonts w:hint="eastAsia"/>
          <w:b/>
          <w:bCs/>
        </w:rPr>
        <w:t>S1</w:t>
      </w:r>
      <w:r w:rsidRPr="00FE37BF">
        <w:rPr>
          <w:b/>
          <w:bCs/>
        </w:rPr>
        <w:t>.</w:t>
      </w:r>
      <w:r w:rsidRPr="00FE37BF">
        <w:rPr>
          <w:rFonts w:hint="eastAsia"/>
          <w:b/>
          <w:bCs/>
        </w:rPr>
        <w:t xml:space="preserve"> </w:t>
      </w:r>
      <w:r w:rsidRPr="00FE37BF">
        <w:t xml:space="preserve">The AMT </w:t>
      </w:r>
      <w:r w:rsidRPr="00FE37BF">
        <w:rPr>
          <w:rFonts w:hint="eastAsia"/>
        </w:rPr>
        <w:t xml:space="preserve">cDNA or </w:t>
      </w:r>
      <w:r w:rsidRPr="00FE37BF">
        <w:t>protein sequences</w:t>
      </w:r>
      <w:r w:rsidRPr="00FE37BF">
        <w:rPr>
          <w:rFonts w:hint="eastAsia"/>
        </w:rPr>
        <w:t xml:space="preserve"> </w:t>
      </w:r>
      <w:r w:rsidRPr="00FE37BF">
        <w:t>used in this study.</w:t>
      </w:r>
    </w:p>
    <w:p w14:paraId="1F2C79D4" w14:textId="77777777" w:rsidR="003C761E" w:rsidRPr="00FE37BF" w:rsidRDefault="003C761E" w:rsidP="003C761E">
      <w:pPr>
        <w:spacing w:line="240" w:lineRule="auto"/>
        <w:rPr>
          <w:b/>
          <w:bCs/>
        </w:rPr>
      </w:pPr>
      <w:r w:rsidRPr="00FE37BF">
        <w:rPr>
          <w:b/>
          <w:bCs/>
        </w:rPr>
        <w:t xml:space="preserve">Supplementary Table </w:t>
      </w:r>
      <w:r w:rsidRPr="00FE37BF">
        <w:rPr>
          <w:rFonts w:hint="eastAsia"/>
          <w:b/>
          <w:bCs/>
        </w:rPr>
        <w:t>S2</w:t>
      </w:r>
      <w:r w:rsidRPr="00FE37BF">
        <w:rPr>
          <w:b/>
          <w:bCs/>
        </w:rPr>
        <w:t xml:space="preserve">. </w:t>
      </w:r>
      <w:r w:rsidRPr="00FE37BF">
        <w:t>Sequences of primers used in this study.</w:t>
      </w:r>
    </w:p>
    <w:p w14:paraId="10D80353"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1E"/>
    <w:rsid w:val="000C4033"/>
    <w:rsid w:val="00173ED8"/>
    <w:rsid w:val="002F50B1"/>
    <w:rsid w:val="003C761E"/>
    <w:rsid w:val="004B42CB"/>
    <w:rsid w:val="005F2B46"/>
    <w:rsid w:val="006E1731"/>
    <w:rsid w:val="00771DC5"/>
    <w:rsid w:val="00866D74"/>
    <w:rsid w:val="00882A73"/>
    <w:rsid w:val="00906905"/>
    <w:rsid w:val="0095305D"/>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9500"/>
  <w15:chartTrackingRefBased/>
  <w15:docId w15:val="{F869E562-B0FF-4F6D-935B-F31B489A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61E"/>
    <w:pPr>
      <w:widowControl w:val="0"/>
      <w:spacing w:line="360" w:lineRule="auto"/>
      <w:jc w:val="both"/>
    </w:pPr>
    <w:rPr>
      <w:rFonts w:ascii="Times New Roman" w:eastAsia="SimSun" w:hAnsi="Times New Roman" w:cs="Times New Roman"/>
      <w:lang w:val="en-US" w:eastAsia="zh-CN"/>
      <w14:ligatures w14:val="none"/>
    </w:rPr>
  </w:style>
  <w:style w:type="paragraph" w:styleId="Heading1">
    <w:name w:val="heading 1"/>
    <w:basedOn w:val="Normal"/>
    <w:next w:val="Normal"/>
    <w:link w:val="Heading1Char"/>
    <w:uiPriority w:val="9"/>
    <w:qFormat/>
    <w:rsid w:val="003C761E"/>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3C761E"/>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3C761E"/>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3C761E"/>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lang w:val="en-IN" w:eastAsia="en-US"/>
      <w14:ligatures w14:val="standardContextual"/>
    </w:rPr>
  </w:style>
  <w:style w:type="paragraph" w:styleId="Heading5">
    <w:name w:val="heading 5"/>
    <w:basedOn w:val="Normal"/>
    <w:next w:val="Normal"/>
    <w:link w:val="Heading5Char"/>
    <w:uiPriority w:val="9"/>
    <w:semiHidden/>
    <w:unhideWhenUsed/>
    <w:qFormat/>
    <w:rsid w:val="003C761E"/>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lang w:val="en-IN" w:eastAsia="en-US"/>
      <w14:ligatures w14:val="standardContextual"/>
    </w:rPr>
  </w:style>
  <w:style w:type="paragraph" w:styleId="Heading6">
    <w:name w:val="heading 6"/>
    <w:basedOn w:val="Normal"/>
    <w:next w:val="Normal"/>
    <w:link w:val="Heading6Char"/>
    <w:uiPriority w:val="9"/>
    <w:semiHidden/>
    <w:unhideWhenUsed/>
    <w:qFormat/>
    <w:rsid w:val="003C761E"/>
    <w:pPr>
      <w:keepNext/>
      <w:keepLines/>
      <w:widowControl/>
      <w:spacing w:before="40" w:after="0" w:line="278" w:lineRule="auto"/>
      <w:jc w:val="left"/>
      <w:outlineLvl w:val="5"/>
    </w:pPr>
    <w:rPr>
      <w:rFonts w:asciiTheme="minorHAnsi" w:eastAsiaTheme="majorEastAsia" w:hAnsiTheme="minorHAnsi" w:cstheme="majorBidi"/>
      <w:i/>
      <w:iCs/>
      <w:color w:val="595959" w:themeColor="text1" w:themeTint="A6"/>
      <w:lang w:val="en-IN" w:eastAsia="en-US"/>
      <w14:ligatures w14:val="standardContextual"/>
    </w:rPr>
  </w:style>
  <w:style w:type="paragraph" w:styleId="Heading7">
    <w:name w:val="heading 7"/>
    <w:basedOn w:val="Normal"/>
    <w:next w:val="Normal"/>
    <w:link w:val="Heading7Char"/>
    <w:uiPriority w:val="9"/>
    <w:semiHidden/>
    <w:unhideWhenUsed/>
    <w:qFormat/>
    <w:rsid w:val="003C761E"/>
    <w:pPr>
      <w:keepNext/>
      <w:keepLines/>
      <w:widowControl/>
      <w:spacing w:before="40" w:after="0" w:line="278" w:lineRule="auto"/>
      <w:jc w:val="left"/>
      <w:outlineLvl w:val="6"/>
    </w:pPr>
    <w:rPr>
      <w:rFonts w:asciiTheme="minorHAnsi" w:eastAsiaTheme="majorEastAsia" w:hAnsiTheme="minorHAnsi" w:cstheme="majorBidi"/>
      <w:color w:val="595959" w:themeColor="text1" w:themeTint="A6"/>
      <w:lang w:val="en-IN" w:eastAsia="en-US"/>
      <w14:ligatures w14:val="standardContextual"/>
    </w:rPr>
  </w:style>
  <w:style w:type="paragraph" w:styleId="Heading8">
    <w:name w:val="heading 8"/>
    <w:basedOn w:val="Normal"/>
    <w:next w:val="Normal"/>
    <w:link w:val="Heading8Char"/>
    <w:uiPriority w:val="9"/>
    <w:semiHidden/>
    <w:unhideWhenUsed/>
    <w:qFormat/>
    <w:rsid w:val="003C761E"/>
    <w:pPr>
      <w:keepNext/>
      <w:keepLines/>
      <w:widowControl/>
      <w:spacing w:after="0" w:line="278" w:lineRule="auto"/>
      <w:jc w:val="left"/>
      <w:outlineLvl w:val="7"/>
    </w:pPr>
    <w:rPr>
      <w:rFonts w:asciiTheme="minorHAnsi" w:eastAsiaTheme="majorEastAsia" w:hAnsiTheme="minorHAnsi" w:cstheme="majorBidi"/>
      <w:i/>
      <w:iCs/>
      <w:color w:val="272727" w:themeColor="text1" w:themeTint="D8"/>
      <w:lang w:val="en-IN" w:eastAsia="en-US"/>
      <w14:ligatures w14:val="standardContextual"/>
    </w:rPr>
  </w:style>
  <w:style w:type="paragraph" w:styleId="Heading9">
    <w:name w:val="heading 9"/>
    <w:basedOn w:val="Normal"/>
    <w:next w:val="Normal"/>
    <w:link w:val="Heading9Char"/>
    <w:uiPriority w:val="9"/>
    <w:semiHidden/>
    <w:unhideWhenUsed/>
    <w:qFormat/>
    <w:rsid w:val="003C761E"/>
    <w:pPr>
      <w:keepNext/>
      <w:keepLines/>
      <w:widowControl/>
      <w:spacing w:after="0" w:line="278" w:lineRule="auto"/>
      <w:jc w:val="left"/>
      <w:outlineLvl w:val="8"/>
    </w:pPr>
    <w:rPr>
      <w:rFonts w:asciiTheme="minorHAnsi" w:eastAsiaTheme="majorEastAsia" w:hAnsiTheme="minorHAnsi" w:cstheme="majorBidi"/>
      <w:color w:val="272727" w:themeColor="text1" w:themeTint="D8"/>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6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76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76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76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6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61E"/>
    <w:rPr>
      <w:rFonts w:eastAsiaTheme="majorEastAsia" w:cstheme="majorBidi"/>
      <w:color w:val="272727" w:themeColor="text1" w:themeTint="D8"/>
    </w:rPr>
  </w:style>
  <w:style w:type="paragraph" w:styleId="Title">
    <w:name w:val="Title"/>
    <w:basedOn w:val="Normal"/>
    <w:next w:val="Normal"/>
    <w:link w:val="TitleChar"/>
    <w:uiPriority w:val="10"/>
    <w:qFormat/>
    <w:rsid w:val="003C761E"/>
    <w:pPr>
      <w:widowControl/>
      <w:spacing w:after="80" w:line="240" w:lineRule="auto"/>
      <w:contextualSpacing/>
      <w:jc w:val="left"/>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3C76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61E"/>
    <w:pPr>
      <w:widowControl/>
      <w:numPr>
        <w:ilvl w:val="1"/>
      </w:numPr>
      <w:spacing w:line="278" w:lineRule="auto"/>
      <w:jc w:val="left"/>
    </w:pPr>
    <w:rPr>
      <w:rFonts w:asciiTheme="minorHAnsi" w:eastAsiaTheme="majorEastAsia" w:hAnsiTheme="minorHAnsi" w:cstheme="majorBidi"/>
      <w:color w:val="595959" w:themeColor="text1" w:themeTint="A6"/>
      <w:spacing w:val="15"/>
      <w:sz w:val="28"/>
      <w:szCs w:val="28"/>
      <w:lang w:val="en-IN" w:eastAsia="en-US"/>
      <w14:ligatures w14:val="standardContextual"/>
    </w:rPr>
  </w:style>
  <w:style w:type="character" w:customStyle="1" w:styleId="SubtitleChar">
    <w:name w:val="Subtitle Char"/>
    <w:basedOn w:val="DefaultParagraphFont"/>
    <w:link w:val="Subtitle"/>
    <w:uiPriority w:val="11"/>
    <w:rsid w:val="003C7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61E"/>
    <w:pPr>
      <w:widowControl/>
      <w:spacing w:before="160" w:line="278" w:lineRule="auto"/>
      <w:jc w:val="center"/>
    </w:pPr>
    <w:rPr>
      <w:rFonts w:asciiTheme="minorHAnsi" w:eastAsiaTheme="minorHAnsi" w:hAnsiTheme="minorHAnsi" w:cstheme="minorBidi"/>
      <w:i/>
      <w:iCs/>
      <w:color w:val="404040" w:themeColor="text1" w:themeTint="BF"/>
      <w:lang w:val="en-IN" w:eastAsia="en-US"/>
      <w14:ligatures w14:val="standardContextual"/>
    </w:rPr>
  </w:style>
  <w:style w:type="character" w:customStyle="1" w:styleId="QuoteChar">
    <w:name w:val="Quote Char"/>
    <w:basedOn w:val="DefaultParagraphFont"/>
    <w:link w:val="Quote"/>
    <w:uiPriority w:val="29"/>
    <w:rsid w:val="003C761E"/>
    <w:rPr>
      <w:i/>
      <w:iCs/>
      <w:color w:val="404040" w:themeColor="text1" w:themeTint="BF"/>
    </w:rPr>
  </w:style>
  <w:style w:type="paragraph" w:styleId="ListParagraph">
    <w:name w:val="List Paragraph"/>
    <w:basedOn w:val="Normal"/>
    <w:uiPriority w:val="34"/>
    <w:qFormat/>
    <w:rsid w:val="003C761E"/>
    <w:pPr>
      <w:widowControl/>
      <w:spacing w:line="278" w:lineRule="auto"/>
      <w:ind w:left="720"/>
      <w:contextualSpacing/>
      <w:jc w:val="left"/>
    </w:pPr>
    <w:rPr>
      <w:rFonts w:asciiTheme="minorHAnsi" w:eastAsiaTheme="minorHAnsi" w:hAnsiTheme="minorHAnsi" w:cstheme="minorBidi"/>
      <w:lang w:val="en-IN" w:eastAsia="en-US"/>
      <w14:ligatures w14:val="standardContextual"/>
    </w:rPr>
  </w:style>
  <w:style w:type="character" w:styleId="IntenseEmphasis">
    <w:name w:val="Intense Emphasis"/>
    <w:basedOn w:val="DefaultParagraphFont"/>
    <w:uiPriority w:val="21"/>
    <w:qFormat/>
    <w:rsid w:val="003C761E"/>
    <w:rPr>
      <w:i/>
      <w:iCs/>
      <w:color w:val="0F4761" w:themeColor="accent1" w:themeShade="BF"/>
    </w:rPr>
  </w:style>
  <w:style w:type="paragraph" w:styleId="IntenseQuote">
    <w:name w:val="Intense Quote"/>
    <w:basedOn w:val="Normal"/>
    <w:next w:val="Normal"/>
    <w:link w:val="IntenseQuoteChar"/>
    <w:uiPriority w:val="30"/>
    <w:qFormat/>
    <w:rsid w:val="003C761E"/>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lang w:val="en-IN" w:eastAsia="en-US"/>
      <w14:ligatures w14:val="standardContextual"/>
    </w:rPr>
  </w:style>
  <w:style w:type="character" w:customStyle="1" w:styleId="IntenseQuoteChar">
    <w:name w:val="Intense Quote Char"/>
    <w:basedOn w:val="DefaultParagraphFont"/>
    <w:link w:val="IntenseQuote"/>
    <w:uiPriority w:val="30"/>
    <w:rsid w:val="003C761E"/>
    <w:rPr>
      <w:i/>
      <w:iCs/>
      <w:color w:val="0F4761" w:themeColor="accent1" w:themeShade="BF"/>
    </w:rPr>
  </w:style>
  <w:style w:type="character" w:styleId="IntenseReference">
    <w:name w:val="Intense Reference"/>
    <w:basedOn w:val="DefaultParagraphFont"/>
    <w:uiPriority w:val="32"/>
    <w:qFormat/>
    <w:rsid w:val="003C76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1820</Characters>
  <Application>Microsoft Office Word</Application>
  <DocSecurity>0</DocSecurity>
  <Lines>15</Lines>
  <Paragraphs>4</Paragraphs>
  <ScaleCrop>false</ScaleCrop>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2026-10-28T10:12:00Z</dcterms:created>
  <dcterms:modified xsi:type="dcterms:W3CDTF">2026-10-28T10:12:00Z</dcterms:modified>
</cp:coreProperties>
</file>