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17402" w14:textId="77777777" w:rsidR="00285D17" w:rsidRPr="00285D17" w:rsidRDefault="00285D17" w:rsidP="00285D17">
      <w:pPr>
        <w:keepNext/>
        <w:spacing w:after="160" w:line="360" w:lineRule="auto"/>
        <w:outlineLvl w:val="0"/>
        <w:rPr>
          <w:rFonts w:ascii="Aptos Narrow" w:eastAsia="Times New Roman" w:hAnsi="Aptos Narrow"/>
          <w:b/>
          <w:sz w:val="28"/>
          <w14:ligatures w14:val="none"/>
        </w:rPr>
      </w:pPr>
      <w:r w:rsidRPr="00285D17">
        <w:rPr>
          <w:rFonts w:ascii="Aptos Narrow" w:eastAsia="Times New Roman" w:hAnsi="Aptos Narrow"/>
          <w:b/>
          <w:sz w:val="28"/>
          <w14:ligatures w14:val="none"/>
        </w:rPr>
        <w:t>Supporting information</w:t>
      </w:r>
    </w:p>
    <w:p w14:paraId="014C2DB9" w14:textId="77777777" w:rsidR="00285D17" w:rsidRPr="00285D17" w:rsidRDefault="00285D17" w:rsidP="00285D17">
      <w:pPr>
        <w:spacing w:after="160" w:line="480" w:lineRule="auto"/>
        <w:rPr>
          <w:rFonts w:ascii="Aptos Narrow" w:eastAsia="Yu Mincho" w:hAnsi="Aptos Narrow" w:cs="Arial"/>
          <w:b/>
          <w:bCs/>
          <w14:ligatures w14:val="none"/>
        </w:rPr>
      </w:pPr>
      <w:r w:rsidRPr="00285D17">
        <w:rPr>
          <w:rFonts w:ascii="Aptos Narrow" w:eastAsia="Yu Mincho" w:hAnsi="Aptos Narrow" w:cs="Arial"/>
          <w:b/>
          <w:bCs/>
          <w14:ligatures w14:val="none"/>
        </w:rPr>
        <w:t xml:space="preserve">Table S1. </w:t>
      </w:r>
      <w:r w:rsidRPr="00285D17">
        <w:rPr>
          <w:rFonts w:ascii="Aptos Narrow" w:eastAsia="Yu Mincho" w:hAnsi="Aptos Narrow"/>
          <w:b/>
          <w:bCs/>
          <w14:ligatures w14:val="none"/>
        </w:rPr>
        <w:t xml:space="preserve">Prevention service coverage among key populations, 2021-2025. </w:t>
      </w:r>
    </w:p>
    <w:tbl>
      <w:tblPr>
        <w:tblStyle w:val="TableGridLight1"/>
        <w:tblW w:w="8640" w:type="dxa"/>
        <w:tblLook w:val="04A0" w:firstRow="1" w:lastRow="0" w:firstColumn="1" w:lastColumn="0" w:noHBand="0" w:noVBand="1"/>
      </w:tblPr>
      <w:tblGrid>
        <w:gridCol w:w="1579"/>
        <w:gridCol w:w="1361"/>
        <w:gridCol w:w="1900"/>
        <w:gridCol w:w="1900"/>
        <w:gridCol w:w="1900"/>
      </w:tblGrid>
      <w:tr w:rsidR="00285D17" w:rsidRPr="00285D17" w14:paraId="3E8F41EF" w14:textId="77777777" w:rsidTr="00BC4091">
        <w:trPr>
          <w:trHeight w:val="990"/>
        </w:trPr>
        <w:tc>
          <w:tcPr>
            <w:tcW w:w="1579" w:type="dxa"/>
            <w:hideMark/>
          </w:tcPr>
          <w:p w14:paraId="6282C023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Key population</w:t>
            </w:r>
          </w:p>
        </w:tc>
        <w:tc>
          <w:tcPr>
            <w:tcW w:w="1361" w:type="dxa"/>
            <w:noWrap/>
            <w:hideMark/>
          </w:tcPr>
          <w:p w14:paraId="4D11F151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Year</w:t>
            </w:r>
          </w:p>
        </w:tc>
        <w:tc>
          <w:tcPr>
            <w:tcW w:w="1900" w:type="dxa"/>
            <w:hideMark/>
          </w:tcPr>
          <w:p w14:paraId="44637F8D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Number of individuals reached</w:t>
            </w:r>
          </w:p>
        </w:tc>
        <w:tc>
          <w:tcPr>
            <w:tcW w:w="1900" w:type="dxa"/>
            <w:hideMark/>
          </w:tcPr>
          <w:p w14:paraId="382116DF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Population Size Estimation (PSE)* and year</w:t>
            </w:r>
          </w:p>
        </w:tc>
        <w:tc>
          <w:tcPr>
            <w:tcW w:w="1900" w:type="dxa"/>
            <w:hideMark/>
          </w:tcPr>
          <w:p w14:paraId="687729E6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Coverage against PSE (%)</w:t>
            </w:r>
          </w:p>
        </w:tc>
      </w:tr>
      <w:tr w:rsidR="00285D17" w:rsidRPr="00285D17" w14:paraId="6CF8DFC3" w14:textId="77777777" w:rsidTr="00BC4091">
        <w:trPr>
          <w:trHeight w:val="300"/>
        </w:trPr>
        <w:tc>
          <w:tcPr>
            <w:tcW w:w="1579" w:type="dxa"/>
            <w:vMerge w:val="restart"/>
            <w:noWrap/>
            <w:hideMark/>
          </w:tcPr>
          <w:p w14:paraId="18E13E73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MSM</w:t>
            </w:r>
          </w:p>
        </w:tc>
        <w:tc>
          <w:tcPr>
            <w:tcW w:w="1361" w:type="dxa"/>
            <w:noWrap/>
            <w:hideMark/>
          </w:tcPr>
          <w:p w14:paraId="14258657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2021</w:t>
            </w:r>
          </w:p>
        </w:tc>
        <w:tc>
          <w:tcPr>
            <w:tcW w:w="1900" w:type="dxa"/>
            <w:noWrap/>
            <w:hideMark/>
          </w:tcPr>
          <w:p w14:paraId="7E9F72CC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34877</w:t>
            </w:r>
          </w:p>
        </w:tc>
        <w:tc>
          <w:tcPr>
            <w:tcW w:w="1900" w:type="dxa"/>
            <w:noWrap/>
            <w:hideMark/>
          </w:tcPr>
          <w:p w14:paraId="4603E8FB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87817 (2019)</w:t>
            </w:r>
          </w:p>
        </w:tc>
        <w:tc>
          <w:tcPr>
            <w:tcW w:w="1900" w:type="dxa"/>
            <w:noWrap/>
            <w:hideMark/>
          </w:tcPr>
          <w:p w14:paraId="1F0DBC2D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39.7%</w:t>
            </w:r>
          </w:p>
        </w:tc>
      </w:tr>
      <w:tr w:rsidR="00285D17" w:rsidRPr="00285D17" w14:paraId="5BE092D7" w14:textId="77777777" w:rsidTr="00BC4091">
        <w:trPr>
          <w:trHeight w:val="300"/>
        </w:trPr>
        <w:tc>
          <w:tcPr>
            <w:tcW w:w="1579" w:type="dxa"/>
            <w:vMerge/>
            <w:hideMark/>
          </w:tcPr>
          <w:p w14:paraId="22AD3EBE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61" w:type="dxa"/>
            <w:noWrap/>
            <w:hideMark/>
          </w:tcPr>
          <w:p w14:paraId="6B4CBF16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2022</w:t>
            </w:r>
          </w:p>
        </w:tc>
        <w:tc>
          <w:tcPr>
            <w:tcW w:w="1900" w:type="dxa"/>
            <w:noWrap/>
            <w:hideMark/>
          </w:tcPr>
          <w:p w14:paraId="7A4B9471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45920</w:t>
            </w:r>
          </w:p>
        </w:tc>
        <w:tc>
          <w:tcPr>
            <w:tcW w:w="1900" w:type="dxa"/>
            <w:noWrap/>
            <w:hideMark/>
          </w:tcPr>
          <w:p w14:paraId="408AB128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87817 (2019)</w:t>
            </w:r>
          </w:p>
        </w:tc>
        <w:tc>
          <w:tcPr>
            <w:tcW w:w="1900" w:type="dxa"/>
            <w:noWrap/>
            <w:hideMark/>
          </w:tcPr>
          <w:p w14:paraId="23BB19FC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52.3%</w:t>
            </w:r>
          </w:p>
        </w:tc>
      </w:tr>
      <w:tr w:rsidR="00285D17" w:rsidRPr="00285D17" w14:paraId="5E09A2A0" w14:textId="77777777" w:rsidTr="00BC4091">
        <w:trPr>
          <w:trHeight w:val="300"/>
        </w:trPr>
        <w:tc>
          <w:tcPr>
            <w:tcW w:w="1579" w:type="dxa"/>
            <w:vMerge/>
            <w:hideMark/>
          </w:tcPr>
          <w:p w14:paraId="516E2815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61" w:type="dxa"/>
            <w:noWrap/>
            <w:hideMark/>
          </w:tcPr>
          <w:p w14:paraId="0A048FA4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2023</w:t>
            </w:r>
          </w:p>
        </w:tc>
        <w:tc>
          <w:tcPr>
            <w:tcW w:w="1900" w:type="dxa"/>
            <w:noWrap/>
            <w:hideMark/>
          </w:tcPr>
          <w:p w14:paraId="6C072A2B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56448</w:t>
            </w:r>
          </w:p>
        </w:tc>
        <w:tc>
          <w:tcPr>
            <w:tcW w:w="1900" w:type="dxa"/>
            <w:noWrap/>
            <w:hideMark/>
          </w:tcPr>
          <w:p w14:paraId="69E9982C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93985 (2023)</w:t>
            </w:r>
          </w:p>
        </w:tc>
        <w:tc>
          <w:tcPr>
            <w:tcW w:w="1900" w:type="dxa"/>
            <w:noWrap/>
            <w:hideMark/>
          </w:tcPr>
          <w:p w14:paraId="417FC732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60.1%</w:t>
            </w:r>
          </w:p>
        </w:tc>
      </w:tr>
      <w:tr w:rsidR="00285D17" w:rsidRPr="00285D17" w14:paraId="43520292" w14:textId="77777777" w:rsidTr="00BC4091">
        <w:trPr>
          <w:trHeight w:val="300"/>
        </w:trPr>
        <w:tc>
          <w:tcPr>
            <w:tcW w:w="1579" w:type="dxa"/>
            <w:vMerge/>
            <w:hideMark/>
          </w:tcPr>
          <w:p w14:paraId="32B0CFAF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61" w:type="dxa"/>
            <w:noWrap/>
            <w:hideMark/>
          </w:tcPr>
          <w:p w14:paraId="441C3435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2024</w:t>
            </w:r>
          </w:p>
        </w:tc>
        <w:tc>
          <w:tcPr>
            <w:tcW w:w="1900" w:type="dxa"/>
            <w:noWrap/>
            <w:hideMark/>
          </w:tcPr>
          <w:p w14:paraId="090BA19C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73144</w:t>
            </w:r>
          </w:p>
        </w:tc>
        <w:tc>
          <w:tcPr>
            <w:tcW w:w="1900" w:type="dxa"/>
            <w:noWrap/>
            <w:hideMark/>
          </w:tcPr>
          <w:p w14:paraId="1E4394AC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93985 (2023)</w:t>
            </w:r>
          </w:p>
        </w:tc>
        <w:tc>
          <w:tcPr>
            <w:tcW w:w="1900" w:type="dxa"/>
            <w:noWrap/>
            <w:hideMark/>
          </w:tcPr>
          <w:p w14:paraId="21AB4A66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77.8%</w:t>
            </w:r>
          </w:p>
        </w:tc>
      </w:tr>
      <w:tr w:rsidR="00285D17" w:rsidRPr="00285D17" w14:paraId="02454DD3" w14:textId="77777777" w:rsidTr="00BC4091">
        <w:trPr>
          <w:trHeight w:val="300"/>
        </w:trPr>
        <w:tc>
          <w:tcPr>
            <w:tcW w:w="1579" w:type="dxa"/>
            <w:vMerge/>
            <w:hideMark/>
          </w:tcPr>
          <w:p w14:paraId="3C397ADF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61" w:type="dxa"/>
            <w:noWrap/>
            <w:hideMark/>
          </w:tcPr>
          <w:p w14:paraId="042BA311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2025</w:t>
            </w:r>
          </w:p>
        </w:tc>
        <w:tc>
          <w:tcPr>
            <w:tcW w:w="1900" w:type="dxa"/>
            <w:noWrap/>
            <w:hideMark/>
          </w:tcPr>
          <w:p w14:paraId="191B85CA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74964</w:t>
            </w:r>
          </w:p>
        </w:tc>
        <w:tc>
          <w:tcPr>
            <w:tcW w:w="1900" w:type="dxa"/>
            <w:noWrap/>
            <w:hideMark/>
          </w:tcPr>
          <w:p w14:paraId="4FE85C37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93985 (2023)</w:t>
            </w:r>
          </w:p>
        </w:tc>
        <w:tc>
          <w:tcPr>
            <w:tcW w:w="1900" w:type="dxa"/>
            <w:noWrap/>
            <w:hideMark/>
          </w:tcPr>
          <w:p w14:paraId="20268EE9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79.8%</w:t>
            </w:r>
          </w:p>
        </w:tc>
      </w:tr>
      <w:tr w:rsidR="00285D17" w:rsidRPr="00285D17" w14:paraId="20E7C649" w14:textId="77777777" w:rsidTr="00BC4091">
        <w:trPr>
          <w:trHeight w:val="300"/>
        </w:trPr>
        <w:tc>
          <w:tcPr>
            <w:tcW w:w="1579" w:type="dxa"/>
            <w:vMerge w:val="restart"/>
            <w:noWrap/>
            <w:hideMark/>
          </w:tcPr>
          <w:p w14:paraId="37C74E93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TG</w:t>
            </w:r>
          </w:p>
        </w:tc>
        <w:tc>
          <w:tcPr>
            <w:tcW w:w="1361" w:type="dxa"/>
            <w:noWrap/>
            <w:hideMark/>
          </w:tcPr>
          <w:p w14:paraId="741E3CB6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2021</w:t>
            </w:r>
          </w:p>
        </w:tc>
        <w:tc>
          <w:tcPr>
            <w:tcW w:w="1900" w:type="dxa"/>
            <w:noWrap/>
            <w:hideMark/>
          </w:tcPr>
          <w:p w14:paraId="470C04C2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6978</w:t>
            </w:r>
          </w:p>
        </w:tc>
        <w:tc>
          <w:tcPr>
            <w:tcW w:w="1900" w:type="dxa"/>
            <w:noWrap/>
            <w:hideMark/>
          </w:tcPr>
          <w:p w14:paraId="331F5D05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21019 (2021)</w:t>
            </w:r>
          </w:p>
        </w:tc>
        <w:tc>
          <w:tcPr>
            <w:tcW w:w="1900" w:type="dxa"/>
            <w:noWrap/>
            <w:hideMark/>
          </w:tcPr>
          <w:p w14:paraId="55405AC9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33.2%</w:t>
            </w:r>
          </w:p>
        </w:tc>
      </w:tr>
      <w:tr w:rsidR="00285D17" w:rsidRPr="00285D17" w14:paraId="2C888077" w14:textId="77777777" w:rsidTr="00BC4091">
        <w:trPr>
          <w:trHeight w:val="300"/>
        </w:trPr>
        <w:tc>
          <w:tcPr>
            <w:tcW w:w="1579" w:type="dxa"/>
            <w:vMerge/>
            <w:hideMark/>
          </w:tcPr>
          <w:p w14:paraId="76AE9C42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61" w:type="dxa"/>
            <w:noWrap/>
            <w:hideMark/>
          </w:tcPr>
          <w:p w14:paraId="23AD8398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2022</w:t>
            </w:r>
          </w:p>
        </w:tc>
        <w:tc>
          <w:tcPr>
            <w:tcW w:w="1900" w:type="dxa"/>
            <w:noWrap/>
            <w:hideMark/>
          </w:tcPr>
          <w:p w14:paraId="529E1C2F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8654</w:t>
            </w:r>
          </w:p>
        </w:tc>
        <w:tc>
          <w:tcPr>
            <w:tcW w:w="1900" w:type="dxa"/>
            <w:noWrap/>
            <w:hideMark/>
          </w:tcPr>
          <w:p w14:paraId="16AC193C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21340 (2022)</w:t>
            </w:r>
          </w:p>
        </w:tc>
        <w:tc>
          <w:tcPr>
            <w:tcW w:w="1900" w:type="dxa"/>
            <w:noWrap/>
            <w:hideMark/>
          </w:tcPr>
          <w:p w14:paraId="6350C453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40.6%</w:t>
            </w:r>
          </w:p>
        </w:tc>
      </w:tr>
      <w:tr w:rsidR="00285D17" w:rsidRPr="00285D17" w14:paraId="26287B26" w14:textId="77777777" w:rsidTr="00BC4091">
        <w:trPr>
          <w:trHeight w:val="300"/>
        </w:trPr>
        <w:tc>
          <w:tcPr>
            <w:tcW w:w="1579" w:type="dxa"/>
            <w:vMerge/>
            <w:hideMark/>
          </w:tcPr>
          <w:p w14:paraId="0BB526AE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61" w:type="dxa"/>
            <w:noWrap/>
            <w:hideMark/>
          </w:tcPr>
          <w:p w14:paraId="3F99A5B2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2023</w:t>
            </w:r>
          </w:p>
        </w:tc>
        <w:tc>
          <w:tcPr>
            <w:tcW w:w="1900" w:type="dxa"/>
            <w:noWrap/>
            <w:hideMark/>
          </w:tcPr>
          <w:p w14:paraId="04767842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9622</w:t>
            </w:r>
          </w:p>
        </w:tc>
        <w:tc>
          <w:tcPr>
            <w:tcW w:w="1900" w:type="dxa"/>
            <w:noWrap/>
            <w:hideMark/>
          </w:tcPr>
          <w:p w14:paraId="4FF0203E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21659 (2023)</w:t>
            </w:r>
          </w:p>
        </w:tc>
        <w:tc>
          <w:tcPr>
            <w:tcW w:w="1900" w:type="dxa"/>
            <w:noWrap/>
            <w:hideMark/>
          </w:tcPr>
          <w:p w14:paraId="4A11C111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44.4%</w:t>
            </w:r>
          </w:p>
        </w:tc>
      </w:tr>
      <w:tr w:rsidR="00285D17" w:rsidRPr="00285D17" w14:paraId="15CC436C" w14:textId="77777777" w:rsidTr="00BC4091">
        <w:trPr>
          <w:trHeight w:val="300"/>
        </w:trPr>
        <w:tc>
          <w:tcPr>
            <w:tcW w:w="1579" w:type="dxa"/>
            <w:vMerge/>
            <w:hideMark/>
          </w:tcPr>
          <w:p w14:paraId="7A092FB3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61" w:type="dxa"/>
            <w:noWrap/>
            <w:hideMark/>
          </w:tcPr>
          <w:p w14:paraId="4D77F07F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2024</w:t>
            </w:r>
          </w:p>
        </w:tc>
        <w:tc>
          <w:tcPr>
            <w:tcW w:w="1900" w:type="dxa"/>
            <w:noWrap/>
            <w:hideMark/>
          </w:tcPr>
          <w:p w14:paraId="0D520564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16909</w:t>
            </w:r>
          </w:p>
        </w:tc>
        <w:tc>
          <w:tcPr>
            <w:tcW w:w="1900" w:type="dxa"/>
            <w:noWrap/>
            <w:hideMark/>
          </w:tcPr>
          <w:p w14:paraId="1EA58B39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21981 (2024)</w:t>
            </w:r>
          </w:p>
        </w:tc>
        <w:tc>
          <w:tcPr>
            <w:tcW w:w="1900" w:type="dxa"/>
            <w:noWrap/>
            <w:hideMark/>
          </w:tcPr>
          <w:p w14:paraId="4FDABE88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76.9%</w:t>
            </w:r>
          </w:p>
        </w:tc>
      </w:tr>
      <w:tr w:rsidR="00285D17" w:rsidRPr="00285D17" w14:paraId="4CDD5BE0" w14:textId="77777777" w:rsidTr="00BC4091">
        <w:trPr>
          <w:trHeight w:val="300"/>
        </w:trPr>
        <w:tc>
          <w:tcPr>
            <w:tcW w:w="1579" w:type="dxa"/>
            <w:vMerge/>
            <w:hideMark/>
          </w:tcPr>
          <w:p w14:paraId="58433BCF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61" w:type="dxa"/>
            <w:noWrap/>
            <w:hideMark/>
          </w:tcPr>
          <w:p w14:paraId="265A492B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2025</w:t>
            </w:r>
          </w:p>
        </w:tc>
        <w:tc>
          <w:tcPr>
            <w:tcW w:w="1900" w:type="dxa"/>
            <w:noWrap/>
            <w:hideMark/>
          </w:tcPr>
          <w:p w14:paraId="70B5CFB5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20072</w:t>
            </w:r>
          </w:p>
        </w:tc>
        <w:tc>
          <w:tcPr>
            <w:tcW w:w="1900" w:type="dxa"/>
            <w:noWrap/>
            <w:hideMark/>
          </w:tcPr>
          <w:p w14:paraId="09EE51D6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21981 (2024)</w:t>
            </w:r>
          </w:p>
        </w:tc>
        <w:tc>
          <w:tcPr>
            <w:tcW w:w="1900" w:type="dxa"/>
            <w:noWrap/>
            <w:hideMark/>
          </w:tcPr>
          <w:p w14:paraId="16C6349E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91.3%</w:t>
            </w:r>
          </w:p>
        </w:tc>
      </w:tr>
      <w:tr w:rsidR="00285D17" w:rsidRPr="00285D17" w14:paraId="57ACF147" w14:textId="77777777" w:rsidTr="00BC4091">
        <w:trPr>
          <w:trHeight w:val="300"/>
        </w:trPr>
        <w:tc>
          <w:tcPr>
            <w:tcW w:w="1579" w:type="dxa"/>
            <w:vMerge w:val="restart"/>
            <w:noWrap/>
            <w:hideMark/>
          </w:tcPr>
          <w:p w14:paraId="631A8F58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FEW</w:t>
            </w:r>
          </w:p>
        </w:tc>
        <w:tc>
          <w:tcPr>
            <w:tcW w:w="1361" w:type="dxa"/>
            <w:noWrap/>
            <w:hideMark/>
          </w:tcPr>
          <w:p w14:paraId="0CF9FD30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2021</w:t>
            </w:r>
          </w:p>
        </w:tc>
        <w:tc>
          <w:tcPr>
            <w:tcW w:w="1900" w:type="dxa"/>
            <w:noWrap/>
            <w:hideMark/>
          </w:tcPr>
          <w:p w14:paraId="6D72C239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28757</w:t>
            </w:r>
          </w:p>
        </w:tc>
        <w:tc>
          <w:tcPr>
            <w:tcW w:w="1900" w:type="dxa"/>
            <w:noWrap/>
            <w:hideMark/>
          </w:tcPr>
          <w:p w14:paraId="6691EFDA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51215 (2016)</w:t>
            </w:r>
          </w:p>
        </w:tc>
        <w:tc>
          <w:tcPr>
            <w:tcW w:w="1900" w:type="dxa"/>
            <w:noWrap/>
            <w:hideMark/>
          </w:tcPr>
          <w:p w14:paraId="07AB74D0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56.1%</w:t>
            </w:r>
          </w:p>
        </w:tc>
      </w:tr>
      <w:tr w:rsidR="00285D17" w:rsidRPr="00285D17" w14:paraId="682C8F9D" w14:textId="77777777" w:rsidTr="00BC4091">
        <w:trPr>
          <w:trHeight w:val="300"/>
        </w:trPr>
        <w:tc>
          <w:tcPr>
            <w:tcW w:w="1579" w:type="dxa"/>
            <w:vMerge/>
            <w:hideMark/>
          </w:tcPr>
          <w:p w14:paraId="20B126F5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61" w:type="dxa"/>
            <w:noWrap/>
            <w:hideMark/>
          </w:tcPr>
          <w:p w14:paraId="473049A3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2022</w:t>
            </w:r>
          </w:p>
        </w:tc>
        <w:tc>
          <w:tcPr>
            <w:tcW w:w="1900" w:type="dxa"/>
            <w:noWrap/>
            <w:hideMark/>
          </w:tcPr>
          <w:p w14:paraId="2285DABE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37517</w:t>
            </w:r>
          </w:p>
        </w:tc>
        <w:tc>
          <w:tcPr>
            <w:tcW w:w="1900" w:type="dxa"/>
            <w:noWrap/>
            <w:hideMark/>
          </w:tcPr>
          <w:p w14:paraId="04256D6A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52338 (2022)</w:t>
            </w:r>
          </w:p>
        </w:tc>
        <w:tc>
          <w:tcPr>
            <w:tcW w:w="1900" w:type="dxa"/>
            <w:noWrap/>
            <w:hideMark/>
          </w:tcPr>
          <w:p w14:paraId="2AE32C70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71.7%</w:t>
            </w:r>
          </w:p>
        </w:tc>
      </w:tr>
      <w:tr w:rsidR="00285D17" w:rsidRPr="00285D17" w14:paraId="5BFDD4B1" w14:textId="77777777" w:rsidTr="00BC4091">
        <w:trPr>
          <w:trHeight w:val="300"/>
        </w:trPr>
        <w:tc>
          <w:tcPr>
            <w:tcW w:w="1579" w:type="dxa"/>
            <w:vMerge/>
            <w:hideMark/>
          </w:tcPr>
          <w:p w14:paraId="108E6C74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61" w:type="dxa"/>
            <w:noWrap/>
            <w:hideMark/>
          </w:tcPr>
          <w:p w14:paraId="42E35FA1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2023</w:t>
            </w:r>
          </w:p>
        </w:tc>
        <w:tc>
          <w:tcPr>
            <w:tcW w:w="1900" w:type="dxa"/>
            <w:noWrap/>
            <w:hideMark/>
          </w:tcPr>
          <w:p w14:paraId="27D873E3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43631</w:t>
            </w:r>
          </w:p>
        </w:tc>
        <w:tc>
          <w:tcPr>
            <w:tcW w:w="1900" w:type="dxa"/>
            <w:noWrap/>
            <w:hideMark/>
          </w:tcPr>
          <w:p w14:paraId="35E2A17C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52338 (2022)</w:t>
            </w:r>
          </w:p>
        </w:tc>
        <w:tc>
          <w:tcPr>
            <w:tcW w:w="1900" w:type="dxa"/>
            <w:noWrap/>
            <w:hideMark/>
          </w:tcPr>
          <w:p w14:paraId="5259D99A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83.4%</w:t>
            </w:r>
          </w:p>
        </w:tc>
      </w:tr>
      <w:tr w:rsidR="00285D17" w:rsidRPr="00285D17" w14:paraId="1CB08289" w14:textId="77777777" w:rsidTr="00BC4091">
        <w:trPr>
          <w:trHeight w:val="300"/>
        </w:trPr>
        <w:tc>
          <w:tcPr>
            <w:tcW w:w="1579" w:type="dxa"/>
            <w:vMerge/>
            <w:hideMark/>
          </w:tcPr>
          <w:p w14:paraId="33D56BC9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61" w:type="dxa"/>
            <w:noWrap/>
            <w:hideMark/>
          </w:tcPr>
          <w:p w14:paraId="1D94BD90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2024</w:t>
            </w:r>
          </w:p>
        </w:tc>
        <w:tc>
          <w:tcPr>
            <w:tcW w:w="1900" w:type="dxa"/>
            <w:noWrap/>
            <w:hideMark/>
          </w:tcPr>
          <w:p w14:paraId="6E38F1FC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47846</w:t>
            </w:r>
          </w:p>
        </w:tc>
        <w:tc>
          <w:tcPr>
            <w:tcW w:w="1900" w:type="dxa"/>
            <w:noWrap/>
            <w:hideMark/>
          </w:tcPr>
          <w:p w14:paraId="19A844FD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52338 (2022)</w:t>
            </w:r>
          </w:p>
        </w:tc>
        <w:tc>
          <w:tcPr>
            <w:tcW w:w="1900" w:type="dxa"/>
            <w:noWrap/>
            <w:hideMark/>
          </w:tcPr>
          <w:p w14:paraId="676B5BE0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91.4%</w:t>
            </w:r>
          </w:p>
        </w:tc>
      </w:tr>
      <w:tr w:rsidR="00285D17" w:rsidRPr="00285D17" w14:paraId="0CEE0FC5" w14:textId="77777777" w:rsidTr="00BC4091">
        <w:trPr>
          <w:trHeight w:val="300"/>
        </w:trPr>
        <w:tc>
          <w:tcPr>
            <w:tcW w:w="1579" w:type="dxa"/>
            <w:vMerge/>
            <w:hideMark/>
          </w:tcPr>
          <w:p w14:paraId="3A8C734C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61" w:type="dxa"/>
            <w:noWrap/>
            <w:hideMark/>
          </w:tcPr>
          <w:p w14:paraId="393006EC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2025</w:t>
            </w:r>
          </w:p>
        </w:tc>
        <w:tc>
          <w:tcPr>
            <w:tcW w:w="1900" w:type="dxa"/>
            <w:noWrap/>
            <w:hideMark/>
          </w:tcPr>
          <w:p w14:paraId="02865D2F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52444</w:t>
            </w:r>
          </w:p>
        </w:tc>
        <w:tc>
          <w:tcPr>
            <w:tcW w:w="1900" w:type="dxa"/>
            <w:noWrap/>
            <w:hideMark/>
          </w:tcPr>
          <w:p w14:paraId="77B1988E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52338 (2022)</w:t>
            </w:r>
          </w:p>
        </w:tc>
        <w:tc>
          <w:tcPr>
            <w:tcW w:w="1900" w:type="dxa"/>
            <w:noWrap/>
            <w:hideMark/>
          </w:tcPr>
          <w:p w14:paraId="73368089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100.2%</w:t>
            </w:r>
          </w:p>
        </w:tc>
      </w:tr>
      <w:tr w:rsidR="00285D17" w:rsidRPr="00285D17" w14:paraId="2EBD729C" w14:textId="77777777" w:rsidTr="00BC4091">
        <w:trPr>
          <w:trHeight w:val="300"/>
        </w:trPr>
        <w:tc>
          <w:tcPr>
            <w:tcW w:w="1579" w:type="dxa"/>
            <w:vMerge w:val="restart"/>
            <w:noWrap/>
            <w:hideMark/>
          </w:tcPr>
          <w:p w14:paraId="23DF9FC2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b/>
                <w:bCs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PWID</w:t>
            </w:r>
          </w:p>
        </w:tc>
        <w:tc>
          <w:tcPr>
            <w:tcW w:w="1361" w:type="dxa"/>
            <w:noWrap/>
            <w:hideMark/>
          </w:tcPr>
          <w:p w14:paraId="550088E0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2021</w:t>
            </w:r>
          </w:p>
        </w:tc>
        <w:tc>
          <w:tcPr>
            <w:tcW w:w="1900" w:type="dxa"/>
            <w:noWrap/>
            <w:hideMark/>
          </w:tcPr>
          <w:p w14:paraId="108FEA72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816</w:t>
            </w:r>
          </w:p>
        </w:tc>
        <w:tc>
          <w:tcPr>
            <w:tcW w:w="1900" w:type="dxa"/>
            <w:noWrap/>
            <w:hideMark/>
          </w:tcPr>
          <w:p w14:paraId="7C21CE8F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3202 (2017)</w:t>
            </w:r>
          </w:p>
        </w:tc>
        <w:tc>
          <w:tcPr>
            <w:tcW w:w="1900" w:type="dxa"/>
            <w:noWrap/>
            <w:hideMark/>
          </w:tcPr>
          <w:p w14:paraId="37FE382A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25.5%</w:t>
            </w:r>
          </w:p>
        </w:tc>
      </w:tr>
      <w:tr w:rsidR="00285D17" w:rsidRPr="00285D17" w14:paraId="4C9C7A36" w14:textId="77777777" w:rsidTr="00BC4091">
        <w:trPr>
          <w:trHeight w:val="300"/>
        </w:trPr>
        <w:tc>
          <w:tcPr>
            <w:tcW w:w="1579" w:type="dxa"/>
            <w:vMerge/>
            <w:hideMark/>
          </w:tcPr>
          <w:p w14:paraId="34E28BDC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61" w:type="dxa"/>
            <w:noWrap/>
            <w:hideMark/>
          </w:tcPr>
          <w:p w14:paraId="721C51CF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2022</w:t>
            </w:r>
          </w:p>
        </w:tc>
        <w:tc>
          <w:tcPr>
            <w:tcW w:w="1900" w:type="dxa"/>
            <w:noWrap/>
            <w:hideMark/>
          </w:tcPr>
          <w:p w14:paraId="437B58B4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842</w:t>
            </w:r>
          </w:p>
        </w:tc>
        <w:tc>
          <w:tcPr>
            <w:tcW w:w="1900" w:type="dxa"/>
            <w:noWrap/>
            <w:hideMark/>
          </w:tcPr>
          <w:p w14:paraId="6E06B772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3202 (2017)</w:t>
            </w:r>
          </w:p>
        </w:tc>
        <w:tc>
          <w:tcPr>
            <w:tcW w:w="1900" w:type="dxa"/>
            <w:noWrap/>
            <w:hideMark/>
          </w:tcPr>
          <w:p w14:paraId="12B88A40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26.3%</w:t>
            </w:r>
          </w:p>
        </w:tc>
      </w:tr>
      <w:tr w:rsidR="00285D17" w:rsidRPr="00285D17" w14:paraId="7EA9E235" w14:textId="77777777" w:rsidTr="00BC4091">
        <w:trPr>
          <w:trHeight w:val="300"/>
        </w:trPr>
        <w:tc>
          <w:tcPr>
            <w:tcW w:w="1579" w:type="dxa"/>
            <w:vMerge/>
            <w:hideMark/>
          </w:tcPr>
          <w:p w14:paraId="2A0955F7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61" w:type="dxa"/>
            <w:noWrap/>
            <w:hideMark/>
          </w:tcPr>
          <w:p w14:paraId="4333B13B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2023</w:t>
            </w:r>
          </w:p>
        </w:tc>
        <w:tc>
          <w:tcPr>
            <w:tcW w:w="1900" w:type="dxa"/>
            <w:noWrap/>
            <w:hideMark/>
          </w:tcPr>
          <w:p w14:paraId="31230FBB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833</w:t>
            </w:r>
          </w:p>
        </w:tc>
        <w:tc>
          <w:tcPr>
            <w:tcW w:w="1900" w:type="dxa"/>
            <w:noWrap/>
            <w:hideMark/>
          </w:tcPr>
          <w:p w14:paraId="291F56F8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3202 (2017)</w:t>
            </w:r>
          </w:p>
        </w:tc>
        <w:tc>
          <w:tcPr>
            <w:tcW w:w="1900" w:type="dxa"/>
            <w:noWrap/>
            <w:hideMark/>
          </w:tcPr>
          <w:p w14:paraId="3258405C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26.0%</w:t>
            </w:r>
          </w:p>
        </w:tc>
      </w:tr>
      <w:tr w:rsidR="00285D17" w:rsidRPr="00285D17" w14:paraId="4DBD27A0" w14:textId="77777777" w:rsidTr="00BC4091">
        <w:trPr>
          <w:trHeight w:val="300"/>
        </w:trPr>
        <w:tc>
          <w:tcPr>
            <w:tcW w:w="1579" w:type="dxa"/>
            <w:vMerge/>
            <w:hideMark/>
          </w:tcPr>
          <w:p w14:paraId="565814D2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61" w:type="dxa"/>
            <w:noWrap/>
            <w:hideMark/>
          </w:tcPr>
          <w:p w14:paraId="0C23A903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2024</w:t>
            </w:r>
          </w:p>
        </w:tc>
        <w:tc>
          <w:tcPr>
            <w:tcW w:w="1900" w:type="dxa"/>
            <w:noWrap/>
            <w:hideMark/>
          </w:tcPr>
          <w:p w14:paraId="4F17A112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951</w:t>
            </w:r>
          </w:p>
        </w:tc>
        <w:tc>
          <w:tcPr>
            <w:tcW w:w="1900" w:type="dxa"/>
            <w:noWrap/>
            <w:hideMark/>
          </w:tcPr>
          <w:p w14:paraId="588B063B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1313 (2024)</w:t>
            </w:r>
          </w:p>
        </w:tc>
        <w:tc>
          <w:tcPr>
            <w:tcW w:w="1900" w:type="dxa"/>
            <w:noWrap/>
            <w:hideMark/>
          </w:tcPr>
          <w:p w14:paraId="687AE557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72.4%</w:t>
            </w:r>
          </w:p>
        </w:tc>
      </w:tr>
      <w:tr w:rsidR="00285D17" w:rsidRPr="00285D17" w14:paraId="732D1F1F" w14:textId="77777777" w:rsidTr="00BC4091">
        <w:trPr>
          <w:trHeight w:val="300"/>
        </w:trPr>
        <w:tc>
          <w:tcPr>
            <w:tcW w:w="1579" w:type="dxa"/>
            <w:vMerge/>
            <w:hideMark/>
          </w:tcPr>
          <w:p w14:paraId="6CA609FA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361" w:type="dxa"/>
            <w:noWrap/>
            <w:hideMark/>
          </w:tcPr>
          <w:p w14:paraId="38D9A864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2025</w:t>
            </w:r>
          </w:p>
        </w:tc>
        <w:tc>
          <w:tcPr>
            <w:tcW w:w="1900" w:type="dxa"/>
            <w:noWrap/>
            <w:hideMark/>
          </w:tcPr>
          <w:p w14:paraId="111DE5D0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902</w:t>
            </w:r>
          </w:p>
        </w:tc>
        <w:tc>
          <w:tcPr>
            <w:tcW w:w="1900" w:type="dxa"/>
            <w:noWrap/>
            <w:hideMark/>
          </w:tcPr>
          <w:p w14:paraId="43061C1A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1313 (2024)</w:t>
            </w:r>
          </w:p>
        </w:tc>
        <w:tc>
          <w:tcPr>
            <w:tcW w:w="1900" w:type="dxa"/>
            <w:noWrap/>
            <w:hideMark/>
          </w:tcPr>
          <w:p w14:paraId="5C70EC7B" w14:textId="77777777" w:rsidR="00285D17" w:rsidRPr="00285D17" w:rsidRDefault="00285D17" w:rsidP="00285D17">
            <w:pPr>
              <w:jc w:val="center"/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</w:pPr>
            <w:r w:rsidRPr="00285D17">
              <w:rPr>
                <w:rFonts w:ascii="Aptos Narrow" w:eastAsia="Times New Roman" w:hAnsi="Aptos Narrow"/>
                <w:color w:val="000000"/>
                <w:kern w:val="0"/>
                <w:sz w:val="18"/>
                <w:szCs w:val="18"/>
                <w:lang w:val="en-US"/>
                <w14:ligatures w14:val="none"/>
              </w:rPr>
              <w:t>68.7%</w:t>
            </w:r>
          </w:p>
        </w:tc>
      </w:tr>
    </w:tbl>
    <w:p w14:paraId="250FCC71" w14:textId="77777777" w:rsidR="00285D17" w:rsidRPr="00285D17" w:rsidRDefault="00285D17" w:rsidP="00285D17">
      <w:pPr>
        <w:spacing w:after="160" w:line="480" w:lineRule="auto"/>
        <w:rPr>
          <w:rFonts w:ascii="Aptos Narrow" w:eastAsia="Yu Mincho" w:hAnsi="Aptos Narrow"/>
          <w:b/>
          <w:bCs/>
          <w14:ligatures w14:val="none"/>
        </w:rPr>
      </w:pPr>
    </w:p>
    <w:p w14:paraId="6A22DF58" w14:textId="77777777" w:rsidR="00285D17" w:rsidRPr="00285D17" w:rsidRDefault="00285D17" w:rsidP="00285D17">
      <w:pPr>
        <w:rPr>
          <w:rFonts w:ascii="Aptos Narrow" w:eastAsia="MS Mincho" w:hAnsi="Aptos Narrow"/>
          <w:i/>
          <w:iCs/>
          <w:sz w:val="20"/>
          <w:szCs w:val="20"/>
        </w:rPr>
      </w:pPr>
      <w:r w:rsidRPr="00285D17">
        <w:rPr>
          <w:rFonts w:ascii="Aptos Narrow" w:eastAsia="MS Mincho" w:hAnsi="Aptos Narrow"/>
          <w:i/>
          <w:iCs/>
          <w:sz w:val="20"/>
          <w:szCs w:val="20"/>
        </w:rPr>
        <w:t>FEW: Female Entertainment Workers, MSM: men who have sex with men, PWID: people who inject drugs, TG: transgender people</w:t>
      </w:r>
    </w:p>
    <w:p w14:paraId="56DF1A12" w14:textId="77777777" w:rsidR="00285D17" w:rsidRPr="00285D17" w:rsidRDefault="00285D17" w:rsidP="00285D17">
      <w:pPr>
        <w:spacing w:line="480" w:lineRule="auto"/>
        <w:rPr>
          <w:rFonts w:ascii="Aptos Narrow" w:eastAsia="Aptos Narrow" w:hAnsi="Aptos Narrow" w:cs="Aptos Narrow"/>
          <w:sz w:val="20"/>
          <w:szCs w:val="20"/>
          <w14:ligatures w14:val="none"/>
        </w:rPr>
      </w:pPr>
      <w:r w:rsidRPr="00285D17">
        <w:rPr>
          <w:rFonts w:ascii="Aptos Narrow" w:eastAsia="Aptos Narrow" w:hAnsi="Aptos Narrow" w:cs="Aptos Narrow"/>
          <w:sz w:val="20"/>
          <w:szCs w:val="20"/>
          <w14:ligatures w14:val="none"/>
        </w:rPr>
        <w:t>*PSE is the latest available data for each key population</w:t>
      </w:r>
    </w:p>
    <w:p w14:paraId="47F7FBFB" w14:textId="77777777" w:rsidR="00285D17" w:rsidRPr="00285D17" w:rsidRDefault="00285D17" w:rsidP="00285D17">
      <w:pPr>
        <w:spacing w:after="160" w:line="480" w:lineRule="auto"/>
        <w:rPr>
          <w:rFonts w:ascii="Aptos Narrow" w:eastAsia="Yu Mincho" w:hAnsi="Aptos Narrow" w:cs="Arial"/>
          <w:b/>
          <w:bCs/>
          <w14:ligatures w14:val="none"/>
        </w:rPr>
        <w:sectPr w:rsidR="00285D17" w:rsidRPr="00285D17" w:rsidSect="00285D17">
          <w:pgSz w:w="11907" w:h="16840" w:code="9"/>
          <w:pgMar w:top="1440" w:right="1440" w:bottom="1440" w:left="1440" w:header="850" w:footer="994" w:gutter="0"/>
          <w:lnNumType w:countBy="1" w:restart="continuous"/>
          <w:cols w:space="425"/>
          <w:docGrid w:linePitch="360"/>
        </w:sectPr>
      </w:pPr>
    </w:p>
    <w:p w14:paraId="0F8AA50D" w14:textId="77777777" w:rsidR="00285D17" w:rsidRPr="00285D17" w:rsidRDefault="00285D17" w:rsidP="00285D17">
      <w:pPr>
        <w:spacing w:after="160" w:line="480" w:lineRule="auto"/>
        <w:rPr>
          <w:rFonts w:ascii="Aptos Narrow" w:eastAsia="Yu Mincho" w:hAnsi="Aptos Narrow" w:cs="Arial"/>
          <w:b/>
          <w:bCs/>
          <w14:ligatures w14:val="none"/>
        </w:rPr>
      </w:pPr>
      <w:r w:rsidRPr="00285D17">
        <w:rPr>
          <w:rFonts w:ascii="Aptos Narrow" w:eastAsia="Yu Mincho" w:hAnsi="Aptos Narrow" w:cs="Arial"/>
          <w:b/>
          <w:bCs/>
          <w14:ligatures w14:val="none"/>
        </w:rPr>
        <w:lastRenderedPageBreak/>
        <w:t>Table S2. Treatment and diagnostic indicators for adults aged 15 years or older by province in Cambodia, 2024 data.</w:t>
      </w:r>
    </w:p>
    <w:p w14:paraId="54EAA788" w14:textId="77777777" w:rsidR="00285D17" w:rsidRPr="00285D17" w:rsidRDefault="00285D17" w:rsidP="00285D17">
      <w:pPr>
        <w:spacing w:after="160" w:line="480" w:lineRule="auto"/>
        <w:rPr>
          <w:rFonts w:ascii="Aptos Narrow" w:eastAsia="Yu Mincho" w:hAnsi="Aptos Narrow" w:cs="Arial"/>
          <w:sz w:val="21"/>
          <w:szCs w:val="21"/>
          <w14:ligatures w14:val="none"/>
        </w:rPr>
      </w:pPr>
      <w:r w:rsidRPr="00285D17">
        <w:rPr>
          <w:rFonts w:ascii="Aptos Narrow" w:eastAsia="Yu Mincho" w:hAnsi="Aptos Narrow" w:cs="Arial"/>
          <w:noProof/>
          <w:sz w:val="21"/>
          <w:szCs w:val="21"/>
          <w14:ligatures w14:val="none"/>
        </w:rPr>
        <w:drawing>
          <wp:inline distT="0" distB="0" distL="0" distR="0" wp14:anchorId="20525CD3" wp14:editId="33E6DB55">
            <wp:extent cx="8210550" cy="3733800"/>
            <wp:effectExtent l="0" t="0" r="0" b="0"/>
            <wp:docPr id="749" name="Google Shape;749;g3abbf240b0d_0_107" title="Screenshot 2025-12-01 at 16.11.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" name="Google Shape;749;g3abbf240b0d_0_107" title="Screenshot 2025-12-01 at 16.11.13.png"/>
                    <pic:cNvPicPr preferRelativeResize="0"/>
                  </pic:nvPicPr>
                  <pic:blipFill>
                    <a:blip r:embed="rId8">
                      <a:alphaModFix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1055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5B59B" w14:textId="6673D799" w:rsidR="00285D17" w:rsidRPr="00285D17" w:rsidRDefault="00285D17" w:rsidP="00285D17">
      <w:pPr>
        <w:spacing w:after="160" w:line="480" w:lineRule="auto"/>
        <w:rPr>
          <w:rFonts w:ascii="Aptos Narrow" w:eastAsia="Yu Mincho" w:hAnsi="Aptos Narrow"/>
          <w:b/>
          <w:bCs/>
          <w14:ligatures w14:val="none"/>
        </w:rPr>
      </w:pPr>
      <w:r w:rsidRPr="00285D17">
        <w:rPr>
          <w:rFonts w:ascii="Aptos Narrow" w:eastAsia="Yu Mincho" w:hAnsi="Aptos Narrow" w:cs="Arial"/>
          <w:sz w:val="21"/>
          <w:szCs w:val="21"/>
          <w14:ligatures w14:val="none"/>
        </w:rPr>
        <w:t xml:space="preserve"> </w:t>
      </w:r>
      <w:r w:rsidRPr="00285D17">
        <w:rPr>
          <w:rFonts w:ascii="Aptos Narrow" w:eastAsia="Times New Roman" w:hAnsi="Aptos Narrow"/>
          <w:kern w:val="0"/>
          <w:sz w:val="21"/>
          <w:szCs w:val="21"/>
          <w:lang w:val="en-US"/>
          <w14:ligatures w14:val="none"/>
        </w:rPr>
        <w:t>ART: Antiretroviral therapy, LTFU: Lost to follow-up</w:t>
      </w:r>
      <w:r w:rsidRPr="00285D17">
        <w:rPr>
          <w:rFonts w:ascii="Aptos Narrow" w:eastAsia="Times New Roman" w:hAnsi="Aptos Narrow"/>
          <w:kern w:val="0"/>
          <w:sz w:val="21"/>
          <w:szCs w:val="21"/>
          <w:lang w:val="en-US"/>
          <w14:ligatures w14:val="none"/>
        </w:rPr>
        <w:t xml:space="preserve">, MMD: </w:t>
      </w:r>
      <w:r w:rsidRPr="00285D17">
        <w:rPr>
          <w:rFonts w:ascii="Aptos Narrow" w:hAnsi="Aptos Narrow"/>
        </w:rPr>
        <w:t>multi</w:t>
      </w:r>
      <w:r w:rsidRPr="00285D17">
        <w:rPr>
          <w:rFonts w:ascii="Cambria Math" w:hAnsi="Cambria Math" w:cs="Cambria Math"/>
        </w:rPr>
        <w:t>‑</w:t>
      </w:r>
      <w:r w:rsidRPr="00285D17">
        <w:rPr>
          <w:rFonts w:ascii="Aptos Narrow" w:hAnsi="Aptos Narrow"/>
        </w:rPr>
        <w:t xml:space="preserve">month dispensing, </w:t>
      </w:r>
      <w:r w:rsidRPr="00285D17">
        <w:rPr>
          <w:rFonts w:ascii="Aptos Narrow" w:eastAsia="Times New Roman" w:hAnsi="Aptos Narrow"/>
          <w:kern w:val="0"/>
          <w:sz w:val="21"/>
          <w:szCs w:val="21"/>
          <w:lang w:val="en-US"/>
          <w14:ligatures w14:val="none"/>
        </w:rPr>
        <w:t xml:space="preserve">SD-ART: Same-day antiretroviral therapy initiation, VL: Viral load, VLS: Viral load suppression, </w:t>
      </w:r>
    </w:p>
    <w:p w14:paraId="4929F502" w14:textId="4CC4E029" w:rsidR="00285D17" w:rsidRPr="00285D17" w:rsidRDefault="00285D17" w:rsidP="00285D17">
      <w:pPr>
        <w:spacing w:after="160" w:line="480" w:lineRule="auto"/>
        <w:rPr>
          <w:rFonts w:ascii="Aptos Narrow" w:eastAsia="Yu Mincho" w:hAnsi="Aptos Narrow" w:cs="Arial"/>
          <w:sz w:val="21"/>
          <w:szCs w:val="21"/>
          <w14:ligatures w14:val="none"/>
        </w:rPr>
      </w:pPr>
    </w:p>
    <w:p w14:paraId="4386AAC7" w14:textId="77777777" w:rsidR="00285D17" w:rsidRPr="00285D17" w:rsidRDefault="00285D17" w:rsidP="00285D17">
      <w:pPr>
        <w:spacing w:after="160" w:line="480" w:lineRule="auto"/>
        <w:rPr>
          <w:rFonts w:ascii="Aptos Narrow" w:eastAsia="Yu Mincho" w:hAnsi="Aptos Narrow" w:cs="Arial"/>
          <w:b/>
          <w:bCs/>
          <w14:ligatures w14:val="none"/>
        </w:rPr>
      </w:pPr>
      <w:r w:rsidRPr="00285D17">
        <w:rPr>
          <w:rFonts w:ascii="Aptos Narrow" w:eastAsia="Yu Mincho" w:hAnsi="Aptos Narrow" w:cs="Arial"/>
          <w:b/>
          <w:bCs/>
          <w14:ligatures w14:val="none"/>
        </w:rPr>
        <w:lastRenderedPageBreak/>
        <w:t>Table S3. Treatment and diagnostic indicators for children aged between 0 and 14 years by province in Cambodia, 2024 data.</w:t>
      </w:r>
    </w:p>
    <w:p w14:paraId="3F33E1DA" w14:textId="77777777" w:rsidR="00285D17" w:rsidRPr="00285D17" w:rsidRDefault="00285D17" w:rsidP="00285D17">
      <w:pPr>
        <w:spacing w:after="160" w:line="480" w:lineRule="auto"/>
        <w:rPr>
          <w:rFonts w:ascii="Aptos Narrow" w:eastAsia="Yu Mincho" w:hAnsi="Aptos Narrow" w:cs="Arial"/>
          <w:b/>
          <w:bCs/>
          <w14:ligatures w14:val="none"/>
        </w:rPr>
      </w:pPr>
      <w:r w:rsidRPr="00285D17">
        <w:rPr>
          <w:rFonts w:ascii="Aptos Narrow" w:hAnsi="Aptos Narrow"/>
          <w:noProof/>
          <w:sz w:val="21"/>
          <w:szCs w:val="21"/>
        </w:rPr>
        <w:drawing>
          <wp:inline distT="0" distB="0" distL="0" distR="0" wp14:anchorId="2719D911" wp14:editId="6BDCDDCA">
            <wp:extent cx="8229600" cy="3718079"/>
            <wp:effectExtent l="0" t="0" r="0" b="0"/>
            <wp:docPr id="18282117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37180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0F6D7C" w14:textId="47CA14CA" w:rsidR="00B94916" w:rsidRPr="00285D17" w:rsidRDefault="00285D17" w:rsidP="00285D17">
      <w:pPr>
        <w:spacing w:after="160" w:line="480" w:lineRule="auto"/>
        <w:rPr>
          <w:rFonts w:ascii="Aptos Narrow" w:eastAsia="Yu Mincho" w:hAnsi="Aptos Narrow"/>
          <w:b/>
          <w:bCs/>
          <w14:ligatures w14:val="none"/>
        </w:rPr>
      </w:pPr>
      <w:r w:rsidRPr="00285D17">
        <w:rPr>
          <w:rFonts w:ascii="Aptos Narrow" w:eastAsia="Times New Roman" w:hAnsi="Aptos Narrow"/>
          <w:kern w:val="0"/>
          <w:sz w:val="21"/>
          <w:szCs w:val="21"/>
          <w:lang w:val="en-US"/>
          <w14:ligatures w14:val="none"/>
        </w:rPr>
        <w:t>ART: Antiretroviral therapy</w:t>
      </w:r>
      <w:r w:rsidRPr="00285D17">
        <w:rPr>
          <w:rFonts w:ascii="Aptos Narrow" w:eastAsia="Times New Roman" w:hAnsi="Aptos Narrow"/>
          <w:kern w:val="0"/>
          <w:sz w:val="21"/>
          <w:szCs w:val="21"/>
          <w:lang w:val="en-US"/>
          <w14:ligatures w14:val="none"/>
        </w:rPr>
        <w:t xml:space="preserve">, </w:t>
      </w:r>
      <w:r w:rsidRPr="00285D17">
        <w:rPr>
          <w:rFonts w:ascii="Aptos Narrow" w:eastAsia="Times New Roman" w:hAnsi="Aptos Narrow"/>
          <w:kern w:val="0"/>
          <w:sz w:val="21"/>
          <w:szCs w:val="21"/>
          <w:lang w:val="en-US"/>
          <w14:ligatures w14:val="none"/>
        </w:rPr>
        <w:t>LTFU: Lost to follow-up</w:t>
      </w:r>
      <w:r w:rsidRPr="00285D17">
        <w:rPr>
          <w:rFonts w:ascii="Aptos Narrow" w:eastAsia="Times New Roman" w:hAnsi="Aptos Narrow"/>
          <w:kern w:val="0"/>
          <w:sz w:val="21"/>
          <w:szCs w:val="21"/>
          <w:lang w:val="en-US"/>
          <w14:ligatures w14:val="none"/>
        </w:rPr>
        <w:t xml:space="preserve">, </w:t>
      </w:r>
      <w:r w:rsidRPr="00285D17">
        <w:rPr>
          <w:rFonts w:ascii="Aptos Narrow" w:eastAsia="Times New Roman" w:hAnsi="Aptos Narrow"/>
          <w:kern w:val="0"/>
          <w:sz w:val="21"/>
          <w:szCs w:val="21"/>
          <w:lang w:val="en-US"/>
          <w14:ligatures w14:val="none"/>
        </w:rPr>
        <w:t>SD-ART: Same-day antiretroviral therapy initiatio</w:t>
      </w:r>
      <w:r w:rsidRPr="00285D17">
        <w:rPr>
          <w:rFonts w:ascii="Aptos Narrow" w:eastAsia="Times New Roman" w:hAnsi="Aptos Narrow"/>
          <w:kern w:val="0"/>
          <w:sz w:val="21"/>
          <w:szCs w:val="21"/>
          <w:lang w:val="en-US"/>
          <w14:ligatures w14:val="none"/>
        </w:rPr>
        <w:t xml:space="preserve">n, </w:t>
      </w:r>
      <w:r w:rsidRPr="00285D17">
        <w:rPr>
          <w:rFonts w:ascii="Aptos Narrow" w:eastAsia="Times New Roman" w:hAnsi="Aptos Narrow"/>
          <w:kern w:val="0"/>
          <w:sz w:val="21"/>
          <w:szCs w:val="21"/>
          <w:lang w:val="en-US"/>
          <w14:ligatures w14:val="none"/>
        </w:rPr>
        <w:t>VL: Viral load</w:t>
      </w:r>
      <w:r w:rsidRPr="00285D17">
        <w:rPr>
          <w:rFonts w:ascii="Aptos Narrow" w:eastAsia="Times New Roman" w:hAnsi="Aptos Narrow"/>
          <w:kern w:val="0"/>
          <w:sz w:val="21"/>
          <w:szCs w:val="21"/>
          <w:lang w:val="en-US"/>
          <w14:ligatures w14:val="none"/>
        </w:rPr>
        <w:t xml:space="preserve">, </w:t>
      </w:r>
      <w:r w:rsidRPr="00285D17">
        <w:rPr>
          <w:rFonts w:ascii="Aptos Narrow" w:eastAsia="Times New Roman" w:hAnsi="Aptos Narrow"/>
          <w:kern w:val="0"/>
          <w:sz w:val="21"/>
          <w:szCs w:val="21"/>
          <w:lang w:val="en-US"/>
          <w14:ligatures w14:val="none"/>
        </w:rPr>
        <w:t>VLS: Viral load suppression</w:t>
      </w:r>
      <w:r w:rsidRPr="00285D17">
        <w:rPr>
          <w:rFonts w:ascii="Aptos Narrow" w:eastAsia="Times New Roman" w:hAnsi="Aptos Narrow"/>
          <w:kern w:val="0"/>
          <w:sz w:val="21"/>
          <w:szCs w:val="21"/>
          <w:lang w:val="en-US"/>
          <w14:ligatures w14:val="none"/>
        </w:rPr>
        <w:t>.</w:t>
      </w:r>
    </w:p>
    <w:sectPr w:rsidR="00B94916" w:rsidRPr="00285D17" w:rsidSect="00285D17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20C73"/>
    <w:multiLevelType w:val="multilevel"/>
    <w:tmpl w:val="8B5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133C91"/>
    <w:multiLevelType w:val="multilevel"/>
    <w:tmpl w:val="7F1A8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755264">
    <w:abstractNumId w:val="0"/>
  </w:num>
  <w:num w:numId="2" w16cid:durableId="2068217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17"/>
    <w:rsid w:val="00050CFF"/>
    <w:rsid w:val="002272CD"/>
    <w:rsid w:val="00285D17"/>
    <w:rsid w:val="00437BDE"/>
    <w:rsid w:val="00454272"/>
    <w:rsid w:val="00483588"/>
    <w:rsid w:val="00541E34"/>
    <w:rsid w:val="00587593"/>
    <w:rsid w:val="005E757C"/>
    <w:rsid w:val="00657104"/>
    <w:rsid w:val="006F67BB"/>
    <w:rsid w:val="00A07F73"/>
    <w:rsid w:val="00A26026"/>
    <w:rsid w:val="00B2172F"/>
    <w:rsid w:val="00B86D5F"/>
    <w:rsid w:val="00B94916"/>
    <w:rsid w:val="00D8730A"/>
    <w:rsid w:val="00F6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BBE5D9"/>
  <w15:chartTrackingRefBased/>
  <w15:docId w15:val="{DA8D4C2F-E559-474E-A02A-F8474DB02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ja-JP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285D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85D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85D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85D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285D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285D1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85D1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285D1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285D1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2272CD"/>
    <w:rPr>
      <w:sz w:val="20"/>
      <w:szCs w:val="20"/>
    </w:rPr>
  </w:style>
  <w:style w:type="paragraph" w:styleId="TOC2">
    <w:name w:val="toc 2"/>
    <w:basedOn w:val="Normal"/>
    <w:next w:val="Normal"/>
    <w:autoRedefine/>
    <w:semiHidden/>
    <w:rsid w:val="002272CD"/>
    <w:pPr>
      <w:ind w:left="200"/>
    </w:pPr>
    <w:rPr>
      <w:sz w:val="20"/>
      <w:szCs w:val="20"/>
    </w:rPr>
  </w:style>
  <w:style w:type="paragraph" w:styleId="TOC3">
    <w:name w:val="toc 3"/>
    <w:basedOn w:val="Normal"/>
    <w:next w:val="Normal"/>
    <w:autoRedefine/>
    <w:semiHidden/>
    <w:rsid w:val="002272CD"/>
    <w:pPr>
      <w:ind w:left="400"/>
    </w:pPr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285D17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semiHidden/>
    <w:rsid w:val="00285D1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semiHidden/>
    <w:rsid w:val="00285D17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285D17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semiHidden/>
    <w:rsid w:val="00285D17"/>
    <w:rPr>
      <w:rFonts w:asciiTheme="minorHAnsi" w:eastAsiaTheme="majorEastAsia" w:hAnsiTheme="minorHAnsi" w:cstheme="majorBidi"/>
      <w:color w:val="365F91" w:themeColor="accent1" w:themeShade="BF"/>
      <w:sz w:val="24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285D17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285D17"/>
    <w:rPr>
      <w:rFonts w:asciiTheme="minorHAnsi" w:eastAsiaTheme="majorEastAsia" w:hAnsiTheme="minorHAnsi" w:cstheme="majorBidi"/>
      <w:color w:val="595959" w:themeColor="text1" w:themeTint="A6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285D17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285D17"/>
    <w:rPr>
      <w:rFonts w:asciiTheme="minorHAnsi" w:eastAsiaTheme="majorEastAsia" w:hAnsiTheme="minorHAnsi" w:cstheme="majorBidi"/>
      <w:color w:val="272727" w:themeColor="text1" w:themeTint="D8"/>
      <w:sz w:val="24"/>
      <w:szCs w:val="24"/>
      <w:lang w:val="en-GB"/>
    </w:rPr>
  </w:style>
  <w:style w:type="paragraph" w:styleId="Title">
    <w:name w:val="Title"/>
    <w:basedOn w:val="Normal"/>
    <w:next w:val="Normal"/>
    <w:link w:val="TitleChar"/>
    <w:qFormat/>
    <w:rsid w:val="00285D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85D1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qFormat/>
    <w:rsid w:val="00285D1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285D1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285D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5D17"/>
    <w:rPr>
      <w:i/>
      <w:iCs/>
      <w:color w:val="404040" w:themeColor="text1" w:themeTint="BF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285D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5D1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D1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D17"/>
    <w:rPr>
      <w:i/>
      <w:iCs/>
      <w:color w:val="365F91" w:themeColor="accent1" w:themeShade="BF"/>
      <w:sz w:val="24"/>
      <w:szCs w:val="24"/>
      <w:lang w:val="en-GB"/>
    </w:rPr>
  </w:style>
  <w:style w:type="character" w:styleId="IntenseReference">
    <w:name w:val="Intense Reference"/>
    <w:basedOn w:val="DefaultParagraphFont"/>
    <w:uiPriority w:val="32"/>
    <w:qFormat/>
    <w:rsid w:val="00285D17"/>
    <w:rPr>
      <w:b/>
      <w:bCs/>
      <w:smallCaps/>
      <w:color w:val="365F91" w:themeColor="accent1" w:themeShade="BF"/>
      <w:spacing w:val="5"/>
    </w:rPr>
  </w:style>
  <w:style w:type="table" w:customStyle="1" w:styleId="TableGridLight1">
    <w:name w:val="Table Grid Light1"/>
    <w:basedOn w:val="TableNormal"/>
    <w:next w:val="TableGridLight"/>
    <w:uiPriority w:val="40"/>
    <w:rsid w:val="00285D1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285D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LineNumber">
    <w:name w:val="line number"/>
    <w:basedOn w:val="DefaultParagraphFont"/>
    <w:rsid w:val="00285D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C8FA216AC8A94AA79C3A633DBBDBE1" ma:contentTypeVersion="12" ma:contentTypeDescription="Create a new document." ma:contentTypeScope="" ma:versionID="358961bc8ddf828da58e88c405321392">
  <xsd:schema xmlns:xsd="http://www.w3.org/2001/XMLSchema" xmlns:xs="http://www.w3.org/2001/XMLSchema" xmlns:p="http://schemas.microsoft.com/office/2006/metadata/properties" xmlns:ns2="fdd1ba86-e898-478f-acb9-21fa5a1424a4" xmlns:ns3="8f3f45b0-e0b8-4c1a-9b12-3cbab2f8b173" targetNamespace="http://schemas.microsoft.com/office/2006/metadata/properties" ma:root="true" ma:fieldsID="62c8b474db522b64a53b408394a069b0" ns2:_="" ns3:_="">
    <xsd:import namespace="fdd1ba86-e898-478f-acb9-21fa5a1424a4"/>
    <xsd:import namespace="8f3f45b0-e0b8-4c1a-9b12-3cbab2f8b1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d1ba86-e898-478f-acb9-21fa5a1424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3f45b0-e0b8-4c1a-9b12-3cbab2f8b17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6075F8-45D2-409F-93CC-ADC357269C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0DD67A6-D873-430D-8C31-8A47235DF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d1ba86-e898-478f-acb9-21fa5a1424a4"/>
    <ds:schemaRef ds:uri="8f3f45b0-e0b8-4c1a-9b12-3cbab2f8b1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E54E04-CC98-4DAD-BD3E-2C2DC53FDE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OTANI, Machiko</dc:creator>
  <cp:keywords/>
  <dc:description/>
  <cp:lastModifiedBy>OTANI, Machiko</cp:lastModifiedBy>
  <cp:revision>1</cp:revision>
  <dcterms:created xsi:type="dcterms:W3CDTF">2026-09-30T04:43:00Z</dcterms:created>
  <dcterms:modified xsi:type="dcterms:W3CDTF">2026-09-30T04:53:00Z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1be6ac85-7a9c-4f42-8b09-079adb5cfbbb</vt:lpwstr>
  </property>
</Properties>
</file>