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A1FBE">
      <w:pPr>
        <w:spacing w:after="480"/>
        <w:jc w:val="center"/>
      </w:pPr>
      <w:r>
        <w:rPr>
          <w:rFonts w:ascii="Arial" w:hAnsi="Arial"/>
          <w:b w:val="0"/>
          <w:sz w:val="32"/>
        </w:rPr>
        <w:t>SUPPLEMENTARY INFORMATION</w:t>
      </w:r>
    </w:p>
    <w:p w14:paraId="63B289DF">
      <w:pPr>
        <w:pStyle w:val="31"/>
        <w:keepNext w:val="0"/>
        <w:keepLines w:val="0"/>
        <w:widowControl/>
        <w:suppressLineNumbers w:val="0"/>
        <w:spacing w:before="0" w:beforeAutospacing="1" w:after="200" w:afterAutospacing="0"/>
        <w:ind w:left="0" w:right="0"/>
        <w:jc w:val="center"/>
        <w:rPr>
          <w:rFonts w:hint="default" w:ascii="Times New Roman" w:hAnsi="Times New Roman" w:eastAsia="宋体" w:cs="Times New Roman"/>
          <w:b/>
          <w:bCs w:val="0"/>
          <w:i/>
          <w:iCs w:val="0"/>
          <w:kern w:val="28"/>
          <w:sz w:val="34"/>
          <w:szCs w:val="34"/>
        </w:rPr>
      </w:pPr>
      <w:r>
        <w:rPr>
          <w:rFonts w:hint="default" w:ascii="Times New Roman" w:hAnsi="Times New Roman" w:eastAsia="Noto Serif CJK SC" w:cs="Times New Roman"/>
          <w:b/>
          <w:bCs w:val="0"/>
          <w:kern w:val="28"/>
          <w:sz w:val="34"/>
          <w:szCs w:val="34"/>
          <w:lang w:val="en-US" w:eastAsia="zh-CN" w:bidi="ar"/>
        </w:rPr>
        <w:t>Multimodal Detection for Underwater Cultural Heritage: A Physics-Guided Color-Bias-Aware Network and Dataset</w:t>
      </w:r>
    </w:p>
    <w:p w14:paraId="292529A1">
      <w:pPr>
        <w:pStyle w:val="169"/>
        <w:rPr>
          <w:rFonts w:eastAsiaTheme="minorEastAsia"/>
          <w:color w:val="000000"/>
          <w:sz w:val="22"/>
          <w:szCs w:val="22"/>
        </w:rPr>
      </w:pPr>
      <w:bookmarkStart w:id="0" w:name="_GoBack"/>
      <w:bookmarkEnd w:id="0"/>
      <w:r>
        <w:rPr>
          <w:rFonts w:hint="eastAsia"/>
        </w:rPr>
        <w:t>Zigeng Song</w:t>
      </w:r>
      <w:r>
        <w:rPr>
          <w:rFonts w:hint="eastAsia" w:eastAsia="宋体"/>
          <w:vertAlign w:val="superscript"/>
        </w:rPr>
        <w:t>1,</w:t>
      </w:r>
      <w:r>
        <w:rPr>
          <w:rFonts w:eastAsia="宋体"/>
          <w:vertAlign w:val="superscript"/>
        </w:rPr>
        <w:t>†</w:t>
      </w:r>
      <w:r>
        <w:t xml:space="preserve">, </w:t>
      </w:r>
      <w:r>
        <w:rPr>
          <w:rFonts w:hint="eastAsia"/>
        </w:rPr>
        <w:t>Ruifeng Wei</w:t>
      </w:r>
      <w:r>
        <w:rPr>
          <w:rFonts w:hint="eastAsia" w:eastAsia="宋体"/>
          <w:vertAlign w:val="superscript"/>
        </w:rPr>
        <w:t>1,</w:t>
      </w:r>
      <w:r>
        <w:rPr>
          <w:rFonts w:eastAsia="宋体"/>
          <w:vertAlign w:val="superscript"/>
        </w:rPr>
        <w:t>†</w:t>
      </w:r>
      <w:r>
        <w:t xml:space="preserve">, </w:t>
      </w:r>
      <w:r>
        <w:rPr>
          <w:rFonts w:hint="eastAsia"/>
        </w:rPr>
        <w:t>Wang Man</w:t>
      </w:r>
      <w:r>
        <w:rPr>
          <w:rFonts w:hint="eastAsia" w:eastAsia="宋体"/>
          <w:vertAlign w:val="superscript"/>
        </w:rPr>
        <w:t>1*</w:t>
      </w:r>
      <w:r>
        <w:rPr>
          <w:rFonts w:eastAsia="宋体"/>
        </w:rPr>
        <w:t>, Qin Nie</w:t>
      </w:r>
      <w:r>
        <w:rPr>
          <w:rFonts w:eastAsia="宋体"/>
          <w:vertAlign w:val="superscript"/>
        </w:rPr>
        <w:t>1</w:t>
      </w:r>
      <w:r>
        <w:rPr>
          <w:rFonts w:eastAsia="宋体"/>
        </w:rPr>
        <w:t>, Zongmei Li</w:t>
      </w:r>
      <w:r>
        <w:rPr>
          <w:rFonts w:eastAsia="宋体"/>
          <w:vertAlign w:val="superscript"/>
        </w:rPr>
        <w:t>1</w:t>
      </w:r>
      <w:r>
        <w:rPr>
          <w:rFonts w:eastAsia="宋体"/>
        </w:rPr>
        <w:t>, Xiaofeng Du</w:t>
      </w:r>
      <w:r>
        <w:rPr>
          <w:rFonts w:eastAsia="宋体"/>
          <w:vertAlign w:val="superscript"/>
        </w:rPr>
        <w:t>1</w:t>
      </w:r>
      <w:r>
        <w:rPr>
          <w:rFonts w:hint="eastAsia" w:eastAsia="宋体"/>
        </w:rPr>
        <w:t xml:space="preserve">, </w:t>
      </w:r>
      <w:r>
        <w:rPr>
          <w:rFonts w:eastAsia="宋体"/>
        </w:rPr>
        <w:t>Xinchang Zhang</w:t>
      </w:r>
      <w:r>
        <w:rPr>
          <w:rFonts w:eastAsia="宋体"/>
          <w:vertAlign w:val="superscript"/>
        </w:rPr>
        <w:t>1</w:t>
      </w:r>
      <w:r>
        <w:rPr>
          <w:rFonts w:hint="eastAsia" w:eastAsia="宋体"/>
          <w:vertAlign w:val="superscript"/>
        </w:rPr>
        <w:t>,2</w:t>
      </w:r>
    </w:p>
    <w:p w14:paraId="11BAE03B">
      <w:pPr>
        <w:pStyle w:val="169"/>
        <w:rPr>
          <w:rFonts w:eastAsiaTheme="minorEastAsia"/>
        </w:rPr>
      </w:pPr>
      <w:r>
        <w:rPr>
          <w:rFonts w:hint="eastAsia" w:eastAsia="宋体"/>
          <w:vertAlign w:val="superscript"/>
        </w:rPr>
        <w:t>1</w:t>
      </w:r>
      <w:r>
        <w:t xml:space="preserve"> </w:t>
      </w:r>
      <w:r>
        <w:rPr>
          <w:rFonts w:hint="eastAsia"/>
        </w:rPr>
        <w:t>Institute of Spatiotemporal Intelligence Application and Innovation, College of Computer Science and Technology, Xiamen University of Technology, Xiamen</w:t>
      </w:r>
      <w:r>
        <w:rPr>
          <w:rFonts w:hint="eastAsia" w:eastAsiaTheme="minorEastAsia"/>
        </w:rPr>
        <w:t xml:space="preserve"> </w:t>
      </w:r>
      <w:r>
        <w:rPr>
          <w:rFonts w:eastAsiaTheme="minorEastAsia"/>
        </w:rPr>
        <w:t>361021</w:t>
      </w:r>
      <w:r>
        <w:rPr>
          <w:rFonts w:hint="eastAsia"/>
        </w:rPr>
        <w:t>, China</w:t>
      </w:r>
    </w:p>
    <w:p w14:paraId="4938E9A3">
      <w:pPr>
        <w:pStyle w:val="169"/>
        <w:rPr>
          <w:rFonts w:eastAsiaTheme="minorEastAsia"/>
        </w:rPr>
      </w:pPr>
      <w:r>
        <w:rPr>
          <w:rFonts w:hint="eastAsia" w:eastAsiaTheme="minorEastAsia"/>
          <w:vertAlign w:val="superscript"/>
        </w:rPr>
        <w:t>2</w:t>
      </w:r>
      <w:r>
        <w:rPr>
          <w:rFonts w:eastAsiaTheme="minorEastAsia"/>
        </w:rPr>
        <w:t xml:space="preserve"> School of Geographical Sciences, Guangzhou University, Guangzhou 510006, China</w:t>
      </w:r>
    </w:p>
    <w:p w14:paraId="2767E084">
      <w:pPr>
        <w:pStyle w:val="169"/>
        <w:rPr>
          <w:rFonts w:eastAsiaTheme="minorEastAsia"/>
        </w:rPr>
      </w:pPr>
      <w:r>
        <w:t>Corresponding author: Wang Man (manwang@xmut.edu.cn)</w:t>
      </w:r>
    </w:p>
    <w:p w14:paraId="571CFAAC">
      <w:pPr>
        <w:pStyle w:val="169"/>
        <w:rPr>
          <w:rFonts w:eastAsiaTheme="minorEastAsia"/>
        </w:rPr>
      </w:pPr>
      <w:r>
        <w:rPr>
          <w:rFonts w:eastAsiaTheme="minorEastAsia"/>
          <w:vertAlign w:val="superscript"/>
        </w:rPr>
        <w:t>†</w:t>
      </w:r>
      <w:r>
        <w:rPr>
          <w:rFonts w:eastAsiaTheme="minorEastAsia"/>
        </w:rPr>
        <w:t xml:space="preserve"> These authors contributed equally to this work.</w:t>
      </w:r>
    </w:p>
    <w:p w14:paraId="3A478E54">
      <w:pPr>
        <w:pStyle w:val="3"/>
        <w:spacing w:after="200"/>
      </w:pPr>
      <w:r>
        <w:t xml:space="preserve">Supplementary </w:t>
      </w:r>
    </w:p>
    <w:p w14:paraId="18E5DC45">
      <w:pPr>
        <w:pStyle w:val="4"/>
      </w:pPr>
      <w:r>
        <w:t xml:space="preserve">Supplementary Note 1. </w:t>
      </w:r>
      <w:r>
        <w:rPr>
          <w:rFonts w:hint="eastAsia"/>
        </w:rPr>
        <w:t>Color-Bias-Aware Fusion Module (CBFM)</w:t>
      </w:r>
    </w:p>
    <w:p w14:paraId="09D74EF7">
      <w:pPr>
        <w:pStyle w:val="168"/>
        <w:spacing w:line="252" w:lineRule="auto"/>
        <w:ind w:firstLine="220" w:firstLineChars="100"/>
        <w:rPr>
          <w:sz w:val="22"/>
          <w:szCs w:val="22"/>
        </w:rPr>
      </w:pPr>
      <w:r>
        <w:rPr>
          <w:sz w:val="22"/>
          <w:szCs w:val="22"/>
        </w:rPr>
        <w:t>Spatially nonuniform color shifts in underwater images weaken the discriminative features of the RGB modality. To address this issue, this paper proposes a Color-Bias-Aware Fusion Module (CBFM). The module extracts prior features related to spatial distance and geometric structure to enhance the distance awareness of the model and performs adaptive color-bias compensation on RGB features at different spatial locations.</w:t>
      </w:r>
    </w:p>
    <w:p w14:paraId="3B56E5DB">
      <w:pPr>
        <w:pStyle w:val="168"/>
        <w:spacing w:line="252" w:lineRule="auto"/>
        <w:ind w:firstLine="220" w:firstLineChars="100"/>
        <w:rPr>
          <w:sz w:val="22"/>
          <w:szCs w:val="22"/>
        </w:rPr>
      </w:pPr>
      <w:r>
        <w:rPr>
          <w:sz w:val="22"/>
          <w:szCs w:val="22"/>
        </w:rPr>
        <w:t>The architecture of CBFM is shown in Fig.</w:t>
      </w:r>
      <w:r>
        <w:rPr>
          <w:rFonts w:hint="eastAsia" w:eastAsia="宋体"/>
          <w:sz w:val="22"/>
          <w:szCs w:val="22"/>
          <w:lang w:val="en-US" w:eastAsia="zh-CN"/>
        </w:rPr>
        <w:t>S1</w:t>
      </w:r>
      <w:r>
        <w:rPr>
          <w:sz w:val="22"/>
          <w:szCs w:val="22"/>
        </w:rPr>
        <w:t xml:space="preserve">. Its inputs include the current-layer RGB feature </w:t>
      </w:r>
      <m:oMath>
        <m:r>
          <m:rPr/>
          <w:rPr>
            <w:rFonts w:ascii="Cambria Math" w:hAnsi="Cambria Math"/>
            <w:sz w:val="22"/>
            <w:szCs w:val="22"/>
          </w:rPr>
          <m:t>X</m:t>
        </m:r>
        <m:r>
          <m:rPr>
            <m:sty m:val="p"/>
          </m:rPr>
          <w:rPr>
            <w:rFonts w:ascii="Cambria Math" w:hAnsi="Cambria Math"/>
            <w:sz w:val="22"/>
            <w:szCs w:val="22"/>
          </w:rPr>
          <m:t>∈</m:t>
        </m:r>
        <m:sSup>
          <m:sSupPr>
            <m:ctrlPr>
              <w:rPr>
                <w:rFonts w:ascii="Cambria Math" w:hAnsi="Cambria Math"/>
                <w:sz w:val="22"/>
                <w:szCs w:val="22"/>
              </w:rPr>
            </m:ctrlPr>
          </m:sSupPr>
          <m:e>
            <m:r>
              <m:rPr>
                <m:sty m:val="p"/>
                <m:scr m:val="double-struck"/>
              </m:rPr>
              <w:rPr>
                <w:rFonts w:ascii="Cambria Math" w:hAnsi="Cambria Math"/>
                <w:sz w:val="22"/>
                <w:szCs w:val="22"/>
              </w:rPr>
              <m:t>ℝ</m:t>
            </m:r>
            <m:ctrlPr>
              <w:rPr>
                <w:rFonts w:ascii="Cambria Math" w:hAnsi="Cambria Math"/>
                <w:sz w:val="22"/>
                <w:szCs w:val="22"/>
              </w:rPr>
            </m:ctrlPr>
          </m:e>
          <m:sup>
            <m:r>
              <m:rPr/>
              <w:rPr>
                <w:rFonts w:ascii="Cambria Math" w:hAnsi="Cambria Math"/>
                <w:sz w:val="22"/>
                <w:szCs w:val="22"/>
              </w:rPr>
              <m:t>C</m:t>
            </m:r>
            <m:r>
              <m:rPr>
                <m:sty m:val="p"/>
              </m:rPr>
              <w:rPr>
                <w:rFonts w:ascii="Cambria Math" w:hAnsi="Cambria Math"/>
                <w:sz w:val="22"/>
                <w:szCs w:val="22"/>
              </w:rPr>
              <m:t>×</m:t>
            </m:r>
            <m:r>
              <m:rPr/>
              <w:rPr>
                <w:rFonts w:ascii="Cambria Math" w:hAnsi="Cambria Math"/>
                <w:sz w:val="22"/>
                <w:szCs w:val="22"/>
              </w:rPr>
              <m:t>H</m:t>
            </m:r>
            <m:r>
              <m:rPr>
                <m:sty m:val="p"/>
              </m:rPr>
              <w:rPr>
                <w:rFonts w:ascii="Cambria Math" w:hAnsi="Cambria Math"/>
                <w:sz w:val="22"/>
                <w:szCs w:val="22"/>
              </w:rPr>
              <m:t>×</m:t>
            </m:r>
            <m:r>
              <m:rPr/>
              <w:rPr>
                <w:rFonts w:ascii="Cambria Math" w:hAnsi="Cambria Math"/>
                <w:sz w:val="22"/>
                <w:szCs w:val="22"/>
              </w:rPr>
              <m:t>W</m:t>
            </m:r>
            <m:ctrlPr>
              <w:rPr>
                <w:rFonts w:ascii="Cambria Math" w:hAnsi="Cambria Math"/>
                <w:sz w:val="22"/>
                <w:szCs w:val="22"/>
              </w:rPr>
            </m:ctrlPr>
          </m:sup>
        </m:sSup>
      </m:oMath>
      <w:r>
        <w:rPr>
          <w:sz w:val="22"/>
          <w:szCs w:val="22"/>
        </w:rPr>
        <w:t xml:space="preserve">, the depth feature </w:t>
      </w:r>
      <m:oMath>
        <m:r>
          <m:rPr/>
          <w:rPr>
            <w:rFonts w:ascii="Cambria Math" w:hAnsi="Cambria Math"/>
            <w:sz w:val="22"/>
            <w:szCs w:val="22"/>
          </w:rPr>
          <m:t>Y</m:t>
        </m:r>
        <m:r>
          <m:rPr>
            <m:sty m:val="p"/>
          </m:rPr>
          <w:rPr>
            <w:rFonts w:ascii="Cambria Math" w:hAnsi="Cambria Math"/>
            <w:sz w:val="22"/>
            <w:szCs w:val="22"/>
          </w:rPr>
          <m:t>∈</m:t>
        </m:r>
        <m:sSup>
          <m:sSupPr>
            <m:ctrlPr>
              <w:rPr>
                <w:rFonts w:ascii="Cambria Math" w:hAnsi="Cambria Math"/>
                <w:sz w:val="22"/>
                <w:szCs w:val="22"/>
              </w:rPr>
            </m:ctrlPr>
          </m:sSupPr>
          <m:e>
            <m:r>
              <m:rPr>
                <m:sty m:val="p"/>
                <m:scr m:val="double-struck"/>
              </m:rPr>
              <w:rPr>
                <w:rFonts w:ascii="Cambria Math" w:hAnsi="Cambria Math"/>
                <w:sz w:val="22"/>
                <w:szCs w:val="22"/>
              </w:rPr>
              <m:t>ℝ</m:t>
            </m:r>
            <m:ctrlPr>
              <w:rPr>
                <w:rFonts w:ascii="Cambria Math" w:hAnsi="Cambria Math"/>
                <w:sz w:val="22"/>
                <w:szCs w:val="22"/>
              </w:rPr>
            </m:ctrlPr>
          </m:e>
          <m:sup>
            <m:r>
              <m:rPr/>
              <w:rPr>
                <w:rFonts w:ascii="Cambria Math" w:hAnsi="Cambria Math"/>
                <w:sz w:val="22"/>
                <w:szCs w:val="22"/>
              </w:rPr>
              <m:t>C</m:t>
            </m:r>
            <m:r>
              <m:rPr>
                <m:sty m:val="p"/>
              </m:rPr>
              <w:rPr>
                <w:rFonts w:ascii="Cambria Math" w:hAnsi="Cambria Math"/>
                <w:sz w:val="22"/>
                <w:szCs w:val="22"/>
              </w:rPr>
              <m:t>×</m:t>
            </m:r>
            <m:r>
              <m:rPr/>
              <w:rPr>
                <w:rFonts w:ascii="Cambria Math" w:hAnsi="Cambria Math"/>
                <w:sz w:val="22"/>
                <w:szCs w:val="22"/>
              </w:rPr>
              <m:t>H</m:t>
            </m:r>
            <m:r>
              <m:rPr>
                <m:sty m:val="p"/>
              </m:rPr>
              <w:rPr>
                <w:rFonts w:ascii="Cambria Math" w:hAnsi="Cambria Math"/>
                <w:sz w:val="22"/>
                <w:szCs w:val="22"/>
              </w:rPr>
              <m:t>×</m:t>
            </m:r>
            <m:r>
              <m:rPr/>
              <w:rPr>
                <w:rFonts w:ascii="Cambria Math" w:hAnsi="Cambria Math"/>
                <w:sz w:val="22"/>
                <w:szCs w:val="22"/>
              </w:rPr>
              <m:t>W</m:t>
            </m:r>
            <m:ctrlPr>
              <w:rPr>
                <w:rFonts w:ascii="Cambria Math" w:hAnsi="Cambria Math"/>
                <w:sz w:val="22"/>
                <w:szCs w:val="22"/>
              </w:rPr>
            </m:ctrlPr>
          </m:sup>
        </m:sSup>
      </m:oMath>
      <w:r>
        <w:rPr>
          <w:sz w:val="22"/>
          <w:szCs w:val="22"/>
        </w:rPr>
        <w:t xml:space="preserve"> at the same level, and the RGB reference feature </w:t>
      </w:r>
      <m:oMath>
        <m:r>
          <m:rPr>
            <m:nor/>
            <m:sty m:val="p"/>
          </m:rPr>
          <w:rPr>
            <w:b w:val="0"/>
            <w:i w:val="0"/>
            <w:sz w:val="22"/>
            <w:szCs w:val="22"/>
          </w:rPr>
          <m:t>Ref</m:t>
        </m:r>
        <m:r>
          <m:rPr>
            <m:sty m:val="p"/>
          </m:rPr>
          <w:rPr>
            <w:rFonts w:ascii="Cambria Math" w:hAnsi="Cambria Math"/>
            <w:sz w:val="22"/>
            <w:szCs w:val="22"/>
          </w:rPr>
          <m:t>∈</m:t>
        </m:r>
        <m:sSup>
          <m:sSupPr>
            <m:ctrlPr>
              <w:rPr>
                <w:rFonts w:ascii="Cambria Math" w:hAnsi="Cambria Math"/>
                <w:sz w:val="22"/>
                <w:szCs w:val="22"/>
              </w:rPr>
            </m:ctrlPr>
          </m:sSupPr>
          <m:e>
            <m:r>
              <m:rPr>
                <m:sty m:val="p"/>
                <m:scr m:val="double-struck"/>
              </m:rPr>
              <w:rPr>
                <w:rFonts w:ascii="Cambria Math" w:hAnsi="Cambria Math"/>
                <w:sz w:val="22"/>
                <w:szCs w:val="22"/>
              </w:rPr>
              <m:t>ℝ</m:t>
            </m:r>
            <m:ctrlPr>
              <w:rPr>
                <w:rFonts w:ascii="Cambria Math" w:hAnsi="Cambria Math"/>
                <w:sz w:val="22"/>
                <w:szCs w:val="22"/>
              </w:rPr>
            </m:ctrlPr>
          </m:e>
          <m:sup>
            <m:sSub>
              <m:sSubPr>
                <m:ctrlPr>
                  <w:rPr>
                    <w:rFonts w:ascii="Cambria Math" w:hAnsi="Cambria Math"/>
                    <w:sz w:val="22"/>
                    <w:szCs w:val="22"/>
                  </w:rPr>
                </m:ctrlPr>
              </m:sSubPr>
              <m:e>
                <m:r>
                  <m:rPr/>
                  <w:rPr>
                    <w:rFonts w:ascii="Cambria Math" w:hAnsi="Cambria Math"/>
                    <w:sz w:val="22"/>
                    <w:szCs w:val="22"/>
                  </w:rPr>
                  <m:t>C</m:t>
                </m:r>
                <m:ctrlPr>
                  <w:rPr>
                    <w:rFonts w:ascii="Cambria Math" w:hAnsi="Cambria Math"/>
                    <w:sz w:val="22"/>
                    <w:szCs w:val="22"/>
                  </w:rPr>
                </m:ctrlPr>
              </m:e>
              <m:sub>
                <m:r>
                  <m:rPr/>
                  <w:rPr>
                    <w:rFonts w:ascii="Cambria Math" w:hAnsi="Cambria Math"/>
                    <w:sz w:val="22"/>
                    <w:szCs w:val="22"/>
                  </w:rPr>
                  <m:t>r</m:t>
                </m:r>
                <m:ctrlPr>
                  <w:rPr>
                    <w:rFonts w:ascii="Cambria Math" w:hAnsi="Cambria Math"/>
                    <w:sz w:val="22"/>
                    <w:szCs w:val="22"/>
                  </w:rPr>
                </m:ctrlPr>
              </m:sub>
            </m:sSub>
            <m:r>
              <m:rPr>
                <m:sty m:val="p"/>
              </m:rPr>
              <w:rPr>
                <w:rFonts w:ascii="Cambria Math" w:hAnsi="Cambria Math"/>
                <w:sz w:val="22"/>
                <w:szCs w:val="22"/>
              </w:rPr>
              <m:t>×</m:t>
            </m:r>
            <m:r>
              <m:rPr/>
              <w:rPr>
                <w:rFonts w:ascii="Cambria Math" w:hAnsi="Cambria Math"/>
                <w:sz w:val="22"/>
                <w:szCs w:val="22"/>
              </w:rPr>
              <m:t>H</m:t>
            </m:r>
            <m:r>
              <m:rPr>
                <m:sty m:val="p"/>
              </m:rPr>
              <w:rPr>
                <w:rFonts w:ascii="Cambria Math" w:hAnsi="Cambria Math"/>
                <w:sz w:val="22"/>
                <w:szCs w:val="22"/>
              </w:rPr>
              <m:t>×</m:t>
            </m:r>
            <m:r>
              <m:rPr/>
              <w:rPr>
                <w:rFonts w:ascii="Cambria Math" w:hAnsi="Cambria Math"/>
                <w:sz w:val="22"/>
                <w:szCs w:val="22"/>
              </w:rPr>
              <m:t>W</m:t>
            </m:r>
            <m:ctrlPr>
              <w:rPr>
                <w:rFonts w:ascii="Cambria Math" w:hAnsi="Cambria Math"/>
                <w:sz w:val="22"/>
                <w:szCs w:val="22"/>
              </w:rPr>
            </m:ctrlPr>
          </m:sup>
        </m:sSup>
      </m:oMath>
      <w:r>
        <w:rPr>
          <w:sz w:val="22"/>
          <w:szCs w:val="22"/>
        </w:rPr>
        <w:t xml:space="preserve"> from the preceding stage. Here, H and W denote the spatial dimensions of the target feature, and C denotes the number of channels. The module first applies 1×1 convolutions to the current RGB and depth features for channel projection, such that all three inputs have a unified channel dimension of dim. In this study, dim is set to the channel dimension C of the current RGB feature X. When X and the corresponding depth feature Y already have the same number of channels, the channel projection is implemented as an identity mapping.</w:t>
      </w:r>
    </w:p>
    <w:p w14:paraId="68746CEB">
      <w:pPr>
        <w:pStyle w:val="168"/>
        <w:numPr>
          <w:ilvl w:val="0"/>
          <w:numId w:val="7"/>
        </w:numPr>
        <w:spacing w:line="252" w:lineRule="auto"/>
        <w:rPr>
          <w:sz w:val="22"/>
          <w:szCs w:val="22"/>
        </w:rPr>
      </w:pPr>
      <w:r>
        <w:rPr>
          <w:sz w:val="22"/>
          <w:szCs w:val="22"/>
        </w:rPr>
        <w:t>The first stage is physical prior extraction. The preceding RGB reference feature Ref is fed into the Physical Prior Extractor (PPE). PPE first maps the input channels to dim through a 1×1 convolution to obtain the embedded feature E:</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9"/>
        <w:gridCol w:w="550"/>
      </w:tblGrid>
      <w:tr w14:paraId="24B5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09" w:type="dxa"/>
          </w:tcPr>
          <w:p w14:paraId="0CA1201F">
            <w:pPr>
              <w:widowControl w:val="0"/>
              <w:spacing w:line="252" w:lineRule="auto"/>
              <w:jc w:val="center"/>
              <w:rPr>
                <w:sz w:val="22"/>
                <w:szCs w:val="22"/>
                <w:lang w:eastAsia="zh-CN"/>
                <w:oMath/>
              </w:rPr>
            </w:pPr>
            <m:oMathPara>
              <m:oMathParaPr>
                <m:jc m:val="center"/>
              </m:oMathParaPr>
              <m:oMath>
                <m:r>
                  <m:rPr/>
                  <w:rPr>
                    <w:rFonts w:ascii="Cambria Math" w:hAnsi="Cambria Math"/>
                    <w:sz w:val="22"/>
                    <w:szCs w:val="22"/>
                  </w:rPr>
                  <m:t>E</m:t>
                </m:r>
                <m:r>
                  <m:rPr>
                    <m:sty m:val="p"/>
                  </m:rP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Conv</m:t>
                    </m:r>
                    <m:ctrlPr>
                      <w:rPr>
                        <w:rFonts w:ascii="Cambria Math" w:hAnsi="Cambria Math"/>
                        <w:sz w:val="22"/>
                        <w:szCs w:val="22"/>
                      </w:rPr>
                    </m:ctrlPr>
                  </m:e>
                  <m:sub>
                    <m:r>
                      <m:rPr/>
                      <w:rPr>
                        <w:rFonts w:ascii="Cambria Math" w:hAnsi="Cambria Math"/>
                        <w:sz w:val="22"/>
                        <w:szCs w:val="22"/>
                      </w:rPr>
                      <m:t>1</m:t>
                    </m:r>
                    <m:r>
                      <m:rPr>
                        <m:sty m:val="p"/>
                      </m:rPr>
                      <w:rPr>
                        <w:rFonts w:ascii="Cambria Math" w:hAnsi="Cambria Math"/>
                        <w:sz w:val="22"/>
                        <w:szCs w:val="22"/>
                      </w:rPr>
                      <m:t>×</m:t>
                    </m:r>
                    <m:r>
                      <m:rPr/>
                      <w:rPr>
                        <w:rFonts w:ascii="Cambria Math" w:hAnsi="Cambria Math"/>
                        <w:sz w:val="22"/>
                        <w:szCs w:val="22"/>
                      </w:rPr>
                      <m:t>1</m:t>
                    </m:r>
                    <m:ctrlPr>
                      <w:rPr>
                        <w:rFonts w:ascii="Cambria Math" w:hAnsi="Cambria Math"/>
                        <w:sz w:val="22"/>
                        <w:szCs w:val="22"/>
                      </w:rPr>
                    </m:ctrlPr>
                  </m:sub>
                </m:sSub>
                <m:d>
                  <m:dPr>
                    <m:ctrlPr>
                      <w:rPr>
                        <w:rFonts w:ascii="Cambria Math" w:hAnsi="Cambria Math"/>
                        <w:sz w:val="22"/>
                        <w:szCs w:val="22"/>
                      </w:rPr>
                    </m:ctrlPr>
                  </m:dPr>
                  <m:e>
                    <m:r>
                      <m:rPr>
                        <m:sty m:val="p"/>
                      </m:rPr>
                      <w:rPr>
                        <w:rFonts w:ascii="Cambria Math" w:hAnsi="Cambria Math"/>
                        <w:sz w:val="22"/>
                        <w:szCs w:val="22"/>
                      </w:rPr>
                      <m:t>Resize</m:t>
                    </m:r>
                    <m:d>
                      <m:dPr>
                        <m:ctrlPr>
                          <w:rPr>
                            <w:rFonts w:ascii="Cambria Math" w:hAnsi="Cambria Math"/>
                            <w:sz w:val="22"/>
                            <w:szCs w:val="22"/>
                          </w:rPr>
                        </m:ctrlPr>
                      </m:dPr>
                      <m:e>
                        <m:r>
                          <m:rPr>
                            <m:nor/>
                            <m:sty m:val="p"/>
                          </m:rPr>
                          <w:rPr>
                            <w:b w:val="0"/>
                            <w:i w:val="0"/>
                            <w:sz w:val="22"/>
                            <w:szCs w:val="22"/>
                          </w:rPr>
                          <m:t>Ref</m:t>
                        </m:r>
                        <m:r>
                          <m:rPr>
                            <m:sty m:val="p"/>
                          </m:rPr>
                          <w:rPr>
                            <w:rFonts w:ascii="Cambria Math" w:hAnsi="Cambria Math"/>
                            <w:sz w:val="22"/>
                            <w:szCs w:val="22"/>
                          </w:rPr>
                          <m:t>;</m:t>
                        </m:r>
                        <m:r>
                          <m:rPr/>
                          <w:rPr>
                            <w:rFonts w:ascii="Cambria Math" w:hAnsi="Cambria Math"/>
                            <w:sz w:val="22"/>
                            <w:szCs w:val="22"/>
                          </w:rPr>
                          <m:t>H</m:t>
                        </m:r>
                        <m:r>
                          <m:rPr>
                            <m:sty m:val="p"/>
                          </m:rPr>
                          <w:rPr>
                            <w:rFonts w:ascii="Cambria Math" w:hAnsi="Cambria Math"/>
                            <w:sz w:val="22"/>
                            <w:szCs w:val="22"/>
                          </w:rPr>
                          <m:t>,</m:t>
                        </m:r>
                        <m:r>
                          <m:rPr/>
                          <w:rPr>
                            <w:rFonts w:ascii="Cambria Math" w:hAnsi="Cambria Math"/>
                            <w:sz w:val="22"/>
                            <w:szCs w:val="22"/>
                          </w:rPr>
                          <m:t>W</m:t>
                        </m:r>
                        <m:ctrlPr>
                          <w:rPr>
                            <w:rFonts w:ascii="Cambria Math" w:hAnsi="Cambria Math"/>
                            <w:sz w:val="22"/>
                            <w:szCs w:val="22"/>
                          </w:rPr>
                        </m:ctrlPr>
                      </m:e>
                    </m:d>
                    <m:ctrlPr>
                      <w:rPr>
                        <w:rFonts w:ascii="Cambria Math" w:hAnsi="Cambria Math"/>
                        <w:sz w:val="22"/>
                        <w:szCs w:val="22"/>
                      </w:rPr>
                    </m:ctrlPr>
                  </m:e>
                </m:d>
              </m:oMath>
            </m:oMathPara>
          </w:p>
        </w:tc>
        <w:tc>
          <w:tcPr>
            <w:tcW w:w="550" w:type="dxa"/>
          </w:tcPr>
          <w:p w14:paraId="229C1F6B">
            <w:pPr>
              <w:widowControl w:val="0"/>
              <w:spacing w:line="252" w:lineRule="auto"/>
              <w:jc w:val="center"/>
              <w:rPr>
                <w:sz w:val="22"/>
                <w:szCs w:val="22"/>
                <w:lang w:eastAsia="zh-CN"/>
              </w:rPr>
            </w:pPr>
            <w:r>
              <w:rPr>
                <w:sz w:val="22"/>
                <w:szCs w:val="22"/>
                <w:lang w:eastAsia="zh-CN"/>
              </w:rPr>
              <w:t>(</w:t>
            </w:r>
            <w:r>
              <w:rPr>
                <w:rFonts w:hint="eastAsia"/>
                <w:sz w:val="22"/>
                <w:szCs w:val="22"/>
                <w:lang w:val="en-US" w:eastAsia="zh-CN"/>
              </w:rPr>
              <w:t>1</w:t>
            </w:r>
            <w:r>
              <w:rPr>
                <w:sz w:val="22"/>
                <w:szCs w:val="22"/>
                <w:lang w:eastAsia="zh-CN"/>
              </w:rPr>
              <w:t>)</w:t>
            </w:r>
          </w:p>
        </w:tc>
      </w:tr>
    </w:tbl>
    <w:p w14:paraId="636ECBA1">
      <w:pPr>
        <w:pStyle w:val="168"/>
        <w:spacing w:line="252" w:lineRule="auto"/>
        <w:ind w:firstLine="220" w:firstLineChars="100"/>
        <w:rPr>
          <w:sz w:val="22"/>
          <w:szCs w:val="22"/>
        </w:rPr>
      </w:pPr>
      <w:r>
        <w:rPr>
          <w:sz w:val="22"/>
          <w:szCs w:val="22"/>
        </w:rPr>
        <w:t>As illustrated in Fig.</w:t>
      </w:r>
      <w:r>
        <w:rPr>
          <w:rFonts w:hint="eastAsia" w:eastAsia="宋体"/>
          <w:sz w:val="22"/>
          <w:szCs w:val="22"/>
          <w:lang w:val="en-US" w:eastAsia="zh-CN"/>
        </w:rPr>
        <w:t>S2</w:t>
      </w:r>
      <w:r>
        <w:rPr>
          <w:sz w:val="22"/>
          <w:szCs w:val="22"/>
        </w:rPr>
        <w:t xml:space="preserve">, PPE contains four parallel branches to jointly characterize local color bias, regional illumination variation, global imaging conditions, and spatial position. The local spatial branch applies 3×3 and 5×5 depthwise convolutions to extract local response features </w:t>
      </w:r>
      <m:oMath>
        <m:sSub>
          <m:sSubPr>
            <m:ctrlPr>
              <w:rPr>
                <w:rFonts w:ascii="Cambria Math" w:hAnsi="Cambria Math" w:eastAsia="Times New Roman"/>
                <w:sz w:val="22"/>
                <w:szCs w:val="22"/>
              </w:rPr>
            </m:ctrlPr>
          </m:sSubPr>
          <m:e>
            <m:r>
              <m:rPr>
                <m:nor/>
                <m:sty m:val="p"/>
              </m:rPr>
              <w:rPr>
                <w:rFonts w:eastAsia="宋体"/>
                <w:b w:val="0"/>
                <w:i w:val="0"/>
                <w:sz w:val="22"/>
                <w:szCs w:val="22"/>
              </w:rPr>
              <m:t>E</m:t>
            </m:r>
            <m:ctrlPr>
              <w:rPr>
                <w:rFonts w:ascii="Cambria Math" w:hAnsi="Cambria Math" w:eastAsia="Times New Roman"/>
                <w:sz w:val="22"/>
                <w:szCs w:val="22"/>
              </w:rPr>
            </m:ctrlPr>
          </m:e>
          <m:sub>
            <m:r>
              <m:rPr>
                <m:nor/>
                <m:sty m:val="p"/>
              </m:rPr>
              <w:rPr>
                <w:rFonts w:eastAsia="宋体"/>
                <w:b w:val="0"/>
                <w:i w:val="0"/>
                <w:sz w:val="22"/>
                <w:szCs w:val="22"/>
              </w:rPr>
              <m:t>1</m:t>
            </m:r>
            <m:ctrlPr>
              <w:rPr>
                <w:rFonts w:ascii="Cambria Math" w:hAnsi="Cambria Math" w:eastAsia="Times New Roman"/>
                <w:sz w:val="22"/>
                <w:szCs w:val="22"/>
              </w:rPr>
            </m:ctrlPr>
          </m:sub>
        </m:sSub>
      </m:oMath>
      <w:r>
        <w:rPr>
          <w:sz w:val="22"/>
          <w:szCs w:val="22"/>
        </w:rPr>
        <w:t xml:space="preserve"> under different receptive fields. The smaller 3×3 kernel captures local color and texture variations, whereas the larger 5×5 kernel aggregates degradation information over a broader neighborhood. The regional pooling branch adaptively average-pools E to </w:t>
      </w:r>
      <m:oMath>
        <m:r>
          <m:rPr>
            <m:nor/>
          </m:rPr>
          <w:rPr>
            <w:i/>
            <w:sz w:val="22"/>
            <w:szCs w:val="22"/>
          </w:rPr>
          <m:t>s</m:t>
        </m:r>
        <m:r>
          <m:rPr>
            <m:nor/>
            <m:sty m:val="p"/>
          </m:rPr>
          <w:rPr>
            <w:b w:val="0"/>
            <w:i w:val="0"/>
            <w:sz w:val="22"/>
            <w:szCs w:val="22"/>
          </w:rPr>
          <m:t>×</m:t>
        </m:r>
        <m:r>
          <m:rPr>
            <m:nor/>
          </m:rPr>
          <w:rPr>
            <w:i/>
            <w:sz w:val="22"/>
            <w:szCs w:val="22"/>
          </w:rPr>
          <m:t>s</m:t>
        </m:r>
      </m:oMath>
      <w:r>
        <w:rPr>
          <w:sz w:val="22"/>
          <w:szCs w:val="22"/>
        </w:rPr>
        <w:t xml:space="preserve"> resolutions, where </w:t>
      </w:r>
      <m:oMath>
        <m:r>
          <m:rPr/>
          <w:rPr>
            <w:rFonts w:ascii="Cambria Math" w:hAnsi="Cambria Math"/>
            <w:sz w:val="22"/>
            <w:szCs w:val="22"/>
          </w:rPr>
          <m:t>s</m:t>
        </m:r>
        <m:r>
          <m:rPr>
            <m:sty m:val="p"/>
          </m:rPr>
          <w:rPr>
            <w:rFonts w:ascii="Cambria Math" w:hAnsi="Cambria Math"/>
            <w:sz w:val="22"/>
            <w:szCs w:val="22"/>
          </w:rPr>
          <m:t>∈{</m:t>
        </m:r>
        <m:r>
          <m:rPr/>
          <w:rPr>
            <w:rFonts w:ascii="Cambria Math" w:hAnsi="Cambria Math"/>
            <w:sz w:val="22"/>
            <w:szCs w:val="22"/>
          </w:rPr>
          <m:t>2</m:t>
        </m:r>
        <m:r>
          <m:rPr>
            <m:sty m:val="p"/>
          </m:rPr>
          <w:rPr>
            <w:rFonts w:ascii="Cambria Math" w:hAnsi="Cambria Math"/>
            <w:sz w:val="22"/>
            <w:szCs w:val="22"/>
          </w:rPr>
          <m:t>,</m:t>
        </m:r>
        <m:r>
          <m:rPr/>
          <w:rPr>
            <w:rFonts w:ascii="Cambria Math" w:hAnsi="Cambria Math"/>
            <w:sz w:val="22"/>
            <w:szCs w:val="22"/>
          </w:rPr>
          <m:t>3</m:t>
        </m:r>
        <m:r>
          <m:rPr>
            <m:sty m:val="p"/>
          </m:rPr>
          <w:rPr>
            <w:rFonts w:ascii="Cambria Math" w:hAnsi="Cambria Math"/>
            <w:sz w:val="22"/>
            <w:szCs w:val="22"/>
          </w:rPr>
          <m:t>,</m:t>
        </m:r>
        <m:r>
          <m:rPr/>
          <w:rPr>
            <w:rFonts w:ascii="Cambria Math" w:hAnsi="Cambria Math"/>
            <w:sz w:val="22"/>
            <w:szCs w:val="22"/>
          </w:rPr>
          <m:t>4</m:t>
        </m:r>
        <m:r>
          <m:rPr>
            <m:sty m:val="p"/>
          </m:rPr>
          <w:rPr>
            <w:rFonts w:ascii="Cambria Math" w:hAnsi="Cambria Math"/>
            <w:sz w:val="22"/>
            <w:szCs w:val="22"/>
          </w:rPr>
          <m:t>}</m:t>
        </m:r>
      </m:oMath>
      <w:r>
        <w:rPr>
          <w:sz w:val="22"/>
          <w:szCs w:val="22"/>
        </w:rPr>
        <w:t xml:space="preserve">, and then restores the pooled features to </w:t>
      </w:r>
      <m:oMath>
        <m:r>
          <m:rPr>
            <m:nor/>
          </m:rPr>
          <w:rPr>
            <w:i/>
            <w:sz w:val="22"/>
            <w:szCs w:val="22"/>
          </w:rPr>
          <m:t>H</m:t>
        </m:r>
        <m:r>
          <m:rPr>
            <m:nor/>
            <m:sty m:val="p"/>
          </m:rPr>
          <w:rPr>
            <w:b w:val="0"/>
            <w:i w:val="0"/>
            <w:sz w:val="22"/>
            <w:szCs w:val="22"/>
          </w:rPr>
          <m:t>×</m:t>
        </m:r>
        <m:r>
          <m:rPr>
            <m:nor/>
          </m:rPr>
          <w:rPr>
            <w:i/>
            <w:sz w:val="22"/>
            <w:szCs w:val="22"/>
          </w:rPr>
          <m:t>W</m:t>
        </m:r>
      </m:oMath>
      <w:r>
        <w:rPr>
          <w:sz w:val="22"/>
          <w:szCs w:val="22"/>
        </w:rPr>
        <w:t xml:space="preserve"> through bilinear interpolation to obtain </w:t>
      </w:r>
      <m:oMath>
        <m:sSub>
          <m:sSubPr>
            <m:ctrlPr>
              <w:rPr>
                <w:rFonts w:ascii="Cambria Math" w:hAnsi="Cambria Math" w:eastAsia="Times New Roman"/>
                <w:sz w:val="22"/>
                <w:szCs w:val="22"/>
              </w:rPr>
            </m:ctrlPr>
          </m:sSubPr>
          <m:e>
            <m:r>
              <m:rPr>
                <m:nor/>
                <m:sty m:val="p"/>
              </m:rPr>
              <w:rPr>
                <w:rFonts w:eastAsia="宋体"/>
                <w:b w:val="0"/>
                <w:i w:val="0"/>
                <w:sz w:val="22"/>
                <w:szCs w:val="22"/>
              </w:rPr>
              <m:t>E</m:t>
            </m:r>
            <m:ctrlPr>
              <w:rPr>
                <w:rFonts w:ascii="Cambria Math" w:hAnsi="Cambria Math" w:eastAsia="Times New Roman"/>
                <w:sz w:val="22"/>
                <w:szCs w:val="22"/>
              </w:rPr>
            </m:ctrlPr>
          </m:e>
          <m:sub>
            <m:r>
              <m:rPr>
                <m:nor/>
                <m:sty m:val="p"/>
              </m:rPr>
              <w:rPr>
                <w:rFonts w:eastAsia="宋体"/>
                <w:b w:val="0"/>
                <w:i w:val="0"/>
                <w:sz w:val="22"/>
                <w:szCs w:val="22"/>
              </w:rPr>
              <m:t>2</m:t>
            </m:r>
            <m:ctrlPr>
              <w:rPr>
                <w:rFonts w:ascii="Cambria Math" w:hAnsi="Cambria Math" w:eastAsia="Times New Roman"/>
                <w:sz w:val="22"/>
                <w:szCs w:val="22"/>
              </w:rPr>
            </m:ctrlPr>
          </m:sub>
        </m:sSub>
      </m:oMath>
      <w:r>
        <w:rPr>
          <w:sz w:val="22"/>
          <w:szCs w:val="22"/>
        </w:rPr>
        <w:t>:</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9"/>
        <w:gridCol w:w="550"/>
      </w:tblGrid>
      <w:tr w14:paraId="401C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09" w:type="dxa"/>
          </w:tcPr>
          <w:p w14:paraId="613EFE3A">
            <w:pPr>
              <w:widowControl w:val="0"/>
              <w:spacing w:line="252" w:lineRule="auto"/>
              <w:jc w:val="center"/>
              <w:rPr>
                <w:sz w:val="22"/>
                <w:szCs w:val="22"/>
                <w:lang w:eastAsia="zh-CN"/>
                <w:oMath/>
              </w:rPr>
            </w:pPr>
            <m:oMathPara>
              <m:oMathParaPr>
                <m:jc m:val="center"/>
              </m:oMathParaPr>
              <m:oMath>
                <m:sSub>
                  <m:sSubPr>
                    <m:ctrlPr>
                      <w:rPr>
                        <w:rFonts w:ascii="Cambria Math" w:hAnsi="Cambria Math"/>
                        <w:sz w:val="22"/>
                        <w:szCs w:val="22"/>
                      </w:rPr>
                    </m:ctrlPr>
                  </m:sSubPr>
                  <m:e>
                    <m:r>
                      <m:rPr/>
                      <w:rPr>
                        <w:rFonts w:ascii="Cambria Math" w:hAnsi="Cambria Math"/>
                        <w:sz w:val="22"/>
                        <w:szCs w:val="22"/>
                      </w:rPr>
                      <m:t>E</m:t>
                    </m:r>
                    <m:ctrlPr>
                      <w:rPr>
                        <w:rFonts w:ascii="Cambria Math" w:hAnsi="Cambria Math"/>
                        <w:sz w:val="22"/>
                        <w:szCs w:val="22"/>
                      </w:rPr>
                    </m:ctrlPr>
                  </m:e>
                  <m:sub>
                    <m:r>
                      <m:rPr/>
                      <w:rPr>
                        <w:rFonts w:ascii="Cambria Math" w:hAnsi="Cambria Math"/>
                        <w:sz w:val="22"/>
                        <w:szCs w:val="22"/>
                      </w:rPr>
                      <m:t>2</m:t>
                    </m:r>
                    <m:ctrlPr>
                      <w:rPr>
                        <w:rFonts w:ascii="Cambria Math" w:hAnsi="Cambria Math"/>
                        <w:sz w:val="22"/>
                        <w:szCs w:val="22"/>
                      </w:rPr>
                    </m:ctrlPr>
                  </m:sub>
                </m:sSub>
                <m:r>
                  <m:rPr>
                    <m:sty m:val="p"/>
                  </m:rP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Conv</m:t>
                    </m:r>
                    <m:ctrlPr>
                      <w:rPr>
                        <w:rFonts w:ascii="Cambria Math" w:hAnsi="Cambria Math"/>
                        <w:sz w:val="22"/>
                        <w:szCs w:val="22"/>
                      </w:rPr>
                    </m:ctrlPr>
                  </m:e>
                  <m:sub>
                    <m:r>
                      <m:rPr/>
                      <w:rPr>
                        <w:rFonts w:ascii="Cambria Math" w:hAnsi="Cambria Math"/>
                        <w:sz w:val="22"/>
                        <w:szCs w:val="22"/>
                      </w:rPr>
                      <m:t>1</m:t>
                    </m:r>
                    <m:r>
                      <m:rPr>
                        <m:sty m:val="p"/>
                      </m:rPr>
                      <w:rPr>
                        <w:rFonts w:ascii="Cambria Math" w:hAnsi="Cambria Math"/>
                        <w:sz w:val="22"/>
                        <w:szCs w:val="22"/>
                      </w:rPr>
                      <m:t>×</m:t>
                    </m:r>
                    <m:r>
                      <m:rPr/>
                      <w:rPr>
                        <w:rFonts w:ascii="Cambria Math" w:hAnsi="Cambria Math"/>
                        <w:sz w:val="22"/>
                        <w:szCs w:val="22"/>
                      </w:rPr>
                      <m:t>1</m:t>
                    </m:r>
                    <m:ctrlPr>
                      <w:rPr>
                        <w:rFonts w:ascii="Cambria Math" w:hAnsi="Cambria Math"/>
                        <w:sz w:val="22"/>
                        <w:szCs w:val="22"/>
                      </w:rPr>
                    </m:ctrlPr>
                  </m:sub>
                </m:sSub>
                <m:d>
                  <m:dPr>
                    <m:ctrlPr>
                      <w:rPr>
                        <w:rFonts w:ascii="Cambria Math" w:hAnsi="Cambria Math"/>
                        <w:sz w:val="22"/>
                        <w:szCs w:val="22"/>
                      </w:rPr>
                    </m:ctrlPr>
                  </m:dPr>
                  <m:e>
                    <m:r>
                      <m:rPr>
                        <m:sty m:val="p"/>
                      </m:rPr>
                      <w:rPr>
                        <w:rFonts w:ascii="Cambria Math" w:hAnsi="Cambria Math"/>
                        <w:sz w:val="22"/>
                        <w:szCs w:val="22"/>
                      </w:rPr>
                      <m:t>Upsampling</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MsAP</m:t>
                            </m:r>
                            <m:ctrlPr>
                              <w:rPr>
                                <w:rFonts w:ascii="Cambria Math" w:hAnsi="Cambria Math"/>
                                <w:sz w:val="22"/>
                                <w:szCs w:val="22"/>
                              </w:rPr>
                            </m:ctrlPr>
                          </m:e>
                          <m:sub>
                            <m:r>
                              <m:rPr/>
                              <w:rPr>
                                <w:rFonts w:ascii="Cambria Math" w:hAnsi="Cambria Math"/>
                                <w:sz w:val="22"/>
                                <w:szCs w:val="22"/>
                              </w:rPr>
                              <m:t>s</m:t>
                            </m:r>
                            <m:ctrlPr>
                              <w:rPr>
                                <w:rFonts w:ascii="Cambria Math" w:hAnsi="Cambria Math"/>
                                <w:sz w:val="22"/>
                                <w:szCs w:val="22"/>
                              </w:rPr>
                            </m:ctrlPr>
                          </m:sub>
                        </m:sSub>
                        <m:d>
                          <m:dPr>
                            <m:ctrlPr>
                              <w:rPr>
                                <w:rFonts w:ascii="Cambria Math" w:hAnsi="Cambria Math"/>
                                <w:sz w:val="22"/>
                                <w:szCs w:val="22"/>
                              </w:rPr>
                            </m:ctrlPr>
                          </m:dPr>
                          <m:e>
                            <m:r>
                              <m:rPr/>
                              <w:rPr>
                                <w:rFonts w:ascii="Cambria Math" w:hAnsi="Cambria Math"/>
                                <w:sz w:val="22"/>
                                <w:szCs w:val="22"/>
                              </w:rPr>
                              <m:t>E</m:t>
                            </m:r>
                            <m:ctrlPr>
                              <w:rPr>
                                <w:rFonts w:ascii="Cambria Math" w:hAnsi="Cambria Math"/>
                                <w:sz w:val="22"/>
                                <w:szCs w:val="22"/>
                              </w:rPr>
                            </m:ctrlPr>
                          </m:e>
                        </m:d>
                        <m:ctrlPr>
                          <w:rPr>
                            <w:rFonts w:ascii="Cambria Math" w:hAnsi="Cambria Math"/>
                            <w:sz w:val="22"/>
                            <w:szCs w:val="22"/>
                          </w:rPr>
                        </m:ctrlPr>
                      </m:e>
                    </m:d>
                    <m:ctrlPr>
                      <w:rPr>
                        <w:rFonts w:ascii="Cambria Math" w:hAnsi="Cambria Math"/>
                        <w:sz w:val="22"/>
                        <w:szCs w:val="22"/>
                      </w:rPr>
                    </m:ctrlPr>
                  </m:e>
                </m:d>
                <m:r>
                  <m:rPr>
                    <m:sty m:val="p"/>
                  </m:rPr>
                  <w:rPr>
                    <w:rFonts w:ascii="Cambria Math" w:hAnsi="Cambria Math"/>
                    <w:sz w:val="22"/>
                    <w:szCs w:val="22"/>
                  </w:rPr>
                  <m:t>,</m:t>
                </m:r>
                <m:r>
                  <m:rPr/>
                  <w:rPr>
                    <w:rFonts w:ascii="Cambria Math" w:hAnsi="Cambria Math"/>
                    <w:sz w:val="22"/>
                    <w:szCs w:val="22"/>
                  </w:rPr>
                  <m:t> s</m:t>
                </m:r>
                <m:r>
                  <m:rPr>
                    <m:sty m:val="p"/>
                  </m:rPr>
                  <w:rPr>
                    <w:rFonts w:ascii="Cambria Math" w:hAnsi="Cambria Math"/>
                    <w:sz w:val="22"/>
                    <w:szCs w:val="22"/>
                  </w:rPr>
                  <m:t>∈{</m:t>
                </m:r>
                <m:r>
                  <m:rPr/>
                  <w:rPr>
                    <w:rFonts w:ascii="Cambria Math" w:hAnsi="Cambria Math"/>
                    <w:sz w:val="22"/>
                    <w:szCs w:val="22"/>
                  </w:rPr>
                  <m:t>2</m:t>
                </m:r>
                <m:r>
                  <m:rPr>
                    <m:sty m:val="p"/>
                  </m:rPr>
                  <w:rPr>
                    <w:rFonts w:ascii="Cambria Math" w:hAnsi="Cambria Math"/>
                    <w:sz w:val="22"/>
                    <w:szCs w:val="22"/>
                  </w:rPr>
                  <m:t>,</m:t>
                </m:r>
                <m:r>
                  <m:rPr/>
                  <w:rPr>
                    <w:rFonts w:ascii="Cambria Math" w:hAnsi="Cambria Math"/>
                    <w:sz w:val="22"/>
                    <w:szCs w:val="22"/>
                  </w:rPr>
                  <m:t>3</m:t>
                </m:r>
                <m:r>
                  <m:rPr>
                    <m:sty m:val="p"/>
                  </m:rPr>
                  <w:rPr>
                    <w:rFonts w:ascii="Cambria Math" w:hAnsi="Cambria Math"/>
                    <w:sz w:val="22"/>
                    <w:szCs w:val="22"/>
                  </w:rPr>
                  <m:t>,</m:t>
                </m:r>
                <m:r>
                  <m:rPr/>
                  <w:rPr>
                    <w:rFonts w:ascii="Cambria Math" w:hAnsi="Cambria Math"/>
                    <w:sz w:val="22"/>
                    <w:szCs w:val="22"/>
                  </w:rPr>
                  <m:t>4</m:t>
                </m:r>
                <m:r>
                  <m:rPr>
                    <m:sty m:val="p"/>
                  </m:rPr>
                  <w:rPr>
                    <w:rFonts w:ascii="Cambria Math" w:hAnsi="Cambria Math"/>
                    <w:sz w:val="22"/>
                    <w:szCs w:val="22"/>
                  </w:rPr>
                  <m:t>}</m:t>
                </m:r>
              </m:oMath>
            </m:oMathPara>
          </w:p>
        </w:tc>
        <w:tc>
          <w:tcPr>
            <w:tcW w:w="550" w:type="dxa"/>
          </w:tcPr>
          <w:p w14:paraId="6C9152B2">
            <w:pPr>
              <w:widowControl w:val="0"/>
              <w:spacing w:line="252" w:lineRule="auto"/>
              <w:jc w:val="center"/>
              <w:rPr>
                <w:sz w:val="22"/>
                <w:szCs w:val="22"/>
                <w:lang w:eastAsia="zh-CN"/>
              </w:rPr>
            </w:pPr>
            <w:r>
              <w:rPr>
                <w:sz w:val="22"/>
                <w:szCs w:val="22"/>
                <w:lang w:eastAsia="zh-CN"/>
              </w:rPr>
              <w:t>(</w:t>
            </w:r>
            <w:r>
              <w:rPr>
                <w:rFonts w:hint="eastAsia"/>
                <w:sz w:val="22"/>
                <w:szCs w:val="22"/>
                <w:lang w:val="en-US" w:eastAsia="zh-CN"/>
              </w:rPr>
              <w:t>2</w:t>
            </w:r>
            <w:r>
              <w:rPr>
                <w:sz w:val="22"/>
                <w:szCs w:val="22"/>
                <w:lang w:eastAsia="zh-CN"/>
              </w:rPr>
              <w:t>)</w:t>
            </w:r>
          </w:p>
        </w:tc>
      </w:tr>
    </w:tbl>
    <w:p w14:paraId="62B61B4E">
      <w:pPr>
        <w:pStyle w:val="168"/>
        <w:spacing w:line="252" w:lineRule="auto"/>
        <w:ind w:firstLine="220" w:firstLineChars="100"/>
        <w:rPr>
          <w:sz w:val="22"/>
          <w:szCs w:val="22"/>
        </w:rPr>
      </w:pPr>
      <m:oMath>
        <m:sSub>
          <m:sSubPr>
            <m:ctrlPr>
              <w:rPr>
                <w:rFonts w:ascii="Cambria Math" w:hAnsi="Cambria Math"/>
                <w:sz w:val="22"/>
                <w:szCs w:val="22"/>
              </w:rPr>
            </m:ctrlPr>
          </m:sSubPr>
          <m:e>
            <m:r>
              <m:rPr>
                <m:sty m:val="p"/>
              </m:rPr>
              <w:rPr>
                <w:rFonts w:ascii="Cambria Math" w:hAnsi="Cambria Math"/>
                <w:sz w:val="22"/>
                <w:szCs w:val="22"/>
              </w:rPr>
              <m:t>MsAP</m:t>
            </m:r>
            <m:ctrlPr>
              <w:rPr>
                <w:rFonts w:ascii="Cambria Math" w:hAnsi="Cambria Math"/>
                <w:sz w:val="22"/>
                <w:szCs w:val="22"/>
              </w:rPr>
            </m:ctrlPr>
          </m:e>
          <m:sub>
            <m:r>
              <m:rPr/>
              <w:rPr>
                <w:rFonts w:ascii="Cambria Math" w:hAnsi="Cambria Math"/>
                <w:sz w:val="22"/>
                <w:szCs w:val="22"/>
              </w:rPr>
              <m:t>s</m:t>
            </m:r>
            <m:ctrlPr>
              <w:rPr>
                <w:rFonts w:ascii="Cambria Math" w:hAnsi="Cambria Math"/>
                <w:sz w:val="22"/>
                <w:szCs w:val="22"/>
              </w:rPr>
            </m:ctrlPr>
          </m:sub>
        </m:sSub>
        <m:d>
          <m:dPr>
            <m:ctrlPr>
              <w:rPr>
                <w:rFonts w:ascii="Cambria Math" w:hAnsi="Cambria Math"/>
                <w:sz w:val="22"/>
                <w:szCs w:val="22"/>
              </w:rPr>
            </m:ctrlPr>
          </m:dPr>
          <m:e>
            <m:r>
              <m:rPr>
                <m:sty m:val="p"/>
              </m:rPr>
              <w:rPr>
                <w:rFonts w:hint="eastAsia" w:eastAsia="宋体"/>
                <w:sz w:val="22"/>
                <w:szCs w:val="22"/>
              </w:rPr>
              <m:t>·</m:t>
            </m:r>
            <m:ctrlPr>
              <w:rPr>
                <w:rFonts w:ascii="Cambria Math" w:hAnsi="Cambria Math"/>
                <w:sz w:val="22"/>
                <w:szCs w:val="22"/>
              </w:rPr>
            </m:ctrlPr>
          </m:e>
        </m:d>
      </m:oMath>
      <w:r>
        <w:rPr>
          <w:sz w:val="22"/>
          <w:szCs w:val="22"/>
        </w:rPr>
        <w:t xml:space="preserve"> denotes Multi-Scale Adaptive Pooling with an output resolution of </w:t>
      </w:r>
      <m:oMath>
        <m:r>
          <m:rPr>
            <m:nor/>
          </m:rPr>
          <w:rPr>
            <w:i/>
            <w:sz w:val="22"/>
            <w:szCs w:val="22"/>
          </w:rPr>
          <m:t>s</m:t>
        </m:r>
        <m:r>
          <m:rPr>
            <m:nor/>
            <m:sty m:val="p"/>
          </m:rPr>
          <w:rPr>
            <w:b w:val="0"/>
            <w:i w:val="0"/>
            <w:sz w:val="22"/>
            <w:szCs w:val="22"/>
          </w:rPr>
          <m:t>×</m:t>
        </m:r>
        <m:r>
          <m:rPr>
            <m:nor/>
          </m:rPr>
          <w:rPr>
            <w:i/>
            <w:sz w:val="22"/>
            <w:szCs w:val="22"/>
          </w:rPr>
          <m:t>s</m:t>
        </m:r>
      </m:oMath>
      <w:r>
        <w:rPr>
          <w:sz w:val="22"/>
          <w:szCs w:val="22"/>
        </w:rPr>
        <w:t xml:space="preserve">, and </w:t>
      </w:r>
      <m:oMath>
        <m:r>
          <m:rPr>
            <m:sty m:val="p"/>
          </m:rPr>
          <w:rPr>
            <w:rFonts w:ascii="Cambria Math" w:hAnsi="Cambria Math"/>
            <w:sz w:val="22"/>
            <w:szCs w:val="22"/>
          </w:rPr>
          <m:t>Upsampling</m:t>
        </m:r>
        <m:d>
          <m:dPr>
            <m:ctrlPr>
              <w:rPr>
                <w:rFonts w:ascii="Cambria Math" w:hAnsi="Cambria Math"/>
                <w:sz w:val="22"/>
                <w:szCs w:val="22"/>
              </w:rPr>
            </m:ctrlPr>
          </m:dPr>
          <m:e>
            <m:r>
              <m:rPr>
                <m:sty m:val="p"/>
              </m:rPr>
              <w:rPr>
                <w:rFonts w:hint="eastAsia" w:eastAsia="宋体"/>
                <w:sz w:val="22"/>
                <w:szCs w:val="22"/>
              </w:rPr>
              <m:t>·</m:t>
            </m:r>
            <m:ctrlPr>
              <w:rPr>
                <w:rFonts w:ascii="Cambria Math" w:hAnsi="Cambria Math"/>
                <w:sz w:val="22"/>
                <w:szCs w:val="22"/>
              </w:rPr>
            </m:ctrlPr>
          </m:e>
        </m:d>
      </m:oMath>
      <w:r>
        <w:rPr>
          <w:sz w:val="22"/>
          <w:szCs w:val="22"/>
        </w:rPr>
        <w:t xml:space="preserve"> denotes bilinear interpolation that restores the feature map to the spatial resolution </w:t>
      </w:r>
      <m:oMath>
        <m:r>
          <m:rPr>
            <m:nor/>
          </m:rPr>
          <w:rPr>
            <w:i/>
            <w:sz w:val="22"/>
            <w:szCs w:val="22"/>
          </w:rPr>
          <m:t>H</m:t>
        </m:r>
        <m:r>
          <m:rPr>
            <m:nor/>
            <m:sty m:val="p"/>
          </m:rPr>
          <w:rPr>
            <w:b w:val="0"/>
            <w:i w:val="0"/>
            <w:sz w:val="22"/>
            <w:szCs w:val="22"/>
          </w:rPr>
          <m:t>×</m:t>
        </m:r>
        <m:r>
          <m:rPr>
            <m:nor/>
          </m:rPr>
          <w:rPr>
            <w:i/>
            <w:sz w:val="22"/>
            <w:szCs w:val="22"/>
          </w:rPr>
          <m:t>W</m:t>
        </m:r>
      </m:oMath>
      <w:r>
        <w:rPr>
          <w:sz w:val="22"/>
          <w:szCs w:val="22"/>
        </w:rPr>
        <w:t>.</w:t>
      </w:r>
    </w:p>
    <w:p w14:paraId="645CA709">
      <w:pPr>
        <w:pStyle w:val="168"/>
        <w:spacing w:line="252" w:lineRule="auto"/>
        <w:ind w:firstLine="220" w:firstLineChars="100"/>
        <w:rPr>
          <w:sz w:val="22"/>
          <w:szCs w:val="22"/>
        </w:rPr>
      </w:pPr>
      <w:r>
        <w:rPr>
          <w:sz w:val="22"/>
          <w:szCs w:val="22"/>
        </w:rPr>
        <w:t xml:space="preserve">The global statistics branch applies Global Average Pooling (GAP) and Global Max Pooling (GMP) to E, producing two feature tensors of size </w:t>
      </w:r>
      <m:oMath>
        <m:r>
          <m:rPr>
            <m:nor/>
            <m:sty m:val="p"/>
          </m:rPr>
          <w:rPr>
            <w:b w:val="0"/>
            <w:i w:val="0"/>
            <w:sz w:val="22"/>
            <w:szCs w:val="22"/>
          </w:rPr>
          <m:t>dim</m:t>
        </m:r>
        <m:r>
          <m:rPr>
            <m:sty m:val="p"/>
          </m:rPr>
          <w:rPr>
            <w:rFonts w:ascii="Cambria Math" w:hAnsi="Cambria Math"/>
            <w:sz w:val="22"/>
            <w:szCs w:val="22"/>
          </w:rPr>
          <m:t>×</m:t>
        </m:r>
        <m:r>
          <m:rPr/>
          <w:rPr>
            <w:rFonts w:ascii="Cambria Math" w:hAnsi="Cambria Math"/>
            <w:sz w:val="22"/>
            <w:szCs w:val="22"/>
          </w:rPr>
          <m:t>1</m:t>
        </m:r>
        <m:r>
          <m:rPr>
            <m:sty m:val="p"/>
          </m:rPr>
          <w:rPr>
            <w:rFonts w:ascii="Cambria Math" w:hAnsi="Cambria Math"/>
            <w:sz w:val="22"/>
            <w:szCs w:val="22"/>
          </w:rPr>
          <m:t>×</m:t>
        </m:r>
        <m:r>
          <m:rPr/>
          <w:rPr>
            <w:rFonts w:ascii="Cambria Math" w:hAnsi="Cambria Math"/>
            <w:sz w:val="22"/>
            <w:szCs w:val="22"/>
          </w:rPr>
          <m:t>1</m:t>
        </m:r>
      </m:oMath>
      <w:r>
        <w:rPr>
          <w:sz w:val="22"/>
          <w:szCs w:val="22"/>
        </w:rPr>
        <w:t xml:space="preserve">. These features are concatenated along the channel dimension, projected to dim channels through a 1×1 convolution, and activated using SiLU to obtain </w:t>
      </w:r>
      <m:oMath>
        <m:sSub>
          <m:sSubPr>
            <m:ctrlPr>
              <w:rPr>
                <w:rFonts w:ascii="Cambria Math" w:hAnsi="Cambria Math" w:eastAsia="Times New Roman"/>
                <w:sz w:val="22"/>
                <w:szCs w:val="22"/>
              </w:rPr>
            </m:ctrlPr>
          </m:sSubPr>
          <m:e>
            <m:r>
              <m:rPr>
                <m:nor/>
                <m:sty m:val="p"/>
              </m:rPr>
              <w:rPr>
                <w:rFonts w:eastAsia="宋体"/>
                <w:b w:val="0"/>
                <w:i w:val="0"/>
                <w:sz w:val="22"/>
                <w:szCs w:val="22"/>
              </w:rPr>
              <m:t>E</m:t>
            </m:r>
            <m:ctrlPr>
              <w:rPr>
                <w:rFonts w:ascii="Cambria Math" w:hAnsi="Cambria Math" w:eastAsia="Times New Roman"/>
                <w:sz w:val="22"/>
                <w:szCs w:val="22"/>
              </w:rPr>
            </m:ctrlPr>
          </m:e>
          <m:sub>
            <m:r>
              <m:rPr>
                <m:nor/>
                <m:sty m:val="p"/>
              </m:rPr>
              <w:rPr>
                <w:rFonts w:eastAsia="宋体"/>
                <w:b w:val="0"/>
                <w:i w:val="0"/>
                <w:sz w:val="22"/>
                <w:szCs w:val="22"/>
              </w:rPr>
              <m:t>3</m:t>
            </m:r>
            <m:ctrlPr>
              <w:rPr>
                <w:rFonts w:ascii="Cambria Math" w:hAnsi="Cambria Math" w:eastAsia="Times New Roman"/>
                <w:sz w:val="22"/>
                <w:szCs w:val="22"/>
              </w:rPr>
            </m:ctrlPr>
          </m:sub>
        </m:sSub>
      </m:oMath>
      <w:r>
        <w:rPr>
          <w:sz w:val="22"/>
          <w:szCs w:val="22"/>
        </w:rPr>
        <w:t xml:space="preserve">. GAP characterizes the overall response level, while GMP preserves salient responses. Together, they provide statistical information associated with global illumination and color-bias conditions. The positional encoding branch constructs normalized coordinate maps within the range [-1,1], using two channels to encode the horizontal and vertical coordinates, respectively. The coordinate maps are then processed sequentially by Batch Normalization, 1×1 convolution, and SiLU activation to obtain the positional feature </w:t>
      </w:r>
      <m:oMath>
        <m:sSub>
          <m:sSubPr>
            <m:ctrlPr>
              <w:rPr>
                <w:rFonts w:ascii="Cambria Math" w:hAnsi="Cambria Math"/>
                <w:sz w:val="22"/>
                <w:szCs w:val="22"/>
              </w:rPr>
            </m:ctrlPr>
          </m:sSubPr>
          <m:e>
            <m:r>
              <m:rPr>
                <m:nor/>
                <m:sty m:val="p"/>
              </m:rPr>
              <w:rPr>
                <w:b w:val="0"/>
                <w:i w:val="0"/>
                <w:sz w:val="22"/>
                <w:szCs w:val="22"/>
              </w:rPr>
              <m:t>E</m:t>
            </m:r>
            <m:ctrlPr>
              <w:rPr>
                <w:rFonts w:ascii="Cambria Math" w:hAnsi="Cambria Math"/>
                <w:sz w:val="22"/>
                <w:szCs w:val="22"/>
              </w:rPr>
            </m:ctrlPr>
          </m:e>
          <m:sub>
            <m:r>
              <m:rPr>
                <m:nor/>
                <m:sty m:val="p"/>
              </m:rPr>
              <w:rPr>
                <w:b w:val="0"/>
                <w:i w:val="0"/>
                <w:sz w:val="22"/>
                <w:szCs w:val="22"/>
              </w:rPr>
              <m:t>4</m:t>
            </m:r>
            <m:ctrlPr>
              <w:rPr>
                <w:rFonts w:ascii="Cambria Math" w:hAnsi="Cambria Math"/>
                <w:sz w:val="22"/>
                <w:szCs w:val="22"/>
              </w:rPr>
            </m:ctrlPr>
          </m:sub>
        </m:sSub>
      </m:oMath>
      <w:r>
        <w:rPr>
          <w:sz w:val="22"/>
          <w:szCs w:val="22"/>
        </w:rPr>
        <w:t>.</w:t>
      </w:r>
    </w:p>
    <w:p w14:paraId="0AB1C870">
      <w:pPr>
        <w:pStyle w:val="168"/>
        <w:spacing w:line="252" w:lineRule="auto"/>
        <w:ind w:firstLine="220" w:firstLineChars="100"/>
        <w:rPr>
          <w:sz w:val="22"/>
          <w:szCs w:val="22"/>
        </w:rPr>
      </w:pPr>
      <w:r>
        <w:rPr>
          <w:sz w:val="22"/>
          <w:szCs w:val="22"/>
        </w:rPr>
        <w:t>The embedded feature E and the outputs of the four branches are concatenated along the channel dimension and sequentially processed by a 1×1 convolution, Batch Normalization, and SiLU activation to obtain the RGB physical prior representation PriorContext. The channel dimension of PriorContext is then expanded to 2×dim and split along the channel dimension into a scale parameter Scale and a bias parameter Bias:</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9"/>
        <w:gridCol w:w="550"/>
      </w:tblGrid>
      <w:tr w14:paraId="52D59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09" w:type="dxa"/>
          </w:tcPr>
          <w:p w14:paraId="17822BA6">
            <w:pPr>
              <w:widowControl w:val="0"/>
              <w:spacing w:line="252" w:lineRule="auto"/>
              <w:jc w:val="center"/>
              <w:rPr>
                <w:sz w:val="22"/>
                <w:szCs w:val="22"/>
                <w:lang w:eastAsia="zh-CN"/>
                <w:oMath/>
              </w:rPr>
            </w:pPr>
            <m:oMathPara>
              <m:oMathParaPr>
                <m:jc m:val="center"/>
              </m:oMathParaPr>
              <m:oMath>
                <m:r>
                  <m:rPr>
                    <m:nor/>
                    <m:sty m:val="p"/>
                  </m:rPr>
                  <w:rPr>
                    <w:b w:val="0"/>
                    <w:i w:val="0"/>
                    <w:sz w:val="22"/>
                    <w:szCs w:val="22"/>
                  </w:rPr>
                  <m:t>PriorContext</m:t>
                </m:r>
                <m:r>
                  <m:rPr>
                    <m:sty m:val="p"/>
                  </m:rPr>
                  <w:rPr>
                    <w:rFonts w:ascii="Cambria Math" w:hAnsi="Cambria Math"/>
                    <w:sz w:val="22"/>
                    <w:szCs w:val="22"/>
                  </w:rPr>
                  <m:t>=SiLU</m:t>
                </m:r>
                <m:d>
                  <m:dPr>
                    <m:ctrlPr>
                      <w:rPr>
                        <w:rFonts w:ascii="Cambria Math" w:hAnsi="Cambria Math"/>
                        <w:sz w:val="22"/>
                        <w:szCs w:val="22"/>
                      </w:rPr>
                    </m:ctrlPr>
                  </m:dPr>
                  <m:e>
                    <m:r>
                      <m:rPr>
                        <m:sty m:val="p"/>
                      </m:rPr>
                      <w:rPr>
                        <w:rFonts w:ascii="Cambria Math" w:hAnsi="Cambria Math"/>
                        <w:sz w:val="22"/>
                        <w:szCs w:val="22"/>
                      </w:rPr>
                      <m:t>BN</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Conv</m:t>
                            </m:r>
                            <m:ctrlPr>
                              <w:rPr>
                                <w:rFonts w:ascii="Cambria Math" w:hAnsi="Cambria Math"/>
                                <w:sz w:val="22"/>
                                <w:szCs w:val="22"/>
                              </w:rPr>
                            </m:ctrlPr>
                          </m:e>
                          <m:sub>
                            <m:r>
                              <m:rPr/>
                              <w:rPr>
                                <w:rFonts w:ascii="Cambria Math" w:hAnsi="Cambria Math"/>
                                <w:sz w:val="22"/>
                                <w:szCs w:val="22"/>
                              </w:rPr>
                              <m:t>1</m:t>
                            </m:r>
                            <m:r>
                              <m:rPr>
                                <m:sty m:val="p"/>
                              </m:rPr>
                              <w:rPr>
                                <w:rFonts w:ascii="Cambria Math" w:hAnsi="Cambria Math"/>
                                <w:sz w:val="22"/>
                                <w:szCs w:val="22"/>
                              </w:rPr>
                              <m:t>×</m:t>
                            </m:r>
                            <m:r>
                              <m:rPr/>
                              <w:rPr>
                                <w:rFonts w:ascii="Cambria Math" w:hAnsi="Cambria Math"/>
                                <w:sz w:val="22"/>
                                <w:szCs w:val="22"/>
                              </w:rPr>
                              <m:t>1</m:t>
                            </m:r>
                            <m:ctrlPr>
                              <w:rPr>
                                <w:rFonts w:ascii="Cambria Math" w:hAnsi="Cambria Math"/>
                                <w:sz w:val="22"/>
                                <w:szCs w:val="22"/>
                              </w:rPr>
                            </m:ctrlPr>
                          </m:sub>
                        </m:sSub>
                        <m:d>
                          <m:dPr>
                            <m:ctrlPr>
                              <w:rPr>
                                <w:rFonts w:ascii="Cambria Math" w:hAnsi="Cambria Math"/>
                                <w:sz w:val="22"/>
                                <w:szCs w:val="22"/>
                              </w:rPr>
                            </m:ctrlPr>
                          </m:dPr>
                          <m:e>
                            <m:d>
                              <m:dPr>
                                <m:begChr m:val="["/>
                                <m:endChr m:val="]"/>
                                <m:ctrlPr>
                                  <w:rPr>
                                    <w:rFonts w:ascii="Cambria Math" w:hAnsi="Cambria Math"/>
                                    <w:sz w:val="22"/>
                                    <w:szCs w:val="22"/>
                                  </w:rPr>
                                </m:ctrlPr>
                              </m:dPr>
                              <m:e>
                                <m:r>
                                  <m:rPr/>
                                  <w:rPr>
                                    <w:rFonts w:ascii="Cambria Math" w:hAnsi="Cambria Math"/>
                                    <w:sz w:val="22"/>
                                    <w:szCs w:val="22"/>
                                  </w:rPr>
                                  <m:t>E</m:t>
                                </m:r>
                                <m:r>
                                  <m:rPr>
                                    <m:sty m:val="p"/>
                                  </m:rPr>
                                  <w:rPr>
                                    <w:rFonts w:ascii="Cambria Math" w:hAnsi="Cambria Math"/>
                                    <w:sz w:val="22"/>
                                    <w:szCs w:val="22"/>
                                  </w:rPr>
                                  <m:t>,</m:t>
                                </m:r>
                                <m:sSub>
                                  <m:sSubPr>
                                    <m:ctrlPr>
                                      <w:rPr>
                                        <w:rFonts w:ascii="Cambria Math" w:hAnsi="Cambria Math"/>
                                        <w:sz w:val="22"/>
                                        <w:szCs w:val="22"/>
                                      </w:rPr>
                                    </m:ctrlPr>
                                  </m:sSubPr>
                                  <m:e>
                                    <m:r>
                                      <m:rPr/>
                                      <w:rPr>
                                        <w:rFonts w:ascii="Cambria Math" w:hAnsi="Cambria Math"/>
                                        <w:sz w:val="22"/>
                                        <w:szCs w:val="22"/>
                                      </w:rPr>
                                      <m:t>E</m:t>
                                    </m:r>
                                    <m:ctrlPr>
                                      <w:rPr>
                                        <w:rFonts w:ascii="Cambria Math" w:hAnsi="Cambria Math"/>
                                        <w:sz w:val="22"/>
                                        <w:szCs w:val="22"/>
                                      </w:rPr>
                                    </m:ctrlPr>
                                  </m:e>
                                  <m:sub>
                                    <m:r>
                                      <m:rPr/>
                                      <w:rPr>
                                        <w:rFonts w:ascii="Cambria Math" w:hAnsi="Cambria Math"/>
                                        <w:sz w:val="22"/>
                                        <w:szCs w:val="22"/>
                                      </w:rPr>
                                      <m:t>1</m:t>
                                    </m:r>
                                    <m:ctrlPr>
                                      <w:rPr>
                                        <w:rFonts w:ascii="Cambria Math" w:hAnsi="Cambria Math"/>
                                        <w:sz w:val="22"/>
                                        <w:szCs w:val="22"/>
                                      </w:rPr>
                                    </m:ctrlPr>
                                  </m:sub>
                                </m:sSub>
                                <m:r>
                                  <m:rPr>
                                    <m:sty m:val="p"/>
                                  </m:rPr>
                                  <w:rPr>
                                    <w:rFonts w:ascii="Cambria Math" w:hAnsi="Cambria Math"/>
                                    <w:sz w:val="22"/>
                                    <w:szCs w:val="22"/>
                                  </w:rPr>
                                  <m:t>,</m:t>
                                </m:r>
                                <m:sSub>
                                  <m:sSubPr>
                                    <m:ctrlPr>
                                      <w:rPr>
                                        <w:rFonts w:ascii="Cambria Math" w:hAnsi="Cambria Math"/>
                                        <w:sz w:val="22"/>
                                        <w:szCs w:val="22"/>
                                      </w:rPr>
                                    </m:ctrlPr>
                                  </m:sSubPr>
                                  <m:e>
                                    <m:r>
                                      <m:rPr/>
                                      <w:rPr>
                                        <w:rFonts w:ascii="Cambria Math" w:hAnsi="Cambria Math"/>
                                        <w:sz w:val="22"/>
                                        <w:szCs w:val="22"/>
                                      </w:rPr>
                                      <m:t>E</m:t>
                                    </m:r>
                                    <m:ctrlPr>
                                      <w:rPr>
                                        <w:rFonts w:ascii="Cambria Math" w:hAnsi="Cambria Math"/>
                                        <w:sz w:val="22"/>
                                        <w:szCs w:val="22"/>
                                      </w:rPr>
                                    </m:ctrlPr>
                                  </m:e>
                                  <m:sub>
                                    <m:r>
                                      <m:rPr/>
                                      <w:rPr>
                                        <w:rFonts w:ascii="Cambria Math" w:hAnsi="Cambria Math"/>
                                        <w:sz w:val="22"/>
                                        <w:szCs w:val="22"/>
                                      </w:rPr>
                                      <m:t>2</m:t>
                                    </m:r>
                                    <m:ctrlPr>
                                      <w:rPr>
                                        <w:rFonts w:ascii="Cambria Math" w:hAnsi="Cambria Math"/>
                                        <w:sz w:val="22"/>
                                        <w:szCs w:val="22"/>
                                      </w:rPr>
                                    </m:ctrlPr>
                                  </m:sub>
                                </m:sSub>
                                <m:r>
                                  <m:rPr>
                                    <m:sty m:val="p"/>
                                  </m:rPr>
                                  <w:rPr>
                                    <w:rFonts w:ascii="Cambria Math" w:hAnsi="Cambria Math"/>
                                    <w:sz w:val="22"/>
                                    <w:szCs w:val="22"/>
                                  </w:rPr>
                                  <m:t>,</m:t>
                                </m:r>
                                <m:sSub>
                                  <m:sSubPr>
                                    <m:ctrlPr>
                                      <w:rPr>
                                        <w:rFonts w:ascii="Cambria Math" w:hAnsi="Cambria Math"/>
                                        <w:sz w:val="22"/>
                                        <w:szCs w:val="22"/>
                                      </w:rPr>
                                    </m:ctrlPr>
                                  </m:sSubPr>
                                  <m:e>
                                    <m:r>
                                      <m:rPr/>
                                      <w:rPr>
                                        <w:rFonts w:ascii="Cambria Math" w:hAnsi="Cambria Math"/>
                                        <w:sz w:val="22"/>
                                        <w:szCs w:val="22"/>
                                      </w:rPr>
                                      <m:t>E</m:t>
                                    </m:r>
                                    <m:ctrlPr>
                                      <w:rPr>
                                        <w:rFonts w:ascii="Cambria Math" w:hAnsi="Cambria Math"/>
                                        <w:sz w:val="22"/>
                                        <w:szCs w:val="22"/>
                                      </w:rPr>
                                    </m:ctrlPr>
                                  </m:e>
                                  <m:sub>
                                    <m:r>
                                      <m:rPr/>
                                      <w:rPr>
                                        <w:rFonts w:ascii="Cambria Math" w:hAnsi="Cambria Math"/>
                                        <w:sz w:val="22"/>
                                        <w:szCs w:val="22"/>
                                      </w:rPr>
                                      <m:t>3</m:t>
                                    </m:r>
                                    <m:ctrlPr>
                                      <w:rPr>
                                        <w:rFonts w:ascii="Cambria Math" w:hAnsi="Cambria Math"/>
                                        <w:sz w:val="22"/>
                                        <w:szCs w:val="22"/>
                                      </w:rPr>
                                    </m:ctrlPr>
                                  </m:sub>
                                </m:sSub>
                                <m:r>
                                  <m:rPr>
                                    <m:sty m:val="p"/>
                                  </m:rPr>
                                  <w:rPr>
                                    <w:rFonts w:ascii="Cambria Math" w:hAnsi="Cambria Math"/>
                                    <w:sz w:val="22"/>
                                    <w:szCs w:val="22"/>
                                  </w:rPr>
                                  <m:t>,</m:t>
                                </m:r>
                                <m:sSub>
                                  <m:sSubPr>
                                    <m:ctrlPr>
                                      <w:rPr>
                                        <w:rFonts w:ascii="Cambria Math" w:hAnsi="Cambria Math"/>
                                        <w:sz w:val="22"/>
                                        <w:szCs w:val="22"/>
                                      </w:rPr>
                                    </m:ctrlPr>
                                  </m:sSubPr>
                                  <m:e>
                                    <m:r>
                                      <m:rPr/>
                                      <w:rPr>
                                        <w:rFonts w:ascii="Cambria Math" w:hAnsi="Cambria Math"/>
                                        <w:sz w:val="22"/>
                                        <w:szCs w:val="22"/>
                                      </w:rPr>
                                      <m:t>E</m:t>
                                    </m:r>
                                    <m:ctrlPr>
                                      <w:rPr>
                                        <w:rFonts w:ascii="Cambria Math" w:hAnsi="Cambria Math"/>
                                        <w:sz w:val="22"/>
                                        <w:szCs w:val="22"/>
                                      </w:rPr>
                                    </m:ctrlPr>
                                  </m:e>
                                  <m:sub>
                                    <m:r>
                                      <m:rPr/>
                                      <w:rPr>
                                        <w:rFonts w:ascii="Cambria Math" w:hAnsi="Cambria Math"/>
                                        <w:sz w:val="22"/>
                                        <w:szCs w:val="22"/>
                                      </w:rPr>
                                      <m:t>4</m:t>
                                    </m:r>
                                    <m:ctrlPr>
                                      <w:rPr>
                                        <w:rFonts w:ascii="Cambria Math" w:hAnsi="Cambria Math"/>
                                        <w:sz w:val="22"/>
                                        <w:szCs w:val="22"/>
                                      </w:rPr>
                                    </m:ctrlPr>
                                  </m:sub>
                                </m:sSub>
                                <m:ctrlPr>
                                  <w:rPr>
                                    <w:rFonts w:ascii="Cambria Math" w:hAnsi="Cambria Math"/>
                                    <w:sz w:val="22"/>
                                    <w:szCs w:val="22"/>
                                  </w:rPr>
                                </m:ctrlPr>
                              </m:e>
                            </m:d>
                            <m:ctrlPr>
                              <w:rPr>
                                <w:rFonts w:ascii="Cambria Math" w:hAnsi="Cambria Math"/>
                                <w:sz w:val="22"/>
                                <w:szCs w:val="22"/>
                              </w:rPr>
                            </m:ctrlPr>
                          </m:e>
                        </m:d>
                        <m:ctrlPr>
                          <w:rPr>
                            <w:rFonts w:ascii="Cambria Math" w:hAnsi="Cambria Math"/>
                            <w:sz w:val="22"/>
                            <w:szCs w:val="22"/>
                          </w:rPr>
                        </m:ctrlPr>
                      </m:e>
                    </m:d>
                    <m:ctrlPr>
                      <w:rPr>
                        <w:rFonts w:ascii="Cambria Math" w:hAnsi="Cambria Math"/>
                        <w:sz w:val="22"/>
                        <w:szCs w:val="22"/>
                      </w:rPr>
                    </m:ctrlPr>
                  </m:e>
                </m:d>
              </m:oMath>
            </m:oMathPara>
          </w:p>
        </w:tc>
        <w:tc>
          <w:tcPr>
            <w:tcW w:w="550" w:type="dxa"/>
          </w:tcPr>
          <w:p w14:paraId="642D40E0">
            <w:pPr>
              <w:widowControl w:val="0"/>
              <w:spacing w:line="252" w:lineRule="auto"/>
              <w:jc w:val="center"/>
              <w:rPr>
                <w:sz w:val="22"/>
                <w:szCs w:val="22"/>
                <w:lang w:eastAsia="zh-CN"/>
              </w:rPr>
            </w:pPr>
            <w:r>
              <w:rPr>
                <w:sz w:val="22"/>
                <w:szCs w:val="22"/>
                <w:lang w:eastAsia="zh-CN"/>
              </w:rPr>
              <w:t>(</w:t>
            </w:r>
            <w:r>
              <w:rPr>
                <w:rFonts w:hint="eastAsia"/>
                <w:sz w:val="22"/>
                <w:szCs w:val="22"/>
                <w:lang w:val="en-US" w:eastAsia="zh-CN"/>
              </w:rPr>
              <w:t>3</w:t>
            </w:r>
            <w:r>
              <w:rPr>
                <w:sz w:val="22"/>
                <w:szCs w:val="22"/>
                <w:lang w:eastAsia="zh-CN"/>
              </w:rPr>
              <w:t>)</w:t>
            </w:r>
          </w:p>
        </w:tc>
      </w:tr>
    </w:tbl>
    <w:p w14:paraId="14FA82E0">
      <w:pPr>
        <w:pStyle w:val="168"/>
        <w:numPr>
          <w:ilvl w:val="0"/>
          <w:numId w:val="7"/>
        </w:numPr>
        <w:spacing w:line="252" w:lineRule="auto"/>
        <w:rPr>
          <w:sz w:val="22"/>
          <w:szCs w:val="22"/>
        </w:rPr>
      </w:pPr>
      <w:r>
        <w:rPr>
          <w:sz w:val="22"/>
          <w:szCs w:val="22"/>
        </w:rPr>
        <w:t xml:space="preserve">The second stage is physical prior constraint. The scale parameter Scale and bias parameter Bias produced by PPE are used to construct the corrected RGB feature </w:t>
      </w:r>
      <m:oMath>
        <m:sSub>
          <m:sSubPr>
            <m:ctrlPr>
              <w:rPr>
                <w:rFonts w:ascii="Cambria Math" w:hAnsi="Cambria Math" w:eastAsia="Times New Roman"/>
                <w:sz w:val="22"/>
                <w:szCs w:val="22"/>
              </w:rPr>
            </m:ctrlPr>
          </m:sSubPr>
          <m:e>
            <m:r>
              <m:rPr>
                <m:nor/>
                <m:sty m:val="b"/>
              </m:rPr>
              <w:rPr>
                <w:rFonts w:eastAsia="Times New Roman"/>
                <w:b/>
                <w:sz w:val="22"/>
                <w:szCs w:val="22"/>
              </w:rPr>
              <m:t>X</m:t>
            </m:r>
            <m:ctrlPr>
              <w:rPr>
                <w:rFonts w:ascii="Cambria Math" w:hAnsi="Cambria Math" w:eastAsia="Times New Roman"/>
                <w:sz w:val="22"/>
                <w:szCs w:val="22"/>
              </w:rPr>
            </m:ctrlPr>
          </m:e>
          <m:sub>
            <m:r>
              <m:rPr>
                <m:nor/>
              </m:rPr>
              <w:rPr>
                <w:rFonts w:eastAsia="Times New Roman"/>
                <w:i/>
                <w:sz w:val="22"/>
                <w:szCs w:val="22"/>
              </w:rPr>
              <m:t>c</m:t>
            </m:r>
            <m:r>
              <m:rPr>
                <m:nor/>
              </m:rPr>
              <w:rPr>
                <w:rFonts w:eastAsia="宋体"/>
                <w:i/>
                <w:sz w:val="22"/>
                <w:szCs w:val="22"/>
              </w:rPr>
              <m:t>orrected</m:t>
            </m:r>
            <m:ctrlPr>
              <w:rPr>
                <w:rFonts w:ascii="Cambria Math" w:hAnsi="Cambria Math" w:eastAsia="Times New Roman"/>
                <w:sz w:val="22"/>
                <w:szCs w:val="22"/>
              </w:rPr>
            </m:ctrlPr>
          </m:sub>
        </m:sSub>
      </m:oMath>
      <w:r>
        <w:rPr>
          <w:sz w:val="22"/>
          <w:szCs w:val="22"/>
        </w:rPr>
        <w:t xml:space="preserve"> as follows:</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9"/>
        <w:gridCol w:w="550"/>
      </w:tblGrid>
      <w:tr w14:paraId="7E4D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909" w:type="dxa"/>
          </w:tcPr>
          <w:p w14:paraId="3966A6AC">
            <w:pPr>
              <w:widowControl/>
              <w:spacing w:line="252" w:lineRule="auto"/>
              <w:jc w:val="left"/>
              <w:rPr>
                <w:sz w:val="22"/>
                <w:szCs w:val="22"/>
                <w:lang w:eastAsia="zh-CN"/>
                <w:oMath/>
              </w:rPr>
            </w:pPr>
            <m:oMathPara>
              <m:oMathParaPr>
                <m:jc m:val="center"/>
              </m:oMathParaPr>
              <m:oMath>
                <m:r>
                  <m:rPr/>
                  <w:rPr>
                    <w:rFonts w:ascii="Cambria Math" w:hAnsi="Cambria Math"/>
                    <w:sz w:val="22"/>
                    <w:szCs w:val="22"/>
                  </w:rPr>
                  <m:t>S</m:t>
                </m:r>
                <m:r>
                  <m:rPr>
                    <m:sty m:val="p"/>
                  </m:rPr>
                  <w:rPr>
                    <w:rFonts w:ascii="Cambria Math" w:hAnsi="Cambria Math"/>
                    <w:sz w:val="22"/>
                    <w:szCs w:val="22"/>
                  </w:rPr>
                  <m:t>=</m:t>
                </m:r>
                <m:r>
                  <m:rPr/>
                  <w:rPr>
                    <w:rFonts w:ascii="Cambria Math" w:hAnsi="Cambria Math"/>
                    <w:sz w:val="22"/>
                    <w:szCs w:val="22"/>
                  </w:rPr>
                  <m:t>1</m:t>
                </m:r>
                <m:r>
                  <m:rPr>
                    <m:sty m:val="p"/>
                  </m:rPr>
                  <w:rPr>
                    <w:rFonts w:ascii="Cambria Math" w:hAnsi="Cambria Math"/>
                    <w:sz w:val="22"/>
                    <w:szCs w:val="22"/>
                  </w:rPr>
                  <m:t>+</m:t>
                </m:r>
                <m:r>
                  <m:rPr/>
                  <w:rPr>
                    <w:rFonts w:ascii="Cambria Math" w:hAnsi="Cambria Math"/>
                    <w:sz w:val="22"/>
                    <w:szCs w:val="22"/>
                  </w:rPr>
                  <m:t>α</m:t>
                </m:r>
                <m:r>
                  <m:rPr>
                    <m:sty m:val="p"/>
                  </m:rPr>
                  <w:rPr>
                    <w:rFonts w:ascii="Cambria Math" w:hAnsi="Cambria Math"/>
                    <w:sz w:val="22"/>
                    <w:szCs w:val="22"/>
                  </w:rPr>
                  <m:t>tanh</m:t>
                </m:r>
                <m:d>
                  <m:dPr>
                    <m:ctrlPr>
                      <w:rPr>
                        <w:rFonts w:ascii="Cambria Math" w:hAnsi="Cambria Math"/>
                        <w:sz w:val="22"/>
                        <w:szCs w:val="22"/>
                      </w:rPr>
                    </m:ctrlPr>
                  </m:dPr>
                  <m:e>
                    <m:r>
                      <m:rPr>
                        <m:nor/>
                        <m:sty m:val="p"/>
                      </m:rPr>
                      <w:rPr>
                        <w:b w:val="0"/>
                        <w:i w:val="0"/>
                        <w:sz w:val="22"/>
                        <w:szCs w:val="22"/>
                      </w:rPr>
                      <m:t>Scale</m:t>
                    </m:r>
                    <m:ctrlPr>
                      <w:rPr>
                        <w:rFonts w:ascii="Cambria Math" w:hAnsi="Cambria Math"/>
                        <w:sz w:val="22"/>
                        <w:szCs w:val="22"/>
                      </w:rPr>
                    </m:ctrlPr>
                  </m:e>
                </m:d>
                <m:r>
                  <m:rPr>
                    <m:sty m:val="p"/>
                  </m:rPr>
                  <w:rPr>
                    <w:rFonts w:ascii="Cambria Math" w:hAnsi="Cambria Math"/>
                    <w:sz w:val="22"/>
                    <w:szCs w:val="22"/>
                  </w:rPr>
                  <m:t>,</m:t>
                </m:r>
                <m:r>
                  <m:rPr/>
                  <w:rPr>
                    <w:rFonts w:ascii="Cambria Math" w:hAnsi="Cambria Math"/>
                    <w:sz w:val="22"/>
                    <w:szCs w:val="22"/>
                  </w:rPr>
                  <m:t>  B</m:t>
                </m:r>
                <m:r>
                  <m:rPr>
                    <m:sty m:val="p"/>
                  </m:rPr>
                  <w:rPr>
                    <w:rFonts w:ascii="Cambria Math" w:hAnsi="Cambria Math"/>
                    <w:sz w:val="22"/>
                    <w:szCs w:val="22"/>
                  </w:rPr>
                  <m:t>=</m:t>
                </m:r>
                <m:r>
                  <m:rPr/>
                  <w:rPr>
                    <w:rFonts w:ascii="Cambria Math" w:hAnsi="Cambria Math"/>
                    <w:sz w:val="22"/>
                    <w:szCs w:val="22"/>
                  </w:rPr>
                  <m:t>β</m:t>
                </m:r>
                <m:r>
                  <m:rPr>
                    <m:sty m:val="p"/>
                  </m:rPr>
                  <w:rPr>
                    <w:rFonts w:ascii="Cambria Math" w:hAnsi="Cambria Math"/>
                    <w:sz w:val="22"/>
                    <w:szCs w:val="22"/>
                  </w:rPr>
                  <m:t>tanh</m:t>
                </m:r>
                <m:d>
                  <m:dPr>
                    <m:ctrlPr>
                      <w:rPr>
                        <w:rFonts w:ascii="Cambria Math" w:hAnsi="Cambria Math"/>
                        <w:sz w:val="22"/>
                        <w:szCs w:val="22"/>
                      </w:rPr>
                    </m:ctrlPr>
                  </m:dPr>
                  <m:e>
                    <m:r>
                      <m:rPr>
                        <m:nor/>
                        <m:sty m:val="p"/>
                      </m:rPr>
                      <w:rPr>
                        <w:b w:val="0"/>
                        <w:i w:val="0"/>
                        <w:sz w:val="22"/>
                        <w:szCs w:val="22"/>
                      </w:rPr>
                      <m:t>Bias</m:t>
                    </m:r>
                    <m:ctrlPr>
                      <w:rPr>
                        <w:rFonts w:ascii="Cambria Math" w:hAnsi="Cambria Math"/>
                        <w:sz w:val="22"/>
                        <w:szCs w:val="22"/>
                      </w:rPr>
                    </m:ctrlPr>
                  </m:e>
                </m:d>
              </m:oMath>
            </m:oMathPara>
          </w:p>
        </w:tc>
        <w:tc>
          <w:tcPr>
            <w:tcW w:w="550" w:type="dxa"/>
          </w:tcPr>
          <w:p w14:paraId="613A2499">
            <w:pPr>
              <w:widowControl w:val="0"/>
              <w:spacing w:line="252" w:lineRule="auto"/>
              <w:jc w:val="center"/>
              <w:rPr>
                <w:sz w:val="22"/>
                <w:szCs w:val="22"/>
                <w:lang w:eastAsia="zh-CN"/>
              </w:rPr>
            </w:pPr>
            <w:r>
              <w:rPr>
                <w:sz w:val="22"/>
                <w:szCs w:val="22"/>
                <w:lang w:eastAsia="zh-CN"/>
              </w:rPr>
              <w:t>(</w:t>
            </w:r>
            <w:r>
              <w:rPr>
                <w:rFonts w:hint="eastAsia"/>
                <w:sz w:val="22"/>
                <w:szCs w:val="22"/>
                <w:lang w:val="en-US" w:eastAsia="zh-CN"/>
              </w:rPr>
              <w:t>4</w:t>
            </w:r>
            <w:r>
              <w:rPr>
                <w:sz w:val="22"/>
                <w:szCs w:val="22"/>
                <w:lang w:eastAsia="zh-CN"/>
              </w:rPr>
              <w:t>)</w:t>
            </w:r>
          </w:p>
        </w:tc>
      </w:tr>
      <w:tr w14:paraId="7234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09" w:type="dxa"/>
          </w:tcPr>
          <w:p w14:paraId="7CEB3794">
            <w:pPr>
              <w:widowControl/>
              <w:spacing w:line="252" w:lineRule="auto"/>
              <w:jc w:val="left"/>
              <w:rPr>
                <w:rFonts w:eastAsia="宋体"/>
                <w:sz w:val="22"/>
                <w:szCs w:val="22"/>
                <w:lang w:eastAsia="zh-CN"/>
                <w:oMath/>
              </w:rPr>
            </w:pPr>
            <m:oMathPara>
              <m:oMathParaPr>
                <m:jc m:val="center"/>
              </m:oMathParaPr>
              <m:oMath>
                <m:sSub>
                  <m:sSubPr>
                    <m:ctrlPr>
                      <w:rPr>
                        <w:rFonts w:ascii="Cambria Math" w:hAnsi="Cambria Math"/>
                        <w:sz w:val="22"/>
                        <w:szCs w:val="22"/>
                      </w:rPr>
                    </m:ctrlPr>
                  </m:sSubPr>
                  <m:e>
                    <m:r>
                      <m:rPr/>
                      <w:rPr>
                        <w:rFonts w:ascii="Cambria Math" w:hAnsi="Cambria Math"/>
                        <w:sz w:val="22"/>
                        <w:szCs w:val="22"/>
                      </w:rPr>
                      <m:t>X</m:t>
                    </m:r>
                    <m:ctrlPr>
                      <w:rPr>
                        <w:rFonts w:ascii="Cambria Math" w:hAnsi="Cambria Math"/>
                        <w:sz w:val="22"/>
                        <w:szCs w:val="22"/>
                      </w:rPr>
                    </m:ctrlPr>
                  </m:e>
                  <m:sub>
                    <m:r>
                      <m:rPr>
                        <m:nor/>
                        <m:sty m:val="p"/>
                      </m:rPr>
                      <w:rPr>
                        <w:b w:val="0"/>
                        <w:i w:val="0"/>
                        <w:sz w:val="22"/>
                        <w:szCs w:val="22"/>
                      </w:rPr>
                      <m:t>corrected</m:t>
                    </m:r>
                    <m:ctrlPr>
                      <w:rPr>
                        <w:rFonts w:ascii="Cambria Math" w:hAnsi="Cambria Math"/>
                        <w:sz w:val="22"/>
                        <w:szCs w:val="22"/>
                      </w:rPr>
                    </m:ctrlPr>
                  </m:sub>
                </m:sSub>
                <m:r>
                  <m:rPr>
                    <m:sty m:val="p"/>
                  </m:rPr>
                  <w:rPr>
                    <w:rFonts w:ascii="Cambria Math" w:hAnsi="Cambria Math"/>
                    <w:sz w:val="22"/>
                    <w:szCs w:val="22"/>
                  </w:rPr>
                  <m:t>=</m:t>
                </m:r>
                <m:r>
                  <m:rPr/>
                  <w:rPr>
                    <w:rFonts w:ascii="Cambria Math" w:hAnsi="Cambria Math"/>
                    <w:sz w:val="22"/>
                    <w:szCs w:val="22"/>
                  </w:rPr>
                  <m:t>X</m:t>
                </m:r>
                <m:r>
                  <m:rPr>
                    <m:sty m:val="p"/>
                  </m:rPr>
                  <w:rPr>
                    <w:rFonts w:ascii="Cambria Math" w:hAnsi="Cambria Math"/>
                    <w:sz w:val="22"/>
                    <w:szCs w:val="22"/>
                  </w:rPr>
                  <m:t>⊙</m:t>
                </m:r>
                <m:r>
                  <m:rPr/>
                  <w:rPr>
                    <w:rFonts w:ascii="Cambria Math" w:hAnsi="Cambria Math"/>
                    <w:sz w:val="22"/>
                    <w:szCs w:val="22"/>
                  </w:rPr>
                  <m:t>S</m:t>
                </m:r>
                <m:r>
                  <m:rPr>
                    <m:sty m:val="p"/>
                  </m:rPr>
                  <w:rPr>
                    <w:rFonts w:ascii="Cambria Math" w:hAnsi="Cambria Math"/>
                    <w:sz w:val="22"/>
                    <w:szCs w:val="22"/>
                  </w:rPr>
                  <m:t>+</m:t>
                </m:r>
                <m:r>
                  <m:rPr/>
                  <w:rPr>
                    <w:rFonts w:ascii="Cambria Math" w:hAnsi="Cambria Math"/>
                    <w:sz w:val="22"/>
                    <w:szCs w:val="22"/>
                  </w:rPr>
                  <m:t>B</m:t>
                </m:r>
              </m:oMath>
            </m:oMathPara>
          </w:p>
        </w:tc>
        <w:tc>
          <w:tcPr>
            <w:tcW w:w="550" w:type="dxa"/>
          </w:tcPr>
          <w:p w14:paraId="0474196D">
            <w:pPr>
              <w:widowControl w:val="0"/>
              <w:spacing w:line="252" w:lineRule="auto"/>
              <w:jc w:val="center"/>
              <w:rPr>
                <w:sz w:val="22"/>
                <w:szCs w:val="22"/>
                <w:lang w:eastAsia="zh-CN"/>
              </w:rPr>
            </w:pPr>
            <w:r>
              <w:rPr>
                <w:sz w:val="22"/>
                <w:szCs w:val="22"/>
                <w:lang w:eastAsia="zh-CN"/>
              </w:rPr>
              <w:t>(</w:t>
            </w:r>
            <w:r>
              <w:rPr>
                <w:rFonts w:hint="eastAsia"/>
                <w:sz w:val="22"/>
                <w:szCs w:val="22"/>
                <w:lang w:val="en-US" w:eastAsia="zh-CN"/>
              </w:rPr>
              <w:t>5</w:t>
            </w:r>
            <w:r>
              <w:rPr>
                <w:sz w:val="22"/>
                <w:szCs w:val="22"/>
                <w:lang w:eastAsia="zh-CN"/>
              </w:rPr>
              <w:t>)</w:t>
            </w:r>
          </w:p>
        </w:tc>
      </w:tr>
    </w:tbl>
    <w:p w14:paraId="0F62C7DB">
      <w:pPr>
        <w:pStyle w:val="168"/>
        <w:spacing w:line="252" w:lineRule="auto"/>
        <w:ind w:firstLine="220" w:firstLineChars="100"/>
        <w:rPr>
          <w:sz w:val="22"/>
          <w:szCs w:val="22"/>
        </w:rPr>
      </w:pPr>
      <w:r>
        <w:rPr>
          <w:sz w:val="22"/>
          <w:szCs w:val="22"/>
        </w:rPr>
        <w:t xml:space="preserve">α and β control the adjustment ranges of the multiplicative gain and additive bias, respectively, and </w:t>
      </w:r>
      <m:oMath>
        <m:r>
          <m:rPr>
            <m:nor/>
            <m:sty m:val="p"/>
          </m:rPr>
          <w:rPr>
            <w:b w:val="0"/>
            <w:i w:val="0"/>
            <w:sz w:val="22"/>
            <w:szCs w:val="22"/>
          </w:rPr>
          <m:t>⊙</m:t>
        </m:r>
      </m:oMath>
      <w:r>
        <w:rPr>
          <w:sz w:val="22"/>
          <w:szCs w:val="22"/>
        </w:rPr>
        <w:t xml:space="preserve"> denotes element-wise multiplication. Because the output of </w:t>
      </w:r>
      <m:oMath>
        <m:r>
          <m:rPr>
            <m:sty m:val="p"/>
          </m:rPr>
          <w:rPr>
            <w:rFonts w:ascii="Cambria Math" w:hAnsi="Cambria Math"/>
            <w:sz w:val="22"/>
            <w:szCs w:val="22"/>
          </w:rPr>
          <m:t>tanh</m:t>
        </m:r>
        <m:d>
          <m:dPr>
            <m:ctrlPr>
              <w:rPr>
                <w:rFonts w:ascii="Cambria Math" w:hAnsi="Cambria Math"/>
                <w:sz w:val="22"/>
                <w:szCs w:val="22"/>
              </w:rPr>
            </m:ctrlPr>
          </m:dPr>
          <m:e>
            <m:r>
              <m:rPr>
                <m:sty m:val="p"/>
              </m:rPr>
              <w:rPr>
                <w:rFonts w:ascii="Cambria Math" w:hAnsi="Cambria Math"/>
                <w:sz w:val="22"/>
                <w:szCs w:val="22"/>
              </w:rPr>
              <m:t>⋅</m:t>
            </m:r>
            <m:ctrlPr>
              <w:rPr>
                <w:rFonts w:ascii="Cambria Math" w:hAnsi="Cambria Math"/>
                <w:sz w:val="22"/>
                <w:szCs w:val="22"/>
              </w:rPr>
            </m:ctrlPr>
          </m:e>
        </m:d>
      </m:oMath>
      <w:r>
        <w:rPr>
          <w:rFonts w:hint="eastAsia" w:eastAsia="宋体"/>
          <w:sz w:val="22"/>
          <w:szCs w:val="22"/>
        </w:rPr>
        <w:t xml:space="preserve"> </w:t>
      </w:r>
      <w:r>
        <w:rPr>
          <w:sz w:val="22"/>
          <w:szCs w:val="22"/>
        </w:rPr>
        <w:t xml:space="preserve">lies within (-1,1), the corresponding parameters are bounded by </w:t>
      </w:r>
      <m:oMath>
        <m:r>
          <m:rPr>
            <m:nor/>
          </m:rPr>
          <w:rPr>
            <w:i/>
            <w:sz w:val="22"/>
            <w:szCs w:val="22"/>
          </w:rPr>
          <m:t>S</m:t>
        </m:r>
        <m:r>
          <m:rPr>
            <m:nor/>
            <m:sty m:val="p"/>
          </m:rPr>
          <w:rPr>
            <w:b w:val="0"/>
            <w:i w:val="0"/>
            <w:sz w:val="22"/>
            <w:szCs w:val="22"/>
          </w:rPr>
          <m:t>∈(1-</m:t>
        </m:r>
        <m:r>
          <m:rPr>
            <m:nor/>
          </m:rPr>
          <w:rPr>
            <w:i/>
            <w:sz w:val="22"/>
            <w:szCs w:val="22"/>
          </w:rPr>
          <m:t>α</m:t>
        </m:r>
        <m:r>
          <m:rPr>
            <m:nor/>
            <m:sty m:val="p"/>
          </m:rPr>
          <w:rPr>
            <w:b w:val="0"/>
            <w:i w:val="0"/>
            <w:sz w:val="22"/>
            <w:szCs w:val="22"/>
          </w:rPr>
          <m:t>,1+</m:t>
        </m:r>
        <m:r>
          <m:rPr>
            <m:nor/>
          </m:rPr>
          <w:rPr>
            <w:i/>
            <w:sz w:val="22"/>
            <w:szCs w:val="22"/>
          </w:rPr>
          <m:t>α</m:t>
        </m:r>
        <m:r>
          <m:rPr>
            <m:nor/>
            <m:sty m:val="p"/>
          </m:rPr>
          <w:rPr>
            <w:b w:val="0"/>
            <w:i w:val="0"/>
            <w:sz w:val="22"/>
            <w:szCs w:val="22"/>
          </w:rPr>
          <m:t>)</m:t>
        </m:r>
      </m:oMath>
      <w:r>
        <w:rPr>
          <w:sz w:val="22"/>
          <w:szCs w:val="22"/>
        </w:rPr>
        <w:t xml:space="preserve"> and </w:t>
      </w:r>
      <m:oMath>
        <m:r>
          <m:rPr>
            <m:nor/>
          </m:rPr>
          <w:rPr>
            <w:i/>
            <w:sz w:val="22"/>
            <w:szCs w:val="22"/>
          </w:rPr>
          <m:t>B</m:t>
        </m:r>
        <m:r>
          <m:rPr>
            <m:nor/>
            <m:sty m:val="p"/>
          </m:rPr>
          <w:rPr>
            <w:b w:val="0"/>
            <w:i w:val="0"/>
            <w:sz w:val="22"/>
            <w:szCs w:val="22"/>
          </w:rPr>
          <m:t>∈(-</m:t>
        </m:r>
        <m:r>
          <m:rPr>
            <m:nor/>
          </m:rPr>
          <w:rPr>
            <w:i/>
            <w:sz w:val="22"/>
            <w:szCs w:val="22"/>
          </w:rPr>
          <m:t>β</m:t>
        </m:r>
        <m:r>
          <m:rPr>
            <m:nor/>
            <m:sty m:val="p"/>
          </m:rPr>
          <w:rPr>
            <w:b w:val="0"/>
            <w:i w:val="0"/>
            <w:sz w:val="22"/>
            <w:szCs w:val="22"/>
          </w:rPr>
          <m:t>,</m:t>
        </m:r>
        <m:r>
          <m:rPr>
            <m:nor/>
          </m:rPr>
          <w:rPr>
            <w:i/>
            <w:sz w:val="22"/>
            <w:szCs w:val="22"/>
          </w:rPr>
          <m:t>β</m:t>
        </m:r>
        <m:r>
          <m:rPr>
            <m:nor/>
            <m:sty m:val="p"/>
          </m:rPr>
          <w:rPr>
            <w:b w:val="0"/>
            <w:i w:val="0"/>
            <w:sz w:val="22"/>
            <w:szCs w:val="22"/>
          </w:rPr>
          <m:t>)</m:t>
        </m:r>
      </m:oMath>
      <w:r>
        <w:rPr>
          <w:sz w:val="22"/>
          <w:szCs w:val="22"/>
        </w:rPr>
        <w:t>. This bounded parameterization constrains the correction magnitude and reduces the risk that the physical-prior branch introduces excessive numerical perturbations into the RGB features. In the experiments, the two hyperparameters are set to α=0.5 and β=0.1.</w:t>
      </w:r>
    </w:p>
    <w:p w14:paraId="3C65DDDE">
      <w:pPr>
        <w:pStyle w:val="168"/>
        <w:numPr>
          <w:ilvl w:val="0"/>
          <w:numId w:val="7"/>
        </w:numPr>
        <w:spacing w:line="252" w:lineRule="auto"/>
        <w:rPr>
          <w:sz w:val="22"/>
          <w:szCs w:val="22"/>
        </w:rPr>
      </w:pPr>
      <w:r>
        <w:rPr>
          <w:sz w:val="22"/>
          <w:szCs w:val="22"/>
        </w:rPr>
        <w:t xml:space="preserve">The third stage is spatial-channel attention guidance. The corrected RGB feature </w:t>
      </w:r>
      <m:oMath>
        <m:sSub>
          <m:sSubPr>
            <m:ctrlPr>
              <w:rPr>
                <w:rFonts w:ascii="Cambria Math" w:hAnsi="Cambria Math" w:eastAsia="Times New Roman"/>
                <w:sz w:val="22"/>
                <w:szCs w:val="22"/>
              </w:rPr>
            </m:ctrlPr>
          </m:sSubPr>
          <m:e>
            <m:r>
              <m:rPr>
                <m:nor/>
                <m:sty m:val="b"/>
              </m:rPr>
              <w:rPr>
                <w:rFonts w:eastAsia="Times New Roman"/>
                <w:b/>
                <w:sz w:val="22"/>
                <w:szCs w:val="22"/>
              </w:rPr>
              <m:t>X</m:t>
            </m:r>
            <m:ctrlPr>
              <w:rPr>
                <w:rFonts w:ascii="Cambria Math" w:hAnsi="Cambria Math" w:eastAsia="Times New Roman"/>
                <w:sz w:val="22"/>
                <w:szCs w:val="22"/>
              </w:rPr>
            </m:ctrlPr>
          </m:e>
          <m:sub>
            <m:r>
              <m:rPr>
                <m:nor/>
              </m:rPr>
              <w:rPr>
                <w:rFonts w:eastAsia="Times New Roman"/>
                <w:i/>
                <w:sz w:val="22"/>
                <w:szCs w:val="22"/>
              </w:rPr>
              <m:t>c</m:t>
            </m:r>
            <m:r>
              <m:rPr>
                <m:nor/>
              </m:rPr>
              <w:rPr>
                <w:rFonts w:eastAsia="宋体"/>
                <w:i/>
                <w:sz w:val="22"/>
                <w:szCs w:val="22"/>
              </w:rPr>
              <m:t>orrected</m:t>
            </m:r>
            <m:ctrlPr>
              <w:rPr>
                <w:rFonts w:ascii="Cambria Math" w:hAnsi="Cambria Math" w:eastAsia="Times New Roman"/>
                <w:sz w:val="22"/>
                <w:szCs w:val="22"/>
              </w:rPr>
            </m:ctrlPr>
          </m:sub>
        </m:sSub>
      </m:oMath>
      <w:r>
        <w:rPr>
          <w:sz w:val="22"/>
          <w:szCs w:val="22"/>
        </w:rPr>
        <w:t xml:space="preserve"> is added to the depth feature Y to obtain an initial cross-modal representation. Fusion guidance is then constructed from spatial, channel, and physical-prior information.</w:t>
      </w:r>
    </w:p>
    <w:p w14:paraId="1E8045B5">
      <w:pPr>
        <w:pStyle w:val="168"/>
        <w:spacing w:line="252" w:lineRule="auto"/>
        <w:ind w:firstLine="220" w:firstLineChars="100"/>
        <w:rPr>
          <w:sz w:val="22"/>
          <w:szCs w:val="22"/>
        </w:rPr>
      </w:pPr>
      <w:r>
        <w:rPr>
          <w:sz w:val="22"/>
          <w:szCs w:val="22"/>
        </w:rPr>
        <w:t xml:space="preserve">The Spatial Attention module (SA) computes average pooling and max pooling along the channel dimension, concatenates the resulting maps, and applies a 7×7 convolution with reflection padding to generate the spatial guidance feature </w:t>
      </w:r>
      <m:oMath>
        <m:sSub>
          <m:sSubPr>
            <m:ctrlPr>
              <w:rPr>
                <w:rFonts w:ascii="Cambria Math" w:hAnsi="Cambria Math" w:eastAsia="宋体"/>
                <w:sz w:val="22"/>
                <w:szCs w:val="22"/>
              </w:rPr>
            </m:ctrlPr>
          </m:sSubPr>
          <m:e>
            <m:r>
              <m:rPr>
                <m:nor/>
              </m:rPr>
              <w:rPr>
                <w:rFonts w:eastAsia="宋体"/>
                <w:i/>
                <w:sz w:val="22"/>
                <w:szCs w:val="22"/>
              </w:rPr>
              <m:t>A</m:t>
            </m:r>
            <m:ctrlPr>
              <w:rPr>
                <w:rFonts w:ascii="Cambria Math" w:hAnsi="Cambria Math" w:eastAsia="宋体"/>
                <w:sz w:val="22"/>
                <w:szCs w:val="22"/>
              </w:rPr>
            </m:ctrlPr>
          </m:e>
          <m:sub>
            <m:r>
              <m:rPr>
                <m:nor/>
              </m:rPr>
              <w:rPr>
                <w:rFonts w:eastAsia="宋体"/>
                <w:i/>
                <w:sz w:val="22"/>
                <w:szCs w:val="22"/>
              </w:rPr>
              <m:t>s</m:t>
            </m:r>
            <m:ctrlPr>
              <w:rPr>
                <w:rFonts w:ascii="Cambria Math" w:hAnsi="Cambria Math" w:eastAsia="宋体"/>
                <w:sz w:val="22"/>
                <w:szCs w:val="22"/>
              </w:rPr>
            </m:ctrlPr>
          </m:sub>
        </m:sSub>
        <m:r>
          <m:rPr>
            <m:nor/>
            <m:sty m:val="p"/>
          </m:rPr>
          <w:rPr>
            <w:rFonts w:eastAsia="宋体"/>
            <w:b w:val="0"/>
            <w:i w:val="0"/>
            <w:sz w:val="22"/>
            <w:szCs w:val="22"/>
          </w:rPr>
          <m:t>∈</m:t>
        </m:r>
        <m:sSup>
          <m:sSupPr>
            <m:ctrlPr>
              <w:rPr>
                <w:rFonts w:ascii="Cambria Math" w:hAnsi="Cambria Math" w:eastAsia="宋体"/>
                <w:sz w:val="22"/>
                <w:szCs w:val="22"/>
              </w:rPr>
            </m:ctrlPr>
          </m:sSupPr>
          <m:e>
            <m:r>
              <m:rPr>
                <m:nor/>
                <m:sty m:val="p"/>
              </m:rPr>
              <w:rPr>
                <w:rFonts w:eastAsia="MS Mincho" w:cs="MS Mincho"/>
                <w:b w:val="0"/>
                <w:i w:val="0"/>
                <w:sz w:val="22"/>
                <w:szCs w:val="22"/>
              </w:rPr>
              <m:t>R</m:t>
            </m:r>
            <m:ctrlPr>
              <w:rPr>
                <w:rFonts w:ascii="Cambria Math" w:hAnsi="Cambria Math" w:eastAsia="宋体"/>
                <w:sz w:val="22"/>
                <w:szCs w:val="22"/>
              </w:rPr>
            </m:ctrlPr>
          </m:e>
          <m:sup>
            <m:r>
              <m:rPr>
                <m:nor/>
              </m:rPr>
              <w:rPr>
                <w:rFonts w:eastAsia="宋体"/>
                <w:i/>
                <w:sz w:val="22"/>
                <w:szCs w:val="22"/>
              </w:rPr>
              <m:t>B</m:t>
            </m:r>
            <m:r>
              <m:rPr>
                <m:nor/>
                <m:sty m:val="p"/>
              </m:rPr>
              <w:rPr>
                <w:rFonts w:eastAsia="宋体"/>
                <w:b w:val="0"/>
                <w:i w:val="0"/>
                <w:sz w:val="22"/>
                <w:szCs w:val="22"/>
              </w:rPr>
              <m:t>×1×</m:t>
            </m:r>
            <m:r>
              <m:rPr>
                <m:nor/>
              </m:rPr>
              <w:rPr>
                <w:rFonts w:eastAsia="宋体"/>
                <w:i/>
                <w:sz w:val="22"/>
                <w:szCs w:val="22"/>
              </w:rPr>
              <m:t>H</m:t>
            </m:r>
            <m:r>
              <m:rPr>
                <m:nor/>
                <m:sty m:val="p"/>
              </m:rPr>
              <w:rPr>
                <w:rFonts w:eastAsia="宋体"/>
                <w:b w:val="0"/>
                <w:i w:val="0"/>
                <w:sz w:val="22"/>
                <w:szCs w:val="22"/>
              </w:rPr>
              <m:t>×</m:t>
            </m:r>
            <m:r>
              <m:rPr>
                <m:nor/>
              </m:rPr>
              <w:rPr>
                <w:rFonts w:eastAsia="宋体"/>
                <w:i/>
                <w:sz w:val="22"/>
                <w:szCs w:val="22"/>
              </w:rPr>
              <m:t>W</m:t>
            </m:r>
            <m:ctrlPr>
              <w:rPr>
                <w:rFonts w:ascii="Cambria Math" w:hAnsi="Cambria Math" w:eastAsia="宋体"/>
                <w:sz w:val="22"/>
                <w:szCs w:val="22"/>
              </w:rPr>
            </m:ctrlPr>
          </m:sup>
        </m:sSup>
      </m:oMath>
      <w:r>
        <w:rPr>
          <w:sz w:val="22"/>
          <w:szCs w:val="22"/>
        </w:rPr>
        <w:t xml:space="preserve">, which characterizes the importance of different spatial locations. The Channel Attention module (CA) first applies global average pooling to obtain a channel descriptor and then uses two 1×1 convolutions for channel reduction and restoration, producing the channel guidance feature </w:t>
      </w:r>
      <m:oMath>
        <m:sSub>
          <m:sSubPr>
            <m:ctrlPr>
              <w:rPr>
                <w:rFonts w:ascii="Cambria Math" w:hAnsi="Cambria Math" w:eastAsia="宋体"/>
                <w:sz w:val="22"/>
                <w:szCs w:val="22"/>
              </w:rPr>
            </m:ctrlPr>
          </m:sSubPr>
          <m:e>
            <m:r>
              <m:rPr>
                <m:nor/>
                <m:sty m:val="p"/>
              </m:rPr>
              <w:rPr>
                <w:rFonts w:eastAsia="宋体"/>
                <w:b w:val="0"/>
                <w:i w:val="0"/>
                <w:sz w:val="22"/>
                <w:szCs w:val="22"/>
              </w:rPr>
              <m:t>A</m:t>
            </m:r>
            <m:ctrlPr>
              <w:rPr>
                <w:rFonts w:ascii="Cambria Math" w:hAnsi="Cambria Math" w:eastAsia="宋体"/>
                <w:sz w:val="22"/>
                <w:szCs w:val="22"/>
              </w:rPr>
            </m:ctrlPr>
          </m:e>
          <m:sub>
            <m:r>
              <m:rPr>
                <m:nor/>
              </m:rPr>
              <w:rPr>
                <w:rFonts w:eastAsia="宋体"/>
                <w:i/>
                <w:sz w:val="22"/>
                <w:szCs w:val="22"/>
              </w:rPr>
              <m:t>c</m:t>
            </m:r>
            <m:ctrlPr>
              <w:rPr>
                <w:rFonts w:ascii="Cambria Math" w:hAnsi="Cambria Math" w:eastAsia="宋体"/>
                <w:sz w:val="22"/>
                <w:szCs w:val="22"/>
              </w:rPr>
            </m:ctrlPr>
          </m:sub>
        </m:sSub>
        <m:r>
          <m:rPr>
            <m:nor/>
            <m:sty m:val="p"/>
          </m:rPr>
          <w:rPr>
            <w:rFonts w:eastAsia="宋体"/>
            <w:b w:val="0"/>
            <w:i w:val="0"/>
            <w:sz w:val="22"/>
            <w:szCs w:val="22"/>
          </w:rPr>
          <m:t>∈</m:t>
        </m:r>
        <m:sSup>
          <m:sSupPr>
            <m:ctrlPr>
              <w:rPr>
                <w:rFonts w:ascii="Cambria Math" w:hAnsi="Cambria Math" w:eastAsia="宋体"/>
                <w:sz w:val="22"/>
                <w:szCs w:val="22"/>
              </w:rPr>
            </m:ctrlPr>
          </m:sSupPr>
          <m:e>
            <m:r>
              <m:rPr>
                <m:nor/>
                <m:sty m:val="p"/>
              </m:rPr>
              <w:rPr>
                <w:rFonts w:eastAsia="MS Mincho" w:cs="MS Mincho"/>
                <w:b w:val="0"/>
                <w:i w:val="0"/>
                <w:sz w:val="22"/>
                <w:szCs w:val="22"/>
              </w:rPr>
              <m:t>R</m:t>
            </m:r>
            <m:ctrlPr>
              <w:rPr>
                <w:rFonts w:ascii="Cambria Math" w:hAnsi="Cambria Math" w:eastAsia="宋体"/>
                <w:sz w:val="22"/>
                <w:szCs w:val="22"/>
              </w:rPr>
            </m:ctrlPr>
          </m:e>
          <m:sup>
            <m:r>
              <m:rPr>
                <m:nor/>
              </m:rPr>
              <w:rPr>
                <w:rFonts w:eastAsia="宋体"/>
                <w:i/>
                <w:sz w:val="22"/>
                <w:szCs w:val="22"/>
              </w:rPr>
              <m:t>B</m:t>
            </m:r>
            <m:r>
              <m:rPr>
                <m:nor/>
                <m:sty m:val="p"/>
              </m:rPr>
              <w:rPr>
                <w:rFonts w:eastAsia="宋体"/>
                <w:b w:val="0"/>
                <w:i w:val="0"/>
                <w:sz w:val="22"/>
                <w:szCs w:val="22"/>
              </w:rPr>
              <m:t>×</m:t>
            </m:r>
            <m:r>
              <m:rPr>
                <m:nor/>
              </m:rPr>
              <w:rPr>
                <w:rFonts w:eastAsia="宋体"/>
                <w:i/>
                <w:sz w:val="22"/>
                <w:szCs w:val="22"/>
              </w:rPr>
              <m:t>dim</m:t>
            </m:r>
            <m:r>
              <m:rPr>
                <m:nor/>
                <m:sty m:val="p"/>
              </m:rPr>
              <w:rPr>
                <w:rFonts w:eastAsia="宋体"/>
                <w:b w:val="0"/>
                <w:i w:val="0"/>
                <w:sz w:val="22"/>
                <w:szCs w:val="22"/>
              </w:rPr>
              <m:t>×1×1</m:t>
            </m:r>
            <m:ctrlPr>
              <w:rPr>
                <w:rFonts w:ascii="Cambria Math" w:hAnsi="Cambria Math" w:eastAsia="宋体"/>
                <w:sz w:val="22"/>
                <w:szCs w:val="22"/>
              </w:rPr>
            </m:ctrlPr>
          </m:sup>
        </m:sSup>
      </m:oMath>
      <w:r>
        <w:rPr>
          <w:sz w:val="22"/>
          <w:szCs w:val="22"/>
        </w:rPr>
        <w:t>. The channel reduction ratio is set to r=8 in the experiments. This branch models the relative contribution of different feature channels. Finally, the spatial guidance, channel guidance, and PriorContext are combined to obtain the comprehensive guidance feature A.</w:t>
      </w:r>
    </w:p>
    <w:p w14:paraId="5ACB61DA">
      <w:pPr>
        <w:pStyle w:val="168"/>
        <w:numPr>
          <w:ilvl w:val="0"/>
          <w:numId w:val="7"/>
        </w:numPr>
        <w:spacing w:line="252" w:lineRule="auto"/>
        <w:rPr>
          <w:sz w:val="22"/>
          <w:szCs w:val="22"/>
        </w:rPr>
      </w:pPr>
      <w:r>
        <w:rPr>
          <w:sz w:val="22"/>
          <w:szCs w:val="22"/>
        </w:rPr>
        <w:t xml:space="preserve">The fourth stage is pixel-attention gated fusion. The Pixel Attention module (PA) takes the initial cross-modal feature and the comprehensive guidance feature A as inputs. Their corresponding channels are stacked pairwise and rearranged into a </w:t>
      </w:r>
      <m:oMath>
        <m:r>
          <m:rPr>
            <m:nor/>
            <m:sty m:val="p"/>
          </m:rPr>
          <w:rPr>
            <w:rFonts w:eastAsia="宋体"/>
            <w:b w:val="0"/>
            <w:i w:val="0"/>
            <w:sz w:val="22"/>
            <w:szCs w:val="22"/>
          </w:rPr>
          <m:t>2</m:t>
        </m:r>
        <m:r>
          <m:rPr>
            <m:nor/>
          </m:rPr>
          <w:rPr>
            <w:rFonts w:eastAsia="宋体"/>
            <w:i/>
            <w:sz w:val="22"/>
            <w:szCs w:val="22"/>
          </w:rPr>
          <m:t>dim</m:t>
        </m:r>
        <m:r>
          <m:rPr>
            <m:nor/>
            <m:sty m:val="p"/>
          </m:rPr>
          <w:rPr>
            <w:b w:val="0"/>
            <w:i w:val="0"/>
            <w:sz w:val="22"/>
            <w:szCs w:val="22"/>
          </w:rPr>
          <m:t>×</m:t>
        </m:r>
        <m:r>
          <m:rPr>
            <m:nor/>
          </m:rPr>
          <w:rPr>
            <w:i/>
            <w:sz w:val="22"/>
            <w:szCs w:val="22"/>
          </w:rPr>
          <m:t>H</m:t>
        </m:r>
        <m:r>
          <m:rPr>
            <m:nor/>
            <m:sty m:val="p"/>
          </m:rPr>
          <w:rPr>
            <w:b w:val="0"/>
            <w:i w:val="0"/>
            <w:sz w:val="22"/>
            <w:szCs w:val="22"/>
          </w:rPr>
          <m:t>×</m:t>
        </m:r>
        <m:r>
          <m:rPr>
            <m:nor/>
          </m:rPr>
          <w:rPr>
            <w:i/>
            <w:sz w:val="22"/>
            <w:szCs w:val="22"/>
          </w:rPr>
          <m:t>W</m:t>
        </m:r>
      </m:oMath>
      <w:r>
        <w:rPr>
          <w:sz w:val="22"/>
          <w:szCs w:val="22"/>
        </w:rPr>
        <w:t xml:space="preserve"> grouped representation. A 7×7 grouped convolution with dim groups is then applied, followed by a Sigmoid function, to generate the channel-aware pixel-level gating matrix M. This operation preserves the channel correspondence between modalities while using local neighborhood information to estimate the fusion weight of each channel at different spatial locations. Finally, complementary gating is used to perform weighted bimodal fusion:</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9"/>
        <w:gridCol w:w="550"/>
      </w:tblGrid>
      <w:tr w14:paraId="12939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09" w:type="dxa"/>
          </w:tcPr>
          <w:p w14:paraId="1882C47A">
            <w:pPr>
              <w:widowControl/>
              <w:spacing w:line="252" w:lineRule="auto"/>
              <w:jc w:val="left"/>
              <w:rPr>
                <w:rFonts w:eastAsia="宋体"/>
                <w:sz w:val="22"/>
                <w:szCs w:val="22"/>
                <w:lang w:eastAsia="zh-CN"/>
                <w:oMath/>
              </w:rPr>
            </w:pPr>
            <m:oMathPara>
              <m:oMathParaPr>
                <m:jc m:val="center"/>
              </m:oMathParaPr>
              <m:oMath>
                <m:r>
                  <m:rPr/>
                  <w:rPr>
                    <w:rFonts w:ascii="Cambria Math" w:hAnsi="Cambria Math"/>
                    <w:sz w:val="22"/>
                    <w:szCs w:val="22"/>
                  </w:rPr>
                  <m:t>F</m:t>
                </m:r>
                <m:r>
                  <m:rPr>
                    <m:sty m:val="p"/>
                  </m:rPr>
                  <w:rPr>
                    <w:rFonts w:ascii="Cambria Math" w:hAnsi="Cambria Math"/>
                    <w:sz w:val="22"/>
                    <w:szCs w:val="22"/>
                  </w:rPr>
                  <m:t>=</m:t>
                </m:r>
                <m:sSub>
                  <m:sSubPr>
                    <m:ctrlPr>
                      <w:rPr>
                        <w:rFonts w:ascii="Cambria Math" w:hAnsi="Cambria Math"/>
                        <w:sz w:val="22"/>
                        <w:szCs w:val="22"/>
                      </w:rPr>
                    </m:ctrlPr>
                  </m:sSubPr>
                  <m:e>
                    <m:r>
                      <m:rPr/>
                      <w:rPr>
                        <w:rFonts w:ascii="Cambria Math" w:hAnsi="Cambria Math"/>
                        <w:sz w:val="22"/>
                        <w:szCs w:val="22"/>
                      </w:rPr>
                      <m:t>X</m:t>
                    </m:r>
                    <m:ctrlPr>
                      <w:rPr>
                        <w:rFonts w:ascii="Cambria Math" w:hAnsi="Cambria Math"/>
                        <w:sz w:val="22"/>
                        <w:szCs w:val="22"/>
                      </w:rPr>
                    </m:ctrlPr>
                  </m:e>
                  <m:sub>
                    <m:r>
                      <m:rPr>
                        <m:nor/>
                        <m:sty m:val="p"/>
                      </m:rPr>
                      <w:rPr>
                        <w:b w:val="0"/>
                        <w:i w:val="0"/>
                        <w:sz w:val="22"/>
                        <w:szCs w:val="22"/>
                      </w:rPr>
                      <m:t>corrected</m:t>
                    </m:r>
                    <m:ctrlPr>
                      <w:rPr>
                        <w:rFonts w:ascii="Cambria Math" w:hAnsi="Cambria Math"/>
                        <w:sz w:val="22"/>
                        <w:szCs w:val="22"/>
                      </w:rPr>
                    </m:ctrlPr>
                  </m:sub>
                </m:sSub>
                <m:r>
                  <m:rPr>
                    <m:sty m:val="p"/>
                  </m:rPr>
                  <w:rPr>
                    <w:rFonts w:ascii="Cambria Math" w:hAnsi="Cambria Math"/>
                    <w:sz w:val="22"/>
                    <w:szCs w:val="22"/>
                  </w:rPr>
                  <m:t>⊙</m:t>
                </m:r>
                <m:r>
                  <m:rPr/>
                  <w:rPr>
                    <w:rFonts w:ascii="Cambria Math" w:hAnsi="Cambria Math"/>
                    <w:sz w:val="22"/>
                    <w:szCs w:val="22"/>
                  </w:rPr>
                  <m:t>M</m:t>
                </m:r>
                <m:r>
                  <m:rPr>
                    <m:sty m:val="p"/>
                  </m:rPr>
                  <w:rPr>
                    <w:rFonts w:ascii="Cambria Math" w:hAnsi="Cambria Math"/>
                    <w:sz w:val="22"/>
                    <w:szCs w:val="22"/>
                  </w:rPr>
                  <m:t>+</m:t>
                </m:r>
                <m:r>
                  <m:rPr/>
                  <w:rPr>
                    <w:rFonts w:ascii="Cambria Math" w:hAnsi="Cambria Math"/>
                    <w:sz w:val="22"/>
                    <w:szCs w:val="22"/>
                  </w:rPr>
                  <m:t>Y</m:t>
                </m:r>
                <m:r>
                  <m:rPr>
                    <m:sty m:val="p"/>
                  </m:rPr>
                  <w:rPr>
                    <w:rFonts w:ascii="Cambria Math" w:hAnsi="Cambria Math"/>
                    <w:sz w:val="22"/>
                    <w:szCs w:val="22"/>
                  </w:rPr>
                  <m:t>⊙</m:t>
                </m:r>
                <m:d>
                  <m:dPr>
                    <m:ctrlPr>
                      <w:rPr>
                        <w:rFonts w:ascii="Cambria Math" w:hAnsi="Cambria Math"/>
                        <w:sz w:val="22"/>
                        <w:szCs w:val="22"/>
                      </w:rPr>
                    </m:ctrlPr>
                  </m:dPr>
                  <m:e>
                    <m:r>
                      <m:rPr/>
                      <w:rPr>
                        <w:rFonts w:ascii="Cambria Math" w:hAnsi="Cambria Math"/>
                        <w:sz w:val="22"/>
                        <w:szCs w:val="22"/>
                      </w:rPr>
                      <m:t>1</m:t>
                    </m:r>
                    <m:r>
                      <m:rPr>
                        <m:sty m:val="p"/>
                      </m:rPr>
                      <w:rPr>
                        <w:rFonts w:ascii="Cambria Math" w:hAnsi="Cambria Math"/>
                        <w:sz w:val="22"/>
                        <w:szCs w:val="22"/>
                      </w:rPr>
                      <m:t>−</m:t>
                    </m:r>
                    <m:r>
                      <m:rPr/>
                      <w:rPr>
                        <w:rFonts w:ascii="Cambria Math" w:hAnsi="Cambria Math"/>
                        <w:sz w:val="22"/>
                        <w:szCs w:val="22"/>
                      </w:rPr>
                      <m:t>M</m:t>
                    </m:r>
                    <m:ctrlPr>
                      <w:rPr>
                        <w:rFonts w:ascii="Cambria Math" w:hAnsi="Cambria Math"/>
                        <w:sz w:val="22"/>
                        <w:szCs w:val="22"/>
                      </w:rPr>
                    </m:ctrlPr>
                  </m:e>
                </m:d>
              </m:oMath>
            </m:oMathPara>
          </w:p>
        </w:tc>
        <w:tc>
          <w:tcPr>
            <w:tcW w:w="550" w:type="dxa"/>
          </w:tcPr>
          <w:p w14:paraId="2327DFED">
            <w:pPr>
              <w:widowControl w:val="0"/>
              <w:spacing w:line="252" w:lineRule="auto"/>
              <w:jc w:val="center"/>
              <w:rPr>
                <w:sz w:val="22"/>
                <w:szCs w:val="22"/>
                <w:lang w:eastAsia="zh-CN"/>
              </w:rPr>
            </w:pPr>
            <w:r>
              <w:rPr>
                <w:sz w:val="22"/>
                <w:szCs w:val="22"/>
                <w:lang w:eastAsia="zh-CN"/>
              </w:rPr>
              <w:t>(</w:t>
            </w:r>
            <w:r>
              <w:rPr>
                <w:rFonts w:hint="eastAsia"/>
                <w:sz w:val="22"/>
                <w:szCs w:val="22"/>
                <w:lang w:val="en-US" w:eastAsia="zh-CN"/>
              </w:rPr>
              <w:t>6</w:t>
            </w:r>
            <w:r>
              <w:rPr>
                <w:sz w:val="22"/>
                <w:szCs w:val="22"/>
                <w:lang w:eastAsia="zh-CN"/>
              </w:rPr>
              <w:t>)</w:t>
            </w:r>
          </w:p>
        </w:tc>
      </w:tr>
    </w:tbl>
    <w:p w14:paraId="0F122CB2">
      <w:pPr>
        <w:pStyle w:val="168"/>
        <w:spacing w:line="252" w:lineRule="auto"/>
        <w:ind w:firstLine="220" w:firstLineChars="100"/>
        <w:rPr>
          <w:sz w:val="22"/>
          <w:szCs w:val="22"/>
        </w:rPr>
      </w:pPr>
      <w:r>
        <w:rPr>
          <w:sz w:val="22"/>
          <w:szCs w:val="22"/>
        </w:rPr>
        <w:t>For a given channel and spatial location, a gating value close to 1 causes the fused feature to retain more texture information from the corrected RGB feature, whereas a value close to 0 assigns greater importance to the geometric structure provided by the depth feature. In this way, the module adaptively allocates the contributions of the two modalities within a unified feature space</w:t>
      </w:r>
      <w:r>
        <w:rPr>
          <w:rFonts w:hint="eastAsia"/>
          <w:sz w:val="22"/>
          <w:szCs w:val="22"/>
        </w:rPr>
        <w:t>.</w:t>
      </w:r>
    </w:p>
    <w:p w14:paraId="4D9AA223">
      <w:pPr>
        <w:pStyle w:val="168"/>
        <w:spacing w:line="252" w:lineRule="auto"/>
        <w:ind w:firstLine="220" w:firstLineChars="100"/>
      </w:pPr>
      <w:r>
        <w:rPr>
          <w:sz w:val="22"/>
          <w:szCs w:val="22"/>
        </w:rPr>
        <w:t>As shown in Fig.</w:t>
      </w:r>
      <w:r>
        <w:rPr>
          <w:rFonts w:hint="eastAsia"/>
          <w:sz w:val="22"/>
          <w:szCs w:val="22"/>
        </w:rPr>
        <w:t>2</w:t>
      </w:r>
      <w:r>
        <w:rPr>
          <w:sz w:val="22"/>
          <w:szCs w:val="22"/>
        </w:rPr>
        <w:t>, UCH-Net places two CBFM modules at the end of the dual-stream backbone and after the third C3k2 module, corresponding to high-level and intermediate-level features, respectively. Both CBFM modules fuse RGB and depth features at the same spatial scale and use early features from the RGB branch as the shared reference for color-bias prior estimation.</w:t>
      </w:r>
    </w:p>
    <w:tbl>
      <w:tblPr>
        <w:tblStyle w:val="34"/>
        <w:tblW w:w="0" w:type="auto"/>
        <w:jc w:val="center"/>
        <w:tblLayout w:type="fixed"/>
        <w:tblCellMar>
          <w:top w:w="0" w:type="dxa"/>
          <w:left w:w="108" w:type="dxa"/>
          <w:bottom w:w="0" w:type="dxa"/>
          <w:right w:w="108" w:type="dxa"/>
        </w:tblCellMar>
      </w:tblPr>
      <w:tblGrid>
        <w:gridCol w:w="9518"/>
      </w:tblGrid>
      <w:tr w14:paraId="288DBF5C">
        <w:tblPrEx>
          <w:tblCellMar>
            <w:top w:w="0" w:type="dxa"/>
            <w:left w:w="108" w:type="dxa"/>
            <w:bottom w:w="0" w:type="dxa"/>
            <w:right w:w="108" w:type="dxa"/>
          </w:tblCellMar>
        </w:tblPrEx>
        <w:trPr>
          <w:jc w:val="center"/>
        </w:trPr>
        <w:tc>
          <w:tcPr>
            <w:tcW w:w="9518" w:type="dxa"/>
            <w:shd w:val="clear" w:color="auto" w:fill="F3F3F3"/>
            <w:vAlign w:val="center"/>
          </w:tcPr>
          <w:p w14:paraId="274EF555">
            <w:r>
              <w:t xml:space="preserve"> </w:t>
            </w:r>
            <w:r>
              <w:rPr>
                <w:rFonts w:hint="eastAsia" w:eastAsia="宋体"/>
                <w:lang w:eastAsia="zh-CN"/>
              </w:rPr>
              <w:drawing>
                <wp:inline distT="0" distB="0" distL="114300" distR="114300">
                  <wp:extent cx="5871210" cy="3288030"/>
                  <wp:effectExtent l="0" t="0" r="11430" b="3810"/>
                  <wp:docPr id="1" name="图片 1" descr="PGFM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GFM结构图"/>
                          <pic:cNvPicPr>
                            <a:picLocks noChangeAspect="1"/>
                          </pic:cNvPicPr>
                        </pic:nvPicPr>
                        <pic:blipFill>
                          <a:blip r:embed="rId7"/>
                          <a:stretch>
                            <a:fillRect/>
                          </a:stretch>
                        </pic:blipFill>
                        <pic:spPr>
                          <a:xfrm>
                            <a:off x="0" y="0"/>
                            <a:ext cx="5871210" cy="3288030"/>
                          </a:xfrm>
                          <a:prstGeom prst="rect">
                            <a:avLst/>
                          </a:prstGeom>
                        </pic:spPr>
                      </pic:pic>
                    </a:graphicData>
                  </a:graphic>
                </wp:inline>
              </w:drawing>
            </w:r>
            <w:r>
              <w:t xml:space="preserve"> </w:t>
            </w:r>
          </w:p>
        </w:tc>
      </w:tr>
    </w:tbl>
    <w:p w14:paraId="4A931424">
      <w:pPr>
        <w:pStyle w:val="166"/>
      </w:pPr>
      <w:r>
        <w:rPr>
          <w:b/>
        </w:rPr>
        <w:t xml:space="preserve">Supplementary Fig. S1 | </w:t>
      </w:r>
      <w:r>
        <w:rPr>
          <w:rFonts w:hint="eastAsia"/>
          <w:b/>
        </w:rPr>
        <w:t>CBFM(Color-Bias-Aware Fusion Module)</w:t>
      </w:r>
      <w:r>
        <w:t xml:space="preserve"> </w:t>
      </w:r>
    </w:p>
    <w:tbl>
      <w:tblPr>
        <w:tblStyle w:val="34"/>
        <w:tblW w:w="0" w:type="auto"/>
        <w:jc w:val="center"/>
        <w:tblLayout w:type="fixed"/>
        <w:tblCellMar>
          <w:top w:w="0" w:type="dxa"/>
          <w:left w:w="108" w:type="dxa"/>
          <w:bottom w:w="0" w:type="dxa"/>
          <w:right w:w="108" w:type="dxa"/>
        </w:tblCellMar>
      </w:tblPr>
      <w:tblGrid>
        <w:gridCol w:w="9518"/>
      </w:tblGrid>
      <w:tr w14:paraId="7F92D17F">
        <w:tblPrEx>
          <w:tblCellMar>
            <w:top w:w="0" w:type="dxa"/>
            <w:left w:w="108" w:type="dxa"/>
            <w:bottom w:w="0" w:type="dxa"/>
            <w:right w:w="108" w:type="dxa"/>
          </w:tblCellMar>
        </w:tblPrEx>
        <w:trPr>
          <w:jc w:val="center"/>
        </w:trPr>
        <w:tc>
          <w:tcPr>
            <w:tcW w:w="8787" w:type="dxa"/>
            <w:shd w:val="clear" w:color="auto" w:fill="F3F3F3"/>
            <w:vAlign w:val="center"/>
          </w:tcPr>
          <w:p w14:paraId="06BF55DC">
            <w:r>
              <w:rPr>
                <w:rFonts w:hint="eastAsia" w:eastAsia="宋体"/>
                <w:lang w:eastAsia="zh-CN"/>
              </w:rPr>
              <w:drawing>
                <wp:inline distT="0" distB="0" distL="114300" distR="114300">
                  <wp:extent cx="5943600" cy="2973705"/>
                  <wp:effectExtent l="0" t="0" r="0" b="13335"/>
                  <wp:docPr id="2" name="图片 2" descr="色偏中的PPE模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色偏中的PPE模块"/>
                          <pic:cNvPicPr>
                            <a:picLocks noChangeAspect="1"/>
                          </pic:cNvPicPr>
                        </pic:nvPicPr>
                        <pic:blipFill>
                          <a:blip r:embed="rId8"/>
                          <a:stretch>
                            <a:fillRect/>
                          </a:stretch>
                        </pic:blipFill>
                        <pic:spPr>
                          <a:xfrm>
                            <a:off x="0" y="0"/>
                            <a:ext cx="5943600" cy="2973705"/>
                          </a:xfrm>
                          <a:prstGeom prst="rect">
                            <a:avLst/>
                          </a:prstGeom>
                        </pic:spPr>
                      </pic:pic>
                    </a:graphicData>
                  </a:graphic>
                </wp:inline>
              </w:drawing>
            </w:r>
          </w:p>
        </w:tc>
      </w:tr>
    </w:tbl>
    <w:p w14:paraId="53A22F0E">
      <w:pPr>
        <w:pStyle w:val="166"/>
      </w:pPr>
      <w:r>
        <w:rPr>
          <w:b/>
        </w:rPr>
        <w:t xml:space="preserve">Supplementary Fig. S2 | </w:t>
      </w:r>
      <w:r>
        <w:rPr>
          <w:rFonts w:hint="eastAsia"/>
          <w:b/>
        </w:rPr>
        <w:t>PPE(Physical Prior Extractor)</w:t>
      </w:r>
      <w:r>
        <w:rPr>
          <w:b/>
        </w:rPr>
        <w:t>.</w:t>
      </w:r>
      <w:r>
        <w:t xml:space="preserve">  </w:t>
      </w:r>
    </w:p>
    <w:p w14:paraId="35A79F82">
      <w:pPr>
        <w:pStyle w:val="166"/>
      </w:pPr>
    </w:p>
    <w:p w14:paraId="24677FB0">
      <w:pPr>
        <w:pStyle w:val="4"/>
      </w:pPr>
      <w:r>
        <w:t xml:space="preserve">Supplementary Note </w:t>
      </w:r>
      <w:r>
        <w:rPr>
          <w:rFonts w:hint="eastAsia" w:eastAsia="宋体"/>
          <w:lang w:val="en-US" w:eastAsia="zh-CN"/>
        </w:rPr>
        <w:t>2</w:t>
      </w:r>
      <w:r>
        <w:t xml:space="preserve">. </w:t>
      </w:r>
      <w:r>
        <w:rPr>
          <w:rFonts w:hint="eastAsia"/>
        </w:rPr>
        <w:t>Training hyperparameters and loss formulation</w:t>
      </w:r>
    </w:p>
    <w:p w14:paraId="792AE402">
      <w:pPr>
        <w:pStyle w:val="168"/>
        <w:spacing w:line="252" w:lineRule="auto"/>
        <w:ind w:firstLine="212" w:firstLineChars="100"/>
        <w:rPr>
          <w:color w:val="000000"/>
          <w:spacing w:val="-4"/>
          <w:sz w:val="22"/>
          <w:szCs w:val="22"/>
        </w:rPr>
      </w:pPr>
      <w:r>
        <w:rPr>
          <w:color w:val="000000"/>
          <w:spacing w:val="-4"/>
          <w:sz w:val="22"/>
          <w:szCs w:val="22"/>
        </w:rPr>
        <w:t xml:space="preserve">The main hyperparameters of UCH-Net are configured as follows: the physical-prior gain strength scale_strength is set to 0.5, the physical-prior bias strength bias_strength is set to 0.1, and the channel reduction ratio in the attention module is set to 8. The total loss is defined as a weighted sum of the classification loss </w:t>
      </w:r>
      <m:oMath>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cls</m:t>
            </m:r>
            <m:ctrlPr>
              <w:rPr>
                <w:rFonts w:ascii="Cambria Math" w:hAnsi="Cambria Math"/>
                <w:sz w:val="22"/>
                <w:szCs w:val="22"/>
              </w:rPr>
            </m:ctrlPr>
          </m:sub>
        </m:sSub>
      </m:oMath>
      <w:r>
        <w:rPr>
          <w:color w:val="000000"/>
          <w:spacing w:val="-4"/>
          <w:sz w:val="22"/>
          <w:szCs w:val="22"/>
        </w:rPr>
        <w:t xml:space="preserve">, bounding-box regression loss </w:t>
      </w:r>
      <m:oMath>
        <m:sSub>
          <m:sSubPr>
            <m:ctrlPr>
              <w:rPr>
                <w:rFonts w:ascii="Cambria Math" w:hAnsi="Cambria Math" w:eastAsia="sans-serif"/>
                <w:sz w:val="22"/>
                <w:szCs w:val="22"/>
              </w:rPr>
            </m:ctrlPr>
          </m:sSubPr>
          <m:e>
            <m:r>
              <m:rPr>
                <m:nor/>
                <m:sty m:val="p"/>
              </m:rPr>
              <w:rPr>
                <w:rFonts w:eastAsia="MS Mincho" w:cs="MS Mincho"/>
                <w:b w:val="0"/>
                <w:i w:val="0"/>
                <w:sz w:val="22"/>
                <w:szCs w:val="22"/>
              </w:rPr>
              <m:t>L</m:t>
            </m:r>
            <m:ctrlPr>
              <w:rPr>
                <w:rFonts w:ascii="Cambria Math" w:hAnsi="Cambria Math" w:eastAsia="sans-serif"/>
                <w:sz w:val="22"/>
                <w:szCs w:val="22"/>
              </w:rPr>
            </m:ctrlPr>
          </m:e>
          <m:sub>
            <m:r>
              <m:rPr>
                <m:nor/>
                <m:sty m:val="p"/>
              </m:rPr>
              <w:rPr>
                <w:rFonts w:eastAsia="sans-serif"/>
                <w:b w:val="0"/>
                <w:i w:val="0"/>
                <w:sz w:val="22"/>
                <w:szCs w:val="22"/>
              </w:rPr>
              <m:t>box</m:t>
            </m:r>
            <m:ctrlPr>
              <w:rPr>
                <w:rFonts w:ascii="Cambria Math" w:hAnsi="Cambria Math" w:eastAsia="sans-serif"/>
                <w:sz w:val="22"/>
                <w:szCs w:val="22"/>
              </w:rPr>
            </m:ctrlPr>
          </m:sub>
        </m:sSub>
      </m:oMath>
      <w:r>
        <w:rPr>
          <w:color w:val="000000"/>
          <w:spacing w:val="-4"/>
          <w:sz w:val="22"/>
          <w:szCs w:val="22"/>
        </w:rPr>
        <w:t xml:space="preserve">, and Distribution Focal Loss </w:t>
      </w:r>
      <m:oMath>
        <m:sSub>
          <m:sSubPr>
            <m:ctrlPr>
              <w:rPr>
                <w:rFonts w:ascii="Cambria Math" w:hAnsi="Cambria Math" w:eastAsia="sans-serif"/>
                <w:sz w:val="22"/>
                <w:szCs w:val="22"/>
              </w:rPr>
            </m:ctrlPr>
          </m:sSubPr>
          <m:e>
            <m:r>
              <m:rPr>
                <m:nor/>
                <m:sty m:val="p"/>
              </m:rPr>
              <w:rPr>
                <w:rFonts w:eastAsia="MS Mincho" w:cs="MS Mincho"/>
                <w:b w:val="0"/>
                <w:i w:val="0"/>
                <w:sz w:val="22"/>
                <w:szCs w:val="22"/>
              </w:rPr>
              <m:t>L</m:t>
            </m:r>
            <m:ctrlPr>
              <w:rPr>
                <w:rFonts w:ascii="Cambria Math" w:hAnsi="Cambria Math" w:eastAsia="sans-serif"/>
                <w:sz w:val="22"/>
                <w:szCs w:val="22"/>
              </w:rPr>
            </m:ctrlPr>
          </m:e>
          <m:sub>
            <m:r>
              <m:rPr>
                <m:nor/>
                <m:sty m:val="p"/>
              </m:rPr>
              <w:rPr>
                <w:rFonts w:eastAsia="sans-serif"/>
                <w:b w:val="0"/>
                <w:i w:val="0"/>
                <w:sz w:val="22"/>
                <w:szCs w:val="22"/>
              </w:rPr>
              <m:t>dfl</m:t>
            </m:r>
            <m:ctrlPr>
              <w:rPr>
                <w:rFonts w:ascii="Cambria Math" w:hAnsi="Cambria Math" w:eastAsia="sans-serif"/>
                <w:sz w:val="22"/>
                <w:szCs w:val="22"/>
              </w:rPr>
            </m:ctrlPr>
          </m:sub>
        </m:sSub>
      </m:oMath>
      <w:r>
        <w:rPr>
          <w:color w:val="000000"/>
          <w:spacing w:val="-4"/>
          <w:sz w:val="22"/>
          <w:szCs w:val="22"/>
        </w:rPr>
        <w:t>:</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38"/>
        <w:gridCol w:w="1076"/>
        <w:gridCol w:w="550"/>
      </w:tblGrid>
      <w:tr w14:paraId="3123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638" w:type="dxa"/>
          </w:tcPr>
          <w:p w14:paraId="7D7A1FF4">
            <w:pPr>
              <w:widowControl w:val="0"/>
              <w:spacing w:line="252" w:lineRule="auto"/>
              <w:jc w:val="both"/>
              <w:rPr>
                <w:rFonts w:eastAsia="sans-serif"/>
                <w:sz w:val="22"/>
                <w:szCs w:val="22"/>
                <w:lang w:eastAsia="zh-CN"/>
              </w:rPr>
            </w:pPr>
            <m:oMathPara>
              <m:oMathParaPr>
                <m:jc m:val="center"/>
              </m:oMathParaPr>
              <m:oMath>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total</m:t>
                    </m:r>
                    <m:ctrlPr>
                      <w:rPr>
                        <w:rFonts w:ascii="Cambria Math" w:hAnsi="Cambria Math"/>
                        <w:sz w:val="22"/>
                        <w:szCs w:val="22"/>
                      </w:rPr>
                    </m:ctrlPr>
                  </m:sub>
                </m:sSub>
                <m:r>
                  <m:rPr>
                    <m:nor/>
                    <m:sty m:val="p"/>
                  </m:rPr>
                  <w:rPr>
                    <w:b w:val="0"/>
                    <w:i w:val="0"/>
                    <w:sz w:val="22"/>
                    <w:szCs w:val="22"/>
                  </w:rPr>
                  <m:t>=</m:t>
                </m:r>
                <m:sSub>
                  <m:sSubPr>
                    <m:ctrlPr>
                      <w:rPr>
                        <w:rFonts w:ascii="Cambria Math" w:hAnsi="Cambria Math"/>
                        <w:sz w:val="22"/>
                        <w:szCs w:val="22"/>
                      </w:rPr>
                    </m:ctrlPr>
                  </m:sSubPr>
                  <m:e>
                    <m:r>
                      <m:rPr>
                        <m:nor/>
                      </m:rPr>
                      <w:rPr>
                        <w:i/>
                        <w:sz w:val="22"/>
                        <w:szCs w:val="22"/>
                      </w:rPr>
                      <m:t>λ</m:t>
                    </m:r>
                    <m:ctrlPr>
                      <w:rPr>
                        <w:rFonts w:ascii="Cambria Math" w:hAnsi="Cambria Math"/>
                        <w:sz w:val="22"/>
                        <w:szCs w:val="22"/>
                      </w:rPr>
                    </m:ctrlPr>
                  </m:e>
                  <m:sub>
                    <m:r>
                      <m:rPr>
                        <m:nor/>
                        <m:sty m:val="p"/>
                      </m:rPr>
                      <w:rPr>
                        <w:b w:val="0"/>
                        <w:i w:val="0"/>
                        <w:sz w:val="22"/>
                        <w:szCs w:val="22"/>
                      </w:rPr>
                      <m:t>cls</m:t>
                    </m:r>
                    <m:ctrlPr>
                      <w:rPr>
                        <w:rFonts w:ascii="Cambria Math" w:hAnsi="Cambria Math"/>
                        <w:sz w:val="22"/>
                        <w:szCs w:val="22"/>
                      </w:rPr>
                    </m:ctrlPr>
                  </m:sub>
                </m:sSub>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cls</m:t>
                    </m:r>
                    <m:ctrlPr>
                      <w:rPr>
                        <w:rFonts w:ascii="Cambria Math" w:hAnsi="Cambria Math"/>
                        <w:sz w:val="22"/>
                        <w:szCs w:val="22"/>
                      </w:rPr>
                    </m:ctrlPr>
                  </m:sub>
                </m:sSub>
                <m:r>
                  <m:rPr>
                    <m:nor/>
                    <m:sty m:val="p"/>
                  </m:rPr>
                  <w:rPr>
                    <w:b w:val="0"/>
                    <w:i w:val="0"/>
                    <w:sz w:val="22"/>
                    <w:szCs w:val="22"/>
                  </w:rPr>
                  <m:t>+</m:t>
                </m:r>
                <m:sSub>
                  <m:sSubPr>
                    <m:ctrlPr>
                      <w:rPr>
                        <w:rFonts w:ascii="Cambria Math" w:hAnsi="Cambria Math"/>
                        <w:sz w:val="22"/>
                        <w:szCs w:val="22"/>
                      </w:rPr>
                    </m:ctrlPr>
                  </m:sSubPr>
                  <m:e>
                    <m:r>
                      <m:rPr>
                        <m:nor/>
                      </m:rPr>
                      <w:rPr>
                        <w:i/>
                        <w:sz w:val="22"/>
                        <w:szCs w:val="22"/>
                      </w:rPr>
                      <m:t>λ</m:t>
                    </m:r>
                    <m:ctrlPr>
                      <w:rPr>
                        <w:rFonts w:ascii="Cambria Math" w:hAnsi="Cambria Math"/>
                        <w:sz w:val="22"/>
                        <w:szCs w:val="22"/>
                      </w:rPr>
                    </m:ctrlPr>
                  </m:e>
                  <m:sub>
                    <m:r>
                      <m:rPr>
                        <m:nor/>
                        <m:sty m:val="p"/>
                      </m:rPr>
                      <w:rPr>
                        <w:b w:val="0"/>
                        <w:i w:val="0"/>
                        <w:sz w:val="22"/>
                        <w:szCs w:val="22"/>
                      </w:rPr>
                      <m:t>box</m:t>
                    </m:r>
                    <m:ctrlPr>
                      <w:rPr>
                        <w:rFonts w:ascii="Cambria Math" w:hAnsi="Cambria Math"/>
                        <w:sz w:val="22"/>
                        <w:szCs w:val="22"/>
                      </w:rPr>
                    </m:ctrlPr>
                  </m:sub>
                </m:sSub>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box</m:t>
                    </m:r>
                    <m:ctrlPr>
                      <w:rPr>
                        <w:rFonts w:ascii="Cambria Math" w:hAnsi="Cambria Math"/>
                        <w:sz w:val="22"/>
                        <w:szCs w:val="22"/>
                      </w:rPr>
                    </m:ctrlPr>
                  </m:sub>
                </m:sSub>
                <m:r>
                  <m:rPr>
                    <m:nor/>
                    <m:sty m:val="p"/>
                  </m:rPr>
                  <w:rPr>
                    <w:b w:val="0"/>
                    <w:i w:val="0"/>
                    <w:sz w:val="22"/>
                    <w:szCs w:val="22"/>
                  </w:rPr>
                  <m:t>+</m:t>
                </m:r>
                <m:sSub>
                  <m:sSubPr>
                    <m:ctrlPr>
                      <w:rPr>
                        <w:rFonts w:ascii="Cambria Math" w:hAnsi="Cambria Math"/>
                        <w:sz w:val="22"/>
                        <w:szCs w:val="22"/>
                      </w:rPr>
                    </m:ctrlPr>
                  </m:sSubPr>
                  <m:e>
                    <m:r>
                      <m:rPr>
                        <m:nor/>
                      </m:rPr>
                      <w:rPr>
                        <w:i/>
                        <w:sz w:val="22"/>
                        <w:szCs w:val="22"/>
                      </w:rPr>
                      <m:t>λ</m:t>
                    </m:r>
                    <m:ctrlPr>
                      <w:rPr>
                        <w:rFonts w:ascii="Cambria Math" w:hAnsi="Cambria Math"/>
                        <w:sz w:val="22"/>
                        <w:szCs w:val="22"/>
                      </w:rPr>
                    </m:ctrlPr>
                  </m:e>
                  <m:sub>
                    <m:r>
                      <m:rPr>
                        <m:nor/>
                        <m:sty m:val="p"/>
                      </m:rPr>
                      <w:rPr>
                        <w:b w:val="0"/>
                        <w:i w:val="0"/>
                        <w:sz w:val="22"/>
                        <w:szCs w:val="22"/>
                      </w:rPr>
                      <m:t>dfl</m:t>
                    </m:r>
                    <m:ctrlPr>
                      <w:rPr>
                        <w:rFonts w:ascii="Cambria Math" w:hAnsi="Cambria Math"/>
                        <w:sz w:val="22"/>
                        <w:szCs w:val="22"/>
                      </w:rPr>
                    </m:ctrlPr>
                  </m:sub>
                </m:sSub>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dfl</m:t>
                    </m:r>
                    <m:ctrlPr>
                      <w:rPr>
                        <w:rFonts w:ascii="Cambria Math" w:hAnsi="Cambria Math"/>
                        <w:sz w:val="22"/>
                        <w:szCs w:val="22"/>
                      </w:rPr>
                    </m:ctrlPr>
                  </m:sub>
                </m:sSub>
              </m:oMath>
            </m:oMathPara>
          </w:p>
        </w:tc>
        <w:tc>
          <w:tcPr>
            <w:tcW w:w="1076" w:type="dxa"/>
          </w:tcPr>
          <w:p w14:paraId="5128BDF7">
            <w:pPr>
              <w:widowControl w:val="0"/>
              <w:spacing w:line="252" w:lineRule="auto"/>
              <w:jc w:val="both"/>
              <w:rPr>
                <w:rFonts w:eastAsia="sans-serif"/>
                <w:sz w:val="22"/>
                <w:szCs w:val="22"/>
                <w:lang w:eastAsia="zh-CN"/>
              </w:rPr>
            </w:pPr>
            <w:r>
              <w:rPr>
                <w:rFonts w:eastAsia="sans-serif"/>
                <w:sz w:val="22"/>
                <w:szCs w:val="22"/>
                <w:lang w:eastAsia="zh-CN"/>
              </w:rPr>
              <w:t>(</w:t>
            </w:r>
            <w:r>
              <w:rPr>
                <w:rFonts w:hint="eastAsia" w:eastAsia="sans-serif"/>
                <w:sz w:val="22"/>
                <w:szCs w:val="22"/>
                <w:lang w:val="en-US" w:eastAsia="zh-CN"/>
              </w:rPr>
              <w:t>7</w:t>
            </w:r>
            <w:r>
              <w:rPr>
                <w:rFonts w:eastAsia="sans-serif"/>
                <w:sz w:val="22"/>
                <w:szCs w:val="22"/>
                <w:lang w:eastAsia="zh-CN"/>
              </w:rPr>
              <w:t>)</w:t>
            </w:r>
          </w:p>
        </w:tc>
        <w:tc>
          <w:tcPr>
            <w:tcW w:w="550" w:type="dxa"/>
          </w:tcPr>
          <w:p w14:paraId="230C7CFB">
            <w:pPr>
              <w:widowControl w:val="0"/>
              <w:spacing w:line="252" w:lineRule="auto"/>
              <w:jc w:val="both"/>
              <w:rPr>
                <w:rFonts w:eastAsia="sans-serif"/>
                <w:sz w:val="22"/>
                <w:szCs w:val="22"/>
                <w:lang w:eastAsia="zh-CN"/>
              </w:rPr>
            </w:pPr>
          </w:p>
        </w:tc>
      </w:tr>
    </w:tbl>
    <w:p w14:paraId="37BD0D81">
      <w:pPr>
        <w:pStyle w:val="168"/>
        <w:spacing w:line="252" w:lineRule="auto"/>
        <w:ind w:firstLine="212" w:firstLineChars="100"/>
        <w:rPr>
          <w:color w:val="000000"/>
          <w:spacing w:val="-4"/>
          <w:sz w:val="22"/>
          <w:szCs w:val="22"/>
        </w:rPr>
      </w:pPr>
      <w:r>
        <w:rPr>
          <w:color w:val="000000"/>
          <w:spacing w:val="-4"/>
          <w:sz w:val="22"/>
          <w:szCs w:val="22"/>
        </w:rPr>
        <w:t xml:space="preserve">where </w:t>
      </w:r>
      <m:oMath>
        <m:sSub>
          <m:sSubPr>
            <m:ctrlPr>
              <w:rPr>
                <w:rFonts w:ascii="Cambria Math" w:hAnsi="Cambria Math"/>
                <w:sz w:val="22"/>
                <w:szCs w:val="22"/>
              </w:rPr>
            </m:ctrlPr>
          </m:sSubPr>
          <m:e>
            <m:r>
              <m:rPr>
                <m:nor/>
              </m:rPr>
              <w:rPr>
                <w:i/>
                <w:sz w:val="22"/>
                <w:szCs w:val="22"/>
              </w:rPr>
              <m:t>λ</m:t>
            </m:r>
            <m:ctrlPr>
              <w:rPr>
                <w:rFonts w:ascii="Cambria Math" w:hAnsi="Cambria Math"/>
                <w:sz w:val="22"/>
                <w:szCs w:val="22"/>
              </w:rPr>
            </m:ctrlPr>
          </m:e>
          <m:sub>
            <m:r>
              <m:rPr>
                <m:nor/>
                <m:sty m:val="p"/>
              </m:rPr>
              <w:rPr>
                <w:b w:val="0"/>
                <w:i w:val="0"/>
                <w:sz w:val="22"/>
                <w:szCs w:val="22"/>
              </w:rPr>
              <m:t>cls</m:t>
            </m:r>
            <m:ctrlPr>
              <w:rPr>
                <w:rFonts w:ascii="Cambria Math" w:hAnsi="Cambria Math"/>
                <w:sz w:val="22"/>
                <w:szCs w:val="22"/>
              </w:rPr>
            </m:ctrlPr>
          </m:sub>
        </m:sSub>
      </m:oMath>
      <w:r>
        <w:rPr>
          <w:color w:val="000000"/>
          <w:spacing w:val="-4"/>
          <w:sz w:val="22"/>
          <w:szCs w:val="22"/>
        </w:rPr>
        <w:t xml:space="preserve">, </w:t>
      </w:r>
      <m:oMath>
        <m:sSub>
          <m:sSubPr>
            <m:ctrlPr>
              <w:rPr>
                <w:rFonts w:ascii="Cambria Math" w:hAnsi="Cambria Math"/>
                <w:sz w:val="22"/>
                <w:szCs w:val="22"/>
              </w:rPr>
            </m:ctrlPr>
          </m:sSubPr>
          <m:e>
            <m:r>
              <m:rPr>
                <m:nor/>
              </m:rPr>
              <w:rPr>
                <w:i/>
                <w:sz w:val="22"/>
                <w:szCs w:val="22"/>
              </w:rPr>
              <m:t>λ</m:t>
            </m:r>
            <m:ctrlPr>
              <w:rPr>
                <w:rFonts w:ascii="Cambria Math" w:hAnsi="Cambria Math"/>
                <w:sz w:val="22"/>
                <w:szCs w:val="22"/>
              </w:rPr>
            </m:ctrlPr>
          </m:e>
          <m:sub>
            <m:r>
              <m:rPr>
                <m:nor/>
                <m:sty m:val="p"/>
              </m:rPr>
              <w:rPr>
                <w:b w:val="0"/>
                <w:i w:val="0"/>
                <w:sz w:val="22"/>
                <w:szCs w:val="22"/>
              </w:rPr>
              <m:t>box</m:t>
            </m:r>
            <m:ctrlPr>
              <w:rPr>
                <w:rFonts w:ascii="Cambria Math" w:hAnsi="Cambria Math"/>
                <w:sz w:val="22"/>
                <w:szCs w:val="22"/>
              </w:rPr>
            </m:ctrlPr>
          </m:sub>
        </m:sSub>
      </m:oMath>
      <w:r>
        <w:rPr>
          <w:color w:val="000000"/>
          <w:spacing w:val="-4"/>
          <w:sz w:val="22"/>
          <w:szCs w:val="22"/>
        </w:rPr>
        <w:t xml:space="preserve">, and </w:t>
      </w:r>
      <m:oMath>
        <m:sSub>
          <m:sSubPr>
            <m:ctrlPr>
              <w:rPr>
                <w:rFonts w:ascii="Cambria Math" w:hAnsi="Cambria Math"/>
                <w:sz w:val="22"/>
                <w:szCs w:val="22"/>
              </w:rPr>
            </m:ctrlPr>
          </m:sSubPr>
          <m:e>
            <m:r>
              <m:rPr>
                <m:nor/>
              </m:rPr>
              <w:rPr>
                <w:i/>
                <w:sz w:val="22"/>
                <w:szCs w:val="22"/>
              </w:rPr>
              <m:t>λ</m:t>
            </m:r>
            <m:ctrlPr>
              <w:rPr>
                <w:rFonts w:ascii="Cambria Math" w:hAnsi="Cambria Math"/>
                <w:sz w:val="22"/>
                <w:szCs w:val="22"/>
              </w:rPr>
            </m:ctrlPr>
          </m:e>
          <m:sub>
            <m:r>
              <m:rPr>
                <m:nor/>
                <m:sty m:val="p"/>
              </m:rPr>
              <w:rPr>
                <w:b w:val="0"/>
                <w:i w:val="0"/>
                <w:sz w:val="22"/>
                <w:szCs w:val="22"/>
              </w:rPr>
              <m:t>dfl</m:t>
            </m:r>
            <m:ctrlPr>
              <w:rPr>
                <w:rFonts w:ascii="Cambria Math" w:hAnsi="Cambria Math"/>
                <w:sz w:val="22"/>
                <w:szCs w:val="22"/>
              </w:rPr>
            </m:ctrlPr>
          </m:sub>
        </m:sSub>
      </m:oMath>
      <w:r>
        <w:rPr>
          <w:color w:val="000000"/>
          <w:spacing w:val="-4"/>
          <w:sz w:val="22"/>
          <w:szCs w:val="22"/>
        </w:rPr>
        <w:t xml:space="preserve"> denote the weights of the three loss terms and are set to 0.5, 8.5, and 1.5, respectively. The classification loss </w:t>
      </w:r>
      <m:oMath>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cls</m:t>
            </m:r>
            <m:ctrlPr>
              <w:rPr>
                <w:rFonts w:ascii="Cambria Math" w:hAnsi="Cambria Math"/>
                <w:sz w:val="22"/>
                <w:szCs w:val="22"/>
              </w:rPr>
            </m:ctrlPr>
          </m:sub>
        </m:sSub>
      </m:oMath>
      <w:r>
        <w:rPr>
          <w:color w:val="000000"/>
          <w:spacing w:val="-4"/>
          <w:sz w:val="22"/>
          <w:szCs w:val="22"/>
        </w:rPr>
        <w:t xml:space="preserve"> adopts Binary Cross-Entropy (BCE) Loss, where each category is treated as an independent binary classification task. The bounding-box regression loss </w:t>
      </w:r>
      <m:oMath>
        <m:sSub>
          <m:sSubPr>
            <m:ctrlPr>
              <w:rPr>
                <w:rFonts w:ascii="Cambria Math" w:hAnsi="Cambria Math" w:eastAsia="sans-serif"/>
                <w:sz w:val="22"/>
                <w:szCs w:val="22"/>
              </w:rPr>
            </m:ctrlPr>
          </m:sSubPr>
          <m:e>
            <m:r>
              <m:rPr>
                <m:nor/>
                <m:sty m:val="p"/>
              </m:rPr>
              <w:rPr>
                <w:rFonts w:eastAsia="MS Mincho" w:cs="MS Mincho"/>
                <w:b w:val="0"/>
                <w:i w:val="0"/>
                <w:sz w:val="22"/>
                <w:szCs w:val="22"/>
              </w:rPr>
              <m:t>L</m:t>
            </m:r>
            <m:ctrlPr>
              <w:rPr>
                <w:rFonts w:ascii="Cambria Math" w:hAnsi="Cambria Math" w:eastAsia="sans-serif"/>
                <w:sz w:val="22"/>
                <w:szCs w:val="22"/>
              </w:rPr>
            </m:ctrlPr>
          </m:e>
          <m:sub>
            <m:r>
              <m:rPr>
                <m:nor/>
                <m:sty m:val="p"/>
              </m:rPr>
              <w:rPr>
                <w:rFonts w:eastAsia="sans-serif"/>
                <w:b w:val="0"/>
                <w:i w:val="0"/>
                <w:sz w:val="22"/>
                <w:szCs w:val="22"/>
              </w:rPr>
              <m:t>box</m:t>
            </m:r>
            <m:ctrlPr>
              <w:rPr>
                <w:rFonts w:ascii="Cambria Math" w:hAnsi="Cambria Math" w:eastAsia="sans-serif"/>
                <w:sz w:val="22"/>
                <w:szCs w:val="22"/>
              </w:rPr>
            </m:ctrlPr>
          </m:sub>
        </m:sSub>
      </m:oMath>
      <w:r>
        <w:rPr>
          <w:color w:val="000000"/>
          <w:spacing w:val="-4"/>
          <w:sz w:val="22"/>
          <w:szCs w:val="22"/>
        </w:rPr>
        <w:t xml:space="preserve"> adopts Complete Intersection over Union (CIoU) Loss, which jointly considers the overlap between the predicted and ground-truth boxes, the distance between their center points, and the consistency of their aspect ratios.</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38"/>
        <w:gridCol w:w="1076"/>
      </w:tblGrid>
      <w:tr w14:paraId="58E2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638" w:type="dxa"/>
          </w:tcPr>
          <w:p w14:paraId="6ABBD27F">
            <w:pPr>
              <w:widowControl/>
              <w:spacing w:line="252" w:lineRule="auto"/>
              <w:jc w:val="left"/>
              <w:rPr>
                <w:rFonts w:eastAsia="宋体"/>
                <w:iCs/>
                <w:color w:val="000000"/>
                <w:spacing w:val="-4"/>
                <w:sz w:val="22"/>
                <w:szCs w:val="22"/>
                <w:lang w:eastAsia="zh-CN"/>
              </w:rPr>
            </w:pPr>
            <m:oMathPara>
              <m:oMathParaPr>
                <m:jc m:val="center"/>
              </m:oMathParaPr>
              <m:oMath>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dfl</m:t>
                    </m:r>
                    <m:ctrlPr>
                      <w:rPr>
                        <w:rFonts w:ascii="Cambria Math" w:hAnsi="Cambria Math"/>
                        <w:sz w:val="22"/>
                        <w:szCs w:val="22"/>
                      </w:rPr>
                    </m:ctrlPr>
                  </m:sub>
                </m:sSub>
                <m:r>
                  <m:rPr>
                    <m:nor/>
                    <m:sty m:val="p"/>
                  </m:rPr>
                  <w:rPr>
                    <w:b w:val="0"/>
                    <w:i w:val="0"/>
                    <w:sz w:val="22"/>
                    <w:szCs w:val="22"/>
                  </w:rPr>
                  <m:t>=-</m:t>
                </m:r>
                <m:d>
                  <m:dPr>
                    <m:begChr m:val="["/>
                    <m:endChr m:val="]"/>
                    <m:ctrlPr>
                      <w:rPr>
                        <w:rFonts w:ascii="Cambria Math" w:hAnsi="Cambria Math"/>
                        <w:sz w:val="22"/>
                        <w:szCs w:val="22"/>
                      </w:rPr>
                    </m:ctrlPr>
                  </m:dPr>
                  <m:e>
                    <m:d>
                      <m:dPr>
                        <m:ctrlPr>
                          <w:rPr>
                            <w:rFonts w:ascii="Cambria Math" w:hAnsi="Cambria Math"/>
                            <w:sz w:val="22"/>
                            <w:szCs w:val="22"/>
                          </w:rPr>
                        </m:ctrlPr>
                      </m:dPr>
                      <m:e>
                        <m:sSub>
                          <m:sSubPr>
                            <m:ctrlPr>
                              <w:rPr>
                                <w:rFonts w:ascii="Cambria Math" w:hAnsi="Cambria Math"/>
                                <w:sz w:val="22"/>
                                <w:szCs w:val="22"/>
                              </w:rPr>
                            </m:ctrlPr>
                          </m:sSubPr>
                          <m:e>
                            <m:r>
                              <m:rPr>
                                <m:nor/>
                              </m:rPr>
                              <w:rPr>
                                <w:i/>
                                <w:sz w:val="22"/>
                                <w:szCs w:val="22"/>
                              </w:rPr>
                              <m:t>y</m:t>
                            </m:r>
                            <m:ctrlPr>
                              <w:rPr>
                                <w:rFonts w:ascii="Cambria Math" w:hAnsi="Cambria Math"/>
                                <w:sz w:val="22"/>
                                <w:szCs w:val="22"/>
                              </w:rPr>
                            </m:ctrlPr>
                          </m:e>
                          <m:sub>
                            <m:r>
                              <m:rPr>
                                <m:nor/>
                              </m:rPr>
                              <w:rPr>
                                <w:i/>
                                <w:sz w:val="22"/>
                                <w:szCs w:val="22"/>
                              </w:rPr>
                              <m:t>i</m:t>
                            </m:r>
                            <m:r>
                              <m:rPr>
                                <m:nor/>
                                <m:sty m:val="p"/>
                              </m:rPr>
                              <w:rPr>
                                <w:b w:val="0"/>
                                <w:i w:val="0"/>
                                <w:sz w:val="22"/>
                                <w:szCs w:val="22"/>
                              </w:rPr>
                              <m:t>+1</m:t>
                            </m:r>
                            <m:ctrlPr>
                              <w:rPr>
                                <w:rFonts w:ascii="Cambria Math" w:hAnsi="Cambria Math"/>
                                <w:sz w:val="22"/>
                                <w:szCs w:val="22"/>
                              </w:rPr>
                            </m:ctrlPr>
                          </m:sub>
                        </m:sSub>
                        <m:r>
                          <m:rPr>
                            <m:nor/>
                            <m:sty m:val="p"/>
                          </m:rPr>
                          <w:rPr>
                            <w:b w:val="0"/>
                            <w:i w:val="0"/>
                            <w:sz w:val="22"/>
                            <w:szCs w:val="22"/>
                          </w:rPr>
                          <m:t>-</m:t>
                        </m:r>
                        <m:r>
                          <m:rPr>
                            <m:nor/>
                          </m:rPr>
                          <w:rPr>
                            <w:i/>
                            <w:sz w:val="22"/>
                            <w:szCs w:val="22"/>
                          </w:rPr>
                          <m:t>y</m:t>
                        </m:r>
                        <m:ctrlPr>
                          <w:rPr>
                            <w:rFonts w:ascii="Cambria Math" w:hAnsi="Cambria Math"/>
                            <w:sz w:val="22"/>
                            <w:szCs w:val="22"/>
                          </w:rPr>
                        </m:ctrlPr>
                      </m:e>
                    </m:d>
                    <m:r>
                      <m:rPr>
                        <m:nor/>
                        <m:sty m:val="p"/>
                      </m:rPr>
                      <w:rPr>
                        <w:b w:val="0"/>
                        <w:i w:val="0"/>
                        <w:sz w:val="22"/>
                        <w:szCs w:val="22"/>
                      </w:rPr>
                      <m:t>log</m:t>
                    </m:r>
                    <m:sSub>
                      <m:sSubPr>
                        <m:ctrlPr>
                          <w:rPr>
                            <w:rFonts w:ascii="Cambria Math" w:hAnsi="Cambria Math"/>
                            <w:sz w:val="22"/>
                            <w:szCs w:val="22"/>
                          </w:rPr>
                        </m:ctrlPr>
                      </m:sSubPr>
                      <m:e>
                        <m:acc>
                          <m:accPr>
                            <m:ctrlPr>
                              <w:rPr>
                                <w:rFonts w:ascii="Cambria Math" w:hAnsi="Cambria Math"/>
                                <w:sz w:val="22"/>
                                <w:szCs w:val="22"/>
                              </w:rPr>
                            </m:ctrlPr>
                          </m:accPr>
                          <m:e>
                            <m:r>
                              <m:rPr>
                                <m:nor/>
                              </m:rPr>
                              <w:rPr>
                                <w:i/>
                                <w:sz w:val="22"/>
                                <w:szCs w:val="22"/>
                              </w:rPr>
                              <m:t>P</m:t>
                            </m:r>
                            <m:ctrlPr>
                              <w:rPr>
                                <w:rFonts w:ascii="Cambria Math" w:hAnsi="Cambria Math"/>
                                <w:sz w:val="22"/>
                                <w:szCs w:val="22"/>
                              </w:rPr>
                            </m:ctrlPr>
                          </m:e>
                        </m:acc>
                        <m:ctrlPr>
                          <w:rPr>
                            <w:rFonts w:ascii="Cambria Math" w:hAnsi="Cambria Math"/>
                            <w:sz w:val="22"/>
                            <w:szCs w:val="22"/>
                          </w:rPr>
                        </m:ctrlPr>
                      </m:e>
                      <m:sub>
                        <m:r>
                          <m:rPr>
                            <m:nor/>
                          </m:rPr>
                          <w:rPr>
                            <w:i/>
                            <w:sz w:val="22"/>
                            <w:szCs w:val="22"/>
                          </w:rPr>
                          <m:t>i</m:t>
                        </m:r>
                        <m:ctrlPr>
                          <w:rPr>
                            <w:rFonts w:ascii="Cambria Math" w:hAnsi="Cambria Math"/>
                            <w:sz w:val="22"/>
                            <w:szCs w:val="22"/>
                          </w:rPr>
                        </m:ctrlPr>
                      </m:sub>
                    </m:sSub>
                    <m:r>
                      <m:rPr>
                        <m:nor/>
                        <m:sty m:val="p"/>
                      </m:rPr>
                      <w:rPr>
                        <w:b w:val="0"/>
                        <w:i w:val="0"/>
                        <w:sz w:val="22"/>
                        <w:szCs w:val="22"/>
                      </w:rPr>
                      <m:t>+</m:t>
                    </m:r>
                    <m:d>
                      <m:dPr>
                        <m:ctrlPr>
                          <w:rPr>
                            <w:rFonts w:ascii="Cambria Math" w:hAnsi="Cambria Math"/>
                            <w:sz w:val="22"/>
                            <w:szCs w:val="22"/>
                          </w:rPr>
                        </m:ctrlPr>
                      </m:dPr>
                      <m:e>
                        <m:r>
                          <m:rPr>
                            <m:nor/>
                          </m:rPr>
                          <w:rPr>
                            <w:i/>
                            <w:sz w:val="22"/>
                            <w:szCs w:val="22"/>
                          </w:rPr>
                          <m:t>y</m:t>
                        </m:r>
                        <m:r>
                          <m:rPr>
                            <m:nor/>
                            <m:sty m:val="p"/>
                          </m:rPr>
                          <w:rPr>
                            <w:b w:val="0"/>
                            <w:i w:val="0"/>
                            <w:sz w:val="22"/>
                            <w:szCs w:val="22"/>
                          </w:rPr>
                          <m:t>-</m:t>
                        </m:r>
                        <m:sSub>
                          <m:sSubPr>
                            <m:ctrlPr>
                              <w:rPr>
                                <w:rFonts w:ascii="Cambria Math" w:hAnsi="Cambria Math"/>
                                <w:sz w:val="22"/>
                                <w:szCs w:val="22"/>
                              </w:rPr>
                            </m:ctrlPr>
                          </m:sSubPr>
                          <m:e>
                            <m:r>
                              <m:rPr>
                                <m:nor/>
                              </m:rPr>
                              <w:rPr>
                                <w:i/>
                                <w:sz w:val="22"/>
                                <w:szCs w:val="22"/>
                              </w:rPr>
                              <m:t>y</m:t>
                            </m:r>
                            <m:ctrlPr>
                              <w:rPr>
                                <w:rFonts w:ascii="Cambria Math" w:hAnsi="Cambria Math"/>
                                <w:sz w:val="22"/>
                                <w:szCs w:val="22"/>
                              </w:rPr>
                            </m:ctrlPr>
                          </m:e>
                          <m:sub>
                            <m:r>
                              <m:rPr>
                                <m:nor/>
                              </m:rPr>
                              <w:rPr>
                                <w:i/>
                                <w:sz w:val="22"/>
                                <w:szCs w:val="22"/>
                              </w:rPr>
                              <m:t>i</m:t>
                            </m:r>
                            <m:ctrlPr>
                              <w:rPr>
                                <w:rFonts w:ascii="Cambria Math" w:hAnsi="Cambria Math"/>
                                <w:sz w:val="22"/>
                                <w:szCs w:val="22"/>
                              </w:rPr>
                            </m:ctrlPr>
                          </m:sub>
                        </m:sSub>
                        <m:ctrlPr>
                          <w:rPr>
                            <w:rFonts w:ascii="Cambria Math" w:hAnsi="Cambria Math"/>
                            <w:sz w:val="22"/>
                            <w:szCs w:val="22"/>
                          </w:rPr>
                        </m:ctrlPr>
                      </m:e>
                    </m:d>
                    <m:r>
                      <m:rPr>
                        <m:nor/>
                        <m:sty m:val="p"/>
                      </m:rPr>
                      <w:rPr>
                        <w:b w:val="0"/>
                        <w:i w:val="0"/>
                        <w:sz w:val="22"/>
                        <w:szCs w:val="22"/>
                      </w:rPr>
                      <m:t>log</m:t>
                    </m:r>
                    <m:sSub>
                      <m:sSubPr>
                        <m:ctrlPr>
                          <w:rPr>
                            <w:rFonts w:ascii="Cambria Math" w:hAnsi="Cambria Math"/>
                            <w:sz w:val="22"/>
                            <w:szCs w:val="22"/>
                          </w:rPr>
                        </m:ctrlPr>
                      </m:sSubPr>
                      <m:e>
                        <m:acc>
                          <m:accPr>
                            <m:ctrlPr>
                              <w:rPr>
                                <w:rFonts w:ascii="Cambria Math" w:hAnsi="Cambria Math"/>
                                <w:sz w:val="22"/>
                                <w:szCs w:val="22"/>
                              </w:rPr>
                            </m:ctrlPr>
                          </m:accPr>
                          <m:e>
                            <m:r>
                              <m:rPr>
                                <m:nor/>
                              </m:rPr>
                              <w:rPr>
                                <w:i/>
                                <w:sz w:val="22"/>
                                <w:szCs w:val="22"/>
                              </w:rPr>
                              <m:t>P</m:t>
                            </m:r>
                            <m:ctrlPr>
                              <w:rPr>
                                <w:rFonts w:ascii="Cambria Math" w:hAnsi="Cambria Math"/>
                                <w:sz w:val="22"/>
                                <w:szCs w:val="22"/>
                              </w:rPr>
                            </m:ctrlPr>
                          </m:e>
                        </m:acc>
                        <m:ctrlPr>
                          <w:rPr>
                            <w:rFonts w:ascii="Cambria Math" w:hAnsi="Cambria Math"/>
                            <w:sz w:val="22"/>
                            <w:szCs w:val="22"/>
                          </w:rPr>
                        </m:ctrlPr>
                      </m:e>
                      <m:sub>
                        <m:r>
                          <m:rPr>
                            <m:nor/>
                          </m:rPr>
                          <w:rPr>
                            <w:i/>
                            <w:sz w:val="22"/>
                            <w:szCs w:val="22"/>
                          </w:rPr>
                          <m:t>i</m:t>
                        </m:r>
                        <m:r>
                          <m:rPr>
                            <m:nor/>
                            <m:sty m:val="p"/>
                          </m:rPr>
                          <w:rPr>
                            <w:b w:val="0"/>
                            <w:i w:val="0"/>
                            <w:sz w:val="22"/>
                            <w:szCs w:val="22"/>
                          </w:rPr>
                          <m:t>+1</m:t>
                        </m:r>
                        <m:ctrlPr>
                          <w:rPr>
                            <w:rFonts w:ascii="Cambria Math" w:hAnsi="Cambria Math"/>
                            <w:sz w:val="22"/>
                            <w:szCs w:val="22"/>
                          </w:rPr>
                        </m:ctrlPr>
                      </m:sub>
                    </m:sSub>
                    <m:ctrlPr>
                      <w:rPr>
                        <w:rFonts w:ascii="Cambria Math" w:hAnsi="Cambria Math"/>
                        <w:sz w:val="22"/>
                        <w:szCs w:val="22"/>
                      </w:rPr>
                    </m:ctrlPr>
                  </m:e>
                </m:d>
              </m:oMath>
            </m:oMathPara>
          </w:p>
        </w:tc>
        <w:tc>
          <w:tcPr>
            <w:tcW w:w="1076" w:type="dxa"/>
          </w:tcPr>
          <w:p w14:paraId="42873AA9">
            <w:pPr>
              <w:widowControl w:val="0"/>
              <w:spacing w:line="252" w:lineRule="auto"/>
              <w:jc w:val="both"/>
              <w:rPr>
                <w:sz w:val="22"/>
                <w:szCs w:val="22"/>
                <w:lang w:eastAsia="zh-CN"/>
              </w:rPr>
            </w:pPr>
            <w:r>
              <w:rPr>
                <w:sz w:val="22"/>
                <w:szCs w:val="22"/>
                <w:lang w:eastAsia="zh-CN"/>
              </w:rPr>
              <w:t>(</w:t>
            </w:r>
            <w:r>
              <w:rPr>
                <w:rFonts w:hint="eastAsia"/>
                <w:sz w:val="22"/>
                <w:szCs w:val="22"/>
                <w:lang w:val="en-US" w:eastAsia="zh-CN"/>
              </w:rPr>
              <w:t>8</w:t>
            </w:r>
            <w:r>
              <w:rPr>
                <w:sz w:val="22"/>
                <w:szCs w:val="22"/>
                <w:lang w:eastAsia="zh-CN"/>
              </w:rPr>
              <w:t>)</w:t>
            </w:r>
          </w:p>
        </w:tc>
      </w:tr>
    </w:tbl>
    <w:p w14:paraId="24D3E2B7">
      <w:pPr>
        <w:pStyle w:val="168"/>
        <w:spacing w:line="252" w:lineRule="auto"/>
        <w:ind w:firstLine="212" w:firstLineChars="100"/>
      </w:pPr>
      <w:r>
        <w:rPr>
          <w:color w:val="000000"/>
          <w:spacing w:val="-4"/>
          <w:sz w:val="22"/>
          <w:szCs w:val="22"/>
        </w:rPr>
        <w:t xml:space="preserve">The Distribution Focal Loss </w:t>
      </w:r>
      <m:oMath>
        <m:sSub>
          <m:sSubPr>
            <m:ctrlPr>
              <w:rPr>
                <w:rFonts w:ascii="Cambria Math" w:hAnsi="Cambria Math"/>
                <w:sz w:val="22"/>
                <w:szCs w:val="22"/>
              </w:rPr>
            </m:ctrlPr>
          </m:sSubPr>
          <m:e>
            <m:r>
              <m:rPr>
                <m:nor/>
                <m:sty m:val="p"/>
              </m:rPr>
              <w:rPr>
                <w:rFonts w:eastAsia="MS Mincho" w:cs="MS Mincho"/>
                <w:b w:val="0"/>
                <w:i w:val="0"/>
                <w:sz w:val="22"/>
                <w:szCs w:val="22"/>
              </w:rPr>
              <m:t>L</m:t>
            </m:r>
            <m:ctrlPr>
              <w:rPr>
                <w:rFonts w:ascii="Cambria Math" w:hAnsi="Cambria Math"/>
                <w:sz w:val="22"/>
                <w:szCs w:val="22"/>
              </w:rPr>
            </m:ctrlPr>
          </m:e>
          <m:sub>
            <m:r>
              <m:rPr>
                <m:nor/>
                <m:sty m:val="p"/>
              </m:rPr>
              <w:rPr>
                <w:b w:val="0"/>
                <w:i w:val="0"/>
                <w:sz w:val="22"/>
                <w:szCs w:val="22"/>
              </w:rPr>
              <m:t>dfl</m:t>
            </m:r>
            <m:ctrlPr>
              <w:rPr>
                <w:rFonts w:ascii="Cambria Math" w:hAnsi="Cambria Math"/>
                <w:sz w:val="22"/>
                <w:szCs w:val="22"/>
              </w:rPr>
            </m:ctrlPr>
          </m:sub>
        </m:sSub>
      </m:oMath>
      <w:r>
        <w:rPr>
          <w:color w:val="000000"/>
          <w:spacing w:val="-4"/>
          <w:sz w:val="22"/>
          <w:szCs w:val="22"/>
        </w:rPr>
        <w:t xml:space="preserve"> is computed by optimizing the probabilities associated with the two discrete grid values </w:t>
      </w:r>
      <m:oMath>
        <m:sSub>
          <m:sSubPr>
            <m:ctrlPr>
              <w:rPr>
                <w:rFonts w:ascii="Cambria Math" w:hAnsi="Cambria Math"/>
                <w:sz w:val="22"/>
                <w:szCs w:val="22"/>
              </w:rPr>
            </m:ctrlPr>
          </m:sSubPr>
          <m:e>
            <m:r>
              <m:rPr>
                <m:nor/>
              </m:rPr>
              <w:rPr>
                <w:i/>
                <w:sz w:val="22"/>
                <w:szCs w:val="22"/>
              </w:rPr>
              <m:t>y</m:t>
            </m:r>
            <m:ctrlPr>
              <w:rPr>
                <w:rFonts w:ascii="Cambria Math" w:hAnsi="Cambria Math"/>
                <w:sz w:val="22"/>
                <w:szCs w:val="22"/>
              </w:rPr>
            </m:ctrlPr>
          </m:e>
          <m:sub>
            <m:r>
              <m:rPr>
                <m:nor/>
              </m:rPr>
              <w:rPr>
                <w:i/>
                <w:sz w:val="22"/>
                <w:szCs w:val="22"/>
              </w:rPr>
              <m:t>i</m:t>
            </m:r>
            <m:ctrlPr>
              <w:rPr>
                <w:rFonts w:ascii="Cambria Math" w:hAnsi="Cambria Math"/>
                <w:sz w:val="22"/>
                <w:szCs w:val="22"/>
              </w:rPr>
            </m:ctrlPr>
          </m:sub>
        </m:sSub>
      </m:oMath>
      <w:r>
        <w:rPr>
          <w:color w:val="000000"/>
          <w:spacing w:val="-4"/>
          <w:sz w:val="22"/>
          <w:szCs w:val="22"/>
        </w:rPr>
        <w:t xml:space="preserve"> and </w:t>
      </w:r>
      <m:oMath>
        <m:sSub>
          <m:sSubPr>
            <m:ctrlPr>
              <w:rPr>
                <w:rFonts w:ascii="Cambria Math" w:hAnsi="Cambria Math"/>
                <w:sz w:val="22"/>
                <w:szCs w:val="22"/>
              </w:rPr>
            </m:ctrlPr>
          </m:sSubPr>
          <m:e>
            <m:r>
              <m:rPr>
                <m:nor/>
              </m:rPr>
              <w:rPr>
                <w:i/>
                <w:sz w:val="22"/>
                <w:szCs w:val="22"/>
              </w:rPr>
              <m:t>y</m:t>
            </m:r>
            <m:ctrlPr>
              <w:rPr>
                <w:rFonts w:ascii="Cambria Math" w:hAnsi="Cambria Math"/>
                <w:sz w:val="22"/>
                <w:szCs w:val="22"/>
              </w:rPr>
            </m:ctrlPr>
          </m:e>
          <m:sub>
            <m:r>
              <m:rPr>
                <m:nor/>
              </m:rPr>
              <w:rPr>
                <w:i/>
                <w:sz w:val="22"/>
                <w:szCs w:val="22"/>
              </w:rPr>
              <m:t>i</m:t>
            </m:r>
            <m:r>
              <m:rPr>
                <m:nor/>
                <m:sty m:val="p"/>
              </m:rPr>
              <w:rPr>
                <w:b w:val="0"/>
                <w:i w:val="0"/>
                <w:sz w:val="22"/>
                <w:szCs w:val="22"/>
              </w:rPr>
              <m:t>+1</m:t>
            </m:r>
            <m:ctrlPr>
              <w:rPr>
                <w:rFonts w:ascii="Cambria Math" w:hAnsi="Cambria Math"/>
                <w:sz w:val="22"/>
                <w:szCs w:val="22"/>
              </w:rPr>
            </m:ctrlPr>
          </m:sub>
        </m:sSub>
      </m:oMath>
      <w:r>
        <w:rPr>
          <w:color w:val="000000"/>
          <w:spacing w:val="-4"/>
          <w:sz w:val="22"/>
          <w:szCs w:val="22"/>
        </w:rPr>
        <w:t xml:space="preserve"> that are closest to the continuous target y, where </w:t>
      </w:r>
      <m:oMath>
        <m:sSub>
          <m:sSubPr>
            <m:ctrlPr>
              <w:rPr>
                <w:rFonts w:ascii="Cambria Math" w:hAnsi="Cambria Math"/>
                <w:sz w:val="22"/>
                <w:szCs w:val="22"/>
              </w:rPr>
            </m:ctrlPr>
          </m:sSubPr>
          <m:e>
            <m:acc>
              <m:accPr>
                <m:ctrlPr>
                  <w:rPr>
                    <w:rFonts w:ascii="Cambria Math" w:hAnsi="Cambria Math"/>
                    <w:sz w:val="22"/>
                    <w:szCs w:val="22"/>
                  </w:rPr>
                </m:ctrlPr>
              </m:accPr>
              <m:e>
                <m:r>
                  <m:rPr>
                    <m:nor/>
                  </m:rPr>
                  <w:rPr>
                    <w:i/>
                    <w:sz w:val="22"/>
                    <w:szCs w:val="22"/>
                  </w:rPr>
                  <m:t>P</m:t>
                </m:r>
                <m:ctrlPr>
                  <w:rPr>
                    <w:rFonts w:ascii="Cambria Math" w:hAnsi="Cambria Math"/>
                    <w:sz w:val="22"/>
                    <w:szCs w:val="22"/>
                  </w:rPr>
                </m:ctrlPr>
              </m:e>
            </m:acc>
            <m:ctrlPr>
              <w:rPr>
                <w:rFonts w:ascii="Cambria Math" w:hAnsi="Cambria Math"/>
                <w:sz w:val="22"/>
                <w:szCs w:val="22"/>
              </w:rPr>
            </m:ctrlPr>
          </m:e>
          <m:sub>
            <m:r>
              <m:rPr>
                <m:nor/>
              </m:rPr>
              <w:rPr>
                <w:i/>
                <w:sz w:val="22"/>
                <w:szCs w:val="22"/>
              </w:rPr>
              <m:t>i</m:t>
            </m:r>
            <m:ctrlPr>
              <w:rPr>
                <w:rFonts w:ascii="Cambria Math" w:hAnsi="Cambria Math"/>
                <w:sz w:val="22"/>
                <w:szCs w:val="22"/>
              </w:rPr>
            </m:ctrlPr>
          </m:sub>
        </m:sSub>
      </m:oMath>
      <w:r>
        <w:rPr>
          <w:color w:val="000000"/>
          <w:spacing w:val="-4"/>
          <w:sz w:val="22"/>
          <w:szCs w:val="22"/>
        </w:rPr>
        <w:t xml:space="preserve"> and </w:t>
      </w:r>
      <m:oMath>
        <m:sSub>
          <m:sSubPr>
            <m:ctrlPr>
              <w:rPr>
                <w:rFonts w:ascii="Cambria Math" w:hAnsi="Cambria Math"/>
                <w:sz w:val="22"/>
                <w:szCs w:val="22"/>
              </w:rPr>
            </m:ctrlPr>
          </m:sSubPr>
          <m:e>
            <m:acc>
              <m:accPr>
                <m:ctrlPr>
                  <w:rPr>
                    <w:rFonts w:ascii="Cambria Math" w:hAnsi="Cambria Math"/>
                    <w:sz w:val="22"/>
                    <w:szCs w:val="22"/>
                  </w:rPr>
                </m:ctrlPr>
              </m:accPr>
              <m:e>
                <m:r>
                  <m:rPr>
                    <m:nor/>
                  </m:rPr>
                  <w:rPr>
                    <w:i/>
                    <w:sz w:val="22"/>
                    <w:szCs w:val="22"/>
                  </w:rPr>
                  <m:t>P</m:t>
                </m:r>
                <m:ctrlPr>
                  <w:rPr>
                    <w:rFonts w:ascii="Cambria Math" w:hAnsi="Cambria Math"/>
                    <w:sz w:val="22"/>
                    <w:szCs w:val="22"/>
                  </w:rPr>
                </m:ctrlPr>
              </m:e>
            </m:acc>
            <m:ctrlPr>
              <w:rPr>
                <w:rFonts w:ascii="Cambria Math" w:hAnsi="Cambria Math"/>
                <w:sz w:val="22"/>
                <w:szCs w:val="22"/>
              </w:rPr>
            </m:ctrlPr>
          </m:e>
          <m:sub>
            <m:r>
              <m:rPr>
                <m:nor/>
              </m:rPr>
              <w:rPr>
                <w:i/>
                <w:sz w:val="22"/>
                <w:szCs w:val="22"/>
              </w:rPr>
              <m:t>i</m:t>
            </m:r>
            <m:r>
              <m:rPr>
                <m:nor/>
                <m:sty m:val="p"/>
              </m:rPr>
              <w:rPr>
                <w:b w:val="0"/>
                <w:i w:val="0"/>
                <w:sz w:val="22"/>
                <w:szCs w:val="22"/>
              </w:rPr>
              <m:t>+1</m:t>
            </m:r>
            <m:ctrlPr>
              <w:rPr>
                <w:rFonts w:ascii="Cambria Math" w:hAnsi="Cambria Math"/>
                <w:sz w:val="22"/>
                <w:szCs w:val="22"/>
              </w:rPr>
            </m:ctrlPr>
          </m:sub>
        </m:sSub>
      </m:oMath>
      <w:r>
        <w:rPr>
          <w:color w:val="000000"/>
          <w:spacing w:val="-4"/>
          <w:sz w:val="22"/>
          <w:szCs w:val="22"/>
        </w:rPr>
        <w:t xml:space="preserve"> denote the Softmax probabilities predicted by the network at these two discrete positions, respectively. This loss represents continuous bounding-box coordinates as discrete probability distributions, allowing the model to characterize the probability density around the target coordinates.</w:t>
      </w:r>
    </w:p>
    <w:sectPr>
      <w:footerReference r:id="rId5" w:type="default"/>
      <w:pgSz w:w="12240" w:h="15840"/>
      <w:pgMar w:top="1247" w:right="1361" w:bottom="1247" w:left="136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Noto Serif CJK SC">
    <w:altName w:val="Calibri"/>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41416">
    <w:pPr>
      <w:pStyle w:val="25"/>
      <w:jc w:val="center"/>
    </w:pPr>
    <w:r>
      <w:rPr>
        <w:rFonts w:ascii="Arial" w:hAnsi="Arial"/>
        <w:sz w:val="16"/>
      </w:rPr>
      <w:t>Supplementary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04E72E"/>
    <w:multiLevelType w:val="singleLevel"/>
    <w:tmpl w:val="F004E72E"/>
    <w:lvl w:ilvl="0" w:tentative="0">
      <w:start w:val="1"/>
      <w:numFmt w:val="decimal"/>
      <w:suff w:val="nothing"/>
      <w:lvlText w:val="%1．"/>
      <w:lvlJc w:val="left"/>
      <w:pPr>
        <w:ind w:left="0" w:firstLine="400"/>
      </w:pPr>
      <w:rPr>
        <w:rFonts w:hint="default"/>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9B5D53"/>
    <w:rsid w:val="02F91A08"/>
    <w:rsid w:val="04335DA6"/>
    <w:rsid w:val="0C210BDA"/>
    <w:rsid w:val="0D110FA6"/>
    <w:rsid w:val="0EAD49A7"/>
    <w:rsid w:val="156036B3"/>
    <w:rsid w:val="15836462"/>
    <w:rsid w:val="16C15164"/>
    <w:rsid w:val="19E15F65"/>
    <w:rsid w:val="1DE026A3"/>
    <w:rsid w:val="1FB805A3"/>
    <w:rsid w:val="23FC5D5D"/>
    <w:rsid w:val="244D5EEB"/>
    <w:rsid w:val="28EA687F"/>
    <w:rsid w:val="2C9D75B4"/>
    <w:rsid w:val="2E6764C9"/>
    <w:rsid w:val="2EA17C2D"/>
    <w:rsid w:val="348778C5"/>
    <w:rsid w:val="39382F3B"/>
    <w:rsid w:val="3BA17510"/>
    <w:rsid w:val="402B37FA"/>
    <w:rsid w:val="41C21F3C"/>
    <w:rsid w:val="4645313C"/>
    <w:rsid w:val="48A71E8C"/>
    <w:rsid w:val="4AA85A47"/>
    <w:rsid w:val="4C8F5111"/>
    <w:rsid w:val="559B0682"/>
    <w:rsid w:val="5A673229"/>
    <w:rsid w:val="5AE05F3C"/>
    <w:rsid w:val="5BAD7361"/>
    <w:rsid w:val="5F781A34"/>
    <w:rsid w:val="62111211"/>
    <w:rsid w:val="62D41677"/>
    <w:rsid w:val="652A0504"/>
    <w:rsid w:val="66061B48"/>
    <w:rsid w:val="6A7B2E7F"/>
    <w:rsid w:val="6D254FA9"/>
    <w:rsid w:val="6ECF78C3"/>
    <w:rsid w:val="6F4A519B"/>
    <w:rsid w:val="723839D1"/>
    <w:rsid w:val="73903399"/>
    <w:rsid w:val="77C53D8B"/>
    <w:rsid w:val="7891174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style>
  <w:style w:type="paragraph" w:styleId="18">
    <w:name w:val="Body Text 3"/>
    <w:basedOn w:val="1"/>
    <w:link w:val="148"/>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6"/>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semiHidden/>
    <w:unhideWhenUsed/>
    <w:uiPriority w:val="99"/>
    <w:rPr>
      <w:sz w:val="24"/>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36"/>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6"/>
    <w:qFormat/>
    <w:uiPriority w:val="99"/>
  </w:style>
  <w:style w:type="character" w:customStyle="1" w:styleId="138">
    <w:name w:val="Footer Char"/>
    <w:basedOn w:val="134"/>
    <w:link w:val="25"/>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20"/>
    <w:qFormat/>
    <w:uiPriority w:val="99"/>
  </w:style>
  <w:style w:type="character" w:customStyle="1" w:styleId="147">
    <w:name w:val="Body Text 2 Char"/>
    <w:basedOn w:val="134"/>
    <w:link w:val="29"/>
    <w:qFormat/>
    <w:uiPriority w:val="99"/>
  </w:style>
  <w:style w:type="character" w:customStyle="1" w:styleId="148">
    <w:name w:val="Body Text 3 Char"/>
    <w:basedOn w:val="134"/>
    <w:link w:val="18"/>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 w:type="paragraph" w:customStyle="1" w:styleId="166">
    <w:name w:val="SI Caption"/>
    <w:qFormat/>
    <w:uiPriority w:val="0"/>
    <w:pPr>
      <w:spacing w:before="80" w:after="200" w:line="276" w:lineRule="auto"/>
    </w:pPr>
    <w:rPr>
      <w:rFonts w:ascii="Times New Roman" w:hAnsi="Times New Roman" w:eastAsiaTheme="minorEastAsia" w:cstheme="minorBidi"/>
      <w:sz w:val="20"/>
      <w:szCs w:val="22"/>
      <w:lang w:val="en-US" w:eastAsia="en-US" w:bidi="ar-SA"/>
    </w:rPr>
  </w:style>
  <w:style w:type="paragraph" w:customStyle="1" w:styleId="167">
    <w:name w:val="Template Note"/>
    <w:qFormat/>
    <w:uiPriority w:val="0"/>
    <w:pPr>
      <w:spacing w:after="160" w:line="276" w:lineRule="auto"/>
    </w:pPr>
    <w:rPr>
      <w:rFonts w:ascii="Arial" w:hAnsi="Arial" w:eastAsiaTheme="minorEastAsia" w:cstheme="minorBidi"/>
      <w:i/>
      <w:sz w:val="18"/>
      <w:szCs w:val="22"/>
      <w:lang w:val="en-US" w:eastAsia="en-US" w:bidi="ar-SA"/>
    </w:rPr>
  </w:style>
  <w:style w:type="paragraph" w:customStyle="1" w:styleId="168">
    <w:name w:val="NPJ Body"/>
    <w:qFormat/>
    <w:uiPriority w:val="0"/>
    <w:pPr>
      <w:spacing w:after="100" w:line="283" w:lineRule="auto"/>
      <w:jc w:val="both"/>
    </w:pPr>
    <w:rPr>
      <w:rFonts w:ascii="Times New Roman" w:hAnsi="Times New Roman" w:eastAsia="Noto Serif CJK SC" w:cs="Times New Roman"/>
      <w:sz w:val="21"/>
      <w:lang w:val="en-US" w:eastAsia="zh-CN" w:bidi="ar-SA"/>
    </w:rPr>
  </w:style>
  <w:style w:type="paragraph" w:customStyle="1" w:styleId="169">
    <w:name w:val="Front Matter"/>
    <w:qFormat/>
    <w:uiPriority w:val="0"/>
    <w:pPr>
      <w:spacing w:after="40"/>
      <w:jc w:val="center"/>
    </w:pPr>
    <w:rPr>
      <w:rFonts w:ascii="Times New Roman" w:hAnsi="Times New Roman" w:eastAsia="Noto Serif CJK SC"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991</Words>
  <Characters>5657</Characters>
  <Lines>1</Lines>
  <Paragraphs>1</Paragraphs>
  <TotalTime>0</TotalTime>
  <ScaleCrop>false</ScaleCrop>
  <LinksUpToDate>false</LinksUpToDate>
  <CharactersWithSpaces>6546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小鬼当家</cp:lastModifiedBy>
  <dcterms:modified xsi:type="dcterms:W3CDTF">2026-09-30T06:17:32Z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eyJoZGlkIjoiOTA1YjM5M2Q0Zjk4ZGYwMDU0NGMyMGZmYzA1MmYwNzkiLCJ1c2VySWQiOiI3MDY0NTk0OTUifQ==</vt:lpwstr>
  </property>
  <property fmtid="{D5CDD505-2E9C-101B-9397-08002B2CF9AE}" pid="3" name="KSOProductBuildVer">
    <vt:lpwstr>2052-12.1.0.28505</vt:lpwstr>
  </property>
  <property fmtid="{D5CDD505-2E9C-101B-9397-08002B2CF9AE}" pid="4" name="ICV">
    <vt:lpwstr>6E4BB05AB97D4B87A87A926B934AF8A3_12</vt:lpwstr>
  </property>
</Properties>
</file>