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eastAsia="Calibri" w:cs="Times New Roman"/>
          <w:b/>
          <w:kern w:val="0"/>
          <w:sz w:val="24"/>
          <w:lang w:eastAsia="en-US"/>
        </w:rPr>
      </w:pPr>
      <w:r>
        <w:rPr>
          <w:rFonts w:ascii="Times New Roman" w:hAnsi="Times New Roman" w:eastAsia="Calibri" w:cs="Times New Roman"/>
          <w:b/>
          <w:kern w:val="0"/>
          <w:sz w:val="24"/>
          <w:lang w:eastAsia="en-US"/>
        </w:rPr>
        <w:t xml:space="preserve">Traditional Botanical Knowledge in a Contemporary Popular Science Magazine: A Case Study of </w:t>
      </w:r>
      <w:r>
        <w:rPr>
          <w:rFonts w:ascii="Times New Roman" w:hAnsi="Times New Roman" w:eastAsia="Calibri" w:cs="Times New Roman"/>
          <w:b/>
          <w:i/>
          <w:iCs/>
          <w:kern w:val="0"/>
          <w:sz w:val="24"/>
          <w:lang w:eastAsia="en-US"/>
        </w:rPr>
        <w:t>Sinjilex Uxagan</w:t>
      </w:r>
      <w:r>
        <w:rPr>
          <w:rFonts w:ascii="Times New Roman" w:hAnsi="Times New Roman" w:eastAsia="Calibri" w:cs="Times New Roman"/>
          <w:b/>
          <w:kern w:val="0"/>
          <w:sz w:val="24"/>
          <w:lang w:eastAsia="en-US"/>
        </w:rPr>
        <w:t xml:space="preserve"> (1980–2020)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Calibri" w:cs="Times New Roman"/>
          <w:kern w:val="0"/>
          <w:sz w:val="24"/>
        </w:rPr>
      </w:pPr>
      <w:r>
        <w:rPr>
          <w:rFonts w:ascii="Times New Roman" w:hAnsi="Times New Roman" w:eastAsia="Calibri" w:cs="Times New Roman"/>
          <w:kern w:val="0"/>
          <w:sz w:val="24"/>
        </w:rPr>
        <w:t>Si Qin</w:t>
      </w:r>
      <w:r>
        <w:rPr>
          <w:rFonts w:ascii="Times New Roman" w:hAnsi="Times New Roman" w:eastAsia="Calibri" w:cs="Times New Roman"/>
          <w:kern w:val="0"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kern w:val="0"/>
          <w:sz w:val="24"/>
          <w:vertAlign w:val="superscript"/>
          <w:lang w:val="en-US" w:eastAsia="zh-CN"/>
        </w:rPr>
        <w:t>,</w:t>
      </w:r>
      <w:r>
        <w:rPr>
          <w:rFonts w:ascii="Times New Roman" w:hAnsi="Times New Roman" w:eastAsia="Calibri" w:cs="Times New Roman"/>
          <w:kern w:val="0"/>
          <w:sz w:val="24"/>
          <w:vertAlign w:val="superscript"/>
        </w:rPr>
        <w:t>2</w:t>
      </w:r>
      <w:r>
        <w:rPr>
          <w:rFonts w:ascii="Times New Roman" w:hAnsi="Times New Roman" w:eastAsia="Calibri" w:cs="Times New Roman"/>
          <w:kern w:val="0"/>
          <w:sz w:val="24"/>
        </w:rPr>
        <w:t>, Nairisig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</w:rPr>
        <w:t>Nairisig</w:t>
      </w:r>
      <w:r>
        <w:rPr>
          <w:rFonts w:ascii="Times New Roman" w:hAnsi="Times New Roman" w:eastAsia="Calibri" w:cs="Times New Roman"/>
          <w:kern w:val="0"/>
          <w:sz w:val="24"/>
          <w:vertAlign w:val="superscript"/>
        </w:rPr>
        <w:t>1</w:t>
      </w:r>
      <w:r>
        <w:rPr>
          <w:rFonts w:ascii="Times New Roman" w:hAnsi="Times New Roman" w:eastAsia="Calibri" w:cs="Times New Roman"/>
          <w:kern w:val="0"/>
          <w:sz w:val="24"/>
        </w:rPr>
        <w:t>,</w:t>
      </w:r>
      <w:r>
        <w:rPr>
          <w:rFonts w:ascii="Times New Roman" w:hAnsi="Times New Roman" w:eastAsia="Calibri" w:cs="Times New Roman"/>
          <w:kern w:val="0"/>
          <w:sz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</w:rPr>
        <w:t>Wurchaih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</w:rPr>
        <w:t>Wurchaih</w:t>
      </w:r>
      <w:r>
        <w:rPr>
          <w:rFonts w:ascii="Times New Roman" w:hAnsi="Times New Roman" w:eastAsia="Calibri" w:cs="Times New Roman"/>
          <w:kern w:val="0"/>
          <w:sz w:val="24"/>
          <w:vertAlign w:val="superscript"/>
        </w:rPr>
        <w:t>1</w:t>
      </w:r>
      <w:r>
        <w:rPr>
          <w:rFonts w:ascii="Times New Roman" w:hAnsi="Times New Roman" w:eastAsia="Calibri" w:cs="Times New Roman"/>
          <w:kern w:val="0"/>
          <w:sz w:val="24"/>
        </w:rPr>
        <w:t>,</w:t>
      </w:r>
      <w:r>
        <w:rPr>
          <w:rFonts w:ascii="Times New Roman" w:hAnsi="Times New Roman" w:eastAsia="Calibri" w:cs="Times New Roman"/>
          <w:kern w:val="0"/>
          <w:sz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</w:rPr>
        <w:t xml:space="preserve">and </w:t>
      </w:r>
      <w:r>
        <w:rPr>
          <w:rFonts w:ascii="Times New Roman" w:hAnsi="Times New Roman" w:eastAsia="Calibri" w:cs="Times New Roman"/>
          <w:kern w:val="0"/>
          <w:sz w:val="24"/>
          <w:lang w:eastAsia="en-US"/>
        </w:rPr>
        <w:t>Khasbagan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lang w:eastAsia="en-US"/>
        </w:rPr>
        <w:t>Khasbagan</w:t>
      </w:r>
      <w:bookmarkStart w:id="2" w:name="_GoBack"/>
      <w:bookmarkEnd w:id="2"/>
      <w:r>
        <w:rPr>
          <w:rFonts w:hint="eastAsia" w:ascii="Times New Roman" w:hAnsi="Times New Roman" w:eastAsia="宋体" w:cs="Times New Roman"/>
          <w:kern w:val="0"/>
          <w:sz w:val="24"/>
          <w:vertAlign w:val="superscript"/>
          <w:lang w:val="en-US" w:eastAsia="zh-CN"/>
        </w:rPr>
        <w:t>1,</w:t>
      </w:r>
      <w:r>
        <w:rPr>
          <w:rFonts w:ascii="Times New Roman" w:hAnsi="Times New Roman" w:eastAsia="Calibri" w:cs="Times New Roman"/>
          <w:kern w:val="0"/>
          <w:sz w:val="24"/>
          <w:vertAlign w:val="superscript"/>
        </w:rPr>
        <w:t>3</w:t>
      </w:r>
      <w:r>
        <w:rPr>
          <w:rFonts w:hint="eastAsia" w:ascii="Times New Roman" w:hAnsi="Times New Roman" w:eastAsia="宋体" w:cs="Times New Roman"/>
          <w:kern w:val="0"/>
          <w:sz w:val="24"/>
          <w:vertAlign w:val="superscript"/>
          <w:lang w:val="en-US" w:eastAsia="zh-CN"/>
        </w:rPr>
        <w:t>,</w:t>
      </w:r>
      <w:r>
        <w:rPr>
          <w:rFonts w:ascii="Times New Roman" w:hAnsi="Times New Roman" w:eastAsia="Calibri" w:cs="Times New Roman"/>
          <w:kern w:val="0"/>
          <w:sz w:val="24"/>
          <w:vertAlign w:val="superscript"/>
          <w:lang w:eastAsia="en-US"/>
        </w:rPr>
        <w:t>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Calibri" w:cs="Times New Roman"/>
          <w:kern w:val="0"/>
          <w:sz w:val="24"/>
          <w:lang w:val="en-GB" w:eastAsia="en-US"/>
        </w:rPr>
      </w:pPr>
      <w:r>
        <w:rPr>
          <w:rFonts w:ascii="Times New Roman" w:hAnsi="Times New Roman" w:cs="Times New Roman"/>
          <w:sz w:val="24"/>
          <w:vertAlign w:val="superscript"/>
          <w:lang w:val="en-GB"/>
        </w:rPr>
        <w:t>1</w:t>
      </w:r>
      <w:r>
        <w:rPr>
          <w:rFonts w:ascii="Times New Roman" w:hAnsi="Times New Roman" w:eastAsia="Calibri" w:cs="Times New Roman"/>
          <w:kern w:val="0"/>
          <w:sz w:val="24"/>
          <w:lang w:val="en-GB" w:eastAsia="en-US"/>
        </w:rPr>
        <w:t>Institute for the History of Science and Technology, Inner Mongolia Normal University, Hohhot 010022, China.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Calibri" w:cs="Times New Roman"/>
          <w:kern w:val="0"/>
          <w:sz w:val="24"/>
          <w:lang w:val="en-GB" w:eastAsia="en-US"/>
        </w:rPr>
      </w:pPr>
      <w:r>
        <w:rPr>
          <w:rFonts w:ascii="Times New Roman" w:hAnsi="Times New Roman" w:eastAsia="Calibri" w:cs="Times New Roman"/>
          <w:kern w:val="0"/>
          <w:sz w:val="24"/>
          <w:vertAlign w:val="superscript"/>
          <w:lang w:val="en-GB" w:eastAsia="en-US"/>
        </w:rPr>
        <w:t>2</w:t>
      </w:r>
      <w:r>
        <w:rPr>
          <w:rFonts w:ascii="Times New Roman" w:hAnsi="Times New Roman" w:eastAsia="Calibri" w:cs="Times New Roman"/>
          <w:kern w:val="0"/>
          <w:sz w:val="24"/>
          <w:lang w:val="en-GB" w:eastAsia="en-US"/>
        </w:rPr>
        <w:t>School of Architecture, Inner Mongolia University of Technology, Hohhot 010051, China.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Calibri" w:cs="Times New Roman"/>
          <w:kern w:val="0"/>
          <w:sz w:val="24"/>
          <w:lang w:val="en-GB" w:eastAsia="en-US"/>
        </w:rPr>
      </w:pPr>
      <w:r>
        <w:rPr>
          <w:rFonts w:ascii="Times New Roman" w:hAnsi="Times New Roman" w:eastAsia="Calibri" w:cs="Times New Roman"/>
          <w:kern w:val="0"/>
          <w:sz w:val="24"/>
          <w:vertAlign w:val="superscript"/>
          <w:lang w:val="en-GB" w:eastAsia="en-US"/>
        </w:rPr>
        <w:t>3</w:t>
      </w:r>
      <w:r>
        <w:rPr>
          <w:rFonts w:ascii="Times New Roman" w:hAnsi="Times New Roman" w:eastAsia="Calibri" w:cs="Times New Roman"/>
          <w:kern w:val="0"/>
          <w:sz w:val="24"/>
          <w:lang w:val="en-GB" w:eastAsia="en-US"/>
        </w:rPr>
        <w:t>School of Life Science and Technology, Inner Mongolia Normal University, Hohhot 010022,</w:t>
      </w:r>
      <w:r>
        <w:rPr>
          <w:rFonts w:ascii="Times New Roman" w:hAnsi="Times New Roman" w:eastAsia="Calibri" w:cs="Times New Roman"/>
          <w:kern w:val="0"/>
          <w:sz w:val="24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lang w:val="en-GB" w:eastAsia="en-US"/>
        </w:rPr>
        <w:t>China.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Calibri" w:cs="Times New Roman"/>
          <w:kern w:val="0"/>
          <w:sz w:val="24"/>
          <w:lang w:val="en-GB" w:eastAsia="en-US"/>
        </w:rPr>
      </w:pPr>
      <w:r>
        <w:rPr>
          <w:rFonts w:ascii="Times New Roman" w:hAnsi="Times New Roman" w:cs="Times New Roman"/>
          <w:sz w:val="24"/>
          <w:vertAlign w:val="superscript"/>
        </w:rPr>
        <w:t>*</w:t>
      </w:r>
      <w:r>
        <w:rPr>
          <w:rFonts w:ascii="Times New Roman" w:hAnsi="Times New Roman" w:eastAsia="Calibri" w:cs="Times New Roman"/>
          <w:kern w:val="0"/>
          <w:sz w:val="24"/>
          <w:lang w:val="en-GB" w:eastAsia="en-US"/>
        </w:rPr>
        <w:t>Corresponding author</w:t>
      </w:r>
      <w:r>
        <w:rPr>
          <w:rFonts w:ascii="Times New Roman" w:hAnsi="Times New Roman" w:eastAsia="Calibri" w:cs="Times New Roman"/>
          <w:kern w:val="0"/>
          <w:sz w:val="24"/>
        </w:rPr>
        <w:t xml:space="preserve">. </w:t>
      </w:r>
      <w:r>
        <w:rPr>
          <w:rFonts w:ascii="Times New Roman" w:hAnsi="Times New Roman" w:eastAsia="Calibri" w:cs="Times New Roman"/>
          <w:kern w:val="0"/>
          <w:sz w:val="24"/>
          <w:lang w:val="en-GB" w:eastAsia="en-US"/>
        </w:rPr>
        <w:t>E-mail address:</w:t>
      </w:r>
      <w:r>
        <w:rPr>
          <w:rFonts w:ascii="Times New Roman" w:hAnsi="Times New Roman" w:eastAsia="宋体" w:cs="Times New Roman"/>
          <w:kern w:val="0"/>
          <w:sz w:val="24"/>
        </w:rPr>
        <w:t xml:space="preserve"> </w:t>
      </w:r>
      <w:r>
        <w:fldChar w:fldCharType="begin"/>
      </w:r>
      <w:r>
        <w:instrText xml:space="preserve"> HYPERLINK "mailto:ethnobiology@imnu.edu.cn" </w:instrText>
      </w:r>
      <w:r>
        <w:fldChar w:fldCharType="separate"/>
      </w:r>
      <w:r>
        <w:rPr>
          <w:rFonts w:ascii="Times New Roman" w:hAnsi="Times New Roman" w:eastAsia="Calibri" w:cs="Times New Roman"/>
          <w:kern w:val="0"/>
          <w:sz w:val="24"/>
          <w:lang w:val="en-GB" w:eastAsia="en-US"/>
        </w:rPr>
        <w:t>ethnobiology@imnu.edu.cn</w:t>
      </w:r>
      <w:r>
        <w:rPr>
          <w:rFonts w:ascii="Times New Roman" w:hAnsi="Times New Roman" w:eastAsia="Calibri" w:cs="Times New Roman"/>
          <w:kern w:val="0"/>
          <w:sz w:val="24"/>
          <w:lang w:val="en-GB" w:eastAsia="en-US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80" w:lineRule="auto"/>
        <w:textAlignment w:val="auto"/>
        <w:rPr>
          <w:rFonts w:ascii="Times New Roman" w:hAnsi="Times New Roman" w:eastAsia="Calibri" w:cs="Times New Roman"/>
          <w:kern w:val="0"/>
          <w:sz w:val="24"/>
          <w:lang w:val="en-GB" w:eastAsia="en-US"/>
        </w:rPr>
      </w:pPr>
      <w:r>
        <w:rPr>
          <w:rFonts w:ascii="Times New Roman" w:hAnsi="Times New Roman" w:eastAsia="Calibri" w:cs="Times New Roman"/>
          <w:b/>
          <w:kern w:val="0"/>
          <w:sz w:val="24"/>
          <w:lang w:eastAsia="en-US"/>
        </w:rPr>
        <w:t>Supplementary Table S1.</w:t>
      </w:r>
      <w:r>
        <w:rPr>
          <w:rFonts w:hint="eastAsia" w:ascii="Times New Roman" w:hAnsi="Times New Roman" w:eastAsia="宋体" w:cs="Times New Roman"/>
          <w:b/>
          <w:kern w:val="0"/>
          <w:sz w:val="24"/>
          <w:lang w:val="en-US" w:eastAsia="zh-CN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lang w:val="en-GB" w:eastAsia="en-US"/>
        </w:rPr>
        <w:t>Ethnobotanical field research outputs of the authors' research team (1984–2026).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4997"/>
        <w:gridCol w:w="1555"/>
        <w:gridCol w:w="2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No.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Research Output Title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Output Type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Study Area / Banners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A historical and ethnobotanical study on local botanical knowledge recorded in the book 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“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 and Amdo and the Dead City of Khara-Khoto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zh-CN"/>
              </w:rPr>
              <w:t>”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Alxa, Inner Mongolia and its adjacent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regions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Analysis of Folk Knowledge of Plants Used for Treatment of Rheumatism in the Eastern Inner Mongolian Communities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Eastern Inner Mongolian Communities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 Preliminary Investigation on the Wild Plants Used as Medicine by the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Mongolian Folk Healers in Bairin Right Banner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Bairin Right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 Study of the Flora of Low Mountain and Hilly Area in Hure Banner and its Ethnobotany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Hure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 Study of the Flora of Sandy Area in Hure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and its Ethnobotany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Hure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 Study of Folk Names of Seed Plants in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Plant Landscape of Asihatu Stone Fore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t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Scenic Spot in </w:t>
            </w:r>
            <w:bookmarkStart w:id="0" w:name="OLE_LINK1"/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Hexigten Global Geopark</w:t>
            </w:r>
            <w:bookmarkEnd w:id="0"/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Hexigten Global Geopark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 Study on Wild Plant Resources and Related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Traditional Knowledge in Wusitu Nature Reserve, Inner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Wusitu Nature Reserve, Inner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Biodiversity, sustainable utilization, and conservation of the wild plants used in Traditional Mongolian Medicine of the Greater Khingan Mountains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Greater Khingan Mountains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Comparison Between Wild Plant Resources Used for Chinese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Medicine and for Mongolian Medicine in Inner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Inner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Collation and Study on Biological Species and Their Related Local Knowledge in P. K. Kozlov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’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 Expedition Note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“Mongolia and Amdo and the Dead City of Khara-Khoto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”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PhD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Alxa, Inner Mongolia and its adjacent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regions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Ethnobotanical Investigation on the Honghortal Township, Naiman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Banner,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Naiman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Banner,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Ethnobotanical profiles of wild edible plants recorded from Mongolia by Yunatov during 1940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–1951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Ethnobotanical study of the Mongolian use of</w:t>
            </w:r>
            <w:r>
              <w:rPr>
                <w:rFonts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:lang w:eastAsia="en-US"/>
              </w:rPr>
              <w:t xml:space="preserve"> Artemisia frigida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 Willd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Inner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Ethnobotanical study of the Mongols utilizing the Chinese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phedra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:lang w:eastAsia="en-US"/>
              </w:rPr>
              <w:t>Ephedra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:lang w:eastAsia="en-US"/>
              </w:rPr>
              <w:t>sinica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Stapf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)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Ethnobotanical Study on Allium L. in Grassland of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  <w:t>17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thnobotanical study on wild edible fruits of the Mongol herdsmen in Alshan League,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Alxa,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Ethnobotanical study on wild plants of Allium L. in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Ethnobotanical Studies on Wild Forage Plants in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Heshigten Banner of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Heshigten Banner,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Ethnobotanical Studies on Wild Forage Plants in New Barag Left Banner of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New Barag Left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Ethnobotanical Studies on Wild Plant Resources of Ejina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Ejina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Ethnobotany of forage plants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 case study in Arhorchin Banner of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Arhorchin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  <w:t>23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Ethnobotany of Jirem grassland vegetation zone of Mongolia folk use of medicinal plant resources and cultural characteristics of pharmacy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Tongliao,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Ethnoecology of Arhorchin Grassland Nomadic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Grazing System in Inner Mongolia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 Case Study of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Hundelen Summer Herding Place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Jirem grassland,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Indigenous knowledge for plant species diversity: a case study of wild plants' folk names used by the Mongolians in Ejina desert area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Ejina desert area,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Investigation and Analysis of Wild Forage Plant Resource in Nomadic Grazing System of Arhorqin Pastures—A Case Study of Hundleng Summer Base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Arhorchin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Investigation and Analysis on the Residents KAP Concerning Arhorchin National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Nature Reserve in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Arhorchin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Investigation and Evaluation on the Local Knowledge of Edible and Medicinal Wild Plants in Daqinggou,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Daqinggou National Nature Reserve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Horqin Left Wing Rear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Medicinal wild plants used by the Mongol herdsmen in Bairin Area of Inner Mongolia and its comparative study between TMM and TCM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Bairin Area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Mongol-Ethnobotanical study in Axihan, Ongniud Banner,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Axihan, Ongniud Banner,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Nutritional Contents of the Fruits of Ribes diacanthum Pall. and Its Evaluation of Edible Value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Preliminary Investigation on the Medicinal wild plants used by folk healers in Heshigten Banner of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Heshigten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Preliminary Investigation on the Wild Plants Used for Mongolia Medicine in Kubuqi Desert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Kubuqi Desert,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 </w:t>
            </w:r>
            <w:bookmarkStart w:id="1" w:name="OLE_LINK2"/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</w:rPr>
              <w:t>Study on the Medical Ethnobotany of the Abag Mongolians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Xilingol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League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</w:rPr>
              <w:t>Study on the Medical Ethnobotany of the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</w:rPr>
              <w:t>Naiman Banner Mongolians in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</w:rPr>
              <w:t>Naiman Banner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</w:rPr>
              <w:t xml:space="preserve">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of traditional knowledge of wild edible plants among Mongolians in the typical steppe region of Xilingol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Xilingol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League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Ethnobotany of the Mongolians of Zhalaite Banner,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Zhalaite Banner,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Studies on Medical Ethnobotany of the Olot Mongolians in Xinjiang, China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Yining City, Xinjiang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6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27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Mongol-Ethnobotany in Chagan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had,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Bairin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Left Banner of Inner Mongolia</w:t>
            </w:r>
          </w:p>
        </w:tc>
        <w:tc>
          <w:tcPr>
            <w:tcW w:w="8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Bairin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Left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Plants Diversity and Conservation in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Daqinggou National Nature Reserve in Inner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Daqinggou National Nature Reserve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Horqin Left Wing Rear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Study on Plants Diversity and Ethnobotany in Arhorchin National Nature Reserve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PhD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Arhorchin National Nature Reserve, Arhorchin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Plants in Homegardens of the Mongolians in Horqin Sandy Land—A Case Study in Horqin Left Wing Rear Banner,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Tongliao,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Horqin Left Wing Rear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the Mongolian Traditional Knowledge of Wild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Edible Plants in Ordos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Plateau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Ordos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Plateau,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Study on the Wild Ornamental Plants Resources in Asihatu Stone Forest Scenic Spot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Asihatu Stone Forest Scenic Spot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, Heshigten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the Wild Plants Collected and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Medicinal Used by the Folk Healers in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Heshigten Banner of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Heshigten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46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Traditional Botanical Knowledge of the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Mongolians in Typical Steppe Area of Hulunbuir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Hulunbuir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47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Traditional Botanical Knowledge of the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Mongolians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 Typical Steppe Area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of Xilingol,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Xilingol,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Traditional Botanical Knowledge of the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Mongolians in Urad Middle Banner,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Urad Middle Banner, 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33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Study on Traditional Knowledge of Wild Plants for Forage and Veterinary Medicine in Bairin Right Banner of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Bairin Right Banner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Study on Traditional Botanical Knowledge of the Mongolians of Bairin Right Banner in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Bairin Right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Study on Wild Edible Plants of the Mongolians in Ordos Plateau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Ordos Plateau,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The Development of Ethnobotany in Inner Mongolia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  <w:t>53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The Research of Wild Plant Diversity Used by the Mongolian in the Modood Soom of Horqin Left Wing Rear Banner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Horqin Left Wing Rear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The Wild Vegetable Resources in Inner Mongolia and Its Integrated Assessment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Master's thesis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Traditional Usage of Wild Plants for Food by the Ejina Mongolians and Its Exploitation and Ethnoecological Significance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Ejina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 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Wild edible plants collected and consumed by the locals in Daqinggou</w:t>
            </w: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Daqinggou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National Nature Reserve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Horqin Left Wing Rear Banner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Inner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US"/>
              </w:rPr>
              <w:t>Mongolia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3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57</w:t>
            </w:r>
          </w:p>
        </w:tc>
        <w:tc>
          <w:tcPr>
            <w:tcW w:w="27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Yunatov and His Forage Plants for Grazing and Mowing Fields in the People's Republic of Mongolia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Journal article</w:t>
            </w:r>
          </w:p>
        </w:tc>
        <w:tc>
          <w:tcPr>
            <w:tcW w:w="114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  <w:t>Mongolia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3A77"/>
    <w:rsid w:val="00172A27"/>
    <w:rsid w:val="002E068B"/>
    <w:rsid w:val="004F094A"/>
    <w:rsid w:val="00697F3F"/>
    <w:rsid w:val="00742A95"/>
    <w:rsid w:val="00BA4297"/>
    <w:rsid w:val="00D82AAE"/>
    <w:rsid w:val="00ED7D73"/>
    <w:rsid w:val="040B3968"/>
    <w:rsid w:val="04AE762F"/>
    <w:rsid w:val="05775385"/>
    <w:rsid w:val="08506633"/>
    <w:rsid w:val="0DF5796E"/>
    <w:rsid w:val="11A3484C"/>
    <w:rsid w:val="132545DC"/>
    <w:rsid w:val="13584AFD"/>
    <w:rsid w:val="14B813C3"/>
    <w:rsid w:val="151311B9"/>
    <w:rsid w:val="180B2EEF"/>
    <w:rsid w:val="1EA22D51"/>
    <w:rsid w:val="1FFA7B0C"/>
    <w:rsid w:val="2B7B635A"/>
    <w:rsid w:val="2D046985"/>
    <w:rsid w:val="34613A79"/>
    <w:rsid w:val="38455ACD"/>
    <w:rsid w:val="3A6C511B"/>
    <w:rsid w:val="48CD3382"/>
    <w:rsid w:val="4FF64DC2"/>
    <w:rsid w:val="55E32C76"/>
    <w:rsid w:val="58BD7976"/>
    <w:rsid w:val="5A5B1182"/>
    <w:rsid w:val="625F5949"/>
    <w:rsid w:val="62E50994"/>
    <w:rsid w:val="65F04A1A"/>
    <w:rsid w:val="66CF5ACD"/>
    <w:rsid w:val="6B266FFA"/>
    <w:rsid w:val="6FA23C81"/>
    <w:rsid w:val="755B08FC"/>
    <w:rsid w:val="758013A9"/>
    <w:rsid w:val="75DF2663"/>
    <w:rsid w:val="7B1B0302"/>
    <w:rsid w:val="7C35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styleId="9">
    <w:name w:val="annotation reference"/>
    <w:basedOn w:val="6"/>
    <w:qFormat/>
    <w:uiPriority w:val="0"/>
    <w:rPr>
      <w:rFonts w:ascii="Tahoma" w:hAnsi="Tahoma" w:cs="Tahoma"/>
      <w:sz w:val="16"/>
      <w:szCs w:val="16"/>
      <w:u w:val="none"/>
    </w:rPr>
  </w:style>
  <w:style w:type="character" w:customStyle="1" w:styleId="10">
    <w:name w:val="15"/>
    <w:basedOn w:val="6"/>
    <w:qFormat/>
    <w:uiPriority w:val="0"/>
    <w:rPr>
      <w:rFonts w:hint="default" w:ascii="Times New Roman" w:hAnsi="Times New Roman" w:eastAsia="仿宋" w:cs="Times New Roman"/>
      <w:sz w:val="21"/>
      <w:szCs w:val="21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1247</Words>
  <Characters>7110</Characters>
  <Lines>59</Lines>
  <Paragraphs>16</Paragraphs>
  <TotalTime>0</TotalTime>
  <ScaleCrop>false</ScaleCrop>
  <LinksUpToDate>false</LinksUpToDate>
  <CharactersWithSpaces>8341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2026-09-05T06:39:00Z</dcterms:created>
  <dc:creator>斯琴</dc:creator>
  <cp:lastModifiedBy>斯琴</cp:lastModifiedBy>
  <dcterms:modified xsi:type="dcterms:W3CDTF">2026-09-30T02:19:56Z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036B9DF83668430DAB721F466B105260</vt:lpwstr>
  </property>
  <property fmtid="{D5CDD505-2E9C-101B-9397-08002B2CF9AE}" pid="4" name="KSOTemplateDocerSaveRecord">
    <vt:lpwstr>eyJoZGlkIjoiMGJlN2E5ZmI4OGE3OGI0NjYwOWM4NzUzYzczOTZlN2YiLCJ1c2VySWQiOiIxNjI1OTk4ODkyIn0=</vt:lpwstr>
  </property>
</Properties>
</file>