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3E8DB" w14:textId="3CE94412" w:rsidR="00DF4ABF" w:rsidRDefault="00DF4ABF" w:rsidP="00D42766">
      <w:pPr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Supplementary </w:t>
      </w:r>
      <w:r w:rsidR="00A01F6B">
        <w:rPr>
          <w:rFonts w:hint="eastAsia"/>
          <w:b/>
          <w:bCs/>
        </w:rPr>
        <w:t>Information</w:t>
      </w:r>
    </w:p>
    <w:p w14:paraId="667D6089" w14:textId="0C14A72D" w:rsidR="00DF4ABF" w:rsidRDefault="00A01F6B" w:rsidP="00D42766">
      <w:r w:rsidRPr="00A01F6B">
        <w:t xml:space="preserve">Supplementary Figures S1–S2. Individual-mouse bioluminescence total flux and body weight trajectories. S1: PBS, Vector-T, CD19 CAR-T, and M23 CAAR-T groups in the D15107-Nalm6 xenograft model. S2: M23 CAAR-T-treated mice bearing D15107-Nalm6 or Nalm6-WT cells. Each line represents one mouse. File type: </w:t>
      </w:r>
      <w:r>
        <w:rPr>
          <w:rFonts w:hint="eastAsia"/>
        </w:rPr>
        <w:t>Word</w:t>
      </w:r>
      <w:r w:rsidRPr="00A01F6B">
        <w:t>.</w:t>
      </w:r>
    </w:p>
    <w:p w14:paraId="2D79C636" w14:textId="77777777" w:rsidR="00A01F6B" w:rsidRPr="00A01F6B" w:rsidRDefault="00A01F6B" w:rsidP="00D42766">
      <w:pPr>
        <w:rPr>
          <w:rFonts w:hint="eastAsia"/>
        </w:rPr>
      </w:pPr>
    </w:p>
    <w:p w14:paraId="182E1F4F" w14:textId="230734B2" w:rsidR="00D42766" w:rsidRDefault="00DF4ABF" w:rsidP="00D42766">
      <w:pPr>
        <w:rPr>
          <w:rFonts w:hint="eastAsia"/>
          <w:b/>
          <w:bCs/>
        </w:rPr>
      </w:pPr>
      <w:r>
        <w:rPr>
          <w:rFonts w:hint="eastAsia"/>
          <w:b/>
          <w:bCs/>
          <w:noProof/>
        </w:rPr>
        <w:drawing>
          <wp:inline distT="0" distB="0" distL="0" distR="0" wp14:anchorId="2F674AC1" wp14:editId="530E0C56">
            <wp:extent cx="5266690" cy="2332355"/>
            <wp:effectExtent l="0" t="0" r="0" b="0"/>
            <wp:docPr id="14892355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23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25215" w14:textId="14E45F71" w:rsidR="00D42766" w:rsidRPr="00D42766" w:rsidRDefault="00D42766" w:rsidP="00D42766">
      <w:pPr>
        <w:rPr>
          <w:rFonts w:hint="eastAsia"/>
        </w:rPr>
      </w:pPr>
      <w:r w:rsidRPr="00D42766">
        <w:rPr>
          <w:b/>
          <w:bCs/>
        </w:rPr>
        <w:t>Figure S1. Individual-mouse trajectories of target-cell burden and body weight in the D15107-Nalm6 xenograft model.</w:t>
      </w:r>
      <w:r w:rsidRPr="00D42766">
        <w:t xml:space="preserve"> (A–D) Longitudinal bioluminescence total flux for individual mice in the PBS (A), Vector-T (B), CD19 CAR-T (C), and M23 CAAR-T (D) groups, corresponding to the group-level data in Fig. 5C. (E–H) Body weight of individual mice in the same groups, respectively, corresponding to Fig. 5D. Each line represents one mouse.</w:t>
      </w:r>
    </w:p>
    <w:p w14:paraId="341DAA71" w14:textId="77777777" w:rsidR="00D42766" w:rsidRDefault="00D42766">
      <w:pPr>
        <w:rPr>
          <w:rFonts w:hint="eastAsia"/>
        </w:rPr>
      </w:pPr>
    </w:p>
    <w:p w14:paraId="5C6C5222" w14:textId="2F0CC6F0" w:rsidR="00DF4ABF" w:rsidRDefault="00DF4ABF">
      <w:pPr>
        <w:rPr>
          <w:rFonts w:hint="eastAsia"/>
        </w:rPr>
      </w:pPr>
      <w:r>
        <w:rPr>
          <w:b/>
          <w:bCs/>
          <w:noProof/>
        </w:rPr>
        <w:drawing>
          <wp:inline distT="0" distB="0" distL="0" distR="0" wp14:anchorId="698F526E" wp14:editId="1838B896">
            <wp:extent cx="5266690" cy="1094105"/>
            <wp:effectExtent l="0" t="0" r="0" b="0"/>
            <wp:docPr id="17649498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D83F8" w14:textId="77777777" w:rsidR="00DF4ABF" w:rsidRPr="00DF4ABF" w:rsidRDefault="00DF4ABF" w:rsidP="00DF4ABF">
      <w:pPr>
        <w:rPr>
          <w:rFonts w:hint="eastAsia"/>
        </w:rPr>
      </w:pPr>
      <w:r w:rsidRPr="00DF4ABF">
        <w:rPr>
          <w:b/>
          <w:bCs/>
        </w:rPr>
        <w:t>Figure S2. Individual-mouse trajectories in antigen-positive and antigen-negative challenge models.</w:t>
      </w:r>
      <w:r w:rsidRPr="00DF4ABF">
        <w:t xml:space="preserve"> (A, B) Longitudinal bioluminescence total flux for individual M23 CAAR-T-treated mice bearing D15107-Nalm6 (A) or Nalm6-WT (B) cells, corresponding to Fig. 6B. (C, D) Body weight of individual mice bearing D15107-Nalm6 (C) or Nalm6-WT (D) cells, corresponding to Fig. 6C. Each line represents one mouse.</w:t>
      </w:r>
    </w:p>
    <w:p w14:paraId="30E3E55C" w14:textId="77777777" w:rsidR="00C90933" w:rsidRPr="00C90933" w:rsidRDefault="00C90933">
      <w:pPr>
        <w:rPr>
          <w:rFonts w:hint="eastAsia"/>
        </w:rPr>
      </w:pPr>
    </w:p>
    <w:sectPr w:rsidR="00C90933" w:rsidRPr="00C909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CB7A5" w14:textId="77777777" w:rsidR="00B15252" w:rsidRDefault="00B15252" w:rsidP="00A01F6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FFE1EB5" w14:textId="77777777" w:rsidR="00B15252" w:rsidRDefault="00B15252" w:rsidP="00A01F6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5A5B6" w14:textId="77777777" w:rsidR="00B15252" w:rsidRDefault="00B15252" w:rsidP="00A01F6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45F3054" w14:textId="77777777" w:rsidR="00B15252" w:rsidRDefault="00B15252" w:rsidP="00A01F6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933"/>
    <w:rsid w:val="00105643"/>
    <w:rsid w:val="003D1C92"/>
    <w:rsid w:val="004E3B70"/>
    <w:rsid w:val="0065021A"/>
    <w:rsid w:val="00A01F6B"/>
    <w:rsid w:val="00B15252"/>
    <w:rsid w:val="00C90933"/>
    <w:rsid w:val="00D42766"/>
    <w:rsid w:val="00DF4ABF"/>
    <w:rsid w:val="00FF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8D41B1"/>
  <w15:chartTrackingRefBased/>
  <w15:docId w15:val="{213F1F21-DFAB-4D0E-9C49-722B7C8BB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9093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0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9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93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093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93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093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093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093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9093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909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909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9093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9093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9093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9093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9093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9093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9093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90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093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909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0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909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09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093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0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9093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9093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01F6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01F6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01F6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01F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170</Words>
  <Characters>1011</Characters>
  <Application>Microsoft Office Word</Application>
  <DocSecurity>0</DocSecurity>
  <Lines>26</Lines>
  <Paragraphs>4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yupeng xu</dc:creator>
  <cp:keywords/>
  <dc:description/>
  <cp:lastModifiedBy>yupeng xu</cp:lastModifiedBy>
  <cp:revision>2</cp:revision>
  <dcterms:created xsi:type="dcterms:W3CDTF">2026-09-20T04:59:00Z</dcterms:created>
  <dcterms:modified xsi:type="dcterms:W3CDTF">2026-09-27T07:33:00Z</dcterms:modified>
</cp:coreProperties>
</file>