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DF89E" w14:textId="77777777" w:rsidR="00F97D77" w:rsidRPr="00094897" w:rsidRDefault="0000000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897">
        <w:rPr>
          <w:rFonts w:ascii="Times New Roman" w:hAnsi="Times New Roman" w:cs="Times New Roman"/>
          <w:b/>
          <w:color w:val="244A5A"/>
          <w:sz w:val="32"/>
          <w:szCs w:val="32"/>
        </w:rPr>
        <w:t>Supplementary Table 2 | JBI Critical Appraisal and Methodological Quality Assessment</w:t>
      </w:r>
    </w:p>
    <w:p w14:paraId="4567C740" w14:textId="65281F7F" w:rsidR="00F97D77" w:rsidRPr="00094897" w:rsidRDefault="00F97D7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06"/>
        <w:gridCol w:w="3906"/>
        <w:gridCol w:w="3906"/>
        <w:gridCol w:w="3906"/>
      </w:tblGrid>
      <w:tr w:rsidR="00F97D77" w:rsidRPr="00094897" w14:paraId="7BA193E2" w14:textId="77777777">
        <w:trPr>
          <w:jc w:val="center"/>
        </w:trPr>
        <w:tc>
          <w:tcPr>
            <w:tcW w:w="390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53B3D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390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275E4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 / unclear</w:t>
            </w:r>
          </w:p>
        </w:tc>
        <w:tc>
          <w:tcPr>
            <w:tcW w:w="390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57B5F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390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EC69C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N/A</w:t>
            </w:r>
          </w:p>
        </w:tc>
      </w:tr>
    </w:tbl>
    <w:p w14:paraId="00B33A98" w14:textId="2E2C5AF1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color w:val="555555"/>
          <w:sz w:val="24"/>
          <w:szCs w:val="24"/>
        </w:rPr>
        <w:t>L = Low risk; M = Moderate</w:t>
      </w:r>
      <w:r w:rsidR="00B51BD1">
        <w:rPr>
          <w:rFonts w:ascii="Times New Roman" w:hAnsi="Times New Roman" w:cs="Times New Roman"/>
          <w:color w:val="555555"/>
          <w:sz w:val="24"/>
          <w:szCs w:val="24"/>
        </w:rPr>
        <w:t xml:space="preserve"> </w:t>
      </w:r>
      <w:proofErr w:type="gramStart"/>
      <w:r w:rsidR="00B51BD1">
        <w:rPr>
          <w:rFonts w:ascii="Times New Roman" w:hAnsi="Times New Roman" w:cs="Times New Roman"/>
          <w:color w:val="555555"/>
          <w:sz w:val="24"/>
          <w:szCs w:val="24"/>
        </w:rPr>
        <w:t xml:space="preserve">risk </w:t>
      </w:r>
      <w:r w:rsidRPr="00094897">
        <w:rPr>
          <w:rFonts w:ascii="Times New Roman" w:hAnsi="Times New Roman" w:cs="Times New Roman"/>
          <w:color w:val="555555"/>
          <w:sz w:val="24"/>
          <w:szCs w:val="24"/>
        </w:rPr>
        <w:t>;</w:t>
      </w:r>
      <w:proofErr w:type="gramEnd"/>
      <w:r w:rsidRPr="00094897">
        <w:rPr>
          <w:rFonts w:ascii="Times New Roman" w:hAnsi="Times New Roman" w:cs="Times New Roman"/>
          <w:color w:val="555555"/>
          <w:sz w:val="24"/>
          <w:szCs w:val="24"/>
        </w:rPr>
        <w:t xml:space="preserve"> H = High risk; N/A = Not applicable.</w:t>
      </w:r>
    </w:p>
    <w:p w14:paraId="76DB8580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t>A. JBI Quasi-Experimental Studies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</w:tblGrid>
      <w:tr w:rsidR="00F97D77" w:rsidRPr="00094897" w14:paraId="2E077499" w14:textId="77777777">
        <w:trPr>
          <w:tblHeader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9D66C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Ref.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7BC4A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34A3B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78B9C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7B160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07E5A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010CF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5BDBB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08CFD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1AA5E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5B62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Overall risk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D7774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Review decision</w:t>
            </w:r>
          </w:p>
        </w:tc>
      </w:tr>
      <w:tr w:rsidR="00F97D77" w:rsidRPr="00094897" w14:paraId="305F83D5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10E5F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5289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6BEEB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B235D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C8D5B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BADDE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E0221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889C2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B6F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4486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F38F6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1601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6DFBE9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514E6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AB9C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F730F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1E236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4054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F75E2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E34D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14260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04290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A77BE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9A69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88959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3F4FBD7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A0511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52F6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CE549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8F12F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D79B3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69A49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DCA72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062D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FF40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4C21B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B5F00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C5024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B076DA2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6E3AB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CFC0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11E00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CC6F5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D948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C06C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FC8A6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57619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48EB6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7C86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3ABE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A466C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AA5BED1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5A01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DA793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688F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BFE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7A46F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00C1A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10FF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322BC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C700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5DF09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E2FC6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FA2D3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493245A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96535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07C3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F4A2E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1B6F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7E84C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B9ADF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53185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D8E1E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5FF65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7B79F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0308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761F1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39CB77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E63B5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7EECE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53C0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05F89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1F450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A7D48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91986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90CBB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E4D22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5FCAE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F7255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5FF09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470239AA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37A42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A0538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B1AEE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8F78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05598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49BE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0FE98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7DDAE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4365A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9F5EB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1119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0C541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F16593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6B03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7DAF8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C3C90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02E19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960AF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308CA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90254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3DDE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93D19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DC40F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B4CC3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0A88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2CA011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6ABA4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7806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9F951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26FBE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9AAC6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D3C89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C37AB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48606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A63A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12175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15C29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D6E2D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27F248AA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99A4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4E82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FD783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F9020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D0E8D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826A6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38145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71D05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522E9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D204F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1439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FCA27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B55B1FB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DA5E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69206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0E0F6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729EE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75A7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65560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A20E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04DB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6C9E4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01754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FD943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2ADC6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F07EE7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99D93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F676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9EB26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2E3CE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E2776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0C7BD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F6FE5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88C57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0B7E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0D71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D160F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82912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7703F9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5549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FABC1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0D9A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FDBCF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46DFD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0616F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AC0D1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7F4C3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9C263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73AB7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8665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FC34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2631FD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44BC8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0263A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B7111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72AA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CCCC5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C921B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F551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0FB3C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71FA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DDC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17A51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2570B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2E81E670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CA17E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04091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DD306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9623E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ED0C6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015B9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24114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B7A9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E78CC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0F730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BD704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88E9E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87D7C12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7224E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FEF0C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6734D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6216C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11D7B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8D837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A1D7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4A1E6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7D0EA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A860E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9A73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446FB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49D11490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0D7CC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79C28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27964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BCB2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27251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C715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8960C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51728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A4830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43B4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7D0A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0B6FE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BB857D5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0EB23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D833B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4A27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195E6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48B2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001A3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FAB5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14C36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9A5CE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EAF3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7DA0A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8865D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0FCF450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E2E9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1F37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92D9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A884B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F958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BE1FD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D7B9E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0445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DE191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5C0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267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05939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9F23AD3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35415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1924E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A9F6B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6AA3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1080D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2C337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C02BD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5E7A0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7C046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C0F31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3AFB9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D1E2B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548FAAB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C7960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D381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1D02F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079F4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76A06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F3F33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C7865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7971E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36A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F0852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31113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6F5C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397460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C561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2D697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32DE2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8170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CBCBD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58367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2E965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4ABEB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83E31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AB334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A3F4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BA212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2CD6896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67AC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58532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7B8F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2FD9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A4F5A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70A59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8C715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E5AD6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3A90E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D6B0A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31D3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C4326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D41F757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3228E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58A4D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B80A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6DD36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53D90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B9CD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16B09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815E0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0136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8E94D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F1429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947B1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CBB1BA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BABF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4B347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28742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FBC0A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197B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96C73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652B0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2F64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2805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5CD2A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09B83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EDF41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12A405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21DAE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85B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2C370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48236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82AC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1A467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0F352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76E9C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F3D54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AF2E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5501B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2F06F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8299E64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F4107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27BC0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6557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E7EA9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20472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566CE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9C833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623EF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15E10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674AF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B4F6F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387B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BAA6F36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AE3D4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722D5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42BDF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FB37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1559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11286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481AC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3783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C75A7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E538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C1009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3F8A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4A39682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795B8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B966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98141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4678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362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74C0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0CD73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A83C1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5BD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2063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A19DF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36F00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with caution</w:t>
            </w:r>
          </w:p>
        </w:tc>
      </w:tr>
      <w:tr w:rsidR="00F97D77" w:rsidRPr="00094897" w14:paraId="1CB9B297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D1E22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DCCAD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5EF63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199BB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68FB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755F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EE53F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17827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F6073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7FDB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D827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24F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7BA5165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050E5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04F8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CC83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D2A6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502E0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03C3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768F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6FD2E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FB889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B4E9E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EB20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800E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25415F31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D16F4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A7AE2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CFAA4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C58AB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68600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38F7E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8B90D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416BB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CE27D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C481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C5748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14AD1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13B1935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ED9C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A2D28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72828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5F21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2665F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22218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6DE4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F2709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D63D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051FD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A298F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D27E1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464F7C5B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42E79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BB3D7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3194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25B05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EB0B3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192DD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017A0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B383A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CFB74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B7DF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6C17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08025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3927C7D3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628F5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21E61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856A0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4289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A2F63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CC13E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23D3F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88852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67EBE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D1B72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6B98B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CED7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76E2873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29AB5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9FF41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63E0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959BC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5B5B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A50C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19CD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F9978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35FBC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08681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8F368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2C3EB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1A21951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2B24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4EE47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9EFD9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74A18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6610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9CE1D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903A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161AA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0A891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39DED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26D3B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96009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4786C00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B21E8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4AF72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F8EE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DC182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988CB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5BAAB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B00A1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7FDA4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E528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45753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AE9CA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BC1B8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3AD88CA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D3F5B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8582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E2FAA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B719A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6124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CE426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D5AF5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B4CB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0091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DBABA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54133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70C7C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A6998B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65A99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28CC0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27A97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9C34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A1C99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BFF6D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6D13B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99E7C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5DEC7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45D1B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B720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A296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0B24987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159CE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31D2C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706D0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141AC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54580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C2CC0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1B0D0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D08F0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0AE6B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40D92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D7D0F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7849C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3B99591B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BBA6C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F9AE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AC3E6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E230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793A0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B494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BE8B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F097A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F78CA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DAF31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ACF4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2DAED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EFA2A07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FC22F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D66C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A71C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8B10C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F219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89923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BC71A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60C3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320EB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6B218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F10CF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8BDF1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C90FB37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2B430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B85B4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93BCC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BD879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7844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A31C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0513B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D1F43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9317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E67B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1F73B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A63D7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590E24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021F9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817BB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74730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6E8EE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6D950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FA13B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330D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058E6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341D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DE7B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BFE4D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BB329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3CA77D32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45E80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E348C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6B09C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61EB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8DFAE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DEBC9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F5DCC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24662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70FE6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DB98E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8551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A2B93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B0425B4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7AAC5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31B8B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88A9D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E85C4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28A1B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039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41802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DF58D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606B7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08F23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4093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68655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3CE86B34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272A3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8BE9F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9C262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6FF26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B2D2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4EC31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9F2C6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7796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E5F9A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8848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F0A2E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A667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3001DF3C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6573E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1CE9E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45C2C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4DCB7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83949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E7F7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ABEA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11E41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6725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0D411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873A0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CA894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68722C6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DDC44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C0D76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54A7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D57C5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10AE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0F2FC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A9242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DC1EB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924D2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A7D89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2D14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862D5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7801E45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4DE59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6E902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9CF30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23F2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14C02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1D96F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35CEB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48DAF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03FE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87CF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EF46E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80F6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656177E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16381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72FA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CCE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548BB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81AAF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89001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D4CF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1E438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12588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DA365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645E0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8475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3DC25E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D027C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92991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07F01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93131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50976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CC09E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A5B0F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822AA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AC04F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46601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E0A0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7B3CE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A64F05E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A82EA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1159B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AB6DB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9BD93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E922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EA88B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8BCE6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799A1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19FE7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3C9F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A8AF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646A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13794DC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65EEA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8293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68477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8A5E1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49A6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8925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71A61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FE09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B2624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722BB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03870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5FBF3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52CBF6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67F0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5532B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86C5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4492F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C71F1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009DE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B5A97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33F7B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B27F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CB38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5077F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16C26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709199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B8F33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587D4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CAA18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A45DC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ADDCE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FF71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BE1C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61793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751F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4C4B9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FCDEB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F8B37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E0DF236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28B03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E1F4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03B29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E6AD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AB7F5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029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9571B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772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23671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3688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2B7AE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1642C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2D679EB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11FAE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D432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B2D6C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E5CBC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C89D4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6F89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BBE1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D2FFC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AAF12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F2FF3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3515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8D78F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279216A2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4172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E100C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E6858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9CE2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AB637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144AF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8D959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AFA45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41183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4BCC8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F328C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6EF3F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4E615BD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7B1EC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581D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7DBCB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BE6D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726B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959DC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D297A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11FDD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444F8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AC35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903D7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91E74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FCFCA2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0E106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98984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160F7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5B385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E519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DC761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ABAD6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27E66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BE56F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1BAE0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F124E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20BBC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3DBC4320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8B41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6A934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9FE18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9BEBB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AF50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A2F1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0C86E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A0F18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5FF56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5582C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87AFE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747BC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0968E56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67FC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773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19CD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EE81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EBB51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8FA9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6D6AB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343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6EA81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34109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6C4EB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1473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33ED34A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DF272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EEAA1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FFF0E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CAE86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4185C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B570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A3A60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252E0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63104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73DF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43304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9FFE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C4C3EC3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0AF8B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F34CF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DD193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1E344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C7FF4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981F5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F6B4A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7C59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83967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3027D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74A64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1B45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4FBEBB38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10749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549B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D3843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8325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3C56C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D9871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1FD6F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7A8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49324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1AD48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57960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2489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012ECF5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21460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898A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9F0D7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D4D8D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8F69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D2127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1AD5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6EA5B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D8DB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777A7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A1DE2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D45D7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AB1D02E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19527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7D627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36604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18067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BDD7E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119C3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A3441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78438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C47B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C579D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DFF2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74E63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with caution</w:t>
            </w:r>
          </w:p>
        </w:tc>
      </w:tr>
      <w:tr w:rsidR="00F97D77" w:rsidRPr="00094897" w14:paraId="7FA460CE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8C77F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E3E16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4A101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592C7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0C65D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ACC0C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D596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0CAC7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40894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E01A6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629E1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56BD2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with caution</w:t>
            </w:r>
          </w:p>
        </w:tc>
      </w:tr>
      <w:tr w:rsidR="00F97D77" w:rsidRPr="00094897" w14:paraId="3A7CEE4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22A9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CEB96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AC371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CADC9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7DD8F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F9271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5E63F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2DF22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B023A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53A06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3D127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FB306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77B7E5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CF0F1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82964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CC397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C4BC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CF8D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342D0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B0FB6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A896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B0D2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915B7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6E2CD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BBC4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B834CC7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ABA53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ED998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2892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76443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231A8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BDFAF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50F57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E506F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48B84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D141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CE55F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C48DD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DE1FD95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251A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7960A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7DCC0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09B90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0D3FF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5C37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C0A5D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A7BC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F04FA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2BDC6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B26FF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7E6B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787781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C9F0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093D0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76967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7685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D95F4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29713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EA762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C357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09AF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9F748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47535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55E0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7378F4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18047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6F52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B5E38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E5FC9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19260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D55C6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4583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CBE6A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5DB8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6D2A2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F69F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5CD3D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9A425E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80B59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C2518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BF217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7439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C76C6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97A4E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9E36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9699B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92F41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AAF98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34CFA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0FC27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46B040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4FAEA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EBB6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C8F07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BCBEE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F4389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2C248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81BB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F415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DF867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379EF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DA21A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48E44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D9D0D2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86B1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581CB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53568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C3B8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F4C83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B1D0D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A52F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2017F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4328B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7E5FE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32162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89C6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235EFFD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0F5B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39FE4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DCFA1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3B18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6D77A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94410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903B1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3866A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C616F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6AD6F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C5C38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EA1C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4B9729F8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89DD7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02939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E60FB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F6520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B588E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51956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DE677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3322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C5615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335BE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59BA4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4D392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6A07BB2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31F8E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83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262EF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E3FE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9D46F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B9808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837C8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4C17B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36797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DE5D4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ACB26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45C65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D6705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6E7F90A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B6171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A05C0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F7DC8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D4DCC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27543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D61D6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3353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09213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4BD0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95837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E13AE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9DA5A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7F1695A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49CF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AB07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57C9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D42EC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1455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2C5F7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56D8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A989A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12F66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4B23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B633D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F062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C29B82F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63619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A4753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30924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68471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7D32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15813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0AB32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88DF4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E977B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A161D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3288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B281C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50DD7C1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8BDDC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C9160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FF8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C7191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B62D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ACF01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83453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027AC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2C5E6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2DC3B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BB50A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12D1F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1CFAD0FB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1AFDF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8D306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8723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78529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6562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251A6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718B6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FE911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1003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54ED9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2C9E2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BB997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56BC8143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2FFED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50F0F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38688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0DE89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A1C16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8460C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80C6F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5EFA4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B4673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E942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B3F8A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5609A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23A05855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B7D96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1B499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E3CAA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E322F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C2437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A1FF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D4775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F43A2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66A37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99A46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46038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0122C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E83A64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696A2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1A45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DAD4C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22F0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72310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CFA60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21DF5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82FE2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5CF25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C8C03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8350C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BDD43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E670EEC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8F357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0310E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ABBB9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47811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3134D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C4E6E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DA50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522DD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B620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0C5E1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82D5D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52D94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3B719E50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B47D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407F6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63963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85834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0A44D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FEA95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B451C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B1A52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19473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CE13D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DB4F6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81324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4A0CCD1E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D32D7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84163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55B3C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DE5A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3CAA4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5D242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400AF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F24F3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D50F5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BAAF9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EFCB3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52D04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A5D598D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25E10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3676F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7E24F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5CE5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E3344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593DE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A8335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C740F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1416D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BC875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A154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2DAD4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C22DB5B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41717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AB4DE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D7948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6A703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60A28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83B7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1DE19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64B2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23A5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870E5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D2E9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321A2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7C8FD71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4615F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C476F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14FFA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A18C2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8A9B3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709DA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5C533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F0B5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691D4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94E46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0AA1A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E7540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</w:tbl>
    <w:p w14:paraId="353BE79F" w14:textId="77777777" w:rsidR="00F97D77" w:rsidRPr="00094897" w:rsidRDefault="00F97D77">
      <w:pPr>
        <w:rPr>
          <w:rFonts w:ascii="Times New Roman" w:hAnsi="Times New Roman" w:cs="Times New Roman"/>
          <w:sz w:val="24"/>
          <w:szCs w:val="24"/>
        </w:rPr>
      </w:pPr>
    </w:p>
    <w:p w14:paraId="640287F3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6AF4E9B4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0614DFD1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157BEAF6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475EDCDB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7963458F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56319D3F" w14:textId="1D4BA0C4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lastRenderedPageBreak/>
        <w:t>B. JBI Analytical Cross-Sectional Studies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0"/>
        <w:gridCol w:w="1420"/>
        <w:gridCol w:w="1420"/>
        <w:gridCol w:w="1420"/>
        <w:gridCol w:w="1420"/>
        <w:gridCol w:w="1420"/>
        <w:gridCol w:w="1420"/>
      </w:tblGrid>
      <w:tr w:rsidR="00F97D77" w:rsidRPr="00094897" w14:paraId="63318F25" w14:textId="77777777">
        <w:trPr>
          <w:tblHeader/>
          <w:jc w:val="center"/>
        </w:trPr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6A559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Ref.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62B50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Q1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C6F32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Q2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6C034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Q3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C787C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Q4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B098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Q5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E519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Q6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0A349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Q7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9137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Q8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00EE9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Overall risk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CDB8A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Review decision</w:t>
            </w:r>
          </w:p>
        </w:tc>
      </w:tr>
      <w:tr w:rsidR="00F97D77" w:rsidRPr="00094897" w14:paraId="6F804FC1" w14:textId="77777777">
        <w:trPr>
          <w:cantSplit/>
          <w:jc w:val="center"/>
        </w:trPr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4D6C4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40114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E4764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9ABB0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0562E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AFA7E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C8680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4C006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B949A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4BC01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15418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D56C3B0" w14:textId="77777777">
        <w:trPr>
          <w:cantSplit/>
          <w:jc w:val="center"/>
        </w:trPr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808C4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87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92990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05401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79769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C6974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A7642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B902D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AE6BB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67FAA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073C4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A00E7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4A006B63" w14:textId="77777777">
        <w:trPr>
          <w:cantSplit/>
          <w:jc w:val="center"/>
        </w:trPr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9E317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88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DBBB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ADC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A309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BB2F4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106BC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04E1E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5C398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17062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54869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BB7EE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6525CF6B" w14:textId="77777777">
        <w:trPr>
          <w:cantSplit/>
          <w:jc w:val="center"/>
        </w:trPr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249E6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DD2B9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DECBE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401FC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410C3A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2DCE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E7A7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BDF6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9F19E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B2992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AA30F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with caution</w:t>
            </w:r>
          </w:p>
        </w:tc>
      </w:tr>
      <w:tr w:rsidR="00F97D77" w:rsidRPr="00094897" w14:paraId="6B6F4E8D" w14:textId="77777777">
        <w:trPr>
          <w:cantSplit/>
          <w:jc w:val="center"/>
        </w:trPr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932B9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94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FC130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72BF0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16131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E7BD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69A79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EE2D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61E2B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4299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FAAA3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60BE4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with caution</w:t>
            </w:r>
          </w:p>
        </w:tc>
      </w:tr>
      <w:tr w:rsidR="00F97D77" w:rsidRPr="00094897" w14:paraId="67C554F8" w14:textId="77777777">
        <w:trPr>
          <w:cantSplit/>
          <w:jc w:val="center"/>
        </w:trPr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2564F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0422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16E93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FE10B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D5051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321D4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9ADED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65114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551C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3415F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3AD9E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with caution</w:t>
            </w:r>
          </w:p>
        </w:tc>
      </w:tr>
      <w:tr w:rsidR="00F97D77" w:rsidRPr="00094897" w14:paraId="32D681B5" w14:textId="77777777">
        <w:trPr>
          <w:cantSplit/>
          <w:jc w:val="center"/>
        </w:trPr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598BD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5626C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1A3C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9CE5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931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9E86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65869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EA351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03771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FC8EF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42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064D7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with caution</w:t>
            </w:r>
          </w:p>
        </w:tc>
      </w:tr>
    </w:tbl>
    <w:p w14:paraId="6A3ACE6C" w14:textId="77777777" w:rsidR="00F97D77" w:rsidRPr="00094897" w:rsidRDefault="00F97D77">
      <w:pPr>
        <w:rPr>
          <w:rFonts w:ascii="Times New Roman" w:hAnsi="Times New Roman" w:cs="Times New Roman"/>
          <w:sz w:val="24"/>
          <w:szCs w:val="24"/>
        </w:rPr>
      </w:pPr>
    </w:p>
    <w:p w14:paraId="6D0E04FC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t>C. JBI Studies Reporting Prevalence Data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2"/>
      </w:tblGrid>
      <w:tr w:rsidR="00F97D77" w:rsidRPr="00094897" w14:paraId="33CC572E" w14:textId="77777777">
        <w:trPr>
          <w:tblHeader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E22C2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Ref.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C4067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Q1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38F59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Q2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31C31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Q3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156C0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Q4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DCE30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Q5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FEC27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Q6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76FBD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Q7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A7375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02400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Q9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5FDE7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Overall risk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E6F1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Review decision</w:t>
            </w:r>
          </w:p>
        </w:tc>
      </w:tr>
      <w:tr w:rsidR="00F97D77" w:rsidRPr="00094897" w14:paraId="5BB7A189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394DB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671C5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B69AD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5FA35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09398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F01D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A1BE9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1A4F1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5A3A0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71937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33CD9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623C7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  <w:tr w:rsidR="00F97D77" w:rsidRPr="00094897" w14:paraId="0035E9DA" w14:textId="77777777">
        <w:trPr>
          <w:cantSplit/>
          <w:jc w:val="center"/>
        </w:trPr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BCF6F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5B0E5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0EF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3D468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C83AF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8B8C0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8777C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09FC1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188AB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8E8D8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D9833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30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8A92F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</w:t>
            </w:r>
          </w:p>
        </w:tc>
      </w:tr>
    </w:tbl>
    <w:p w14:paraId="2F58FFED" w14:textId="77777777" w:rsidR="00F97D77" w:rsidRPr="00094897" w:rsidRDefault="00F97D77">
      <w:pPr>
        <w:rPr>
          <w:rFonts w:ascii="Times New Roman" w:hAnsi="Times New Roman" w:cs="Times New Roman"/>
          <w:sz w:val="24"/>
          <w:szCs w:val="24"/>
        </w:rPr>
      </w:pPr>
    </w:p>
    <w:p w14:paraId="24440A17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03586565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5511811A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62B06C1F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5B135445" w14:textId="77777777" w:rsidR="00B51BD1" w:rsidRDefault="00B51BD1">
      <w:pPr>
        <w:rPr>
          <w:rFonts w:ascii="Times New Roman" w:hAnsi="Times New Roman" w:cs="Times New Roman"/>
          <w:b/>
          <w:color w:val="244A5A"/>
          <w:sz w:val="24"/>
          <w:szCs w:val="24"/>
        </w:rPr>
      </w:pPr>
    </w:p>
    <w:p w14:paraId="045EF5A1" w14:textId="2530C571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t>D. JBI Cohort Studies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  <w:gridCol w:w="1116"/>
      </w:tblGrid>
      <w:tr w:rsidR="00F97D77" w:rsidRPr="00094897" w14:paraId="5EE5FFC0" w14:textId="77777777">
        <w:trPr>
          <w:tblHeader/>
          <w:jc w:val="center"/>
        </w:trPr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01CAC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Ref.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CCEAF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Q1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5FDCA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Q2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A1C0D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Q3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70232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Q4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01F66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Q5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566F5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Q6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FB012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Q7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67074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Q8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8E58A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Q9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EAD05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Q10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464CE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Q11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10A7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Overall risk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FB5B2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Review decision</w:t>
            </w:r>
          </w:p>
        </w:tc>
      </w:tr>
      <w:tr w:rsidR="00F97D77" w:rsidRPr="00094897" w14:paraId="5DE3679B" w14:textId="77777777">
        <w:trPr>
          <w:cantSplit/>
          <w:jc w:val="center"/>
        </w:trPr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9155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830C3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7B91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04D33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28BF3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3CD56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D3DF9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3629F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9EAD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F45E0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C79A4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76023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40A8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4CC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86E4B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116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2C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0091B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Include with caution</w:t>
            </w:r>
          </w:p>
        </w:tc>
      </w:tr>
    </w:tbl>
    <w:p w14:paraId="780A99BE" w14:textId="77777777" w:rsidR="00F97D77" w:rsidRPr="00094897" w:rsidRDefault="00F97D77">
      <w:pPr>
        <w:rPr>
          <w:rFonts w:ascii="Times New Roman" w:hAnsi="Times New Roman" w:cs="Times New Roman"/>
          <w:sz w:val="24"/>
          <w:szCs w:val="24"/>
        </w:rPr>
      </w:pPr>
    </w:p>
    <w:p w14:paraId="49B91891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t>E. Studies for which no design-specific JBI checklist was applicable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08"/>
        <w:gridCol w:w="5208"/>
        <w:gridCol w:w="5208"/>
      </w:tblGrid>
      <w:tr w:rsidR="00F97D77" w:rsidRPr="00094897" w14:paraId="2F62AB2D" w14:textId="77777777">
        <w:trPr>
          <w:tblHeader/>
          <w:jc w:val="center"/>
        </w:trPr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F046F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Ref.</w:t>
            </w:r>
          </w:p>
        </w:tc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DF7F3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JBI appraisal</w:t>
            </w:r>
          </w:p>
        </w:tc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1F789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Status</w:t>
            </w:r>
          </w:p>
        </w:tc>
      </w:tr>
      <w:tr w:rsidR="00F97D77" w:rsidRPr="00094897" w14:paraId="73F52226" w14:textId="77777777">
        <w:trPr>
          <w:cantSplit/>
          <w:jc w:val="center"/>
        </w:trPr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4DA12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</w:t>
            </w:r>
          </w:p>
        </w:tc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2C6FA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applicable design-specific JBI checklist</w:t>
            </w:r>
          </w:p>
        </w:tc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C371E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N/A</w:t>
            </w:r>
          </w:p>
        </w:tc>
      </w:tr>
      <w:tr w:rsidR="00F97D77" w:rsidRPr="00094897" w14:paraId="07297144" w14:textId="77777777">
        <w:trPr>
          <w:cantSplit/>
          <w:jc w:val="center"/>
        </w:trPr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2C025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97</w:t>
            </w:r>
          </w:p>
        </w:tc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62AB3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applicable design-specific JBI checklist</w:t>
            </w:r>
          </w:p>
        </w:tc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4FD84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N/A</w:t>
            </w:r>
          </w:p>
        </w:tc>
      </w:tr>
      <w:tr w:rsidR="00F97D77" w:rsidRPr="00094897" w14:paraId="64D17500" w14:textId="77777777">
        <w:trPr>
          <w:cantSplit/>
          <w:jc w:val="center"/>
        </w:trPr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7F7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EB043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0D628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applicable design-specific JBI checklist</w:t>
            </w:r>
          </w:p>
        </w:tc>
        <w:tc>
          <w:tcPr>
            <w:tcW w:w="5208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7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89F03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N/A</w:t>
            </w:r>
          </w:p>
        </w:tc>
      </w:tr>
    </w:tbl>
    <w:p w14:paraId="528266FA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br w:type="page"/>
      </w:r>
    </w:p>
    <w:p w14:paraId="4BD24727" w14:textId="6692D74D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094897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References:</w:t>
      </w:r>
    </w:p>
    <w:p w14:paraId="75E8517C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14D1F84" w14:textId="5D007729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Kashyap, S., Sharma, P.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Capalash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N. Potential genes associated with survival of Acinetobacter baumannii under ciprofloxacin stress.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Microbes and infection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23</w:t>
      </w:r>
      <w:r w:rsidRPr="00094897">
        <w:rPr>
          <w:rFonts w:ascii="Times New Roman" w:hAnsi="Times New Roman" w:cs="Times New Roman"/>
          <w:sz w:val="24"/>
          <w:szCs w:val="24"/>
        </w:rPr>
        <w:t>, 104844 (2021).</w:t>
      </w:r>
    </w:p>
    <w:p w14:paraId="06BEAF13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</w:t>
      </w:r>
      <w:r w:rsidRPr="00094897">
        <w:rPr>
          <w:rFonts w:ascii="Times New Roman" w:hAnsi="Times New Roman" w:cs="Times New Roman"/>
          <w:sz w:val="24"/>
          <w:szCs w:val="24"/>
        </w:rPr>
        <w:tab/>
        <w:t>Song, Y.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Type II antitoxin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is a key virulence regulator in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ACS Infectious Diseases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7</w:t>
      </w:r>
      <w:r w:rsidRPr="00094897">
        <w:rPr>
          <w:rFonts w:ascii="Times New Roman" w:hAnsi="Times New Roman" w:cs="Times New Roman"/>
          <w:sz w:val="24"/>
          <w:szCs w:val="24"/>
        </w:rPr>
        <w:t>, 2930–2940 (2021).</w:t>
      </w:r>
    </w:p>
    <w:p w14:paraId="5C4F0E2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Karimaei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Aghamir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S. M. K.,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Foroushani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A. R. &amp; Pourmand, M. R. Antibiotic tolerance in biofilm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cells of Staphylococcus aureus and expression of toxin-antitoxin system genes.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Microbial pathogenesis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159</w:t>
      </w:r>
      <w:r w:rsidRPr="00094897">
        <w:rPr>
          <w:rFonts w:ascii="Times New Roman" w:hAnsi="Times New Roman" w:cs="Times New Roman"/>
          <w:sz w:val="24"/>
          <w:szCs w:val="24"/>
        </w:rPr>
        <w:t>, 105126 (2021).</w:t>
      </w:r>
    </w:p>
    <w:p w14:paraId="5FDE8728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</w:t>
      </w:r>
      <w:r w:rsidRPr="00094897">
        <w:rPr>
          <w:rFonts w:ascii="Times New Roman" w:hAnsi="Times New Roman" w:cs="Times New Roman"/>
          <w:sz w:val="24"/>
          <w:szCs w:val="24"/>
        </w:rPr>
        <w:tab/>
        <w:t>Qi, X.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The Staphylococcus aureus toxin–antitoxin system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YefM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–YoeB is associated with antibiotic tolerance and extracellular dependent biofilm formation.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Bone and Joint Infection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</w:t>
      </w:r>
      <w:r w:rsidRPr="00094897">
        <w:rPr>
          <w:rFonts w:ascii="Times New Roman" w:hAnsi="Times New Roman" w:cs="Times New Roman"/>
          <w:sz w:val="24"/>
          <w:szCs w:val="24"/>
        </w:rPr>
        <w:t>, 241–253 (2021).</w:t>
      </w:r>
    </w:p>
    <w:p w14:paraId="76F3E64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Chlebicka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K.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Impacts of the Type I Toxin–Antitoxin System, SprG1/SprF1, on Staphylococcus aureus Gene Expression. </w:t>
      </w:r>
      <w:r w:rsidRPr="00094897">
        <w:rPr>
          <w:rFonts w:ascii="Times New Roman" w:hAnsi="Times New Roman" w:cs="Times New Roman"/>
          <w:i/>
          <w:sz w:val="24"/>
          <w:szCs w:val="24"/>
        </w:rPr>
        <w:t>Genes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12</w:t>
      </w:r>
      <w:r w:rsidRPr="00094897">
        <w:rPr>
          <w:rFonts w:ascii="Times New Roman" w:hAnsi="Times New Roman" w:cs="Times New Roman"/>
          <w:sz w:val="24"/>
          <w:szCs w:val="24"/>
        </w:rPr>
        <w:t>, 770 (2021).</w:t>
      </w:r>
    </w:p>
    <w:p w14:paraId="05D6A02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Bezrukov, F., Prados, J., Renzoni, A.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Panasenko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O. O.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 causes alterations in Staphylococcus aureus transcriptome,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translatome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and proteome that underlie bacterial dormancy. </w:t>
      </w:r>
      <w:r w:rsidRPr="00094897">
        <w:rPr>
          <w:rFonts w:ascii="Times New Roman" w:hAnsi="Times New Roman" w:cs="Times New Roman"/>
          <w:i/>
          <w:sz w:val="24"/>
          <w:szCs w:val="24"/>
        </w:rPr>
        <w:t>Nucleic Acids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49</w:t>
      </w:r>
      <w:r w:rsidRPr="00094897">
        <w:rPr>
          <w:rFonts w:ascii="Times New Roman" w:hAnsi="Times New Roman" w:cs="Times New Roman"/>
          <w:sz w:val="24"/>
          <w:szCs w:val="24"/>
        </w:rPr>
        <w:t>, 2085–2101 (2021).</w:t>
      </w:r>
    </w:p>
    <w:p w14:paraId="15CA574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</w:t>
      </w:r>
      <w:r w:rsidRPr="00094897">
        <w:rPr>
          <w:rFonts w:ascii="Times New Roman" w:hAnsi="Times New Roman" w:cs="Times New Roman"/>
          <w:sz w:val="24"/>
          <w:szCs w:val="24"/>
        </w:rPr>
        <w:tab/>
        <w:t>Pinel-Marie, M.-L.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RNA antitoxin SprF1 binds ribosomes to attenuate translation and promote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 formation in Staphylococcus aureus. </w:t>
      </w:r>
      <w:r w:rsidRPr="00094897">
        <w:rPr>
          <w:rFonts w:ascii="Times New Roman" w:hAnsi="Times New Roman" w:cs="Times New Roman"/>
          <w:i/>
          <w:sz w:val="24"/>
          <w:szCs w:val="24"/>
        </w:rPr>
        <w:t>Nature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</w:t>
      </w:r>
      <w:r w:rsidRPr="00094897">
        <w:rPr>
          <w:rFonts w:ascii="Times New Roman" w:hAnsi="Times New Roman" w:cs="Times New Roman"/>
          <w:sz w:val="24"/>
          <w:szCs w:val="24"/>
        </w:rPr>
        <w:t>, 209–220 (2021).</w:t>
      </w:r>
    </w:p>
    <w:p w14:paraId="0E82FC3D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</w:t>
      </w:r>
      <w:r w:rsidRPr="00094897">
        <w:rPr>
          <w:rFonts w:ascii="Times New Roman" w:hAnsi="Times New Roman" w:cs="Times New Roman"/>
          <w:sz w:val="24"/>
          <w:szCs w:val="24"/>
        </w:rPr>
        <w:tab/>
        <w:t>Gunaratnam, G.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ClpC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affects the intracellular survival capacity of Staphylococcus aureus in non-professional phagocytic cells. </w:t>
      </w:r>
      <w:r w:rsidRPr="00094897">
        <w:rPr>
          <w:rFonts w:ascii="Times New Roman" w:hAnsi="Times New Roman" w:cs="Times New Roman"/>
          <w:i/>
          <w:sz w:val="24"/>
          <w:szCs w:val="24"/>
        </w:rPr>
        <w:t>Scientific reports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9</w:t>
      </w:r>
      <w:r w:rsidRPr="00094897">
        <w:rPr>
          <w:rFonts w:ascii="Times New Roman" w:hAnsi="Times New Roman" w:cs="Times New Roman"/>
          <w:sz w:val="24"/>
          <w:szCs w:val="24"/>
        </w:rPr>
        <w:t>, 16267 (2019).</w:t>
      </w:r>
    </w:p>
    <w:p w14:paraId="5213618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</w:t>
      </w:r>
      <w:r w:rsidRPr="00094897">
        <w:rPr>
          <w:rFonts w:ascii="Times New Roman" w:hAnsi="Times New Roman" w:cs="Times New Roman"/>
          <w:sz w:val="24"/>
          <w:szCs w:val="24"/>
        </w:rPr>
        <w:tab/>
        <w:t>Ma, D.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The toxin-antitoxin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drives Staphylococcus aureus biofilm formation, antibiotic tolerance, and chronic infection.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MBio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</w:t>
      </w:r>
      <w:r w:rsidRPr="00094897">
        <w:rPr>
          <w:rFonts w:ascii="Times New Roman" w:hAnsi="Times New Roman" w:cs="Times New Roman"/>
          <w:sz w:val="24"/>
          <w:szCs w:val="24"/>
        </w:rPr>
        <w:t>, 10.1128/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mbio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. 01658–01619 (2019).</w:t>
      </w:r>
    </w:p>
    <w:p w14:paraId="4C91B982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</w:t>
      </w:r>
      <w:r w:rsidRPr="00094897">
        <w:rPr>
          <w:rFonts w:ascii="Times New Roman" w:hAnsi="Times New Roman" w:cs="Times New Roman"/>
          <w:sz w:val="24"/>
          <w:szCs w:val="24"/>
        </w:rPr>
        <w:tab/>
        <w:t>Matos, A. P.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Genetic characterization of plasmid-borne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bla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OXA-58 in distinct Acinetobacter species.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Msphere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</w:t>
      </w:r>
      <w:r w:rsidRPr="00094897">
        <w:rPr>
          <w:rFonts w:ascii="Times New Roman" w:hAnsi="Times New Roman" w:cs="Times New Roman"/>
          <w:sz w:val="24"/>
          <w:szCs w:val="24"/>
        </w:rPr>
        <w:t>, 10.1128/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msphere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. 00376–00319 (2019).</w:t>
      </w:r>
    </w:p>
    <w:p w14:paraId="0D8689EB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11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Riffaud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C., Pinel-Marie, M.-L.,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Pascreau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G. &amp; Felden, B. Functionality and cross-regulation of the four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SprG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SprF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type I toxin–antitoxin systems in Staphylococcus aureus. </w:t>
      </w:r>
      <w:r w:rsidRPr="00094897">
        <w:rPr>
          <w:rFonts w:ascii="Times New Roman" w:hAnsi="Times New Roman" w:cs="Times New Roman"/>
          <w:i/>
          <w:sz w:val="24"/>
          <w:szCs w:val="24"/>
        </w:rPr>
        <w:t>Nucleic acids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47</w:t>
      </w:r>
      <w:r w:rsidRPr="00094897">
        <w:rPr>
          <w:rFonts w:ascii="Times New Roman" w:hAnsi="Times New Roman" w:cs="Times New Roman"/>
          <w:sz w:val="24"/>
          <w:szCs w:val="24"/>
        </w:rPr>
        <w:t>, 1740–1758 (2019).</w:t>
      </w:r>
    </w:p>
    <w:p w14:paraId="7D65C01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12</w:t>
      </w:r>
      <w:r w:rsidRPr="00094897">
        <w:rPr>
          <w:rFonts w:ascii="Times New Roman" w:hAnsi="Times New Roman" w:cs="Times New Roman"/>
          <w:sz w:val="24"/>
          <w:szCs w:val="24"/>
        </w:rPr>
        <w:tab/>
        <w:t>Mangas, E.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Pangenome of Acinetobacter baumannii uncovers two groups of genomes, one of them with genes involved in CRISPR/Cas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systems associated with the absence of plasmids and exclusive genes for biofilm formation.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Microbial genomics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5</w:t>
      </w:r>
      <w:r w:rsidRPr="00094897">
        <w:rPr>
          <w:rFonts w:ascii="Times New Roman" w:hAnsi="Times New Roman" w:cs="Times New Roman"/>
          <w:sz w:val="24"/>
          <w:szCs w:val="24"/>
        </w:rPr>
        <w:t>, e000309 (2019).</w:t>
      </w:r>
    </w:p>
    <w:p w14:paraId="4387AD71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13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Ali, F. S., Marjani, M. F. A. &amp; Authman, S. H. Type II Toxin Antitoxin System in Imipenem Resistant Klebsiella pneumonia in Baghdad, Iraq. </w:t>
      </w:r>
      <w:r w:rsidRPr="00094897">
        <w:rPr>
          <w:rFonts w:ascii="Times New Roman" w:hAnsi="Times New Roman" w:cs="Times New Roman"/>
          <w:i/>
          <w:sz w:val="24"/>
          <w:szCs w:val="24"/>
        </w:rPr>
        <w:t>SCOPUS IJPHRD CITATION SCORE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9</w:t>
      </w:r>
      <w:r w:rsidRPr="00094897">
        <w:rPr>
          <w:rFonts w:ascii="Times New Roman" w:hAnsi="Times New Roman" w:cs="Times New Roman"/>
          <w:sz w:val="24"/>
          <w:szCs w:val="24"/>
        </w:rPr>
        <w:t>, 1312 (2018).</w:t>
      </w:r>
    </w:p>
    <w:p w14:paraId="4715959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14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Alkasir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R.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Characterization and transcriptome analysis of Acinetobacter baumannii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cells.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Microbial Drug Resistance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24</w:t>
      </w:r>
      <w:r w:rsidRPr="00094897">
        <w:rPr>
          <w:rFonts w:ascii="Times New Roman" w:hAnsi="Times New Roman" w:cs="Times New Roman"/>
          <w:sz w:val="24"/>
          <w:szCs w:val="24"/>
        </w:rPr>
        <w:t>, 1466–1474 (2018).</w:t>
      </w:r>
    </w:p>
    <w:p w14:paraId="22190EB6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15</w:t>
      </w:r>
      <w:r w:rsidRPr="00094897">
        <w:rPr>
          <w:rFonts w:ascii="Times New Roman" w:hAnsi="Times New Roman" w:cs="Times New Roman"/>
          <w:sz w:val="24"/>
          <w:szCs w:val="24"/>
        </w:rPr>
        <w:tab/>
        <w:t>Qian, H.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Identification and characterization of acetyltransferase‐type toxin‐antitoxin locus in Klebsiella pneumoniae. </w:t>
      </w:r>
      <w:r w:rsidRPr="00094897">
        <w:rPr>
          <w:rFonts w:ascii="Times New Roman" w:hAnsi="Times New Roman" w:cs="Times New Roman"/>
          <w:i/>
          <w:sz w:val="24"/>
          <w:szCs w:val="24"/>
        </w:rPr>
        <w:t>Molecular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108</w:t>
      </w:r>
      <w:r w:rsidRPr="00094897">
        <w:rPr>
          <w:rFonts w:ascii="Times New Roman" w:hAnsi="Times New Roman" w:cs="Times New Roman"/>
          <w:sz w:val="24"/>
          <w:szCs w:val="24"/>
        </w:rPr>
        <w:t>, 336–349 (2018).</w:t>
      </w:r>
    </w:p>
    <w:p w14:paraId="365626D2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16</w:t>
      </w:r>
      <w:r w:rsidRPr="00094897">
        <w:rPr>
          <w:rFonts w:ascii="Times New Roman" w:hAnsi="Times New Roman" w:cs="Times New Roman"/>
          <w:sz w:val="24"/>
          <w:szCs w:val="24"/>
        </w:rPr>
        <w:tab/>
        <w:t>Fernández-García,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Relationship between tolerance and persistence mechanisms in Acinetobacter baumannii strains with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AbkAB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system. </w:t>
      </w:r>
      <w:r w:rsidRPr="00094897">
        <w:rPr>
          <w:rFonts w:ascii="Times New Roman" w:hAnsi="Times New Roman" w:cs="Times New Roman"/>
          <w:i/>
          <w:sz w:val="24"/>
          <w:szCs w:val="24"/>
        </w:rPr>
        <w:t>Antimicrobial agents and chemotherapy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62</w:t>
      </w:r>
      <w:r w:rsidRPr="00094897">
        <w:rPr>
          <w:rFonts w:ascii="Times New Roman" w:hAnsi="Times New Roman" w:cs="Times New Roman"/>
          <w:sz w:val="24"/>
          <w:szCs w:val="24"/>
        </w:rPr>
        <w:t>, 10.1128/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aac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. 00250–00218 (2018).</w:t>
      </w:r>
    </w:p>
    <w:p w14:paraId="221C23CD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lastRenderedPageBreak/>
        <w:t>17</w:t>
      </w:r>
      <w:r w:rsidRPr="00094897">
        <w:rPr>
          <w:rFonts w:ascii="Times New Roman" w:hAnsi="Times New Roman" w:cs="Times New Roman"/>
          <w:sz w:val="24"/>
          <w:szCs w:val="24"/>
        </w:rPr>
        <w:tab/>
        <w:t>Wen, W.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Autoregulation and virulence control by the toxin-antitoxin system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SavRS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in Staphylococcus aureus. </w:t>
      </w:r>
      <w:r w:rsidRPr="00094897">
        <w:rPr>
          <w:rFonts w:ascii="Times New Roman" w:hAnsi="Times New Roman" w:cs="Times New Roman"/>
          <w:i/>
          <w:sz w:val="24"/>
          <w:szCs w:val="24"/>
        </w:rPr>
        <w:t>Infection and immunity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86</w:t>
      </w:r>
      <w:r w:rsidRPr="00094897">
        <w:rPr>
          <w:rFonts w:ascii="Times New Roman" w:hAnsi="Times New Roman" w:cs="Times New Roman"/>
          <w:sz w:val="24"/>
          <w:szCs w:val="24"/>
        </w:rPr>
        <w:t>, 10.1128/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iai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. 00032–00018 (2018).</w:t>
      </w:r>
    </w:p>
    <w:p w14:paraId="2C963D53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18</w:t>
      </w:r>
      <w:r w:rsidRPr="00094897">
        <w:rPr>
          <w:rFonts w:ascii="Times New Roman" w:hAnsi="Times New Roman" w:cs="Times New Roman"/>
          <w:sz w:val="24"/>
          <w:szCs w:val="24"/>
        </w:rPr>
        <w:tab/>
        <w:t>Hernández-Ramírez, K.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Plasmid pum505 encodes a toxin–antitoxin system conferring plasmid stability and increased Pseudomonas aeruginosa virulence.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Microbial Pathogenesis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112</w:t>
      </w:r>
      <w:r w:rsidRPr="00094897">
        <w:rPr>
          <w:rFonts w:ascii="Times New Roman" w:hAnsi="Times New Roman" w:cs="Times New Roman"/>
          <w:sz w:val="24"/>
          <w:szCs w:val="24"/>
        </w:rPr>
        <w:t>, 259–268 (2017).</w:t>
      </w:r>
    </w:p>
    <w:p w14:paraId="1ABB686E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19</w:t>
      </w:r>
      <w:r w:rsidRPr="00094897">
        <w:rPr>
          <w:rFonts w:ascii="Times New Roman" w:hAnsi="Times New Roman" w:cs="Times New Roman"/>
          <w:sz w:val="24"/>
          <w:szCs w:val="24"/>
        </w:rPr>
        <w:tab/>
        <w:t>Hujer, A. M.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Nosocomial outbreak of extensively drug-resistant Acinetobacter baumannii isolates containing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bla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OXA-237 carried on a plasmid. </w:t>
      </w:r>
      <w:r w:rsidRPr="00094897">
        <w:rPr>
          <w:rFonts w:ascii="Times New Roman" w:hAnsi="Times New Roman" w:cs="Times New Roman"/>
          <w:i/>
          <w:sz w:val="24"/>
          <w:szCs w:val="24"/>
        </w:rPr>
        <w:t>Antimicrobial agents and chemotherapy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61</w:t>
      </w:r>
      <w:r w:rsidRPr="00094897">
        <w:rPr>
          <w:rFonts w:ascii="Times New Roman" w:hAnsi="Times New Roman" w:cs="Times New Roman"/>
          <w:sz w:val="24"/>
          <w:szCs w:val="24"/>
        </w:rPr>
        <w:t>, 10.1128/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aac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. 00797–00717 (2017).</w:t>
      </w:r>
    </w:p>
    <w:p w14:paraId="22A1FE2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20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Kato, F.,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Yabuno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Y., Yamaguchi, Y., Sugai, M. &amp; Inouye, M. Deletion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increases Staphylococcus aureus biofilm formation in an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-dependent manner. </w:t>
      </w:r>
      <w:r w:rsidRPr="00094897">
        <w:rPr>
          <w:rFonts w:ascii="Times New Roman" w:hAnsi="Times New Roman" w:cs="Times New Roman"/>
          <w:i/>
          <w:sz w:val="24"/>
          <w:szCs w:val="24"/>
        </w:rPr>
        <w:t>Pathogens and disease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75</w:t>
      </w:r>
      <w:r w:rsidRPr="00094897">
        <w:rPr>
          <w:rFonts w:ascii="Times New Roman" w:hAnsi="Times New Roman" w:cs="Times New Roman"/>
          <w:sz w:val="24"/>
          <w:szCs w:val="24"/>
        </w:rPr>
        <w:t>, ftx026 (2017).</w:t>
      </w:r>
    </w:p>
    <w:p w14:paraId="3BA109B8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21</w:t>
      </w:r>
      <w:r w:rsidRPr="00094897">
        <w:rPr>
          <w:rFonts w:ascii="Times New Roman" w:hAnsi="Times New Roman" w:cs="Times New Roman"/>
          <w:sz w:val="24"/>
          <w:szCs w:val="24"/>
        </w:rPr>
        <w:tab/>
        <w:t>Garcia-Fulgueiras, V.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Allodemic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distribution of plasmids co-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harbouring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blaCTX-M-15/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aac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(6′)-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Ib-cr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qnrB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in Klebsiella pneumoniae is the main source of extended-spectrum β-lactamases in Uruguay’s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paediatric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hospital.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global antimicrobial resistance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9</w:t>
      </w:r>
      <w:r w:rsidRPr="00094897">
        <w:rPr>
          <w:rFonts w:ascii="Times New Roman" w:hAnsi="Times New Roman" w:cs="Times New Roman"/>
          <w:sz w:val="24"/>
          <w:szCs w:val="24"/>
        </w:rPr>
        <w:t>, 68–73 (2017).</w:t>
      </w:r>
    </w:p>
    <w:p w14:paraId="2BFEBDF9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22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Bustamante, P. &amp; Iredell, J. R. Carriage of type II toxin-antitoxin systems by the growing group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IncX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plasmids. </w:t>
      </w:r>
      <w:r w:rsidRPr="00094897">
        <w:rPr>
          <w:rFonts w:ascii="Times New Roman" w:hAnsi="Times New Roman" w:cs="Times New Roman"/>
          <w:i/>
          <w:sz w:val="24"/>
          <w:szCs w:val="24"/>
        </w:rPr>
        <w:t>Plasmid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91</w:t>
      </w:r>
      <w:r w:rsidRPr="00094897">
        <w:rPr>
          <w:rFonts w:ascii="Times New Roman" w:hAnsi="Times New Roman" w:cs="Times New Roman"/>
          <w:sz w:val="24"/>
          <w:szCs w:val="24"/>
        </w:rPr>
        <w:t>, 19–27 (2017).</w:t>
      </w:r>
    </w:p>
    <w:p w14:paraId="66CAC309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23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Valadbeigi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H.,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Sadeghifard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N. &amp; Salehi, M. B. Assessment of biofilm formation in Pseudomonas aeruginosa by antisense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-PNA.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Microbial pathogenesis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104</w:t>
      </w:r>
      <w:r w:rsidRPr="00094897">
        <w:rPr>
          <w:rFonts w:ascii="Times New Roman" w:hAnsi="Times New Roman" w:cs="Times New Roman"/>
          <w:sz w:val="24"/>
          <w:szCs w:val="24"/>
        </w:rPr>
        <w:t>, 28–31 (2017).</w:t>
      </w:r>
    </w:p>
    <w:p w14:paraId="0BA91859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24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Duprilot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M.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Diversity and functionality of plasmid-borne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VagCD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toxin–antitoxin systems of Klebsiella pneumoniae.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Antimicrobial Chemotherapy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72</w:t>
      </w:r>
      <w:r w:rsidRPr="00094897">
        <w:rPr>
          <w:rFonts w:ascii="Times New Roman" w:hAnsi="Times New Roman" w:cs="Times New Roman"/>
          <w:sz w:val="24"/>
          <w:szCs w:val="24"/>
        </w:rPr>
        <w:t>, 1320–1326 (2017).</w:t>
      </w:r>
    </w:p>
    <w:p w14:paraId="7117CD4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25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Armalytė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J.,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Jurėnas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D.,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Krasauskas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R.,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Čepauskas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A.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Sužiedėlienė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E. The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higBA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module from the opportunistic pathogen Acinetobacter baumannii–regulation, activity, and evolution.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9</w:t>
      </w:r>
      <w:r w:rsidRPr="00094897">
        <w:rPr>
          <w:rFonts w:ascii="Times New Roman" w:hAnsi="Times New Roman" w:cs="Times New Roman"/>
          <w:sz w:val="24"/>
          <w:szCs w:val="24"/>
        </w:rPr>
        <w:t>, 732 (2018).</w:t>
      </w:r>
    </w:p>
    <w:p w14:paraId="392AC016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26</w:t>
      </w:r>
      <w:r w:rsidRPr="00094897">
        <w:rPr>
          <w:rFonts w:ascii="Times New Roman" w:hAnsi="Times New Roman" w:cs="Times New Roman"/>
          <w:sz w:val="24"/>
          <w:szCs w:val="24"/>
        </w:rPr>
        <w:tab/>
        <w:t>Li, M.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of Pseudomonas aeruginosa enhances killing of phagocytes by up-regulating the type III secretion system in ciprofloxacin induced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cells.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cellular and infection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</w:t>
      </w:r>
      <w:r w:rsidRPr="00094897">
        <w:rPr>
          <w:rFonts w:ascii="Times New Roman" w:hAnsi="Times New Roman" w:cs="Times New Roman"/>
          <w:sz w:val="24"/>
          <w:szCs w:val="24"/>
        </w:rPr>
        <w:t>, 125 (2016).</w:t>
      </w:r>
    </w:p>
    <w:p w14:paraId="3817D4C0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27</w:t>
      </w:r>
      <w:r w:rsidRPr="00094897">
        <w:rPr>
          <w:rFonts w:ascii="Times New Roman" w:hAnsi="Times New Roman" w:cs="Times New Roman"/>
          <w:sz w:val="24"/>
          <w:szCs w:val="24"/>
        </w:rPr>
        <w:tab/>
        <w:t>Zhai, Y.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Complete nucleotide sequence of pH11, an IncHI2 plasmid conferring multi-antibiotic resistance and multi-heavy metal resistance genes in a clinical Klebsiella pneumoniae isolate. </w:t>
      </w:r>
      <w:r w:rsidRPr="00094897">
        <w:rPr>
          <w:rFonts w:ascii="Times New Roman" w:hAnsi="Times New Roman" w:cs="Times New Roman"/>
          <w:i/>
          <w:sz w:val="24"/>
          <w:szCs w:val="24"/>
        </w:rPr>
        <w:t>Plasmid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86</w:t>
      </w:r>
      <w:r w:rsidRPr="00094897">
        <w:rPr>
          <w:rFonts w:ascii="Times New Roman" w:hAnsi="Times New Roman" w:cs="Times New Roman"/>
          <w:sz w:val="24"/>
          <w:szCs w:val="24"/>
        </w:rPr>
        <w:t>, 26–31 (2016).</w:t>
      </w:r>
    </w:p>
    <w:p w14:paraId="05498B8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28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Wood, T. L. &amp; Wood, T. K. The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toxin/antitoxin system of Pseudomonas aeruginosa influences the virulence factors pyochelin, pyocyanin, and biofilm formation.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Microbiologyopen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5</w:t>
      </w:r>
      <w:r w:rsidRPr="00094897">
        <w:rPr>
          <w:rFonts w:ascii="Times New Roman" w:hAnsi="Times New Roman" w:cs="Times New Roman"/>
          <w:sz w:val="24"/>
          <w:szCs w:val="24"/>
        </w:rPr>
        <w:t>, 499–511 (2016).</w:t>
      </w:r>
    </w:p>
    <w:p w14:paraId="717AF30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29</w:t>
      </w:r>
      <w:r w:rsidRPr="00094897">
        <w:rPr>
          <w:rFonts w:ascii="Times New Roman" w:hAnsi="Times New Roman" w:cs="Times New Roman"/>
          <w:sz w:val="24"/>
          <w:szCs w:val="24"/>
        </w:rPr>
        <w:tab/>
        <w:t>Li, G.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Identification and characterization of the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HicAB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system in the opportunistic pathogen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Toxins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8</w:t>
      </w:r>
      <w:r w:rsidRPr="00094897">
        <w:rPr>
          <w:rFonts w:ascii="Times New Roman" w:hAnsi="Times New Roman" w:cs="Times New Roman"/>
          <w:sz w:val="24"/>
          <w:szCs w:val="24"/>
        </w:rPr>
        <w:t>, 113 (2016).</w:t>
      </w:r>
    </w:p>
    <w:p w14:paraId="14CAB288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30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Subramanian, D. &amp; Natarajan, J. Network analysis of S. aureus response to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ramoplanin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reveals modules for virulence factors and resistance mechanisms and characteristic novel genes. </w:t>
      </w:r>
      <w:r w:rsidRPr="00094897">
        <w:rPr>
          <w:rFonts w:ascii="Times New Roman" w:hAnsi="Times New Roman" w:cs="Times New Roman"/>
          <w:i/>
          <w:sz w:val="24"/>
          <w:szCs w:val="24"/>
        </w:rPr>
        <w:t>Gene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574</w:t>
      </w:r>
      <w:r w:rsidRPr="00094897">
        <w:rPr>
          <w:rFonts w:ascii="Times New Roman" w:hAnsi="Times New Roman" w:cs="Times New Roman"/>
          <w:sz w:val="24"/>
          <w:szCs w:val="24"/>
        </w:rPr>
        <w:t>, 149–162 (2015).</w:t>
      </w:r>
    </w:p>
    <w:p w14:paraId="3F2FD476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31</w:t>
      </w:r>
      <w:r w:rsidRPr="00094897">
        <w:rPr>
          <w:rFonts w:ascii="Times New Roman" w:hAnsi="Times New Roman" w:cs="Times New Roman"/>
          <w:sz w:val="24"/>
          <w:szCs w:val="24"/>
        </w:rPr>
        <w:tab/>
        <w:t>Soheili, S.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toxin–antitoxin system as an attractive target in clinical isolates of Enterococcus faecium and Enterococcus faecalis. </w:t>
      </w:r>
      <w:r w:rsidRPr="00094897">
        <w:rPr>
          <w:rFonts w:ascii="Times New Roman" w:hAnsi="Times New Roman" w:cs="Times New Roman"/>
          <w:i/>
          <w:sz w:val="24"/>
          <w:szCs w:val="24"/>
        </w:rPr>
        <w:t>Drug design, development and therapy</w:t>
      </w:r>
      <w:r w:rsidRPr="00094897">
        <w:rPr>
          <w:rFonts w:ascii="Times New Roman" w:hAnsi="Times New Roman" w:cs="Times New Roman"/>
          <w:sz w:val="24"/>
          <w:szCs w:val="24"/>
        </w:rPr>
        <w:t>, 2553–2561 (2015).</w:t>
      </w:r>
    </w:p>
    <w:p w14:paraId="28F6908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32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Pinel-Marie, M.-L., Brielle, R. &amp; Felden, B. Dual toxic-peptide-coding Staphylococcus aureus RNA under antisense regulation targets host cells and bacterial rivals unequally. </w:t>
      </w:r>
      <w:r w:rsidRPr="00094897">
        <w:rPr>
          <w:rFonts w:ascii="Times New Roman" w:hAnsi="Times New Roman" w:cs="Times New Roman"/>
          <w:i/>
          <w:sz w:val="24"/>
          <w:szCs w:val="24"/>
        </w:rPr>
        <w:t>Cell reports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7</w:t>
      </w:r>
      <w:r w:rsidRPr="00094897">
        <w:rPr>
          <w:rFonts w:ascii="Times New Roman" w:hAnsi="Times New Roman" w:cs="Times New Roman"/>
          <w:sz w:val="24"/>
          <w:szCs w:val="24"/>
        </w:rPr>
        <w:t>, 424–435 (2014).</w:t>
      </w:r>
    </w:p>
    <w:p w14:paraId="161366D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33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Mataseje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Complete sequences of a novel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bla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NDM-1-harbouring plasmid from Providencia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rettgeri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and an FII-type plasmid from Klebsiella pneumoniae identified in Canada.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Antimicrobial Chemotherapy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69</w:t>
      </w:r>
      <w:r w:rsidRPr="00094897">
        <w:rPr>
          <w:rFonts w:ascii="Times New Roman" w:hAnsi="Times New Roman" w:cs="Times New Roman"/>
          <w:sz w:val="24"/>
          <w:szCs w:val="24"/>
        </w:rPr>
        <w:t>, 637–642 (2014).</w:t>
      </w:r>
    </w:p>
    <w:p w14:paraId="015CC06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lastRenderedPageBreak/>
        <w:t>34</w:t>
      </w:r>
      <w:r w:rsidRPr="00094897">
        <w:rPr>
          <w:rFonts w:ascii="Times New Roman" w:hAnsi="Times New Roman" w:cs="Times New Roman"/>
          <w:sz w:val="24"/>
          <w:szCs w:val="24"/>
        </w:rPr>
        <w:tab/>
        <w:t>Bukowski, M.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A regulatory role for Staphylococcus aureus toxin–antitoxin system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PemIKSa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. </w:t>
      </w:r>
      <w:r w:rsidRPr="00094897">
        <w:rPr>
          <w:rFonts w:ascii="Times New Roman" w:hAnsi="Times New Roman" w:cs="Times New Roman"/>
          <w:i/>
          <w:sz w:val="24"/>
          <w:szCs w:val="24"/>
        </w:rPr>
        <w:t>Nature communications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</w:t>
      </w:r>
      <w:r w:rsidRPr="00094897">
        <w:rPr>
          <w:rFonts w:ascii="Times New Roman" w:hAnsi="Times New Roman" w:cs="Times New Roman"/>
          <w:sz w:val="24"/>
          <w:szCs w:val="24"/>
        </w:rPr>
        <w:t>, 2012 (2013).</w:t>
      </w:r>
    </w:p>
    <w:p w14:paraId="5E4E5D7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35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Van Rensburg, J. J. &amp; Hergenrother, P. J. Detection of endogenous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enzymatic activity in Staphylococcus aureus. </w:t>
      </w:r>
      <w:r w:rsidRPr="00094897">
        <w:rPr>
          <w:rFonts w:ascii="Times New Roman" w:hAnsi="Times New Roman" w:cs="Times New Roman"/>
          <w:i/>
          <w:sz w:val="24"/>
          <w:szCs w:val="24"/>
        </w:rPr>
        <w:t>Analytical biochemistry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443</w:t>
      </w:r>
      <w:r w:rsidRPr="00094897">
        <w:rPr>
          <w:rFonts w:ascii="Times New Roman" w:hAnsi="Times New Roman" w:cs="Times New Roman"/>
          <w:sz w:val="24"/>
          <w:szCs w:val="24"/>
        </w:rPr>
        <w:t>, 81–87 (2013).</w:t>
      </w:r>
    </w:p>
    <w:p w14:paraId="7F64E949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36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Li, X., Alvarez, V., Harper, W. J. &amp; Wang, H. H. Persistent, toxin-antitoxin system-independent, tetracycline resistance-encoding plasmid from a dairy Enterococcus faecium isolate. </w:t>
      </w:r>
      <w:r w:rsidRPr="00094897">
        <w:rPr>
          <w:rFonts w:ascii="Times New Roman" w:hAnsi="Times New Roman" w:cs="Times New Roman"/>
          <w:i/>
          <w:sz w:val="24"/>
          <w:szCs w:val="24"/>
        </w:rPr>
        <w:t>Applied and Environmental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77</w:t>
      </w:r>
      <w:r w:rsidRPr="00094897">
        <w:rPr>
          <w:rFonts w:ascii="Times New Roman" w:hAnsi="Times New Roman" w:cs="Times New Roman"/>
          <w:sz w:val="24"/>
          <w:szCs w:val="24"/>
        </w:rPr>
        <w:t>, 7096–7103 (2011).</w:t>
      </w:r>
    </w:p>
    <w:p w14:paraId="5D568443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37</w:t>
      </w:r>
      <w:r w:rsidRPr="00094897">
        <w:rPr>
          <w:rFonts w:ascii="Times New Roman" w:hAnsi="Times New Roman" w:cs="Times New Roman"/>
          <w:sz w:val="24"/>
          <w:szCs w:val="24"/>
        </w:rPr>
        <w:tab/>
        <w:t>Zhu,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Staphylococcus aureus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specifically cleaves a pentad sequence, UACAU, which is unusually abundant in the mRNA for pathogenic adhesive factor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SraP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bacteriology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191</w:t>
      </w:r>
      <w:r w:rsidRPr="00094897">
        <w:rPr>
          <w:rFonts w:ascii="Times New Roman" w:hAnsi="Times New Roman" w:cs="Times New Roman"/>
          <w:sz w:val="24"/>
          <w:szCs w:val="24"/>
        </w:rPr>
        <w:t>, 3248–3255 (2009).</w:t>
      </w:r>
    </w:p>
    <w:p w14:paraId="5B1CEA29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38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Panasenko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O. O., Bezrukov, F.,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Komarynets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O. &amp; Renzoni, A.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YjbH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solubility controls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Spx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in Staphylococcus aureus: implication for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system regulation.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11</w:t>
      </w:r>
      <w:r w:rsidRPr="00094897">
        <w:rPr>
          <w:rFonts w:ascii="Times New Roman" w:hAnsi="Times New Roman" w:cs="Times New Roman"/>
          <w:sz w:val="24"/>
          <w:szCs w:val="24"/>
        </w:rPr>
        <w:t>, 113 (2020).</w:t>
      </w:r>
    </w:p>
    <w:p w14:paraId="7F500F5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39</w:t>
      </w:r>
      <w:r w:rsidRPr="00094897">
        <w:rPr>
          <w:rFonts w:ascii="Times New Roman" w:hAnsi="Times New Roman" w:cs="Times New Roman"/>
          <w:sz w:val="24"/>
          <w:szCs w:val="24"/>
        </w:rPr>
        <w:tab/>
        <w:t>Germain-Amiot, N.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A novel Staphylococcus aureus cis–trans type I toxin–antitoxin module with dual effects on bacteria and host cells. </w:t>
      </w:r>
      <w:r w:rsidRPr="00094897">
        <w:rPr>
          <w:rFonts w:ascii="Times New Roman" w:hAnsi="Times New Roman" w:cs="Times New Roman"/>
          <w:i/>
          <w:sz w:val="24"/>
          <w:szCs w:val="24"/>
        </w:rPr>
        <w:t>Nucleic Acids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47</w:t>
      </w:r>
      <w:r w:rsidRPr="00094897">
        <w:rPr>
          <w:rFonts w:ascii="Times New Roman" w:hAnsi="Times New Roman" w:cs="Times New Roman"/>
          <w:sz w:val="24"/>
          <w:szCs w:val="24"/>
        </w:rPr>
        <w:t>, 1759–1773 (2019).</w:t>
      </w:r>
    </w:p>
    <w:p w14:paraId="3D6984C0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40</w:t>
      </w:r>
      <w:r w:rsidRPr="00094897">
        <w:rPr>
          <w:rFonts w:ascii="Times New Roman" w:hAnsi="Times New Roman" w:cs="Times New Roman"/>
          <w:sz w:val="24"/>
          <w:szCs w:val="24"/>
        </w:rPr>
        <w:tab/>
        <w:t>Zhang, Y.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reciprocally controls biofilm formation and the expression of type III secretion system genes through influencing the intracellular c-di-GMP level in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Toxins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</w:t>
      </w:r>
      <w:r w:rsidRPr="00094897">
        <w:rPr>
          <w:rFonts w:ascii="Times New Roman" w:hAnsi="Times New Roman" w:cs="Times New Roman"/>
          <w:sz w:val="24"/>
          <w:szCs w:val="24"/>
        </w:rPr>
        <w:t>, 424 (2018).</w:t>
      </w:r>
    </w:p>
    <w:p w14:paraId="1416953E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41</w:t>
      </w:r>
      <w:r w:rsidRPr="00094897">
        <w:rPr>
          <w:rFonts w:ascii="Times New Roman" w:hAnsi="Times New Roman" w:cs="Times New Roman"/>
          <w:sz w:val="24"/>
          <w:szCs w:val="24"/>
        </w:rPr>
        <w:tab/>
        <w:t>Schuster, C. F.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system alters the β-lactam susceptibility of Staphylococcus aureus.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 xml:space="preserve"> one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</w:t>
      </w:r>
      <w:r w:rsidRPr="00094897">
        <w:rPr>
          <w:rFonts w:ascii="Times New Roman" w:hAnsi="Times New Roman" w:cs="Times New Roman"/>
          <w:sz w:val="24"/>
          <w:szCs w:val="24"/>
        </w:rPr>
        <w:t>, e0126118 (2015).</w:t>
      </w:r>
    </w:p>
    <w:p w14:paraId="416816A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42</w:t>
      </w:r>
      <w:r w:rsidRPr="00094897">
        <w:rPr>
          <w:rFonts w:ascii="Times New Roman" w:hAnsi="Times New Roman" w:cs="Times New Roman"/>
          <w:sz w:val="24"/>
          <w:szCs w:val="24"/>
        </w:rPr>
        <w:tab/>
        <w:t>Mosqueda, N.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Characterization of plasmids carrying the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bla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OXA-24/40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carbapenemase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gene and the genes encoding the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AbkA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AbkB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proteins of a toxin/antitoxin system.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Antimicrobial Chemotherapy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69</w:t>
      </w:r>
      <w:r w:rsidRPr="00094897">
        <w:rPr>
          <w:rFonts w:ascii="Times New Roman" w:hAnsi="Times New Roman" w:cs="Times New Roman"/>
          <w:sz w:val="24"/>
          <w:szCs w:val="24"/>
        </w:rPr>
        <w:t>, 2629–2633 (2014).</w:t>
      </w:r>
    </w:p>
    <w:p w14:paraId="513B030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43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Boss, L.,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Labudda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Ł.,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Węgrzyn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G., Hayes, F. &amp; Kędzierska, B. The axe-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txe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complex of Enterococcus faecium presents a multilayered mode of toxin-antitoxin gene expression regulation.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 xml:space="preserve"> one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8</w:t>
      </w:r>
      <w:r w:rsidRPr="00094897">
        <w:rPr>
          <w:rFonts w:ascii="Times New Roman" w:hAnsi="Times New Roman" w:cs="Times New Roman"/>
          <w:sz w:val="24"/>
          <w:szCs w:val="24"/>
        </w:rPr>
        <w:t>, e73569 (2013).</w:t>
      </w:r>
    </w:p>
    <w:p w14:paraId="5FEFFA02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44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Jurėnaitė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Markuckas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A.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Sužiedėlienė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E. Identification and characterization of type II toxin-antitoxin systems in the opportunistic pathogen Acinetobacter baumannii.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bacteriology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195</w:t>
      </w:r>
      <w:r w:rsidRPr="00094897">
        <w:rPr>
          <w:rFonts w:ascii="Times New Roman" w:hAnsi="Times New Roman" w:cs="Times New Roman"/>
          <w:sz w:val="24"/>
          <w:szCs w:val="24"/>
        </w:rPr>
        <w:t>, 3165–3172 (2013).</w:t>
      </w:r>
    </w:p>
    <w:p w14:paraId="14571019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45</w:t>
      </w:r>
      <w:r w:rsidRPr="00094897">
        <w:rPr>
          <w:rFonts w:ascii="Times New Roman" w:hAnsi="Times New Roman" w:cs="Times New Roman"/>
          <w:sz w:val="24"/>
          <w:szCs w:val="24"/>
        </w:rPr>
        <w:tab/>
        <w:t>Bonnin, R. A.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Complete sequence of broad-host-range plasmid pNOR-2000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harbouring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metallo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-β-lactamase gene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bla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VIM-2 from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Antimicrobial Chemotherapy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68</w:t>
      </w:r>
      <w:r w:rsidRPr="00094897">
        <w:rPr>
          <w:rFonts w:ascii="Times New Roman" w:hAnsi="Times New Roman" w:cs="Times New Roman"/>
          <w:sz w:val="24"/>
          <w:szCs w:val="24"/>
        </w:rPr>
        <w:t>, 1060–1065 (2013).</w:t>
      </w:r>
    </w:p>
    <w:p w14:paraId="6B113BBD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46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Sayed, N., Nonin-Lecomte, S., Réty, S. &amp; Felden, B. Functional and structural insights of a Staphylococcus aureus apoptotic-like membrane peptide from a toxin-antitoxin module.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Biological Chemistry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287</w:t>
      </w:r>
      <w:r w:rsidRPr="00094897">
        <w:rPr>
          <w:rFonts w:ascii="Times New Roman" w:hAnsi="Times New Roman" w:cs="Times New Roman"/>
          <w:sz w:val="24"/>
          <w:szCs w:val="24"/>
        </w:rPr>
        <w:t>, 43454–43463 (2012).</w:t>
      </w:r>
    </w:p>
    <w:p w14:paraId="0F2DA56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47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Halvorsen, E. M., Williams, J. J., Bhimani, A. J., Billings, E. A. &amp; Hergenrother, P. J.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Txe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an endoribonuclease of the enterococcal Axe–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Txe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toxin–antitoxin system, cleaves mRNA and inhibits protein synthesis.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157</w:t>
      </w:r>
      <w:r w:rsidRPr="00094897">
        <w:rPr>
          <w:rFonts w:ascii="Times New Roman" w:hAnsi="Times New Roman" w:cs="Times New Roman"/>
          <w:sz w:val="24"/>
          <w:szCs w:val="24"/>
        </w:rPr>
        <w:t>, 387–397 (2011).</w:t>
      </w:r>
    </w:p>
    <w:p w14:paraId="652EBE2C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48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Xu, W., Yan, P., Li, Y. &amp; Sun, B. The toxin–antitoxin system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SavRS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contributes to vancomycin resistance in vancomycin-intermediate Staphylococcus aureus by mediating cell wall thickening.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Antimicrobial Chemotherapy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80</w:t>
      </w:r>
      <w:r w:rsidRPr="00094897">
        <w:rPr>
          <w:rFonts w:ascii="Times New Roman" w:hAnsi="Times New Roman" w:cs="Times New Roman"/>
          <w:sz w:val="24"/>
          <w:szCs w:val="24"/>
        </w:rPr>
        <w:t>, 2978–2988 (2025).</w:t>
      </w:r>
    </w:p>
    <w:p w14:paraId="4D429DD0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49</w:t>
      </w:r>
      <w:r w:rsidRPr="00094897">
        <w:rPr>
          <w:rFonts w:ascii="Times New Roman" w:hAnsi="Times New Roman" w:cs="Times New Roman"/>
          <w:sz w:val="24"/>
          <w:szCs w:val="24"/>
        </w:rPr>
        <w:tab/>
        <w:t>Fermon,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Membrane selectivity and pore formation of SprA1 and SprA2 hemolytic peptides from Staphylococcus aureus type I toxin–antitoxin systems. </w:t>
      </w:r>
      <w:r w:rsidRPr="00094897">
        <w:rPr>
          <w:rFonts w:ascii="Times New Roman" w:hAnsi="Times New Roman" w:cs="Times New Roman"/>
          <w:i/>
          <w:sz w:val="24"/>
          <w:szCs w:val="24"/>
        </w:rPr>
        <w:t>The FEBS Journal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292</w:t>
      </w:r>
      <w:r w:rsidRPr="00094897">
        <w:rPr>
          <w:rFonts w:ascii="Times New Roman" w:hAnsi="Times New Roman" w:cs="Times New Roman"/>
          <w:sz w:val="24"/>
          <w:szCs w:val="24"/>
        </w:rPr>
        <w:t>, 4555–4579 (2025).</w:t>
      </w:r>
    </w:p>
    <w:p w14:paraId="0FAD09C2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50</w:t>
      </w:r>
      <w:r w:rsidRPr="00094897">
        <w:rPr>
          <w:rFonts w:ascii="Times New Roman" w:hAnsi="Times New Roman" w:cs="Times New Roman"/>
          <w:sz w:val="24"/>
          <w:szCs w:val="24"/>
        </w:rPr>
        <w:tab/>
        <w:t>Bukowski, M.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Analysis of co-occurrence of type II toxin–antitoxin systems and antibiotic resistance determinants in Staphylococcus aureus.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Msystems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</w:t>
      </w:r>
      <w:r w:rsidRPr="00094897">
        <w:rPr>
          <w:rFonts w:ascii="Times New Roman" w:hAnsi="Times New Roman" w:cs="Times New Roman"/>
          <w:sz w:val="24"/>
          <w:szCs w:val="24"/>
        </w:rPr>
        <w:t>, e00957–00924 (2025).</w:t>
      </w:r>
    </w:p>
    <w:p w14:paraId="7C5C1F1B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lastRenderedPageBreak/>
        <w:t>51</w:t>
      </w:r>
      <w:r w:rsidRPr="00094897">
        <w:rPr>
          <w:rFonts w:ascii="Times New Roman" w:hAnsi="Times New Roman" w:cs="Times New Roman"/>
          <w:sz w:val="24"/>
          <w:szCs w:val="24"/>
        </w:rPr>
        <w:tab/>
        <w:t>Li, M.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A plasmid-encoded inactive toxin–antitoxin system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MtvT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MtvA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regulates plasmid conjugative transfer and bacterial virulence in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Nucleic acids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53</w:t>
      </w:r>
      <w:r w:rsidRPr="00094897">
        <w:rPr>
          <w:rFonts w:ascii="Times New Roman" w:hAnsi="Times New Roman" w:cs="Times New Roman"/>
          <w:sz w:val="24"/>
          <w:szCs w:val="24"/>
        </w:rPr>
        <w:t>, gkaf075 (2025).</w:t>
      </w:r>
    </w:p>
    <w:p w14:paraId="7522418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52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Karimaei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Aghamir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S. M. K. &amp; Pourmand, M. R. Comparative analysis of genes expression involved in type II toxin-antitoxin system in Staphylococcus aureus following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 formation. </w:t>
      </w:r>
      <w:r w:rsidRPr="00094897">
        <w:rPr>
          <w:rFonts w:ascii="Times New Roman" w:hAnsi="Times New Roman" w:cs="Times New Roman"/>
          <w:i/>
          <w:sz w:val="24"/>
          <w:szCs w:val="24"/>
        </w:rPr>
        <w:t>Molecular Biology Reports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51</w:t>
      </w:r>
      <w:r w:rsidRPr="00094897">
        <w:rPr>
          <w:rFonts w:ascii="Times New Roman" w:hAnsi="Times New Roman" w:cs="Times New Roman"/>
          <w:sz w:val="24"/>
          <w:szCs w:val="24"/>
        </w:rPr>
        <w:t>, 324 (2024).</w:t>
      </w:r>
    </w:p>
    <w:p w14:paraId="3E388F1E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53</w:t>
      </w:r>
      <w:r w:rsidRPr="00094897">
        <w:rPr>
          <w:rFonts w:ascii="Times New Roman" w:hAnsi="Times New Roman" w:cs="Times New Roman"/>
          <w:sz w:val="24"/>
          <w:szCs w:val="24"/>
        </w:rPr>
        <w:tab/>
        <w:t>Gu, F.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Genome-wide comparative analysis of CC1 Staphylococcus aureus between colonization and infection. </w:t>
      </w:r>
      <w:r w:rsidRPr="00094897">
        <w:rPr>
          <w:rFonts w:ascii="Times New Roman" w:hAnsi="Times New Roman" w:cs="Times New Roman"/>
          <w:i/>
          <w:sz w:val="24"/>
          <w:szCs w:val="24"/>
        </w:rPr>
        <w:t>European Journal of Medical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29</w:t>
      </w:r>
      <w:r w:rsidRPr="00094897">
        <w:rPr>
          <w:rFonts w:ascii="Times New Roman" w:hAnsi="Times New Roman" w:cs="Times New Roman"/>
          <w:sz w:val="24"/>
          <w:szCs w:val="24"/>
        </w:rPr>
        <w:t>, 474 (2024).</w:t>
      </w:r>
    </w:p>
    <w:p w14:paraId="1AD738DC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54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Kato, F.,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Bandou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R., Yamaguchi, Y., Inouye, K. &amp; Inouye, M. Characterization of a membrane toxin‐antitoxin system,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tsaAT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from Staphylococcus aureus. </w:t>
      </w:r>
      <w:r w:rsidRPr="00094897">
        <w:rPr>
          <w:rFonts w:ascii="Times New Roman" w:hAnsi="Times New Roman" w:cs="Times New Roman"/>
          <w:i/>
          <w:sz w:val="24"/>
          <w:szCs w:val="24"/>
        </w:rPr>
        <w:t>The FEBS Journal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291</w:t>
      </w:r>
      <w:r w:rsidRPr="00094897">
        <w:rPr>
          <w:rFonts w:ascii="Times New Roman" w:hAnsi="Times New Roman" w:cs="Times New Roman"/>
          <w:sz w:val="24"/>
          <w:szCs w:val="24"/>
        </w:rPr>
        <w:t>, 5015–5036 (2024).</w:t>
      </w:r>
    </w:p>
    <w:p w14:paraId="4DAD03EC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55</w:t>
      </w:r>
      <w:r w:rsidRPr="00094897">
        <w:rPr>
          <w:rFonts w:ascii="Times New Roman" w:hAnsi="Times New Roman" w:cs="Times New Roman"/>
          <w:sz w:val="24"/>
          <w:szCs w:val="24"/>
        </w:rPr>
        <w:tab/>
        <w:t>Mandell, J. B.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Methicillin resistant Staphylococcus aureus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expression promotes infections by influencing cellular growth, antibiotic sensitivity, and formation of biofilms. </w:t>
      </w:r>
      <w:r w:rsidRPr="00094897">
        <w:rPr>
          <w:rFonts w:ascii="Times New Roman" w:hAnsi="Times New Roman" w:cs="Times New Roman"/>
          <w:i/>
          <w:sz w:val="24"/>
          <w:szCs w:val="24"/>
        </w:rPr>
        <w:t>Scientific reports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14</w:t>
      </w:r>
      <w:r w:rsidRPr="00094897">
        <w:rPr>
          <w:rFonts w:ascii="Times New Roman" w:hAnsi="Times New Roman" w:cs="Times New Roman"/>
          <w:sz w:val="24"/>
          <w:szCs w:val="24"/>
        </w:rPr>
        <w:t>, 21269 (2024).</w:t>
      </w:r>
    </w:p>
    <w:p w14:paraId="017C50D3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56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Jin, C., Kang, S.-M., Kim, D.-H., Lee, Y. &amp; Lee, B.-J. Discovery of Antimicrobial Agents Based on Structural and Functional Study of the Klebsiella pneumoniae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Toxin–Antitoxin System. </w:t>
      </w:r>
      <w:r w:rsidRPr="00094897">
        <w:rPr>
          <w:rFonts w:ascii="Times New Roman" w:hAnsi="Times New Roman" w:cs="Times New Roman"/>
          <w:i/>
          <w:sz w:val="24"/>
          <w:szCs w:val="24"/>
        </w:rPr>
        <w:t>Antibiotics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13</w:t>
      </w:r>
      <w:r w:rsidRPr="00094897">
        <w:rPr>
          <w:rFonts w:ascii="Times New Roman" w:hAnsi="Times New Roman" w:cs="Times New Roman"/>
          <w:sz w:val="24"/>
          <w:szCs w:val="24"/>
        </w:rPr>
        <w:t>, 398 (2024).</w:t>
      </w:r>
    </w:p>
    <w:p w14:paraId="19356B32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57</w:t>
      </w:r>
      <w:r w:rsidRPr="00094897">
        <w:rPr>
          <w:rFonts w:ascii="Times New Roman" w:hAnsi="Times New Roman" w:cs="Times New Roman"/>
          <w:sz w:val="24"/>
          <w:szCs w:val="24"/>
        </w:rPr>
        <w:tab/>
        <w:t>Song, Y.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Pseudomonas aeruginosa two-component system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CprRS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regulates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HigBA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expression and bacterial cytotoxicity in response to LL-37 stress.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 xml:space="preserve"> pathogens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20</w:t>
      </w:r>
      <w:r w:rsidRPr="00094897">
        <w:rPr>
          <w:rFonts w:ascii="Times New Roman" w:hAnsi="Times New Roman" w:cs="Times New Roman"/>
          <w:sz w:val="24"/>
          <w:szCs w:val="24"/>
        </w:rPr>
        <w:t>, e1011946 (2024).</w:t>
      </w:r>
    </w:p>
    <w:p w14:paraId="315E2E04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58</w:t>
      </w:r>
      <w:r w:rsidRPr="00094897">
        <w:rPr>
          <w:rFonts w:ascii="Times New Roman" w:hAnsi="Times New Roman" w:cs="Times New Roman"/>
          <w:sz w:val="24"/>
          <w:szCs w:val="24"/>
        </w:rPr>
        <w:tab/>
        <w:t>Wang, R.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Associate toxin-antitoxin with CRISPR-Cas to kill multidrug-resistant pathogens. </w:t>
      </w:r>
      <w:r w:rsidRPr="00094897">
        <w:rPr>
          <w:rFonts w:ascii="Times New Roman" w:hAnsi="Times New Roman" w:cs="Times New Roman"/>
          <w:i/>
          <w:sz w:val="24"/>
          <w:szCs w:val="24"/>
        </w:rPr>
        <w:t>Nature communications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14</w:t>
      </w:r>
      <w:r w:rsidRPr="00094897">
        <w:rPr>
          <w:rFonts w:ascii="Times New Roman" w:hAnsi="Times New Roman" w:cs="Times New Roman"/>
          <w:sz w:val="24"/>
          <w:szCs w:val="24"/>
        </w:rPr>
        <w:t>, 2078 (2023).</w:t>
      </w:r>
    </w:p>
    <w:p w14:paraId="05180E0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59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Valadbeigi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H.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nanoparticles on biofilm formation and gene expression of the toxin-antitoxin system in clinical isolates of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Annals of Clinical Microbiology and Antimicrobials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22</w:t>
      </w:r>
      <w:r w:rsidRPr="00094897">
        <w:rPr>
          <w:rFonts w:ascii="Times New Roman" w:hAnsi="Times New Roman" w:cs="Times New Roman"/>
          <w:sz w:val="24"/>
          <w:szCs w:val="24"/>
        </w:rPr>
        <w:t>, 89 (2023).</w:t>
      </w:r>
    </w:p>
    <w:p w14:paraId="06E012E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60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Song, Y., Tang, H. &amp; Bao, R. Comparative analysis of five type II TA systems identified in Pseudomonas aeruginosa reveals their contributions to persistence and intracellular survival.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Cellular and Infection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13</w:t>
      </w:r>
      <w:r w:rsidRPr="00094897">
        <w:rPr>
          <w:rFonts w:ascii="Times New Roman" w:hAnsi="Times New Roman" w:cs="Times New Roman"/>
          <w:sz w:val="24"/>
          <w:szCs w:val="24"/>
        </w:rPr>
        <w:t>, 1127786 (2023).</w:t>
      </w:r>
    </w:p>
    <w:p w14:paraId="5D42FC81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61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Coşkun, U. S. Ş.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Dagcioglu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Y. Evaluation of toxin-antitoxin genes, antibiotic resistance, and virulence genes in Pseudomonas aeruginosa isolates.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Revista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 xml:space="preserve"> Da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Associacao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 xml:space="preserve"> Medica Brasileira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69</w:t>
      </w:r>
      <w:r w:rsidRPr="00094897">
        <w:rPr>
          <w:rFonts w:ascii="Times New Roman" w:hAnsi="Times New Roman" w:cs="Times New Roman"/>
          <w:sz w:val="24"/>
          <w:szCs w:val="24"/>
        </w:rPr>
        <w:t>, 51–55 (2023).</w:t>
      </w:r>
    </w:p>
    <w:p w14:paraId="6DDDC05B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62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de Melo, B. S. T., Xavier, D. E., Leal, N. C. &amp; Campos, T. d. L. High prevalence of GR2 and GR4 plasmids in Acinetobacter baumannii strains from Brazil. </w:t>
      </w:r>
      <w:r w:rsidRPr="00094897">
        <w:rPr>
          <w:rFonts w:ascii="Times New Roman" w:hAnsi="Times New Roman" w:cs="Times New Roman"/>
          <w:i/>
          <w:sz w:val="24"/>
          <w:szCs w:val="24"/>
        </w:rPr>
        <w:t>Pathogens and Disease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81</w:t>
      </w:r>
      <w:r w:rsidRPr="00094897">
        <w:rPr>
          <w:rFonts w:ascii="Times New Roman" w:hAnsi="Times New Roman" w:cs="Times New Roman"/>
          <w:sz w:val="24"/>
          <w:szCs w:val="24"/>
        </w:rPr>
        <w:t>, ftad022 (2023).</w:t>
      </w:r>
    </w:p>
    <w:p w14:paraId="6F29635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63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Jain, S., Bhowmick, A., Jeong, B., Bae, T. &amp; Ghosh, A. Unravelling the physiological roles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toxin–antitoxin system on clinical MRSA strain by CRISPR RNA-guided cytidine deaminase.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biomedical science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29</w:t>
      </w:r>
      <w:r w:rsidRPr="00094897">
        <w:rPr>
          <w:rFonts w:ascii="Times New Roman" w:hAnsi="Times New Roman" w:cs="Times New Roman"/>
          <w:sz w:val="24"/>
          <w:szCs w:val="24"/>
        </w:rPr>
        <w:t>, 28 (2022).</w:t>
      </w:r>
    </w:p>
    <w:p w14:paraId="21D4B2E2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64</w:t>
      </w:r>
      <w:r w:rsidRPr="00094897">
        <w:rPr>
          <w:rFonts w:ascii="Times New Roman" w:hAnsi="Times New Roman" w:cs="Times New Roman"/>
          <w:sz w:val="24"/>
          <w:szCs w:val="24"/>
        </w:rPr>
        <w:tab/>
        <w:t>Song, Y.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The novel type II toxin–antitoxin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PacTA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modulates Pseudomonas aeruginosa iron homeostasis by obstructing the DNA-binding activity of Fur. </w:t>
      </w:r>
      <w:r w:rsidRPr="00094897">
        <w:rPr>
          <w:rFonts w:ascii="Times New Roman" w:hAnsi="Times New Roman" w:cs="Times New Roman"/>
          <w:i/>
          <w:sz w:val="24"/>
          <w:szCs w:val="24"/>
        </w:rPr>
        <w:t>Nucleic Acids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50</w:t>
      </w:r>
      <w:r w:rsidRPr="00094897">
        <w:rPr>
          <w:rFonts w:ascii="Times New Roman" w:hAnsi="Times New Roman" w:cs="Times New Roman"/>
          <w:sz w:val="24"/>
          <w:szCs w:val="24"/>
        </w:rPr>
        <w:t>, 10586–10600 (2022).</w:t>
      </w:r>
    </w:p>
    <w:p w14:paraId="77DF5D71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65</w:t>
      </w:r>
      <w:r w:rsidRPr="00094897">
        <w:rPr>
          <w:rFonts w:ascii="Times New Roman" w:hAnsi="Times New Roman" w:cs="Times New Roman"/>
          <w:sz w:val="24"/>
          <w:szCs w:val="24"/>
        </w:rPr>
        <w:tab/>
        <w:t>Fan, L.-P.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Genetic characterization and passage instability of a novel hybrid virulence plasmid in a ST23 hypervirulent Klebsiella pneumoniae.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cellular and infection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12</w:t>
      </w:r>
      <w:r w:rsidRPr="00094897">
        <w:rPr>
          <w:rFonts w:ascii="Times New Roman" w:hAnsi="Times New Roman" w:cs="Times New Roman"/>
          <w:sz w:val="24"/>
          <w:szCs w:val="24"/>
        </w:rPr>
        <w:t>, 870779 (2022).</w:t>
      </w:r>
    </w:p>
    <w:p w14:paraId="4F10B3FB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66</w:t>
      </w:r>
      <w:r w:rsidRPr="00094897">
        <w:rPr>
          <w:rFonts w:ascii="Times New Roman" w:hAnsi="Times New Roman" w:cs="Times New Roman"/>
          <w:sz w:val="24"/>
          <w:szCs w:val="24"/>
        </w:rPr>
        <w:tab/>
        <w:t>Albarracin,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Genomic and immunological characterization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hypermucoviscous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carbapenem-resistant Klebsiella pneumoniae ST25 isolates from Northwest Argentina. </w:t>
      </w:r>
      <w:r w:rsidRPr="00094897">
        <w:rPr>
          <w:rFonts w:ascii="Times New Roman" w:hAnsi="Times New Roman" w:cs="Times New Roman"/>
          <w:i/>
          <w:sz w:val="24"/>
          <w:szCs w:val="24"/>
        </w:rPr>
        <w:t>International journal of molecular sciences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23</w:t>
      </w:r>
      <w:r w:rsidRPr="00094897">
        <w:rPr>
          <w:rFonts w:ascii="Times New Roman" w:hAnsi="Times New Roman" w:cs="Times New Roman"/>
          <w:sz w:val="24"/>
          <w:szCs w:val="24"/>
        </w:rPr>
        <w:t>, 7361 (2022).</w:t>
      </w:r>
    </w:p>
    <w:p w14:paraId="4ED58ECE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67</w:t>
      </w:r>
      <w:r w:rsidRPr="00094897">
        <w:rPr>
          <w:rFonts w:ascii="Times New Roman" w:hAnsi="Times New Roman" w:cs="Times New Roman"/>
          <w:sz w:val="24"/>
          <w:szCs w:val="24"/>
        </w:rPr>
        <w:tab/>
        <w:t>Shmidov, E.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PrrT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/A, a Pseudomonas aeruginosa bacterial encoded toxin-antitoxin system involved in prophage regulation and biofilm formation.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Microbiology Spectrum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</w:t>
      </w:r>
      <w:r w:rsidRPr="00094897">
        <w:rPr>
          <w:rFonts w:ascii="Times New Roman" w:hAnsi="Times New Roman" w:cs="Times New Roman"/>
          <w:sz w:val="24"/>
          <w:szCs w:val="24"/>
        </w:rPr>
        <w:t>, e01182–01122 (2022).</w:t>
      </w:r>
    </w:p>
    <w:p w14:paraId="71D460E1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lastRenderedPageBreak/>
        <w:t>68</w:t>
      </w:r>
      <w:r w:rsidRPr="00094897">
        <w:rPr>
          <w:rFonts w:ascii="Times New Roman" w:hAnsi="Times New Roman" w:cs="Times New Roman"/>
          <w:sz w:val="24"/>
          <w:szCs w:val="24"/>
        </w:rPr>
        <w:tab/>
        <w:t>Zadeh, R. G.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Isolation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cells within the biofilm and relative gene expression analysis of type II toxin/antitoxin system in Pseudomonas aeruginosa isolates in exponential and stationary phases.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global antimicrobial resistance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28</w:t>
      </w:r>
      <w:r w:rsidRPr="00094897">
        <w:rPr>
          <w:rFonts w:ascii="Times New Roman" w:hAnsi="Times New Roman" w:cs="Times New Roman"/>
          <w:sz w:val="24"/>
          <w:szCs w:val="24"/>
        </w:rPr>
        <w:t>, 30–37 (2022).</w:t>
      </w:r>
    </w:p>
    <w:p w14:paraId="7B95951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69</w:t>
      </w:r>
      <w:r w:rsidRPr="00094897">
        <w:rPr>
          <w:rFonts w:ascii="Times New Roman" w:hAnsi="Times New Roman" w:cs="Times New Roman"/>
          <w:sz w:val="24"/>
          <w:szCs w:val="24"/>
        </w:rPr>
        <w:tab/>
        <w:t>Luo, T.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IS 26-mediated plasmid reshuffling results in convergence of toxin–antitoxin systems but loss of resistance genes in XDR Klebsiella pneumoniae from a chronic infection.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Microbial genomics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8</w:t>
      </w:r>
      <w:r w:rsidRPr="00094897">
        <w:rPr>
          <w:rFonts w:ascii="Times New Roman" w:hAnsi="Times New Roman" w:cs="Times New Roman"/>
          <w:sz w:val="24"/>
          <w:szCs w:val="24"/>
        </w:rPr>
        <w:t>, 000892 (2022).</w:t>
      </w:r>
    </w:p>
    <w:p w14:paraId="34858F3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70</w:t>
      </w:r>
      <w:r w:rsidRPr="00094897">
        <w:rPr>
          <w:rFonts w:ascii="Times New Roman" w:hAnsi="Times New Roman" w:cs="Times New Roman"/>
          <w:sz w:val="24"/>
          <w:szCs w:val="24"/>
        </w:rPr>
        <w:tab/>
        <w:t>Guo, Y.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Antitoxin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inhibits virulence gene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mvfR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expression in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Environmental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21</w:t>
      </w:r>
      <w:r w:rsidRPr="00094897">
        <w:rPr>
          <w:rFonts w:ascii="Times New Roman" w:hAnsi="Times New Roman" w:cs="Times New Roman"/>
          <w:sz w:val="24"/>
          <w:szCs w:val="24"/>
        </w:rPr>
        <w:t>, 2707–2723 (2019).</w:t>
      </w:r>
    </w:p>
    <w:p w14:paraId="02D3EE33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71</w:t>
      </w:r>
      <w:r w:rsidRPr="00094897">
        <w:rPr>
          <w:rFonts w:ascii="Times New Roman" w:hAnsi="Times New Roman" w:cs="Times New Roman"/>
          <w:sz w:val="24"/>
          <w:szCs w:val="24"/>
        </w:rPr>
        <w:tab/>
        <w:t>Etemad, A.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GNAT toxin may have a potential role in Pseudomonas aeruginosa persistence: an in vitro and in silico study. </w:t>
      </w:r>
      <w:r w:rsidRPr="00094897">
        <w:rPr>
          <w:rFonts w:ascii="Times New Roman" w:hAnsi="Times New Roman" w:cs="Times New Roman"/>
          <w:i/>
          <w:sz w:val="24"/>
          <w:szCs w:val="24"/>
        </w:rPr>
        <w:t>Future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19</w:t>
      </w:r>
      <w:r w:rsidRPr="00094897">
        <w:rPr>
          <w:rFonts w:ascii="Times New Roman" w:hAnsi="Times New Roman" w:cs="Times New Roman"/>
          <w:sz w:val="24"/>
          <w:szCs w:val="24"/>
        </w:rPr>
        <w:t>, 21–31 (2024).</w:t>
      </w:r>
    </w:p>
    <w:p w14:paraId="1765DD5E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72</w:t>
      </w:r>
      <w:r w:rsidRPr="00094897">
        <w:rPr>
          <w:rFonts w:ascii="Times New Roman" w:hAnsi="Times New Roman" w:cs="Times New Roman"/>
          <w:sz w:val="24"/>
          <w:szCs w:val="24"/>
        </w:rPr>
        <w:tab/>
        <w:t>Karthika, A.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Molecular dynamics simulation of Toxin‐Antitoxin (TA) system in Acinetobacter baumannii to explore the novel mechanism for inhibition of cell wall biosynthesis: Zeta Toxin as an effective therapeutic target.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Cellular Biochemistry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122</w:t>
      </w:r>
      <w:r w:rsidRPr="00094897">
        <w:rPr>
          <w:rFonts w:ascii="Times New Roman" w:hAnsi="Times New Roman" w:cs="Times New Roman"/>
          <w:sz w:val="24"/>
          <w:szCs w:val="24"/>
        </w:rPr>
        <w:t>, 1832–1847 (2021).</w:t>
      </w:r>
    </w:p>
    <w:p w14:paraId="39EA138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73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Mahmoudi, M.,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Sadeghifard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N., Maleki, A., Yeo, C. C.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Ghafourian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relBE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toxin‐antitoxin system as a reliable anti‐biofilm target in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applied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133</w:t>
      </w:r>
      <w:r w:rsidRPr="00094897">
        <w:rPr>
          <w:rFonts w:ascii="Times New Roman" w:hAnsi="Times New Roman" w:cs="Times New Roman"/>
          <w:sz w:val="24"/>
          <w:szCs w:val="24"/>
        </w:rPr>
        <w:t>, 683–695 (2022).</w:t>
      </w:r>
    </w:p>
    <w:p w14:paraId="63FBEB3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74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Latifi, F., Hashemi, A., Kalani, B. S., Pakzad, I.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Hematian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abkBA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toxin–antitoxin system may act as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antipersister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modules in Acinetobacter baumannii clinical isolates. </w:t>
      </w:r>
      <w:r w:rsidRPr="00094897">
        <w:rPr>
          <w:rFonts w:ascii="Times New Roman" w:hAnsi="Times New Roman" w:cs="Times New Roman"/>
          <w:i/>
          <w:sz w:val="24"/>
          <w:szCs w:val="24"/>
        </w:rPr>
        <w:t>Future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18</w:t>
      </w:r>
      <w:r w:rsidRPr="00094897">
        <w:rPr>
          <w:rFonts w:ascii="Times New Roman" w:hAnsi="Times New Roman" w:cs="Times New Roman"/>
          <w:sz w:val="24"/>
          <w:szCs w:val="24"/>
        </w:rPr>
        <w:t>, 707–714 (2023).</w:t>
      </w:r>
    </w:p>
    <w:p w14:paraId="527CBB7C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75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Hosseini, M., Nowroozi, J.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Amirmozafari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N. The effect of type II toxin-antitoxin systems on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methicillinresistant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Staphylococcus aureus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 formation and antibiotic tolerance. 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Acta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Biologica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Szegediensis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65</w:t>
      </w:r>
      <w:r w:rsidRPr="00094897">
        <w:rPr>
          <w:rFonts w:ascii="Times New Roman" w:hAnsi="Times New Roman" w:cs="Times New Roman"/>
          <w:sz w:val="24"/>
          <w:szCs w:val="24"/>
        </w:rPr>
        <w:t>, 113–117 (2021).</w:t>
      </w:r>
    </w:p>
    <w:p w14:paraId="16315798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76</w:t>
      </w:r>
      <w:r w:rsidRPr="00094897">
        <w:rPr>
          <w:rFonts w:ascii="Times New Roman" w:hAnsi="Times New Roman" w:cs="Times New Roman"/>
          <w:sz w:val="24"/>
          <w:szCs w:val="24"/>
        </w:rPr>
        <w:tab/>
        <w:t>Coskun, U. S. S.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higBA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relBE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systems on antibiotic resistance in Pseudomonas aeruginosa and Staphylococcus isolates. </w:t>
      </w:r>
      <w:r w:rsidRPr="00094897">
        <w:rPr>
          <w:rFonts w:ascii="Times New Roman" w:hAnsi="Times New Roman" w:cs="Times New Roman"/>
          <w:i/>
          <w:sz w:val="24"/>
          <w:szCs w:val="24"/>
        </w:rPr>
        <w:t>Malawi Medical Journal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30</w:t>
      </w:r>
      <w:r w:rsidRPr="00094897">
        <w:rPr>
          <w:rFonts w:ascii="Times New Roman" w:hAnsi="Times New Roman" w:cs="Times New Roman"/>
          <w:sz w:val="24"/>
          <w:szCs w:val="24"/>
        </w:rPr>
        <w:t>, 67 (2018).</w:t>
      </w:r>
    </w:p>
    <w:p w14:paraId="7DFA29F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77</w:t>
      </w:r>
      <w:r w:rsidRPr="00094897">
        <w:rPr>
          <w:rFonts w:ascii="Times New Roman" w:hAnsi="Times New Roman" w:cs="Times New Roman"/>
          <w:sz w:val="24"/>
          <w:szCs w:val="24"/>
        </w:rPr>
        <w:tab/>
        <w:t>Urish, K.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Antibiotic-tolerant Staphylococcus aureus biofilm persists on arthroplasty materials. 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Clinical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Orthopaedics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 xml:space="preserve"> and Related Research®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474</w:t>
      </w:r>
      <w:r w:rsidRPr="00094897">
        <w:rPr>
          <w:rFonts w:ascii="Times New Roman" w:hAnsi="Times New Roman" w:cs="Times New Roman"/>
          <w:sz w:val="24"/>
          <w:szCs w:val="24"/>
        </w:rPr>
        <w:t>, 1649–1656 (2016).</w:t>
      </w:r>
    </w:p>
    <w:p w14:paraId="012A1C4B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78</w:t>
      </w:r>
      <w:r w:rsidRPr="00094897">
        <w:rPr>
          <w:rFonts w:ascii="Times New Roman" w:hAnsi="Times New Roman" w:cs="Times New Roman"/>
          <w:sz w:val="24"/>
          <w:szCs w:val="24"/>
        </w:rPr>
        <w:tab/>
        <w:t>Arredondo-Alonso, S.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Plasmids shaped the recent emergence of the major nosocomial pathogen Enterococcus faecium.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MBio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11</w:t>
      </w:r>
      <w:r w:rsidRPr="00094897">
        <w:rPr>
          <w:rFonts w:ascii="Times New Roman" w:hAnsi="Times New Roman" w:cs="Times New Roman"/>
          <w:sz w:val="24"/>
          <w:szCs w:val="24"/>
        </w:rPr>
        <w:t>, 10.1128/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mbio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. 03284–03219 (2020).</w:t>
      </w:r>
    </w:p>
    <w:p w14:paraId="478C1813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79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Wu, A. Y.,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Kamruzzaman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M. &amp; Iredell, J. R.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Specialised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functions of two common plasmid mediated toxin-antitoxin systems,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ccdAB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pemIK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in Enterobacteriaceae.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PLoS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 xml:space="preserve"> One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15</w:t>
      </w:r>
      <w:r w:rsidRPr="00094897">
        <w:rPr>
          <w:rFonts w:ascii="Times New Roman" w:hAnsi="Times New Roman" w:cs="Times New Roman"/>
          <w:sz w:val="24"/>
          <w:szCs w:val="24"/>
        </w:rPr>
        <w:t>, e0230652 (2020).</w:t>
      </w:r>
    </w:p>
    <w:p w14:paraId="64847EE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80</w:t>
      </w:r>
      <w:r w:rsidRPr="00094897">
        <w:rPr>
          <w:rFonts w:ascii="Times New Roman" w:hAnsi="Times New Roman" w:cs="Times New Roman"/>
          <w:sz w:val="24"/>
          <w:szCs w:val="24"/>
        </w:rPr>
        <w:tab/>
        <w:t>Soares, A.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Understanding ciprofloxacin failure in Pseudomonas aeruginosa biofilm: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cells survive matrix disruption.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</w:t>
      </w:r>
      <w:r w:rsidRPr="00094897">
        <w:rPr>
          <w:rFonts w:ascii="Times New Roman" w:hAnsi="Times New Roman" w:cs="Times New Roman"/>
          <w:sz w:val="24"/>
          <w:szCs w:val="24"/>
        </w:rPr>
        <w:t>, 2603 (2019).</w:t>
      </w:r>
    </w:p>
    <w:p w14:paraId="4A05155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81</w:t>
      </w:r>
      <w:r w:rsidRPr="00094897">
        <w:rPr>
          <w:rFonts w:ascii="Times New Roman" w:hAnsi="Times New Roman" w:cs="Times New Roman"/>
          <w:sz w:val="24"/>
          <w:szCs w:val="24"/>
        </w:rPr>
        <w:tab/>
        <w:t>Li, L.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The transcriptomic signature of tigecycline in Acinetobacter baumannii.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11</w:t>
      </w:r>
      <w:r w:rsidRPr="00094897">
        <w:rPr>
          <w:rFonts w:ascii="Times New Roman" w:hAnsi="Times New Roman" w:cs="Times New Roman"/>
          <w:sz w:val="24"/>
          <w:szCs w:val="24"/>
        </w:rPr>
        <w:t>, 565438 (2020).</w:t>
      </w:r>
    </w:p>
    <w:p w14:paraId="4011B2DB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82</w:t>
      </w:r>
      <w:r w:rsidRPr="00094897">
        <w:rPr>
          <w:rFonts w:ascii="Times New Roman" w:hAnsi="Times New Roman" w:cs="Times New Roman"/>
          <w:sz w:val="24"/>
          <w:szCs w:val="24"/>
        </w:rPr>
        <w:tab/>
        <w:t>Grady, R. &amp; Hayes, F. Axe–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Txe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a broad‐spectrum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proteic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toxin–antitoxin system specified by a multidrug‐resistant, clinical isolate of Enterococcus faecium. </w:t>
      </w:r>
      <w:r w:rsidRPr="00094897">
        <w:rPr>
          <w:rFonts w:ascii="Times New Roman" w:hAnsi="Times New Roman" w:cs="Times New Roman"/>
          <w:i/>
          <w:sz w:val="24"/>
          <w:szCs w:val="24"/>
        </w:rPr>
        <w:t>Molecular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47</w:t>
      </w:r>
      <w:r w:rsidRPr="00094897">
        <w:rPr>
          <w:rFonts w:ascii="Times New Roman" w:hAnsi="Times New Roman" w:cs="Times New Roman"/>
          <w:sz w:val="24"/>
          <w:szCs w:val="24"/>
        </w:rPr>
        <w:t>, 1419–1432 (2003).</w:t>
      </w:r>
    </w:p>
    <w:p w14:paraId="02075121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83</w:t>
      </w:r>
      <w:r w:rsidRPr="00094897">
        <w:rPr>
          <w:rFonts w:ascii="Times New Roman" w:hAnsi="Times New Roman" w:cs="Times New Roman"/>
          <w:sz w:val="24"/>
          <w:szCs w:val="24"/>
        </w:rPr>
        <w:tab/>
        <w:t>Hernández-Ramírez, K. C.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Virulence conferred by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PumA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 from the plasmid-encoded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PumAB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system is regulated by quorum system. </w:t>
      </w:r>
      <w:r w:rsidRPr="00094897">
        <w:rPr>
          <w:rFonts w:ascii="Times New Roman" w:hAnsi="Times New Roman" w:cs="Times New Roman"/>
          <w:i/>
          <w:sz w:val="24"/>
          <w:szCs w:val="24"/>
        </w:rPr>
        <w:t>Current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77</w:t>
      </w:r>
      <w:r w:rsidRPr="00094897">
        <w:rPr>
          <w:rFonts w:ascii="Times New Roman" w:hAnsi="Times New Roman" w:cs="Times New Roman"/>
          <w:sz w:val="24"/>
          <w:szCs w:val="24"/>
        </w:rPr>
        <w:t>, 2535–2543 (2020).</w:t>
      </w:r>
    </w:p>
    <w:p w14:paraId="6DC02318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84</w:t>
      </w:r>
      <w:r w:rsidRPr="00094897">
        <w:rPr>
          <w:rFonts w:ascii="Times New Roman" w:hAnsi="Times New Roman" w:cs="Times New Roman"/>
          <w:sz w:val="24"/>
          <w:szCs w:val="24"/>
        </w:rPr>
        <w:tab/>
        <w:t>Bleriot, I.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Mechanisms of tolerance and resistance to chlorhexidine in clinical strains of Klebsiella pneumoniae producers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carbapenemase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: role of new type II toxin-antitoxin system,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PemIK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. </w:t>
      </w:r>
      <w:r w:rsidRPr="00094897">
        <w:rPr>
          <w:rFonts w:ascii="Times New Roman" w:hAnsi="Times New Roman" w:cs="Times New Roman"/>
          <w:i/>
          <w:sz w:val="24"/>
          <w:szCs w:val="24"/>
        </w:rPr>
        <w:t>Toxins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12</w:t>
      </w:r>
      <w:r w:rsidRPr="00094897">
        <w:rPr>
          <w:rFonts w:ascii="Times New Roman" w:hAnsi="Times New Roman" w:cs="Times New Roman"/>
          <w:sz w:val="24"/>
          <w:szCs w:val="24"/>
        </w:rPr>
        <w:t>, 566 (2020).</w:t>
      </w:r>
    </w:p>
    <w:p w14:paraId="7F0F5431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lastRenderedPageBreak/>
        <w:t>85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Narimisa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N.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Type II toxin/antitoxin system genes expression in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cells of Klebsiella pneumoniae. </w:t>
      </w:r>
      <w:r w:rsidRPr="00094897">
        <w:rPr>
          <w:rFonts w:ascii="Times New Roman" w:hAnsi="Times New Roman" w:cs="Times New Roman"/>
          <w:i/>
          <w:sz w:val="24"/>
          <w:szCs w:val="24"/>
        </w:rPr>
        <w:t>Reviews and Research in Medical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31</w:t>
      </w:r>
      <w:r w:rsidRPr="00094897">
        <w:rPr>
          <w:rFonts w:ascii="Times New Roman" w:hAnsi="Times New Roman" w:cs="Times New Roman"/>
          <w:sz w:val="24"/>
          <w:szCs w:val="24"/>
        </w:rPr>
        <w:t>, 215–220 (2020).</w:t>
      </w:r>
    </w:p>
    <w:p w14:paraId="0A1DD21E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86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Japoni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-Nejad, A.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Identification and characterization of the type II toxin-antitoxin systems in the carbapenem-resistant Acinetobacter baumannii.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Microbial pathogenesis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158</w:t>
      </w:r>
      <w:r w:rsidRPr="00094897">
        <w:rPr>
          <w:rFonts w:ascii="Times New Roman" w:hAnsi="Times New Roman" w:cs="Times New Roman"/>
          <w:sz w:val="24"/>
          <w:szCs w:val="24"/>
        </w:rPr>
        <w:t>, 105052 (2021).</w:t>
      </w:r>
    </w:p>
    <w:p w14:paraId="3512752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87</w:t>
      </w:r>
      <w:r w:rsidRPr="00094897">
        <w:rPr>
          <w:rFonts w:ascii="Times New Roman" w:hAnsi="Times New Roman" w:cs="Times New Roman"/>
          <w:sz w:val="24"/>
          <w:szCs w:val="24"/>
        </w:rPr>
        <w:tab/>
        <w:t>Alhusseini, L. B.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Evaluation of type II toxin-antitoxin systems, antibiotic resistance, and biofilm production in clinical MDR Pseudomonas aeruginosa isolates in Iraq. </w:t>
      </w:r>
      <w:r w:rsidRPr="00094897">
        <w:rPr>
          <w:rFonts w:ascii="Times New Roman" w:hAnsi="Times New Roman" w:cs="Times New Roman"/>
          <w:i/>
          <w:sz w:val="24"/>
          <w:szCs w:val="24"/>
        </w:rPr>
        <w:t>Gene Reports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17</w:t>
      </w:r>
      <w:r w:rsidRPr="00094897">
        <w:rPr>
          <w:rFonts w:ascii="Times New Roman" w:hAnsi="Times New Roman" w:cs="Times New Roman"/>
          <w:sz w:val="24"/>
          <w:szCs w:val="24"/>
        </w:rPr>
        <w:t>, 100546 (2019).</w:t>
      </w:r>
    </w:p>
    <w:p w14:paraId="20264CF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88</w:t>
      </w:r>
      <w:r w:rsidRPr="00094897">
        <w:rPr>
          <w:rFonts w:ascii="Times New Roman" w:hAnsi="Times New Roman" w:cs="Times New Roman"/>
          <w:sz w:val="24"/>
          <w:szCs w:val="24"/>
        </w:rPr>
        <w:tab/>
        <w:t>Hemati, S.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The correlation between the presence of quorum sensing, toxin-antitoxin system genes and MIC values with ability of biofilm formation in clinical isolates of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Iranian journal of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</w:t>
      </w:r>
      <w:r w:rsidRPr="00094897">
        <w:rPr>
          <w:rFonts w:ascii="Times New Roman" w:hAnsi="Times New Roman" w:cs="Times New Roman"/>
          <w:sz w:val="24"/>
          <w:szCs w:val="24"/>
        </w:rPr>
        <w:t>, 133 (2014).</w:t>
      </w:r>
    </w:p>
    <w:p w14:paraId="78635EBE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89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Dashtbin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S.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Mirkalantari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S. Identification and prevalence of type II toxin–antitoxin genes in Acinetobacter baumannii isolates from clinical samples. </w:t>
      </w:r>
      <w:r w:rsidRPr="00094897">
        <w:rPr>
          <w:rFonts w:ascii="Times New Roman" w:hAnsi="Times New Roman" w:cs="Times New Roman"/>
          <w:i/>
          <w:sz w:val="24"/>
          <w:szCs w:val="24"/>
        </w:rPr>
        <w:t>Reviews and Research in Medical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36</w:t>
      </w:r>
      <w:r w:rsidRPr="00094897">
        <w:rPr>
          <w:rFonts w:ascii="Times New Roman" w:hAnsi="Times New Roman" w:cs="Times New Roman"/>
          <w:sz w:val="24"/>
          <w:szCs w:val="24"/>
        </w:rPr>
        <w:t>, 115–120 (2025).</w:t>
      </w:r>
    </w:p>
    <w:p w14:paraId="17369603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90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Rahimkhani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Mordadi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A., Karami, P. &amp; Zarei, O. Prevalence and Expression of Genes of Type II Antitoxin Toxin Systems in Clinical Isolates of Methicillin-Resistant Staphylococcus aureus.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Pharmaceutical Research International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33</w:t>
      </w:r>
      <w:r w:rsidRPr="00094897">
        <w:rPr>
          <w:rFonts w:ascii="Times New Roman" w:hAnsi="Times New Roman" w:cs="Times New Roman"/>
          <w:sz w:val="24"/>
          <w:szCs w:val="24"/>
        </w:rPr>
        <w:t>, 96–105 (2021).</w:t>
      </w:r>
    </w:p>
    <w:p w14:paraId="2425B5A7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91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Vidyarani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Mohankumar, S. R., Lalitha Prajna. Analysis of Drug Tolerance in Ocular Pseudomonas aeruginosa Isolates. </w:t>
      </w:r>
      <w:r w:rsidRPr="00094897">
        <w:rPr>
          <w:rFonts w:ascii="Times New Roman" w:hAnsi="Times New Roman" w:cs="Times New Roman"/>
          <w:i/>
          <w:sz w:val="24"/>
          <w:szCs w:val="24"/>
        </w:rPr>
        <w:t>International Journal of Advanced Science and Engineering</w:t>
      </w:r>
      <w:r w:rsidRPr="00094897">
        <w:rPr>
          <w:rFonts w:ascii="Times New Roman" w:hAnsi="Times New Roman" w:cs="Times New Roman"/>
          <w:b/>
          <w:sz w:val="24"/>
          <w:szCs w:val="24"/>
        </w:rPr>
        <w:t xml:space="preserve"> Vol.11 No.4 4468-4475 (2025) 4468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doi:</w:t>
      </w:r>
      <w:hyperlink w:history="1">
        <w:r w:rsidRPr="00094897">
          <w:rPr>
            <w:rFonts w:ascii="Times New Roman" w:hAnsi="Times New Roman" w:cs="Times New Roman"/>
            <w:sz w:val="24"/>
            <w:szCs w:val="24"/>
          </w:rPr>
          <w:t>https</w:t>
        </w:r>
        <w:proofErr w:type="spellEnd"/>
        <w:r w:rsidRPr="00094897">
          <w:rPr>
            <w:rFonts w:ascii="Times New Roman" w:hAnsi="Times New Roman" w:cs="Times New Roman"/>
            <w:sz w:val="24"/>
            <w:szCs w:val="24"/>
          </w:rPr>
          <w:t>://doi.org/10.29294/IJASE.11.4.2025.4468-4475</w:t>
        </w:r>
      </w:hyperlink>
      <w:r w:rsidRPr="00094897">
        <w:rPr>
          <w:rFonts w:ascii="Times New Roman" w:hAnsi="Times New Roman" w:cs="Times New Roman"/>
          <w:sz w:val="24"/>
          <w:szCs w:val="24"/>
        </w:rPr>
        <w:t xml:space="preserve"> (2025).</w:t>
      </w:r>
    </w:p>
    <w:p w14:paraId="55B682DC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92</w:t>
      </w:r>
      <w:r w:rsidRPr="00094897">
        <w:rPr>
          <w:rFonts w:ascii="Times New Roman" w:hAnsi="Times New Roman" w:cs="Times New Roman"/>
          <w:sz w:val="24"/>
          <w:szCs w:val="24"/>
        </w:rPr>
        <w:tab/>
        <w:t>Shahbazi, S.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Zinc oxide nanoparticles impact the expression of the genes involved in toxin–antitoxin systems in multidrug‐resistant Acinetobacter baumannii.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Basic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63</w:t>
      </w:r>
      <w:r w:rsidRPr="00094897">
        <w:rPr>
          <w:rFonts w:ascii="Times New Roman" w:hAnsi="Times New Roman" w:cs="Times New Roman"/>
          <w:sz w:val="24"/>
          <w:szCs w:val="24"/>
        </w:rPr>
        <w:t>, 1007–1015 (2023).</w:t>
      </w:r>
    </w:p>
    <w:p w14:paraId="55C71ECB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93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Mangiaterra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>, G.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Involvement of acquired tobramycin resistance in the shift to the viable but non-culturable state in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International Journal of Molecular Sciences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24</w:t>
      </w:r>
      <w:r w:rsidRPr="00094897">
        <w:rPr>
          <w:rFonts w:ascii="Times New Roman" w:hAnsi="Times New Roman" w:cs="Times New Roman"/>
          <w:sz w:val="24"/>
          <w:szCs w:val="24"/>
        </w:rPr>
        <w:t>, 11618 (2023).</w:t>
      </w:r>
    </w:p>
    <w:p w14:paraId="52F528A9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94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Ali, A. A.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Sweedan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E. G. Role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higB-higA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novel genes in antibiotic resistance of Pseudomonas aeruginosa. </w:t>
      </w:r>
      <w:r w:rsidRPr="00094897">
        <w:rPr>
          <w:rFonts w:ascii="Times New Roman" w:hAnsi="Times New Roman" w:cs="Times New Roman"/>
          <w:i/>
          <w:sz w:val="24"/>
          <w:szCs w:val="24"/>
        </w:rPr>
        <w:t>International Journal of Drug Delivery Technology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13</w:t>
      </w:r>
      <w:r w:rsidRPr="00094897">
        <w:rPr>
          <w:rFonts w:ascii="Times New Roman" w:hAnsi="Times New Roman" w:cs="Times New Roman"/>
          <w:sz w:val="24"/>
          <w:szCs w:val="24"/>
        </w:rPr>
        <w:t>, 605–609 (2023).</w:t>
      </w:r>
    </w:p>
    <w:p w14:paraId="2225D036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95</w:t>
      </w:r>
      <w:r w:rsidRPr="00094897">
        <w:rPr>
          <w:rFonts w:ascii="Times New Roman" w:hAnsi="Times New Roman" w:cs="Times New Roman"/>
          <w:sz w:val="24"/>
          <w:szCs w:val="24"/>
        </w:rPr>
        <w:tab/>
        <w:t>Goh, Y.-X.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Comparative analysis of diverse acetyltransferase-type toxin-antitoxin loci in Klebsiella pneumoniae.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Microbiology spectrum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10</w:t>
      </w:r>
      <w:r w:rsidRPr="00094897">
        <w:rPr>
          <w:rFonts w:ascii="Times New Roman" w:hAnsi="Times New Roman" w:cs="Times New Roman"/>
          <w:sz w:val="24"/>
          <w:szCs w:val="24"/>
        </w:rPr>
        <w:t>, e00320–00322 (2022).</w:t>
      </w:r>
    </w:p>
    <w:p w14:paraId="1FB161EA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96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Kashyap, S., Sharma, P.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Capalash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N. Tobramycin stress induced differential gene expression in Acinetobacter baumannii. </w:t>
      </w:r>
      <w:r w:rsidRPr="00094897">
        <w:rPr>
          <w:rFonts w:ascii="Times New Roman" w:hAnsi="Times New Roman" w:cs="Times New Roman"/>
          <w:i/>
          <w:sz w:val="24"/>
          <w:szCs w:val="24"/>
        </w:rPr>
        <w:t>Current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79</w:t>
      </w:r>
      <w:r w:rsidRPr="00094897">
        <w:rPr>
          <w:rFonts w:ascii="Times New Roman" w:hAnsi="Times New Roman" w:cs="Times New Roman"/>
          <w:sz w:val="24"/>
          <w:szCs w:val="24"/>
        </w:rPr>
        <w:t>, 88 (2022).</w:t>
      </w:r>
    </w:p>
    <w:p w14:paraId="73060D9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97</w:t>
      </w:r>
      <w:r w:rsidRPr="00094897">
        <w:rPr>
          <w:rFonts w:ascii="Times New Roman" w:hAnsi="Times New Roman" w:cs="Times New Roman"/>
          <w:sz w:val="24"/>
          <w:szCs w:val="24"/>
        </w:rPr>
        <w:tab/>
        <w:t>Kim, D.-H.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Role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PemI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in the Staphylococcus aureus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PemIK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toxin–antitoxin complex: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PemI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controls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PemK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by acting as a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PemK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loop mimic. </w:t>
      </w:r>
      <w:r w:rsidRPr="00094897">
        <w:rPr>
          <w:rFonts w:ascii="Times New Roman" w:hAnsi="Times New Roman" w:cs="Times New Roman"/>
          <w:i/>
          <w:sz w:val="24"/>
          <w:szCs w:val="24"/>
        </w:rPr>
        <w:t>Nucleic Acids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50</w:t>
      </w:r>
      <w:r w:rsidRPr="00094897">
        <w:rPr>
          <w:rFonts w:ascii="Times New Roman" w:hAnsi="Times New Roman" w:cs="Times New Roman"/>
          <w:sz w:val="24"/>
          <w:szCs w:val="24"/>
        </w:rPr>
        <w:t>, 2319–2333 (2022).</w:t>
      </w:r>
    </w:p>
    <w:p w14:paraId="4A456EC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98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Norouzi, M., Maleki, A.,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Aboualigalehdari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E.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Ghafourian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S. Type II toxin-antitoxin systems in clinical isolates of </w:t>
      </w:r>
      <w:proofErr w:type="gramStart"/>
      <w:r w:rsidRPr="00094897">
        <w:rPr>
          <w:rFonts w:ascii="Times New Roman" w:hAnsi="Times New Roman" w:cs="Times New Roman"/>
          <w:sz w:val="24"/>
          <w:szCs w:val="24"/>
        </w:rPr>
        <w:t>antibiotic resistant</w:t>
      </w:r>
      <w:proofErr w:type="gramEnd"/>
      <w:r w:rsidRPr="00094897">
        <w:rPr>
          <w:rFonts w:ascii="Times New Roman" w:hAnsi="Times New Roman" w:cs="Times New Roman"/>
          <w:sz w:val="24"/>
          <w:szCs w:val="24"/>
        </w:rPr>
        <w:t xml:space="preserve"> Acinetobacter baumannii.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Genetika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54</w:t>
      </w:r>
      <w:r w:rsidRPr="00094897">
        <w:rPr>
          <w:rFonts w:ascii="Times New Roman" w:hAnsi="Times New Roman" w:cs="Times New Roman"/>
          <w:sz w:val="24"/>
          <w:szCs w:val="24"/>
        </w:rPr>
        <w:t>, 625–632 (2022).</w:t>
      </w:r>
    </w:p>
    <w:p w14:paraId="64B74585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99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Sweedan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E. G., Shehab, Z. H.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Flayyih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M. T. Effect of gentamicin and doxycycline on expression of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relB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relE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genes in Klebsiella pneumonia.  (2022).</w:t>
      </w:r>
    </w:p>
    <w:p w14:paraId="65F2E3DE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100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Al-Hadban, W., Ali, M. A. &amp; Kandala, N. The Correlation Between the Persistence of Methicillin Resistant Staphylococcus Aureus Isolates to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Mupirocine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and Toxin-Antitoxin Type II Genes. </w:t>
      </w:r>
      <w:r w:rsidRPr="00094897">
        <w:rPr>
          <w:rFonts w:ascii="Times New Roman" w:hAnsi="Times New Roman" w:cs="Times New Roman"/>
          <w:i/>
          <w:sz w:val="24"/>
          <w:szCs w:val="24"/>
        </w:rPr>
        <w:t>Iraqi Journal of Science</w:t>
      </w:r>
      <w:r w:rsidRPr="00094897">
        <w:rPr>
          <w:rFonts w:ascii="Times New Roman" w:hAnsi="Times New Roman" w:cs="Times New Roman"/>
          <w:sz w:val="24"/>
          <w:szCs w:val="24"/>
        </w:rPr>
        <w:t>, 1930–1940 (2022).</w:t>
      </w:r>
    </w:p>
    <w:p w14:paraId="321CB2B6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lastRenderedPageBreak/>
        <w:t>101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Abd El Rahman, A., El Kholy, Y.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Shash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R. Y. Correlation between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mazEF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system expression and methicillin susceptibility in Staphylococcus aureus and its relation to biofilm-formation. </w:t>
      </w:r>
      <w:r w:rsidRPr="00094897">
        <w:rPr>
          <w:rFonts w:ascii="Times New Roman" w:hAnsi="Times New Roman" w:cs="Times New Roman"/>
          <w:i/>
          <w:sz w:val="24"/>
          <w:szCs w:val="24"/>
        </w:rPr>
        <w:t>Microorganisms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9</w:t>
      </w:r>
      <w:r w:rsidRPr="00094897">
        <w:rPr>
          <w:rFonts w:ascii="Times New Roman" w:hAnsi="Times New Roman" w:cs="Times New Roman"/>
          <w:sz w:val="24"/>
          <w:szCs w:val="24"/>
        </w:rPr>
        <w:t>, 2274 (2021).</w:t>
      </w:r>
    </w:p>
    <w:p w14:paraId="1200BBA6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102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Al Husseini, L., Maleki, A. &amp; Al Marjani, M. Antisense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mqsR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-PNA as a putative target to the eradication of Pseudomonas aeruginosa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persisters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. </w:t>
      </w:r>
      <w:r w:rsidRPr="00094897">
        <w:rPr>
          <w:rFonts w:ascii="Times New Roman" w:hAnsi="Times New Roman" w:cs="Times New Roman"/>
          <w:i/>
          <w:sz w:val="24"/>
          <w:szCs w:val="24"/>
        </w:rPr>
        <w:t>New Microbes and New Infections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41</w:t>
      </w:r>
      <w:r w:rsidRPr="00094897">
        <w:rPr>
          <w:rFonts w:ascii="Times New Roman" w:hAnsi="Times New Roman" w:cs="Times New Roman"/>
          <w:sz w:val="24"/>
          <w:szCs w:val="24"/>
        </w:rPr>
        <w:t>, 100868 (2021).</w:t>
      </w:r>
    </w:p>
    <w:p w14:paraId="412B8661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103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ElBanna, S. A.,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Moneib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N. A., Aziz, R. K. &amp; Samir, R. Genomics-guided identification of a conserved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CptBA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-like toxin-antitoxin system in Acinetobacter baumannii. </w:t>
      </w:r>
      <w:r w:rsidRPr="00094897">
        <w:rPr>
          <w:rFonts w:ascii="Times New Roman" w:hAnsi="Times New Roman" w:cs="Times New Roman"/>
          <w:i/>
          <w:sz w:val="24"/>
          <w:szCs w:val="24"/>
        </w:rPr>
        <w:t>Journal of Advanced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30</w:t>
      </w:r>
      <w:r w:rsidRPr="00094897">
        <w:rPr>
          <w:rFonts w:ascii="Times New Roman" w:hAnsi="Times New Roman" w:cs="Times New Roman"/>
          <w:sz w:val="24"/>
          <w:szCs w:val="24"/>
        </w:rPr>
        <w:t>, 159–170 (2021).</w:t>
      </w:r>
    </w:p>
    <w:p w14:paraId="3DCEFE1F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104</w:t>
      </w:r>
      <w:r w:rsidRPr="00094897">
        <w:rPr>
          <w:rFonts w:ascii="Times New Roman" w:hAnsi="Times New Roman" w:cs="Times New Roman"/>
          <w:sz w:val="24"/>
          <w:szCs w:val="24"/>
        </w:rPr>
        <w:tab/>
        <w:t>Sierra, R.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Insights into the global effect on Staphylococcus aureus growth arrest by induction of the endoribonuclease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MazF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toxin. </w:t>
      </w:r>
      <w:r w:rsidRPr="00094897">
        <w:rPr>
          <w:rFonts w:ascii="Times New Roman" w:hAnsi="Times New Roman" w:cs="Times New Roman"/>
          <w:i/>
          <w:sz w:val="24"/>
          <w:szCs w:val="24"/>
        </w:rPr>
        <w:t>Nucleic acids research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48</w:t>
      </w:r>
      <w:r w:rsidRPr="00094897">
        <w:rPr>
          <w:rFonts w:ascii="Times New Roman" w:hAnsi="Times New Roman" w:cs="Times New Roman"/>
          <w:sz w:val="24"/>
          <w:szCs w:val="24"/>
        </w:rPr>
        <w:t>, 8545–8561 (2020).</w:t>
      </w:r>
    </w:p>
    <w:p w14:paraId="48F7BEA8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105</w:t>
      </w:r>
      <w:r w:rsidRPr="00094897">
        <w:rPr>
          <w:rFonts w:ascii="Times New Roman" w:hAnsi="Times New Roman" w:cs="Times New Roman"/>
          <w:sz w:val="24"/>
          <w:szCs w:val="24"/>
        </w:rPr>
        <w:tab/>
        <w:t>Chen, Y.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RES-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Xre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toxin-antitoxin locus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knaAT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maintains the stability of the virulence plasmid in Klebsiella pneumoniae. </w:t>
      </w:r>
      <w:r w:rsidRPr="00094897">
        <w:rPr>
          <w:rFonts w:ascii="Times New Roman" w:hAnsi="Times New Roman" w:cs="Times New Roman"/>
          <w:i/>
          <w:sz w:val="24"/>
          <w:szCs w:val="24"/>
        </w:rPr>
        <w:t>Emerging Microbes &amp; Infections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13</w:t>
      </w:r>
      <w:r w:rsidRPr="00094897">
        <w:rPr>
          <w:rFonts w:ascii="Times New Roman" w:hAnsi="Times New Roman" w:cs="Times New Roman"/>
          <w:sz w:val="24"/>
          <w:szCs w:val="24"/>
        </w:rPr>
        <w:t>, 2316814 (2024).</w:t>
      </w:r>
    </w:p>
    <w:p w14:paraId="635A133D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106</w:t>
      </w:r>
      <w:r w:rsidRPr="00094897">
        <w:rPr>
          <w:rFonts w:ascii="Times New Roman" w:hAnsi="Times New Roman" w:cs="Times New Roman"/>
          <w:sz w:val="24"/>
          <w:szCs w:val="24"/>
        </w:rPr>
        <w:tab/>
        <w:t>Cianciulli Sesso, A.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Gene expression profiling of Pseudomonas aeruginosa upon exposure to colistin and tobramycin.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12</w:t>
      </w:r>
      <w:r w:rsidRPr="00094897">
        <w:rPr>
          <w:rFonts w:ascii="Times New Roman" w:hAnsi="Times New Roman" w:cs="Times New Roman"/>
          <w:sz w:val="24"/>
          <w:szCs w:val="24"/>
        </w:rPr>
        <w:t>, 626715 (2021).</w:t>
      </w:r>
    </w:p>
    <w:p w14:paraId="11A0EDB2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107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Al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Marjania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M. F.,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Kouhsari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E., Ali, F. S. &amp; Authman, S. H. Evaluation of type II toxin-antitoxin systems, antibiotic resistance profiles, and biofilm quorum sensing genes in Acinetobacter baumannii isolates in Iraq. 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Infectious Disorders-Drug </w:t>
      </w:r>
      <w:proofErr w:type="spellStart"/>
      <w:r w:rsidRPr="00094897">
        <w:rPr>
          <w:rFonts w:ascii="Times New Roman" w:hAnsi="Times New Roman" w:cs="Times New Roman"/>
          <w:i/>
          <w:sz w:val="24"/>
          <w:szCs w:val="24"/>
        </w:rPr>
        <w:t>TargetsDisorders</w:t>
      </w:r>
      <w:proofErr w:type="spellEnd"/>
      <w:r w:rsidRPr="00094897">
        <w:rPr>
          <w:rFonts w:ascii="Times New Roman" w:hAnsi="Times New Roman" w:cs="Times New Roman"/>
          <w:i/>
          <w:sz w:val="24"/>
          <w:szCs w:val="24"/>
        </w:rPr>
        <w:t>)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21</w:t>
      </w:r>
      <w:r w:rsidRPr="00094897">
        <w:rPr>
          <w:rFonts w:ascii="Times New Roman" w:hAnsi="Times New Roman" w:cs="Times New Roman"/>
          <w:sz w:val="24"/>
          <w:szCs w:val="24"/>
        </w:rPr>
        <w:t>, 180–186 (2021).</w:t>
      </w:r>
    </w:p>
    <w:p w14:paraId="65CB73AB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108</w:t>
      </w:r>
      <w:r w:rsidRPr="0009489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Narimisa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N., Amraei, F., Kalani, B. S.,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Azarnezhad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A. &amp;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Jazi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, F. M. Biofilm establishment, biofilm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 formation, and relative gene expression analysis of type II toxin-antitoxin system in Klebsiella pneumoniae. </w:t>
      </w:r>
      <w:r w:rsidRPr="00094897">
        <w:rPr>
          <w:rFonts w:ascii="Times New Roman" w:hAnsi="Times New Roman" w:cs="Times New Roman"/>
          <w:i/>
          <w:sz w:val="24"/>
          <w:szCs w:val="24"/>
        </w:rPr>
        <w:t>Gene Reports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21</w:t>
      </w:r>
      <w:r w:rsidRPr="00094897">
        <w:rPr>
          <w:rFonts w:ascii="Times New Roman" w:hAnsi="Times New Roman" w:cs="Times New Roman"/>
          <w:sz w:val="24"/>
          <w:szCs w:val="24"/>
        </w:rPr>
        <w:t>, 100846 (2020).</w:t>
      </w:r>
    </w:p>
    <w:p w14:paraId="49215531" w14:textId="77777777" w:rsidR="001E2FD5" w:rsidRPr="00094897" w:rsidRDefault="001E2FD5" w:rsidP="001E2FD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109</w:t>
      </w:r>
      <w:r w:rsidRPr="00094897">
        <w:rPr>
          <w:rFonts w:ascii="Times New Roman" w:hAnsi="Times New Roman" w:cs="Times New Roman"/>
          <w:sz w:val="24"/>
          <w:szCs w:val="24"/>
        </w:rPr>
        <w:tab/>
        <w:t xml:space="preserve">Habib, G., Zhu, J. &amp; Sun, B. A novel type I toxin-antitoxin system modulates </w:t>
      </w:r>
      <w:proofErr w:type="spellStart"/>
      <w:r w:rsidRPr="00094897">
        <w:rPr>
          <w:rFonts w:ascii="Times New Roman" w:hAnsi="Times New Roman" w:cs="Times New Roman"/>
          <w:sz w:val="24"/>
          <w:szCs w:val="24"/>
        </w:rPr>
        <w:t>persister</w:t>
      </w:r>
      <w:proofErr w:type="spellEnd"/>
      <w:r w:rsidRPr="00094897">
        <w:rPr>
          <w:rFonts w:ascii="Times New Roman" w:hAnsi="Times New Roman" w:cs="Times New Roman"/>
          <w:sz w:val="24"/>
          <w:szCs w:val="24"/>
        </w:rPr>
        <w:t xml:space="preserve"> cell formation in Staphylococcus aureus. </w:t>
      </w:r>
      <w:r w:rsidRPr="00094897">
        <w:rPr>
          <w:rFonts w:ascii="Times New Roman" w:hAnsi="Times New Roman" w:cs="Times New Roman"/>
          <w:i/>
          <w:sz w:val="24"/>
          <w:szCs w:val="24"/>
        </w:rPr>
        <w:t>International Journal of Medical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310</w:t>
      </w:r>
      <w:r w:rsidRPr="00094897">
        <w:rPr>
          <w:rFonts w:ascii="Times New Roman" w:hAnsi="Times New Roman" w:cs="Times New Roman"/>
          <w:sz w:val="24"/>
          <w:szCs w:val="24"/>
        </w:rPr>
        <w:t>, 151400 (2020).</w:t>
      </w:r>
    </w:p>
    <w:p w14:paraId="1ECE0C20" w14:textId="77777777" w:rsidR="001E2FD5" w:rsidRPr="00094897" w:rsidRDefault="001E2FD5" w:rsidP="001E2FD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>110</w:t>
      </w:r>
      <w:r w:rsidRPr="00094897">
        <w:rPr>
          <w:rFonts w:ascii="Times New Roman" w:hAnsi="Times New Roman" w:cs="Times New Roman"/>
          <w:sz w:val="24"/>
          <w:szCs w:val="24"/>
        </w:rPr>
        <w:tab/>
        <w:t>Andersen, S. B.</w:t>
      </w:r>
      <w:r w:rsidRPr="00094897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094897">
        <w:rPr>
          <w:rFonts w:ascii="Times New Roman" w:hAnsi="Times New Roman" w:cs="Times New Roman"/>
          <w:sz w:val="24"/>
          <w:szCs w:val="24"/>
        </w:rPr>
        <w:t xml:space="preserve"> Diversity, prevalence, and longitudinal occurrence of type II toxin-antitoxin systems of Pseudomonas aeruginosa infecting cystic fibrosis lungs. </w:t>
      </w:r>
      <w:r w:rsidRPr="00094897">
        <w:rPr>
          <w:rFonts w:ascii="Times New Roman" w:hAnsi="Times New Roman" w:cs="Times New Roman"/>
          <w:i/>
          <w:sz w:val="24"/>
          <w:szCs w:val="24"/>
        </w:rPr>
        <w:t>Frontiers in microbiology</w:t>
      </w: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  <w:r w:rsidRPr="00094897">
        <w:rPr>
          <w:rFonts w:ascii="Times New Roman" w:hAnsi="Times New Roman" w:cs="Times New Roman"/>
          <w:b/>
          <w:sz w:val="24"/>
          <w:szCs w:val="24"/>
        </w:rPr>
        <w:t>8</w:t>
      </w:r>
      <w:r w:rsidRPr="00094897">
        <w:rPr>
          <w:rFonts w:ascii="Times New Roman" w:hAnsi="Times New Roman" w:cs="Times New Roman"/>
          <w:sz w:val="24"/>
          <w:szCs w:val="24"/>
        </w:rPr>
        <w:t>, 1180 (2017).</w:t>
      </w:r>
    </w:p>
    <w:p w14:paraId="1D369CF9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br w:type="page"/>
      </w:r>
    </w:p>
    <w:p w14:paraId="5330BAB9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lastRenderedPageBreak/>
        <w:t>Appendix | JBI Critical Appraisal Questions Used</w:t>
      </w:r>
    </w:p>
    <w:p w14:paraId="0F7822E0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t>A. Quasi-Experimental Studies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812"/>
        <w:gridCol w:w="7812"/>
      </w:tblGrid>
      <w:tr w:rsidR="00F97D77" w:rsidRPr="00094897" w14:paraId="39B63EF4" w14:textId="77777777">
        <w:trPr>
          <w:tblHeader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DEB2C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7D807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JBI appraisal question</w:t>
            </w:r>
          </w:p>
        </w:tc>
      </w:tr>
      <w:tr w:rsidR="00F97D77" w:rsidRPr="00094897" w14:paraId="2A8AA1F1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99FBC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Q1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5D7CD3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Is it clear in the study what is the </w:t>
            </w:r>
            <w:proofErr w:type="spellStart"/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'cause</w:t>
            </w:r>
            <w:proofErr w:type="spellEnd"/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' and what is the 'effect' (i.e. there is no confusion about which variable comes first)?</w:t>
            </w:r>
          </w:p>
        </w:tc>
      </w:tr>
      <w:tr w:rsidR="00F97D77" w:rsidRPr="00094897" w14:paraId="0E6561C0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73549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Q2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8228D6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participants included in any comparisons similar?</w:t>
            </w:r>
          </w:p>
        </w:tc>
      </w:tr>
      <w:tr w:rsidR="00F97D77" w:rsidRPr="00094897" w14:paraId="0F515541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63CB9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Q3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85DBE3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participants included in any comparisons receiving similar treatment/care, other than the exposure or intervention of interest?</w:t>
            </w:r>
          </w:p>
        </w:tc>
      </w:tr>
      <w:tr w:rsidR="00F97D77" w:rsidRPr="00094897" w14:paraId="5CC2BD09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40648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Q4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5D2E37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there a control group?</w:t>
            </w:r>
          </w:p>
        </w:tc>
      </w:tr>
      <w:tr w:rsidR="00F97D77" w:rsidRPr="00094897" w14:paraId="70172348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DADFE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Q5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CD8940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there multiple measurements of the outcome both pre and post the intervention/exposure?</w:t>
            </w:r>
          </w:p>
        </w:tc>
      </w:tr>
      <w:tr w:rsidR="00F97D77" w:rsidRPr="00094897" w14:paraId="16087F07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B1627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Q6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1C2D74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follow up complete and if not, were differences between groups in terms of their follow up adequately described and analyzed?</w:t>
            </w:r>
          </w:p>
        </w:tc>
      </w:tr>
      <w:tr w:rsidR="00F97D77" w:rsidRPr="00094897" w14:paraId="41457118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FDF8B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Q7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3CA2FC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outcomes of participants included in any comparisons measured in the same way?</w:t>
            </w:r>
          </w:p>
        </w:tc>
      </w:tr>
      <w:tr w:rsidR="00F97D77" w:rsidRPr="00094897" w14:paraId="575C9780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106D8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Q8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45A1CA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outcomes measured in a reliable way?</w:t>
            </w:r>
          </w:p>
        </w:tc>
      </w:tr>
      <w:tr w:rsidR="00F97D77" w:rsidRPr="00094897" w14:paraId="043C13F1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CF0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Q9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143B84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appropriate statistical analysis used?</w:t>
            </w:r>
          </w:p>
        </w:tc>
      </w:tr>
    </w:tbl>
    <w:p w14:paraId="0FD5C7FD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t>B. Analytical Cross-Sectional Studies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812"/>
        <w:gridCol w:w="7812"/>
      </w:tblGrid>
      <w:tr w:rsidR="00F97D77" w:rsidRPr="00094897" w14:paraId="5D6306ED" w14:textId="77777777">
        <w:trPr>
          <w:tblHeader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65FAA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4E501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JBI appraisal question</w:t>
            </w:r>
          </w:p>
        </w:tc>
      </w:tr>
      <w:tr w:rsidR="00F97D77" w:rsidRPr="00094897" w14:paraId="751E91D3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0D8F0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Q1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34228F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criteria for inclusion in the sample clearly defined?</w:t>
            </w:r>
          </w:p>
        </w:tc>
      </w:tr>
      <w:tr w:rsidR="00F97D77" w:rsidRPr="00094897" w14:paraId="212E593B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CD4F9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Q2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739BD7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study subjects and the setting described in detail?</w:t>
            </w:r>
          </w:p>
        </w:tc>
      </w:tr>
      <w:tr w:rsidR="00F97D77" w:rsidRPr="00094897" w14:paraId="2393EB72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21E2E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Q3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0ABA25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 exposure measured in a valid and reliable way?</w:t>
            </w:r>
          </w:p>
        </w:tc>
      </w:tr>
      <w:tr w:rsidR="00F97D77" w:rsidRPr="00094897" w14:paraId="487FD00B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BC2B4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Q4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D481AE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objective, standard criteria used for measurement of the condition?</w:t>
            </w:r>
          </w:p>
        </w:tc>
      </w:tr>
      <w:tr w:rsidR="00F97D77" w:rsidRPr="00094897" w14:paraId="43166613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5D1C0C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Q5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09E156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</w:t>
            </w:r>
            <w:proofErr w:type="spellEnd"/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confounding factors identified?</w:t>
            </w:r>
          </w:p>
        </w:tc>
      </w:tr>
      <w:tr w:rsidR="00F97D77" w:rsidRPr="00094897" w14:paraId="5FB55FDF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56CBD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Q6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D6778F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strategies to deal with confounding factors stated?</w:t>
            </w:r>
          </w:p>
        </w:tc>
      </w:tr>
      <w:tr w:rsidR="00F97D77" w:rsidRPr="00094897" w14:paraId="467A9B0E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2BCD52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Q7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709E6D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outcomes measured in a valid and reliable way?</w:t>
            </w:r>
          </w:p>
        </w:tc>
      </w:tr>
      <w:tr w:rsidR="00F97D77" w:rsidRPr="00094897" w14:paraId="5DFD25FE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9B51A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Q8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98979D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appropriate statistical analysis used?</w:t>
            </w:r>
          </w:p>
        </w:tc>
      </w:tr>
    </w:tbl>
    <w:p w14:paraId="53A777CF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t>C. Studies Reporting Prevalence Data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812"/>
        <w:gridCol w:w="7812"/>
      </w:tblGrid>
      <w:tr w:rsidR="00F97D77" w:rsidRPr="00094897" w14:paraId="1BB3A8D4" w14:textId="77777777">
        <w:trPr>
          <w:tblHeader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AC27AD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7AEBC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JBI appraisal question</w:t>
            </w:r>
          </w:p>
        </w:tc>
      </w:tr>
      <w:tr w:rsidR="00F97D77" w:rsidRPr="00094897" w14:paraId="674EF93C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6092B3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Q1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E8B405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 sample frame appropriate to address the target population?</w:t>
            </w:r>
          </w:p>
        </w:tc>
      </w:tr>
      <w:tr w:rsidR="00F97D77" w:rsidRPr="00094897" w14:paraId="3FC4F3EB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BC4F55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Q2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3C563B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study participants sampled in an appropriate way?</w:t>
            </w:r>
          </w:p>
        </w:tc>
      </w:tr>
      <w:tr w:rsidR="00F97D77" w:rsidRPr="00094897" w14:paraId="3B22048B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CE5A1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Q3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62BE0E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 sample size adequate?</w:t>
            </w:r>
          </w:p>
        </w:tc>
      </w:tr>
      <w:tr w:rsidR="00F97D77" w:rsidRPr="00094897" w14:paraId="0D4CCC18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1510BB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Q4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2F8D4D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study subjects and the setting described in detail?</w:t>
            </w:r>
          </w:p>
        </w:tc>
      </w:tr>
      <w:tr w:rsidR="00F97D77" w:rsidRPr="00094897" w14:paraId="70454F63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3E77C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Q5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85FCF0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 data analysis conducted with sufficient coverage of the identified sample?</w:t>
            </w:r>
          </w:p>
        </w:tc>
      </w:tr>
      <w:tr w:rsidR="00F97D77" w:rsidRPr="00094897" w14:paraId="60B97FD5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037EC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Q6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227A45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valid methods used for the identification of the condition?</w:t>
            </w:r>
          </w:p>
        </w:tc>
      </w:tr>
      <w:tr w:rsidR="00F97D77" w:rsidRPr="00094897" w14:paraId="661131D1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69F541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Q7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F2A783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 condition measured in a standard, reliable way for all participants?</w:t>
            </w:r>
          </w:p>
        </w:tc>
      </w:tr>
      <w:tr w:rsidR="00F97D77" w:rsidRPr="00094897" w14:paraId="04828A93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B107F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Q8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8BCE9F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there appropriate statistical analysis?</w:t>
            </w:r>
          </w:p>
        </w:tc>
      </w:tr>
      <w:tr w:rsidR="00F97D77" w:rsidRPr="00094897" w14:paraId="46314077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0AD09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Q9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F10A9E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 response rate adequate, and if not, was the low response rate managed appropriately?</w:t>
            </w:r>
          </w:p>
        </w:tc>
      </w:tr>
    </w:tbl>
    <w:p w14:paraId="6A82F2D0" w14:textId="77777777" w:rsidR="00F97D77" w:rsidRPr="00094897" w:rsidRDefault="00000000">
      <w:pPr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b/>
          <w:color w:val="244A5A"/>
          <w:sz w:val="24"/>
          <w:szCs w:val="24"/>
        </w:rPr>
        <w:t>D. Cohort Studies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812"/>
        <w:gridCol w:w="7812"/>
      </w:tblGrid>
      <w:tr w:rsidR="00F97D77" w:rsidRPr="00094897" w14:paraId="3E3FA117" w14:textId="77777777">
        <w:trPr>
          <w:tblHeader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AA10BF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44A5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513A8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JBI appraisal question</w:t>
            </w:r>
          </w:p>
        </w:tc>
      </w:tr>
      <w:tr w:rsidR="00F97D77" w:rsidRPr="00094897" w14:paraId="0B4288BB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13CAD8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Q1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5991FD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two groups similar and recruited from the same population?</w:t>
            </w:r>
          </w:p>
        </w:tc>
      </w:tr>
      <w:tr w:rsidR="00F97D77" w:rsidRPr="00094897" w14:paraId="0433B03D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841E0A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Q2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8130A2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exposures measured similarly to assign people to both exposed and unexposed groups?</w:t>
            </w:r>
          </w:p>
        </w:tc>
      </w:tr>
      <w:tr w:rsidR="00F97D77" w:rsidRPr="00094897" w14:paraId="2E9C3C6C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FCD187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Q3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FEF8D0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 exposure measured in a valid and reliable way?</w:t>
            </w:r>
          </w:p>
        </w:tc>
      </w:tr>
      <w:tr w:rsidR="00F97D77" w:rsidRPr="00094897" w14:paraId="09C76474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C6D4A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Q4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D7CC59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</w:t>
            </w:r>
            <w:proofErr w:type="spellEnd"/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confounding factors identified?</w:t>
            </w:r>
          </w:p>
        </w:tc>
      </w:tr>
      <w:tr w:rsidR="00F97D77" w:rsidRPr="00094897" w14:paraId="2DB4040C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655BD4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Q5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80BBDD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strategies to deal with confounding factors stated?</w:t>
            </w:r>
          </w:p>
        </w:tc>
      </w:tr>
      <w:tr w:rsidR="00F97D77" w:rsidRPr="00094897" w14:paraId="3FB2AD91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0C166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Q6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C34ECB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groups/participants free of the outcome at the start of the study (or at the moment of exposure)?</w:t>
            </w:r>
          </w:p>
        </w:tc>
      </w:tr>
      <w:tr w:rsidR="00F97D77" w:rsidRPr="00094897" w14:paraId="7A64A631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B97C20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Q7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BB969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the outcomes measured in a valid and reliable way?</w:t>
            </w:r>
          </w:p>
        </w:tc>
      </w:tr>
      <w:tr w:rsidR="00F97D77" w:rsidRPr="00094897" w14:paraId="43131ED6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4896B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Q8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CAE07E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the follow up time reported and sufficient to be long enough for outcomes to occur?</w:t>
            </w:r>
          </w:p>
        </w:tc>
      </w:tr>
      <w:tr w:rsidR="00F97D77" w:rsidRPr="00094897" w14:paraId="7DC8E2D1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92D926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Q9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A165BD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follow up complete, and if not, were the reasons to loss to follow up described and explored?</w:t>
            </w:r>
          </w:p>
        </w:tc>
      </w:tr>
      <w:tr w:rsidR="00F97D77" w:rsidRPr="00094897" w14:paraId="32D2AD5E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B25FFE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Q10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1954B0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Were strategies to address incomplete follow up utilized?</w:t>
            </w:r>
          </w:p>
        </w:tc>
      </w:tr>
      <w:tr w:rsidR="00F97D77" w:rsidRPr="00094897" w14:paraId="654ACC14" w14:textId="77777777">
        <w:trPr>
          <w:cantSplit/>
          <w:jc w:val="center"/>
        </w:trPr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DCE6E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51C949" w14:textId="77777777" w:rsidR="00F97D77" w:rsidRPr="00094897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Q11</w:t>
            </w:r>
          </w:p>
        </w:tc>
        <w:tc>
          <w:tcPr>
            <w:tcW w:w="7812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A3E310" w14:textId="77777777" w:rsidR="00F97D77" w:rsidRPr="00094897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4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 appropriate statistical analysis used?</w:t>
            </w:r>
          </w:p>
        </w:tc>
      </w:tr>
    </w:tbl>
    <w:p w14:paraId="121EADA2" w14:textId="3DF7C7B7" w:rsidR="001E2FD5" w:rsidRPr="00094897" w:rsidRDefault="00000000" w:rsidP="00CA7CB9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489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E2FD5" w:rsidRPr="00094897" w:rsidSect="00034616">
      <w:pgSz w:w="16834" w:h="11909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971457">
    <w:abstractNumId w:val="8"/>
  </w:num>
  <w:num w:numId="2" w16cid:durableId="1005672744">
    <w:abstractNumId w:val="6"/>
  </w:num>
  <w:num w:numId="3" w16cid:durableId="1697584402">
    <w:abstractNumId w:val="5"/>
  </w:num>
  <w:num w:numId="4" w16cid:durableId="177082019">
    <w:abstractNumId w:val="4"/>
  </w:num>
  <w:num w:numId="5" w16cid:durableId="923296678">
    <w:abstractNumId w:val="7"/>
  </w:num>
  <w:num w:numId="6" w16cid:durableId="567300127">
    <w:abstractNumId w:val="3"/>
  </w:num>
  <w:num w:numId="7" w16cid:durableId="2054885553">
    <w:abstractNumId w:val="2"/>
  </w:num>
  <w:num w:numId="8" w16cid:durableId="765077479">
    <w:abstractNumId w:val="1"/>
  </w:num>
  <w:num w:numId="9" w16cid:durableId="2109035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4897"/>
    <w:rsid w:val="0015074B"/>
    <w:rsid w:val="001E2FD5"/>
    <w:rsid w:val="0029639D"/>
    <w:rsid w:val="00326F90"/>
    <w:rsid w:val="005D09FD"/>
    <w:rsid w:val="00744894"/>
    <w:rsid w:val="00AA1D8D"/>
    <w:rsid w:val="00B47730"/>
    <w:rsid w:val="00B51BD1"/>
    <w:rsid w:val="00CB0664"/>
    <w:rsid w:val="00F97D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4A0B45"/>
  <w14:defaultImageDpi w14:val="300"/>
  <w15:docId w15:val="{C85A28F1-FE86-4536-89FD-7785251A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4549</Words>
  <Characters>25931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sudip dey</cp:lastModifiedBy>
  <cp:revision>1</cp:revision>
  <dcterms:created xsi:type="dcterms:W3CDTF">2013-12-23T23:15:00Z</dcterms:created>
  <dcterms:modified xsi:type="dcterms:W3CDTF">2026-09-29T20:59:00Z</dcterms:modified>
  <cp:category/>
</cp:coreProperties>
</file>