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F400B" w14:textId="4093DB24" w:rsidR="00DC2FFD" w:rsidRDefault="00E61651">
      <w:r>
        <w:rPr>
          <w:noProof/>
        </w:rPr>
        <w:drawing>
          <wp:inline distT="0" distB="0" distL="0" distR="0" wp14:anchorId="034AC12F" wp14:editId="0351EC0D">
            <wp:extent cx="5731510" cy="6741160"/>
            <wp:effectExtent l="0" t="0" r="2540" b="2540"/>
            <wp:docPr id="943092944" name="Picture 2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092944" name="Picture 2" descr="A screenshot of a computer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74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E79CF" w14:textId="4A8C8EB7" w:rsidR="00642611" w:rsidRPr="00642611" w:rsidRDefault="00BF56F5" w:rsidP="00E470C8">
      <w:pPr>
        <w:spacing w:after="0"/>
        <w:rPr>
          <w:b/>
          <w:bCs/>
          <w:lang w:val="en-US"/>
        </w:rPr>
      </w:pPr>
      <w:r>
        <w:rPr>
          <w:b/>
          <w:bCs/>
          <w:lang w:val="en-US"/>
        </w:rPr>
        <w:t>Extended Data</w:t>
      </w:r>
      <w:r w:rsidR="00642611" w:rsidRPr="00642611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Fig. </w:t>
      </w:r>
      <w:r w:rsidR="00642611" w:rsidRPr="00642611">
        <w:rPr>
          <w:b/>
          <w:bCs/>
          <w:lang w:val="en-US"/>
        </w:rPr>
        <w:t>1:</w:t>
      </w:r>
      <w:r>
        <w:rPr>
          <w:b/>
          <w:bCs/>
          <w:lang w:val="en-US"/>
        </w:rPr>
        <w:t xml:space="preserve"> Phylogeny and structural alignment of SPARMA </w:t>
      </w:r>
      <w:proofErr w:type="spellStart"/>
      <w:r>
        <w:rPr>
          <w:b/>
          <w:bCs/>
          <w:lang w:val="en-US"/>
        </w:rPr>
        <w:t>Mrr</w:t>
      </w:r>
      <w:proofErr w:type="spellEnd"/>
      <w:r>
        <w:rPr>
          <w:b/>
          <w:bCs/>
          <w:lang w:val="en-US"/>
        </w:rPr>
        <w:t xml:space="preserve"> domains. </w:t>
      </w:r>
    </w:p>
    <w:p w14:paraId="143F86DE" w14:textId="49B7269C" w:rsidR="00D6162B" w:rsidRPr="00CC4D00" w:rsidRDefault="00B93AF6" w:rsidP="00B93AF6">
      <w:pPr>
        <w:jc w:val="both"/>
        <w:rPr>
          <w:sz w:val="18"/>
          <w:szCs w:val="18"/>
          <w:lang w:val="en-US"/>
        </w:rPr>
      </w:pPr>
      <w:r w:rsidRPr="00CC4D00">
        <w:rPr>
          <w:b/>
          <w:bCs/>
          <w:sz w:val="18"/>
          <w:szCs w:val="18"/>
          <w:lang w:val="en-US"/>
        </w:rPr>
        <w:t>a</w:t>
      </w:r>
      <w:r w:rsidR="00642611" w:rsidRPr="00CC4D00">
        <w:rPr>
          <w:sz w:val="18"/>
          <w:szCs w:val="18"/>
          <w:lang w:val="en-US"/>
        </w:rPr>
        <w:t xml:space="preserve">. Phylogenetic tree of </w:t>
      </w:r>
      <w:proofErr w:type="spellStart"/>
      <w:r w:rsidR="00642611" w:rsidRPr="00CC4D00">
        <w:rPr>
          <w:sz w:val="18"/>
          <w:szCs w:val="18"/>
          <w:lang w:val="en-US"/>
        </w:rPr>
        <w:t>Mrr</w:t>
      </w:r>
      <w:proofErr w:type="spellEnd"/>
      <w:r w:rsidR="00642611" w:rsidRPr="00CC4D00">
        <w:rPr>
          <w:sz w:val="18"/>
          <w:szCs w:val="18"/>
          <w:lang w:val="en-US"/>
        </w:rPr>
        <w:t xml:space="preserve">-like domains associated with </w:t>
      </w:r>
      <w:proofErr w:type="spellStart"/>
      <w:r w:rsidR="00642611" w:rsidRPr="00CC4D00">
        <w:rPr>
          <w:sz w:val="18"/>
          <w:szCs w:val="18"/>
          <w:lang w:val="en-US"/>
        </w:rPr>
        <w:t>pAgos</w:t>
      </w:r>
      <w:proofErr w:type="spellEnd"/>
      <w:r w:rsidR="00642611" w:rsidRPr="00CC4D00">
        <w:rPr>
          <w:sz w:val="18"/>
          <w:szCs w:val="18"/>
          <w:lang w:val="en-US"/>
        </w:rPr>
        <w:t xml:space="preserve">. The tree was inferred from 80 </w:t>
      </w:r>
      <w:proofErr w:type="spellStart"/>
      <w:r w:rsidR="00642611" w:rsidRPr="00CC4D00">
        <w:rPr>
          <w:sz w:val="18"/>
          <w:szCs w:val="18"/>
          <w:lang w:val="en-US"/>
        </w:rPr>
        <w:t>Mrr</w:t>
      </w:r>
      <w:proofErr w:type="spellEnd"/>
      <w:r w:rsidR="00642611" w:rsidRPr="00CC4D00">
        <w:rPr>
          <w:sz w:val="18"/>
          <w:szCs w:val="18"/>
          <w:lang w:val="en-US"/>
        </w:rPr>
        <w:t xml:space="preserve">-APAZ and </w:t>
      </w:r>
      <w:proofErr w:type="spellStart"/>
      <w:r w:rsidR="00642611" w:rsidRPr="00CC4D00">
        <w:rPr>
          <w:sz w:val="18"/>
          <w:szCs w:val="18"/>
          <w:lang w:val="en-US"/>
        </w:rPr>
        <w:t>Mrr</w:t>
      </w:r>
      <w:proofErr w:type="spellEnd"/>
      <w:r w:rsidR="00642611" w:rsidRPr="00CC4D00">
        <w:rPr>
          <w:sz w:val="18"/>
          <w:szCs w:val="18"/>
          <w:lang w:val="en-US"/>
        </w:rPr>
        <w:t xml:space="preserve">-TIRAPAZ sequences (461 sites) in IQ-TREE 2, using the Q.pfam+R5 model for the </w:t>
      </w:r>
      <w:proofErr w:type="spellStart"/>
      <w:r w:rsidR="00642611" w:rsidRPr="00CC4D00">
        <w:rPr>
          <w:sz w:val="18"/>
          <w:szCs w:val="18"/>
          <w:lang w:val="en-US"/>
        </w:rPr>
        <w:t>Mrr</w:t>
      </w:r>
      <w:proofErr w:type="spellEnd"/>
      <w:r w:rsidR="00642611" w:rsidRPr="00CC4D00">
        <w:rPr>
          <w:sz w:val="18"/>
          <w:szCs w:val="18"/>
          <w:lang w:val="en-US"/>
        </w:rPr>
        <w:t xml:space="preserve"> partition and the Q.pfam+R4 model</w:t>
      </w:r>
      <w:r w:rsidRPr="00CC4D00">
        <w:rPr>
          <w:sz w:val="18"/>
          <w:szCs w:val="18"/>
          <w:lang w:val="en-US"/>
        </w:rPr>
        <w:t xml:space="preserve"> </w:t>
      </w:r>
      <w:r w:rsidR="00642611" w:rsidRPr="00CC4D00">
        <w:rPr>
          <w:sz w:val="18"/>
          <w:szCs w:val="18"/>
          <w:lang w:val="en-US"/>
        </w:rPr>
        <w:t>for the APAZ partition, with 1,000 ultrafast bootstrap (UFBoot2) and 1,000 SH-</w:t>
      </w:r>
      <w:proofErr w:type="spellStart"/>
      <w:r w:rsidR="00642611" w:rsidRPr="00CC4D00">
        <w:rPr>
          <w:sz w:val="18"/>
          <w:szCs w:val="18"/>
          <w:lang w:val="en-US"/>
        </w:rPr>
        <w:t>aLRT</w:t>
      </w:r>
      <w:proofErr w:type="spellEnd"/>
      <w:r w:rsidR="00642611" w:rsidRPr="00CC4D00">
        <w:rPr>
          <w:sz w:val="18"/>
          <w:szCs w:val="18"/>
          <w:lang w:val="en-US"/>
        </w:rPr>
        <w:t xml:space="preserve"> replicates. Branch support is shown</w:t>
      </w:r>
      <w:r w:rsidRPr="00CC4D00">
        <w:rPr>
          <w:sz w:val="18"/>
          <w:szCs w:val="18"/>
          <w:lang w:val="en-US"/>
        </w:rPr>
        <w:t xml:space="preserve"> </w:t>
      </w:r>
      <w:r w:rsidR="00642611" w:rsidRPr="00CC4D00">
        <w:rPr>
          <w:sz w:val="18"/>
          <w:szCs w:val="18"/>
          <w:lang w:val="en-US"/>
        </w:rPr>
        <w:t>for nodes with UFBoot2 ≥ 95 and SH-</w:t>
      </w:r>
      <w:proofErr w:type="spellStart"/>
      <w:r w:rsidR="00642611" w:rsidRPr="00CC4D00">
        <w:rPr>
          <w:sz w:val="18"/>
          <w:szCs w:val="18"/>
          <w:lang w:val="en-US"/>
        </w:rPr>
        <w:t>aLRT</w:t>
      </w:r>
      <w:proofErr w:type="spellEnd"/>
      <w:r w:rsidR="00642611" w:rsidRPr="00CC4D00">
        <w:rPr>
          <w:sz w:val="18"/>
          <w:szCs w:val="18"/>
          <w:lang w:val="en-US"/>
        </w:rPr>
        <w:t xml:space="preserve"> ≥ 80. As no outgroup was available, the tree is rooted on the branch</w:t>
      </w:r>
      <w:r w:rsidRPr="00CC4D00">
        <w:rPr>
          <w:sz w:val="18"/>
          <w:szCs w:val="18"/>
          <w:lang w:val="en-US"/>
        </w:rPr>
        <w:t xml:space="preserve"> </w:t>
      </w:r>
      <w:r w:rsidR="00642611" w:rsidRPr="00CC4D00">
        <w:rPr>
          <w:sz w:val="18"/>
          <w:szCs w:val="18"/>
          <w:lang w:val="en-US"/>
        </w:rPr>
        <w:t xml:space="preserve">separating the two main </w:t>
      </w:r>
      <w:proofErr w:type="spellStart"/>
      <w:r w:rsidR="00642611" w:rsidRPr="00CC4D00">
        <w:rPr>
          <w:sz w:val="18"/>
          <w:szCs w:val="18"/>
          <w:lang w:val="en-US"/>
        </w:rPr>
        <w:t>Mrr</w:t>
      </w:r>
      <w:proofErr w:type="spellEnd"/>
      <w:r w:rsidR="00642611" w:rsidRPr="00CC4D00">
        <w:rPr>
          <w:sz w:val="18"/>
          <w:szCs w:val="18"/>
          <w:lang w:val="en-US"/>
        </w:rPr>
        <w:t>-like clades (SH-</w:t>
      </w:r>
      <w:proofErr w:type="spellStart"/>
      <w:r w:rsidR="00642611" w:rsidRPr="00CC4D00">
        <w:rPr>
          <w:sz w:val="18"/>
          <w:szCs w:val="18"/>
          <w:lang w:val="en-US"/>
        </w:rPr>
        <w:t>aLRT</w:t>
      </w:r>
      <w:proofErr w:type="spellEnd"/>
      <w:r w:rsidR="00642611" w:rsidRPr="00CC4D00">
        <w:rPr>
          <w:sz w:val="18"/>
          <w:szCs w:val="18"/>
          <w:lang w:val="en-US"/>
        </w:rPr>
        <w:t xml:space="preserve"> = 100, UFBoot2 = 100). For clarity, all clades are collapsed,</w:t>
      </w:r>
      <w:r w:rsidRPr="00CC4D00">
        <w:rPr>
          <w:sz w:val="18"/>
          <w:szCs w:val="18"/>
          <w:lang w:val="en-US"/>
        </w:rPr>
        <w:t xml:space="preserve"> </w:t>
      </w:r>
      <w:r w:rsidR="00642611" w:rsidRPr="00CC4D00">
        <w:rPr>
          <w:sz w:val="18"/>
          <w:szCs w:val="18"/>
          <w:lang w:val="en-US"/>
        </w:rPr>
        <w:t>with the</w:t>
      </w:r>
      <w:r w:rsidRPr="00CC4D00">
        <w:rPr>
          <w:sz w:val="18"/>
          <w:szCs w:val="18"/>
          <w:lang w:val="en-US"/>
        </w:rPr>
        <w:t xml:space="preserve"> </w:t>
      </w:r>
      <w:r w:rsidR="00642611" w:rsidRPr="00CC4D00">
        <w:rPr>
          <w:sz w:val="18"/>
          <w:szCs w:val="18"/>
          <w:lang w:val="en-US"/>
        </w:rPr>
        <w:t xml:space="preserve">exception of the local clades of </w:t>
      </w:r>
      <w:proofErr w:type="spellStart"/>
      <w:r w:rsidR="00642611" w:rsidRPr="00CC4D00">
        <w:rPr>
          <w:sz w:val="18"/>
          <w:szCs w:val="18"/>
          <w:lang w:val="en-US"/>
        </w:rPr>
        <w:t>PspSPARMA</w:t>
      </w:r>
      <w:proofErr w:type="spellEnd"/>
      <w:r w:rsidR="00642611" w:rsidRPr="00CC4D00">
        <w:rPr>
          <w:sz w:val="18"/>
          <w:szCs w:val="18"/>
          <w:lang w:val="en-US"/>
        </w:rPr>
        <w:t xml:space="preserve"> indicated in bold. The clade in which </w:t>
      </w:r>
      <w:proofErr w:type="spellStart"/>
      <w:r w:rsidR="00642611" w:rsidRPr="00CC4D00">
        <w:rPr>
          <w:sz w:val="18"/>
          <w:szCs w:val="18"/>
          <w:lang w:val="en-US"/>
        </w:rPr>
        <w:t>KjAgo</w:t>
      </w:r>
      <w:proofErr w:type="spellEnd"/>
      <w:r w:rsidR="00642611" w:rsidRPr="00CC4D00">
        <w:rPr>
          <w:sz w:val="18"/>
          <w:szCs w:val="18"/>
          <w:lang w:val="en-US"/>
        </w:rPr>
        <w:t xml:space="preserve"> </w:t>
      </w:r>
      <w:proofErr w:type="spellStart"/>
      <w:r w:rsidR="00642611" w:rsidRPr="00CC4D00">
        <w:rPr>
          <w:sz w:val="18"/>
          <w:szCs w:val="18"/>
          <w:lang w:val="en-US"/>
        </w:rPr>
        <w:t>Mrr</w:t>
      </w:r>
      <w:proofErr w:type="spellEnd"/>
      <w:r w:rsidR="00642611" w:rsidRPr="00CC4D00">
        <w:rPr>
          <w:sz w:val="18"/>
          <w:szCs w:val="18"/>
          <w:lang w:val="en-US"/>
        </w:rPr>
        <w:t>-APAZ</w:t>
      </w:r>
      <w:r w:rsidRPr="00CC4D00">
        <w:rPr>
          <w:sz w:val="18"/>
          <w:szCs w:val="18"/>
          <w:lang w:val="en-US"/>
        </w:rPr>
        <w:t xml:space="preserve"> </w:t>
      </w:r>
      <w:r w:rsidR="00642611" w:rsidRPr="00CC4D00">
        <w:rPr>
          <w:sz w:val="18"/>
          <w:szCs w:val="18"/>
          <w:lang w:val="en-US"/>
        </w:rPr>
        <w:t>is included (</w:t>
      </w:r>
      <w:r w:rsidR="00642611" w:rsidRPr="00CC4D00">
        <w:rPr>
          <w:i/>
          <w:iCs/>
          <w:sz w:val="18"/>
          <w:szCs w:val="18"/>
          <w:lang w:val="en-US"/>
        </w:rPr>
        <w:t xml:space="preserve">Kordia </w:t>
      </w:r>
      <w:proofErr w:type="spellStart"/>
      <w:r w:rsidR="00642611" w:rsidRPr="00CC4D00">
        <w:rPr>
          <w:i/>
          <w:iCs/>
          <w:sz w:val="18"/>
          <w:szCs w:val="18"/>
          <w:lang w:val="en-US"/>
        </w:rPr>
        <w:t>jejudonensis</w:t>
      </w:r>
      <w:proofErr w:type="spellEnd"/>
      <w:r w:rsidR="00642611" w:rsidRPr="00CC4D00">
        <w:rPr>
          <w:sz w:val="18"/>
          <w:szCs w:val="18"/>
          <w:lang w:val="en-US"/>
        </w:rPr>
        <w:t>, WP_046756489.1) is indicated.</w:t>
      </w:r>
      <w:r w:rsidR="00BF56F5">
        <w:rPr>
          <w:sz w:val="18"/>
          <w:szCs w:val="18"/>
          <w:lang w:val="en-US"/>
        </w:rPr>
        <w:t xml:space="preserve"> </w:t>
      </w:r>
      <w:r w:rsidRPr="00CC4D00">
        <w:rPr>
          <w:b/>
          <w:bCs/>
          <w:sz w:val="18"/>
          <w:szCs w:val="18"/>
          <w:lang w:val="en-US"/>
        </w:rPr>
        <w:t>b</w:t>
      </w:r>
      <w:r w:rsidR="00642611" w:rsidRPr="00CC4D00">
        <w:rPr>
          <w:sz w:val="18"/>
          <w:szCs w:val="18"/>
          <w:lang w:val="en-US"/>
        </w:rPr>
        <w:t>. Structural alignment of the</w:t>
      </w:r>
      <w:r w:rsidRPr="00CC4D00">
        <w:rPr>
          <w:sz w:val="18"/>
          <w:szCs w:val="18"/>
          <w:lang w:val="en-US"/>
        </w:rPr>
        <w:t xml:space="preserve"> </w:t>
      </w:r>
      <w:proofErr w:type="spellStart"/>
      <w:r w:rsidR="00BF56F5">
        <w:rPr>
          <w:sz w:val="18"/>
          <w:szCs w:val="18"/>
          <w:lang w:val="en-US"/>
        </w:rPr>
        <w:t>Psp</w:t>
      </w:r>
      <w:r w:rsidR="00642611" w:rsidRPr="00CC4D00">
        <w:rPr>
          <w:sz w:val="18"/>
          <w:szCs w:val="18"/>
          <w:lang w:val="en-US"/>
        </w:rPr>
        <w:t>SPARMA</w:t>
      </w:r>
      <w:proofErr w:type="spellEnd"/>
      <w:r w:rsidR="00642611" w:rsidRPr="00CC4D00">
        <w:rPr>
          <w:sz w:val="18"/>
          <w:szCs w:val="18"/>
          <w:lang w:val="en-US"/>
        </w:rPr>
        <w:t xml:space="preserve"> </w:t>
      </w:r>
      <w:proofErr w:type="spellStart"/>
      <w:r w:rsidR="00642611" w:rsidRPr="00CC4D00">
        <w:rPr>
          <w:sz w:val="18"/>
          <w:szCs w:val="18"/>
          <w:lang w:val="en-US"/>
        </w:rPr>
        <w:t>Mrr</w:t>
      </w:r>
      <w:proofErr w:type="spellEnd"/>
      <w:r w:rsidR="00642611" w:rsidRPr="00CC4D00">
        <w:rPr>
          <w:sz w:val="18"/>
          <w:szCs w:val="18"/>
          <w:lang w:val="en-US"/>
        </w:rPr>
        <w:t xml:space="preserve"> domain with</w:t>
      </w:r>
      <w:r w:rsidR="00BF56F5">
        <w:rPr>
          <w:sz w:val="18"/>
          <w:szCs w:val="18"/>
          <w:lang w:val="en-US"/>
        </w:rPr>
        <w:t xml:space="preserve"> the</w:t>
      </w:r>
      <w:r w:rsidR="00642611" w:rsidRPr="00CC4D00">
        <w:rPr>
          <w:sz w:val="18"/>
          <w:szCs w:val="18"/>
          <w:lang w:val="en-US"/>
        </w:rPr>
        <w:t xml:space="preserve"> </w:t>
      </w:r>
      <w:r w:rsidR="00642611" w:rsidRPr="00CC4D00">
        <w:rPr>
          <w:i/>
          <w:iCs/>
          <w:sz w:val="18"/>
          <w:szCs w:val="18"/>
          <w:lang w:val="en-US"/>
        </w:rPr>
        <w:t>E. coli</w:t>
      </w:r>
      <w:r w:rsidR="00642611" w:rsidRPr="00CC4D00">
        <w:rPr>
          <w:sz w:val="18"/>
          <w:szCs w:val="18"/>
          <w:lang w:val="en-US"/>
        </w:rPr>
        <w:t xml:space="preserve"> K-12 </w:t>
      </w:r>
      <w:proofErr w:type="spellStart"/>
      <w:r w:rsidR="00642611" w:rsidRPr="00CC4D00">
        <w:rPr>
          <w:sz w:val="18"/>
          <w:szCs w:val="18"/>
          <w:lang w:val="en-US"/>
        </w:rPr>
        <w:t>Mrr</w:t>
      </w:r>
      <w:proofErr w:type="spellEnd"/>
      <w:r w:rsidR="00642611" w:rsidRPr="00CC4D00">
        <w:rPr>
          <w:sz w:val="18"/>
          <w:szCs w:val="18"/>
          <w:lang w:val="en-US"/>
        </w:rPr>
        <w:t xml:space="preserve"> </w:t>
      </w:r>
      <w:r w:rsidRPr="00CC4D00">
        <w:rPr>
          <w:sz w:val="18"/>
          <w:szCs w:val="18"/>
          <w:lang w:val="en-US"/>
        </w:rPr>
        <w:t>p</w:t>
      </w:r>
      <w:r w:rsidR="00642611" w:rsidRPr="00CC4D00">
        <w:rPr>
          <w:sz w:val="18"/>
          <w:szCs w:val="18"/>
          <w:lang w:val="en-US"/>
        </w:rPr>
        <w:t xml:space="preserve">rotein. </w:t>
      </w:r>
      <w:proofErr w:type="spellStart"/>
      <w:r w:rsidR="00642611" w:rsidRPr="00CC4D00">
        <w:rPr>
          <w:sz w:val="18"/>
          <w:szCs w:val="18"/>
          <w:lang w:val="en-US"/>
        </w:rPr>
        <w:t>Mrr</w:t>
      </w:r>
      <w:proofErr w:type="spellEnd"/>
      <w:r w:rsidR="00642611" w:rsidRPr="00CC4D00">
        <w:rPr>
          <w:sz w:val="18"/>
          <w:szCs w:val="18"/>
          <w:lang w:val="en-US"/>
        </w:rPr>
        <w:t xml:space="preserve"> domains</w:t>
      </w:r>
      <w:r w:rsidRPr="00CC4D00">
        <w:rPr>
          <w:sz w:val="18"/>
          <w:szCs w:val="18"/>
          <w:lang w:val="en-US"/>
        </w:rPr>
        <w:t xml:space="preserve"> </w:t>
      </w:r>
      <w:r w:rsidR="00642611" w:rsidRPr="00CC4D00">
        <w:rPr>
          <w:sz w:val="18"/>
          <w:szCs w:val="18"/>
          <w:lang w:val="en-US"/>
        </w:rPr>
        <w:t xml:space="preserve">were modeled using AlphaFold3 and </w:t>
      </w:r>
      <w:proofErr w:type="spellStart"/>
      <w:r w:rsidR="00BF56F5">
        <w:rPr>
          <w:sz w:val="18"/>
          <w:szCs w:val="18"/>
          <w:lang w:val="en-US"/>
        </w:rPr>
        <w:t>PspSPARMA</w:t>
      </w:r>
      <w:proofErr w:type="spellEnd"/>
      <w:r w:rsidR="00BF56F5">
        <w:rPr>
          <w:sz w:val="18"/>
          <w:szCs w:val="18"/>
          <w:lang w:val="en-US"/>
        </w:rPr>
        <w:t xml:space="preserve"> </w:t>
      </w:r>
      <w:proofErr w:type="spellStart"/>
      <w:r w:rsidR="00BF56F5">
        <w:rPr>
          <w:sz w:val="18"/>
          <w:szCs w:val="18"/>
          <w:lang w:val="en-US"/>
        </w:rPr>
        <w:t>Mrr</w:t>
      </w:r>
      <w:proofErr w:type="spellEnd"/>
      <w:r w:rsidR="00BF56F5">
        <w:rPr>
          <w:sz w:val="18"/>
          <w:szCs w:val="18"/>
          <w:lang w:val="en-US"/>
        </w:rPr>
        <w:t xml:space="preserve"> was </w:t>
      </w:r>
      <w:r w:rsidR="00642611" w:rsidRPr="00CC4D00">
        <w:rPr>
          <w:sz w:val="18"/>
          <w:szCs w:val="18"/>
          <w:lang w:val="en-US"/>
        </w:rPr>
        <w:t xml:space="preserve">aligned to the </w:t>
      </w:r>
      <w:r w:rsidR="00642611" w:rsidRPr="00CC4D00">
        <w:rPr>
          <w:i/>
          <w:iCs/>
          <w:sz w:val="18"/>
          <w:szCs w:val="18"/>
          <w:lang w:val="en-US"/>
        </w:rPr>
        <w:t>E. coli</w:t>
      </w:r>
      <w:r w:rsidR="00642611" w:rsidRPr="00CC4D00">
        <w:rPr>
          <w:sz w:val="18"/>
          <w:szCs w:val="18"/>
          <w:lang w:val="en-US"/>
        </w:rPr>
        <w:t xml:space="preserve"> </w:t>
      </w:r>
      <w:proofErr w:type="spellStart"/>
      <w:r w:rsidR="00642611" w:rsidRPr="00CC4D00">
        <w:rPr>
          <w:sz w:val="18"/>
          <w:szCs w:val="18"/>
          <w:lang w:val="en-US"/>
        </w:rPr>
        <w:t>Mrr</w:t>
      </w:r>
      <w:proofErr w:type="spellEnd"/>
      <w:r w:rsidR="00642611" w:rsidRPr="00CC4D00">
        <w:rPr>
          <w:sz w:val="18"/>
          <w:szCs w:val="18"/>
          <w:lang w:val="en-US"/>
        </w:rPr>
        <w:t xml:space="preserve"> model.</w:t>
      </w:r>
      <w:r w:rsidRPr="00CC4D00">
        <w:rPr>
          <w:sz w:val="18"/>
          <w:szCs w:val="18"/>
          <w:lang w:val="en-US"/>
        </w:rPr>
        <w:t xml:space="preserve"> </w:t>
      </w:r>
      <w:r w:rsidR="00642611" w:rsidRPr="00CC4D00">
        <w:rPr>
          <w:sz w:val="18"/>
          <w:szCs w:val="18"/>
          <w:lang w:val="en-US"/>
        </w:rPr>
        <w:t>Putative catalytic residues for mutagenesis are</w:t>
      </w:r>
      <w:r w:rsidRPr="00CC4D00">
        <w:rPr>
          <w:sz w:val="18"/>
          <w:szCs w:val="18"/>
          <w:lang w:val="en-US"/>
        </w:rPr>
        <w:t xml:space="preserve"> </w:t>
      </w:r>
      <w:r w:rsidR="00642611" w:rsidRPr="00CC4D00">
        <w:rPr>
          <w:sz w:val="18"/>
          <w:szCs w:val="18"/>
          <w:lang w:val="en-US"/>
        </w:rPr>
        <w:t>indicated: D67 and Q78.</w:t>
      </w:r>
    </w:p>
    <w:p w14:paraId="7458DF94" w14:textId="72AE6F8C" w:rsidR="00471A0F" w:rsidRDefault="00BF36A4" w:rsidP="00B93AF6">
      <w:pPr>
        <w:jc w:val="both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28FA30C4" wp14:editId="28912E06">
            <wp:extent cx="5731510" cy="5583555"/>
            <wp:effectExtent l="0" t="0" r="2540" b="0"/>
            <wp:docPr id="1145566093" name="Picture 2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566093" name="Picture 2" descr="A screenshot of a computer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583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8AE67" w14:textId="4EAB2AC5" w:rsidR="002F6EF5" w:rsidRDefault="00BF56F5" w:rsidP="002F6EF5">
      <w:pPr>
        <w:autoSpaceDE w:val="0"/>
        <w:autoSpaceDN w:val="0"/>
        <w:adjustRightInd w:val="0"/>
        <w:spacing w:after="0" w:line="240" w:lineRule="auto"/>
        <w:rPr>
          <w:rFonts w:eastAsia="Aptos,Bold" w:cs="Aptos,Bold"/>
          <w:b/>
          <w:bCs/>
          <w:kern w:val="0"/>
          <w:lang w:val="en-US"/>
        </w:rPr>
      </w:pPr>
      <w:r>
        <w:rPr>
          <w:rFonts w:eastAsia="Aptos,Bold" w:cs="Aptos,Bold"/>
          <w:b/>
          <w:bCs/>
          <w:kern w:val="0"/>
          <w:lang w:val="en-US"/>
        </w:rPr>
        <w:t xml:space="preserve">Extended data Fig. </w:t>
      </w:r>
      <w:r w:rsidR="002F6EF5" w:rsidRPr="002F6EF5">
        <w:rPr>
          <w:rFonts w:eastAsia="Aptos,Bold" w:cs="Aptos,Bold"/>
          <w:b/>
          <w:bCs/>
          <w:kern w:val="0"/>
          <w:lang w:val="en-US"/>
        </w:rPr>
        <w:t>2:</w:t>
      </w:r>
      <w:r>
        <w:rPr>
          <w:rFonts w:eastAsia="Aptos,Bold" w:cs="Aptos,Bold"/>
          <w:b/>
          <w:bCs/>
          <w:kern w:val="0"/>
          <w:lang w:val="en-US"/>
        </w:rPr>
        <w:t xml:space="preserve"> Extended </w:t>
      </w:r>
      <w:proofErr w:type="spellStart"/>
      <w:r>
        <w:rPr>
          <w:rFonts w:eastAsia="Aptos,Bold" w:cs="Aptos,Bold"/>
          <w:b/>
          <w:bCs/>
          <w:kern w:val="0"/>
          <w:lang w:val="en-US"/>
        </w:rPr>
        <w:t>antiplasmid</w:t>
      </w:r>
      <w:proofErr w:type="spellEnd"/>
      <w:r>
        <w:rPr>
          <w:rFonts w:eastAsia="Aptos,Bold" w:cs="Aptos,Bold"/>
          <w:b/>
          <w:bCs/>
          <w:kern w:val="0"/>
          <w:lang w:val="en-US"/>
        </w:rPr>
        <w:t xml:space="preserve"> and antiphage activity of </w:t>
      </w:r>
      <w:proofErr w:type="spellStart"/>
      <w:r>
        <w:rPr>
          <w:rFonts w:eastAsia="Aptos,Bold" w:cs="Aptos,Bold"/>
          <w:b/>
          <w:bCs/>
          <w:kern w:val="0"/>
          <w:lang w:val="en-US"/>
        </w:rPr>
        <w:t>PspSPARMA</w:t>
      </w:r>
      <w:proofErr w:type="spellEnd"/>
      <w:r>
        <w:rPr>
          <w:rFonts w:eastAsia="Aptos,Bold" w:cs="Aptos,Bold"/>
          <w:b/>
          <w:bCs/>
          <w:kern w:val="0"/>
          <w:lang w:val="en-US"/>
        </w:rPr>
        <w:t>.</w:t>
      </w:r>
    </w:p>
    <w:p w14:paraId="4910E795" w14:textId="20586A54" w:rsidR="00F14CA4" w:rsidRDefault="002F6EF5" w:rsidP="00F14CA4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Aptos,Bold" w:hAnsiTheme="majorHAnsi" w:cs="Aptos"/>
          <w:kern w:val="0"/>
          <w:sz w:val="18"/>
          <w:szCs w:val="18"/>
          <w:lang w:val="en-US"/>
        </w:rPr>
      </w:pPr>
      <w:r>
        <w:rPr>
          <w:rFonts w:asciiTheme="majorHAnsi" w:eastAsia="Aptos,Bold" w:hAnsiTheme="majorHAnsi" w:cs="Aptos,Bold"/>
          <w:b/>
          <w:bCs/>
          <w:kern w:val="0"/>
          <w:sz w:val="18"/>
          <w:szCs w:val="18"/>
          <w:lang w:val="en-US"/>
        </w:rPr>
        <w:t>a</w:t>
      </w:r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. SPARMA is toxic only in the presence of a trigger plasmid. Growth curves of </w:t>
      </w:r>
      <w:r w:rsidRPr="002F6EF5">
        <w:rPr>
          <w:rFonts w:asciiTheme="majorHAnsi" w:eastAsia="Aptos,Bold" w:hAnsiTheme="majorHAnsi" w:cs="Aptos,Italic"/>
          <w:i/>
          <w:iCs/>
          <w:kern w:val="0"/>
          <w:sz w:val="18"/>
          <w:szCs w:val="18"/>
          <w:lang w:val="en-US"/>
        </w:rPr>
        <w:t xml:space="preserve">E. coli </w:t>
      </w:r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containing an empty BAC or a BAC</w:t>
      </w:r>
      <w:r w:rsidR="00E122DD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</w:t>
      </w:r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expressing </w:t>
      </w:r>
      <w:proofErr w:type="spellStart"/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PspSPARMA</w:t>
      </w:r>
      <w:proofErr w:type="spellEnd"/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or PspSPARMA</w:t>
      </w:r>
      <w:r w:rsidRPr="002F6EF5">
        <w:rPr>
          <w:rFonts w:asciiTheme="majorHAnsi" w:eastAsia="Aptos,Bold" w:hAnsiTheme="majorHAnsi" w:cs="Aptos"/>
          <w:kern w:val="0"/>
          <w:sz w:val="18"/>
          <w:szCs w:val="18"/>
          <w:vertAlign w:val="superscript"/>
          <w:lang w:val="en-US"/>
        </w:rPr>
        <w:t xml:space="preserve">Mrr-D67A-Q78A </w:t>
      </w:r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in the absence (left panel) or presence (right panel) of a </w:t>
      </w:r>
      <w:proofErr w:type="spellStart"/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pUC</w:t>
      </w:r>
      <w:proofErr w:type="spellEnd"/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trigger</w:t>
      </w:r>
      <w:r w:rsidR="00E122DD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</w:t>
      </w:r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plasmid.</w:t>
      </w:r>
      <w:r w:rsidR="00BF56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</w:t>
      </w:r>
      <w:r>
        <w:rPr>
          <w:rFonts w:asciiTheme="majorHAnsi" w:eastAsia="Aptos,Bold" w:hAnsiTheme="majorHAnsi" w:cs="Aptos,Bold"/>
          <w:b/>
          <w:bCs/>
          <w:kern w:val="0"/>
          <w:sz w:val="18"/>
          <w:szCs w:val="18"/>
          <w:lang w:val="en-US"/>
        </w:rPr>
        <w:t>b</w:t>
      </w:r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. High transcription of plasmid DNA increases SPARMA-mediated cell death. Left: schematic</w:t>
      </w:r>
      <w:r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</w:t>
      </w:r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representation of the experiment with trigger plasmids with different transcription levels. Experiments were</w:t>
      </w:r>
      <w:r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</w:t>
      </w:r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performed in </w:t>
      </w:r>
      <w:r w:rsidRPr="002F6EF5">
        <w:rPr>
          <w:rFonts w:asciiTheme="majorHAnsi" w:eastAsia="Aptos,Bold" w:hAnsiTheme="majorHAnsi" w:cs="Aptos,Italic"/>
          <w:i/>
          <w:iCs/>
          <w:kern w:val="0"/>
          <w:sz w:val="18"/>
          <w:szCs w:val="18"/>
          <w:lang w:val="en-US"/>
        </w:rPr>
        <w:t xml:space="preserve">E. coli </w:t>
      </w:r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BW25113 (DE3), which expresses the T7 RNA polymerase. Right: cell viability of </w:t>
      </w:r>
      <w:r w:rsidRPr="002F6EF5">
        <w:rPr>
          <w:rFonts w:asciiTheme="majorHAnsi" w:eastAsia="Aptos,Bold" w:hAnsiTheme="majorHAnsi" w:cs="Aptos,Italic"/>
          <w:i/>
          <w:iCs/>
          <w:kern w:val="0"/>
          <w:sz w:val="18"/>
          <w:szCs w:val="18"/>
          <w:lang w:val="en-US"/>
        </w:rPr>
        <w:t xml:space="preserve">E. coli </w:t>
      </w:r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expressing</w:t>
      </w:r>
      <w:r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</w:t>
      </w:r>
      <w:proofErr w:type="spellStart"/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PspSPARMA</w:t>
      </w:r>
      <w:proofErr w:type="spellEnd"/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(</w:t>
      </w:r>
      <w:r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or</w:t>
      </w:r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catalytic mutant) either in the absence or presence of a </w:t>
      </w:r>
      <w:proofErr w:type="spellStart"/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pUC</w:t>
      </w:r>
      <w:proofErr w:type="spellEnd"/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-derivative from</w:t>
      </w:r>
      <w:r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</w:t>
      </w:r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which the </w:t>
      </w:r>
      <w:proofErr w:type="spellStart"/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mRFP</w:t>
      </w:r>
      <w:proofErr w:type="spellEnd"/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gene is transcribed but not translated (</w:t>
      </w:r>
      <w:proofErr w:type="spellStart"/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pUC-mRFP</w:t>
      </w:r>
      <w:proofErr w:type="spellEnd"/>
      <w:r w:rsidRPr="00E122DD">
        <w:rPr>
          <w:rFonts w:asciiTheme="majorHAnsi" w:eastAsia="Aptos,Bold" w:hAnsiTheme="majorHAnsi" w:cs="Aptos"/>
          <w:kern w:val="0"/>
          <w:sz w:val="18"/>
          <w:szCs w:val="18"/>
          <w:vertAlign w:val="superscript"/>
        </w:rPr>
        <w:t>Δ</w:t>
      </w:r>
      <w:r w:rsidRPr="00E122DD">
        <w:rPr>
          <w:rFonts w:asciiTheme="majorHAnsi" w:eastAsia="Aptos,Bold" w:hAnsiTheme="majorHAnsi" w:cs="Aptos"/>
          <w:kern w:val="0"/>
          <w:sz w:val="18"/>
          <w:szCs w:val="18"/>
          <w:vertAlign w:val="superscript"/>
          <w:lang w:val="en-US"/>
        </w:rPr>
        <w:t>RBS</w:t>
      </w:r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), or encoded but not transcribed (</w:t>
      </w:r>
      <w:proofErr w:type="spellStart"/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pUC</w:t>
      </w:r>
      <w:r w:rsidR="00E122DD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-</w:t>
      </w:r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mRFP</w:t>
      </w:r>
      <w:proofErr w:type="spellEnd"/>
      <w:r w:rsidRPr="00E122DD">
        <w:rPr>
          <w:rFonts w:asciiTheme="majorHAnsi" w:eastAsia="Aptos,Bold" w:hAnsiTheme="majorHAnsi" w:cs="Aptos"/>
          <w:kern w:val="0"/>
          <w:sz w:val="18"/>
          <w:szCs w:val="18"/>
          <w:vertAlign w:val="superscript"/>
        </w:rPr>
        <w:t>Δ</w:t>
      </w:r>
      <w:r w:rsidRPr="00E122DD">
        <w:rPr>
          <w:rFonts w:asciiTheme="majorHAnsi" w:eastAsia="Aptos,Bold" w:hAnsiTheme="majorHAnsi" w:cs="Aptos"/>
          <w:kern w:val="0"/>
          <w:sz w:val="18"/>
          <w:szCs w:val="18"/>
          <w:vertAlign w:val="superscript"/>
          <w:lang w:val="en-US"/>
        </w:rPr>
        <w:t>PT7-</w:t>
      </w:r>
      <w:r w:rsidRPr="00E122DD">
        <w:rPr>
          <w:rFonts w:asciiTheme="majorHAnsi" w:eastAsia="Aptos,Bold" w:hAnsiTheme="majorHAnsi" w:cs="Aptos"/>
          <w:kern w:val="0"/>
          <w:sz w:val="18"/>
          <w:szCs w:val="18"/>
          <w:vertAlign w:val="superscript"/>
        </w:rPr>
        <w:t>Δ</w:t>
      </w:r>
      <w:r w:rsidRPr="00E122DD">
        <w:rPr>
          <w:rFonts w:asciiTheme="majorHAnsi" w:eastAsia="Aptos,Bold" w:hAnsiTheme="majorHAnsi" w:cs="Aptos"/>
          <w:kern w:val="0"/>
          <w:sz w:val="18"/>
          <w:szCs w:val="18"/>
          <w:vertAlign w:val="superscript"/>
          <w:lang w:val="en-US"/>
        </w:rPr>
        <w:t>RBS</w:t>
      </w:r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).</w:t>
      </w:r>
      <w:r w:rsidR="00BF56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</w:t>
      </w:r>
      <w:r w:rsidR="00E122DD">
        <w:rPr>
          <w:rFonts w:asciiTheme="majorHAnsi" w:eastAsia="Aptos,Bold" w:hAnsiTheme="majorHAnsi" w:cs="Aptos,Bold"/>
          <w:b/>
          <w:bCs/>
          <w:kern w:val="0"/>
          <w:sz w:val="18"/>
          <w:szCs w:val="18"/>
          <w:lang w:val="en-US"/>
        </w:rPr>
        <w:t>c</w:t>
      </w:r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. Heatmap showing the reduction in plaque-forming units (PFU) relative to an empty-vector control across a panel of</w:t>
      </w:r>
      <w:r w:rsidR="00E122DD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</w:t>
      </w:r>
      <w:r w:rsidRPr="00E122DD">
        <w:rPr>
          <w:rFonts w:asciiTheme="majorHAnsi" w:eastAsia="Aptos,Bold" w:hAnsiTheme="majorHAnsi" w:cs="Aptos,Italic"/>
          <w:i/>
          <w:iCs/>
          <w:kern w:val="0"/>
          <w:sz w:val="18"/>
          <w:szCs w:val="18"/>
          <w:lang w:val="en-US"/>
        </w:rPr>
        <w:t xml:space="preserve">E. coli </w:t>
      </w:r>
      <w:r w:rsidRPr="00E122DD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lytic phages: BASEL collection phages (Bas01–Bas69), classical phages T2, T4, T5, T6, T7, N4, </w:t>
      </w:r>
      <w:r w:rsidRPr="002F6EF5">
        <w:rPr>
          <w:rFonts w:asciiTheme="majorHAnsi" w:eastAsia="Aptos,Bold" w:hAnsiTheme="majorHAnsi" w:cs="Aptos"/>
          <w:kern w:val="0"/>
          <w:sz w:val="18"/>
          <w:szCs w:val="18"/>
        </w:rPr>
        <w:t>λ</w:t>
      </w:r>
      <w:proofErr w:type="spellStart"/>
      <w:r w:rsidRPr="00E122DD">
        <w:rPr>
          <w:rFonts w:asciiTheme="majorHAnsi" w:eastAsia="Aptos,Bold" w:hAnsiTheme="majorHAnsi" w:cs="Aptos"/>
          <w:kern w:val="0"/>
          <w:sz w:val="18"/>
          <w:szCs w:val="18"/>
          <w:vertAlign w:val="subscript"/>
          <w:lang w:val="en-US"/>
        </w:rPr>
        <w:t>vir</w:t>
      </w:r>
      <w:proofErr w:type="spellEnd"/>
      <w:r w:rsidRPr="00E122DD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, P1</w:t>
      </w:r>
      <w:r w:rsidRPr="00E122DD">
        <w:rPr>
          <w:rFonts w:asciiTheme="majorHAnsi" w:eastAsia="Aptos,Bold" w:hAnsiTheme="majorHAnsi" w:cs="Aptos"/>
          <w:kern w:val="0"/>
          <w:sz w:val="18"/>
          <w:szCs w:val="18"/>
          <w:vertAlign w:val="subscript"/>
          <w:lang w:val="en-US"/>
        </w:rPr>
        <w:t>vir</w:t>
      </w:r>
      <w:r w:rsidRPr="00E122DD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, P2</w:t>
      </w:r>
      <w:r w:rsidRPr="00E122DD">
        <w:rPr>
          <w:rFonts w:asciiTheme="majorHAnsi" w:eastAsia="Aptos,Bold" w:hAnsiTheme="majorHAnsi" w:cs="Aptos"/>
          <w:kern w:val="0"/>
          <w:sz w:val="18"/>
          <w:szCs w:val="18"/>
          <w:vertAlign w:val="subscript"/>
          <w:lang w:val="en-US"/>
        </w:rPr>
        <w:t>vir</w:t>
      </w:r>
      <w:r w:rsidRPr="00E122DD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, and</w:t>
      </w:r>
      <w:r w:rsidR="00E122DD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</w:t>
      </w:r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two ssDNA phages (</w:t>
      </w:r>
      <w:r w:rsidRPr="002F6EF5">
        <w:rPr>
          <w:rFonts w:asciiTheme="majorHAnsi" w:eastAsia="Aptos,Bold" w:hAnsiTheme="majorHAnsi" w:cs="Aptos"/>
          <w:kern w:val="0"/>
          <w:sz w:val="18"/>
          <w:szCs w:val="18"/>
        </w:rPr>
        <w:t>φ</w:t>
      </w:r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X174 and M13). Phage drop assays were performed in biological triplicate on double-layer LB</w:t>
      </w:r>
      <w:r w:rsidR="00E122DD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</w:t>
      </w:r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agar supplemented with 0.2% arabinose to induce </w:t>
      </w:r>
      <w:proofErr w:type="spellStart"/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PspSPARMA</w:t>
      </w:r>
      <w:proofErr w:type="spellEnd"/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system expression. Unless indicated</w:t>
      </w:r>
      <w:r w:rsidR="00E122DD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</w:t>
      </w:r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otherwise, PFU assays were performed in </w:t>
      </w:r>
      <w:r w:rsidRPr="002F6EF5">
        <w:rPr>
          <w:rFonts w:asciiTheme="majorHAnsi" w:eastAsia="Aptos,Bold" w:hAnsiTheme="majorHAnsi" w:cs="Aptos,Italic"/>
          <w:i/>
          <w:iCs/>
          <w:kern w:val="0"/>
          <w:sz w:val="18"/>
          <w:szCs w:val="18"/>
          <w:lang w:val="en-US"/>
        </w:rPr>
        <w:t xml:space="preserve">E. coli </w:t>
      </w:r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BW25113 expressing </w:t>
      </w:r>
      <w:proofErr w:type="spellStart"/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PspSPARMA</w:t>
      </w:r>
      <w:proofErr w:type="spellEnd"/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from a BAC under</w:t>
      </w:r>
      <w:r w:rsidR="00E122DD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</w:t>
      </w:r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control of the P</w:t>
      </w:r>
      <w:r w:rsidRPr="00A24610">
        <w:rPr>
          <w:rFonts w:asciiTheme="majorHAnsi" w:eastAsia="Aptos,Bold" w:hAnsiTheme="majorHAnsi" w:cs="Aptos"/>
          <w:kern w:val="0"/>
          <w:sz w:val="18"/>
          <w:szCs w:val="18"/>
          <w:vertAlign w:val="subscript"/>
          <w:lang w:val="en-US"/>
        </w:rPr>
        <w:t>BAD</w:t>
      </w:r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promoter.</w:t>
      </w:r>
      <w:r w:rsidR="00E122DD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</w:t>
      </w:r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For </w:t>
      </w:r>
      <w:r w:rsidRPr="002F6EF5">
        <w:rPr>
          <w:rFonts w:asciiTheme="majorHAnsi" w:eastAsia="Aptos,Bold" w:hAnsiTheme="majorHAnsi" w:cs="Aptos"/>
          <w:kern w:val="0"/>
          <w:sz w:val="18"/>
          <w:szCs w:val="18"/>
        </w:rPr>
        <w:t>φ</w:t>
      </w:r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X174, the </w:t>
      </w:r>
      <w:proofErr w:type="spellStart"/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PspSP</w:t>
      </w:r>
      <w:r w:rsidR="00A24610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A</w:t>
      </w:r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RMA</w:t>
      </w:r>
      <w:proofErr w:type="spellEnd"/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system</w:t>
      </w:r>
      <w:r w:rsidR="00A24610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was</w:t>
      </w:r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chromosomally integrated at</w:t>
      </w:r>
      <w:r w:rsidR="00E122DD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</w:t>
      </w:r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the </w:t>
      </w:r>
      <w:r w:rsidRPr="00A24610">
        <w:rPr>
          <w:rFonts w:asciiTheme="majorHAnsi" w:eastAsia="Aptos,Bold" w:hAnsiTheme="majorHAnsi" w:cs="Aptos"/>
          <w:i/>
          <w:iCs/>
          <w:kern w:val="0"/>
          <w:sz w:val="18"/>
          <w:szCs w:val="18"/>
          <w:lang w:val="en-US"/>
        </w:rPr>
        <w:t>attTn7</w:t>
      </w:r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site in </w:t>
      </w:r>
      <w:r w:rsidRPr="002F6EF5">
        <w:rPr>
          <w:rFonts w:asciiTheme="majorHAnsi" w:eastAsia="Aptos,Bold" w:hAnsiTheme="majorHAnsi" w:cs="Aptos,Italic"/>
          <w:i/>
          <w:iCs/>
          <w:kern w:val="0"/>
          <w:sz w:val="18"/>
          <w:szCs w:val="18"/>
          <w:lang w:val="en-US"/>
        </w:rPr>
        <w:t xml:space="preserve">E. coli </w:t>
      </w:r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C3000. For</w:t>
      </w:r>
      <w:r w:rsidR="00E122DD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</w:t>
      </w:r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filamentous phage M13, the systems were chromosomally integrated at the </w:t>
      </w:r>
      <w:r w:rsidRPr="00E122DD">
        <w:rPr>
          <w:rFonts w:asciiTheme="majorHAnsi" w:eastAsia="Aptos,Bold" w:hAnsiTheme="majorHAnsi" w:cs="Aptos"/>
          <w:i/>
          <w:iCs/>
          <w:kern w:val="0"/>
          <w:sz w:val="18"/>
          <w:szCs w:val="18"/>
          <w:lang w:val="en-US"/>
        </w:rPr>
        <w:t>attTn7</w:t>
      </w:r>
      <w:r w:rsidR="00E122DD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</w:t>
      </w:r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site in </w:t>
      </w:r>
      <w:r w:rsidRPr="002F6EF5">
        <w:rPr>
          <w:rFonts w:asciiTheme="majorHAnsi" w:eastAsia="Aptos,Bold" w:hAnsiTheme="majorHAnsi" w:cs="Aptos,Italic"/>
          <w:i/>
          <w:iCs/>
          <w:kern w:val="0"/>
          <w:sz w:val="18"/>
          <w:szCs w:val="18"/>
          <w:lang w:val="en-US"/>
        </w:rPr>
        <w:t xml:space="preserve">E. coli </w:t>
      </w:r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BW25113 F</w:t>
      </w:r>
      <w:r w:rsidRPr="002968B4">
        <w:rPr>
          <w:rFonts w:asciiTheme="majorHAnsi" w:eastAsia="Aptos,Bold" w:hAnsiTheme="majorHAnsi" w:cs="Aptos"/>
          <w:kern w:val="0"/>
          <w:sz w:val="18"/>
          <w:szCs w:val="18"/>
          <w:vertAlign w:val="superscript"/>
          <w:lang w:val="en-US"/>
        </w:rPr>
        <w:t>+</w:t>
      </w:r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.</w:t>
      </w:r>
      <w:r w:rsidR="00BF56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</w:t>
      </w:r>
      <w:r w:rsidR="00A24610">
        <w:rPr>
          <w:rFonts w:asciiTheme="majorHAnsi" w:eastAsia="Aptos,Bold" w:hAnsiTheme="majorHAnsi" w:cs="Aptos,Bold"/>
          <w:b/>
          <w:bCs/>
          <w:kern w:val="0"/>
          <w:sz w:val="18"/>
          <w:szCs w:val="18"/>
          <w:lang w:val="en-US"/>
        </w:rPr>
        <w:t>d</w:t>
      </w:r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. SPARMA provides protection against infection by bacteriophages. Bacteriophage drop test assay on double-layered</w:t>
      </w:r>
      <w:r w:rsidR="00F14CA4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</w:t>
      </w:r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LB agar plates. </w:t>
      </w:r>
      <w:r w:rsidRPr="002F6EF5">
        <w:rPr>
          <w:rFonts w:asciiTheme="majorHAnsi" w:eastAsia="Aptos,Bold" w:hAnsiTheme="majorHAnsi" w:cs="Aptos,Italic"/>
          <w:i/>
          <w:iCs/>
          <w:kern w:val="0"/>
          <w:sz w:val="18"/>
          <w:szCs w:val="18"/>
          <w:lang w:val="en-US"/>
        </w:rPr>
        <w:t xml:space="preserve">E. coli </w:t>
      </w:r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expressing </w:t>
      </w:r>
      <w:proofErr w:type="spellStart"/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PspSPARMA</w:t>
      </w:r>
      <w:proofErr w:type="spellEnd"/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or PspSPARMA</w:t>
      </w:r>
      <w:r w:rsidRPr="00F14CA4">
        <w:rPr>
          <w:rFonts w:asciiTheme="majorHAnsi" w:eastAsia="Aptos,Bold" w:hAnsiTheme="majorHAnsi" w:cs="Aptos"/>
          <w:kern w:val="0"/>
          <w:sz w:val="18"/>
          <w:szCs w:val="18"/>
          <w:vertAlign w:val="superscript"/>
          <w:lang w:val="en-US"/>
        </w:rPr>
        <w:t>Mrr-APAZ-D67A-Q78A</w:t>
      </w:r>
      <w:r w:rsidR="00F14CA4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</w:t>
      </w:r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were challenged with 10-fold serial dilutions</w:t>
      </w:r>
      <w:r w:rsidR="00F14CA4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</w:t>
      </w:r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of </w:t>
      </w:r>
      <w:r w:rsidRPr="002F6EF5">
        <w:rPr>
          <w:rFonts w:asciiTheme="majorHAnsi" w:eastAsia="Aptos,Bold" w:hAnsiTheme="majorHAnsi" w:cs="Aptos"/>
          <w:kern w:val="0"/>
          <w:sz w:val="18"/>
          <w:szCs w:val="18"/>
        </w:rPr>
        <w:t>λ</w:t>
      </w:r>
      <w:proofErr w:type="spellStart"/>
      <w:r w:rsidRPr="00F14CA4">
        <w:rPr>
          <w:rFonts w:asciiTheme="majorHAnsi" w:eastAsia="Aptos,Bold" w:hAnsiTheme="majorHAnsi" w:cs="Aptos"/>
          <w:kern w:val="0"/>
          <w:sz w:val="18"/>
          <w:szCs w:val="18"/>
          <w:vertAlign w:val="subscript"/>
          <w:lang w:val="en-US"/>
        </w:rPr>
        <w:t>vir</w:t>
      </w:r>
      <w:proofErr w:type="spellEnd"/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, P1</w:t>
      </w:r>
      <w:r w:rsidRPr="00F14CA4">
        <w:rPr>
          <w:rFonts w:asciiTheme="majorHAnsi" w:eastAsia="Aptos,Bold" w:hAnsiTheme="majorHAnsi" w:cs="Aptos"/>
          <w:kern w:val="0"/>
          <w:sz w:val="18"/>
          <w:szCs w:val="18"/>
          <w:vertAlign w:val="subscript"/>
          <w:lang w:val="en-US"/>
        </w:rPr>
        <w:t>vir</w:t>
      </w:r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, and P2</w:t>
      </w:r>
      <w:r w:rsidRPr="00F14CA4">
        <w:rPr>
          <w:rFonts w:asciiTheme="majorHAnsi" w:eastAsia="Aptos,Bold" w:hAnsiTheme="majorHAnsi" w:cs="Aptos"/>
          <w:kern w:val="0"/>
          <w:sz w:val="18"/>
          <w:szCs w:val="18"/>
          <w:vertAlign w:val="subscript"/>
          <w:lang w:val="en-US"/>
        </w:rPr>
        <w:t>vir</w:t>
      </w:r>
      <w:r w:rsidRPr="002F6E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bacteriophages. Experiments were performed in biological triplicate; representative results of one</w:t>
      </w:r>
      <w:r w:rsidR="00F14CA4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</w:t>
      </w:r>
      <w:r w:rsidRPr="00F14CA4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experiment are shown.</w:t>
      </w:r>
    </w:p>
    <w:p w14:paraId="5F5DFD64" w14:textId="77777777" w:rsidR="008A357A" w:rsidRDefault="008A357A">
      <w:pPr>
        <w:rPr>
          <w:rFonts w:asciiTheme="majorHAnsi" w:eastAsia="Aptos,Bold" w:hAnsiTheme="majorHAnsi" w:cs="Aptos"/>
          <w:kern w:val="0"/>
          <w:sz w:val="18"/>
          <w:szCs w:val="18"/>
          <w:lang w:val="en-US"/>
        </w:rPr>
      </w:pPr>
      <w:r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br w:type="page"/>
      </w:r>
    </w:p>
    <w:p w14:paraId="2EA90D1D" w14:textId="77777777" w:rsidR="000A36E8" w:rsidRDefault="00CC4D00">
      <w:pPr>
        <w:rPr>
          <w:rFonts w:asciiTheme="majorHAnsi" w:eastAsia="Aptos,Bold" w:hAnsiTheme="majorHAnsi" w:cs="Aptos"/>
          <w:kern w:val="0"/>
          <w:sz w:val="18"/>
          <w:szCs w:val="18"/>
          <w:lang w:val="en-US"/>
        </w:rPr>
      </w:pPr>
      <w:r>
        <w:rPr>
          <w:rFonts w:asciiTheme="majorHAnsi" w:eastAsia="Aptos,Bold" w:hAnsiTheme="majorHAnsi" w:cs="Aptos"/>
          <w:noProof/>
          <w:kern w:val="0"/>
          <w:sz w:val="18"/>
          <w:szCs w:val="18"/>
          <w:lang w:val="en-US"/>
        </w:rPr>
        <w:lastRenderedPageBreak/>
        <w:drawing>
          <wp:inline distT="0" distB="0" distL="0" distR="0" wp14:anchorId="22869F85" wp14:editId="692DDB8A">
            <wp:extent cx="5731510" cy="5335270"/>
            <wp:effectExtent l="0" t="0" r="2540" b="0"/>
            <wp:docPr id="1640250841" name="Picture 3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250841" name="Picture 3" descr="A screenshot of a computer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33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2D57E" w14:textId="4980D2F2" w:rsidR="000E5F22" w:rsidRDefault="00BF56F5" w:rsidP="00BF56F5">
      <w:pPr>
        <w:jc w:val="both"/>
        <w:rPr>
          <w:rFonts w:asciiTheme="majorHAnsi" w:eastAsia="Aptos,Bold" w:hAnsiTheme="majorHAnsi" w:cs="Aptos"/>
          <w:kern w:val="0"/>
          <w:sz w:val="18"/>
          <w:szCs w:val="18"/>
          <w:lang w:val="en-US"/>
        </w:rPr>
      </w:pPr>
      <w:r>
        <w:rPr>
          <w:rFonts w:asciiTheme="majorHAnsi" w:eastAsia="Aptos,Bold" w:hAnsiTheme="majorHAnsi" w:cs="Aptos"/>
          <w:b/>
          <w:bCs/>
          <w:kern w:val="0"/>
          <w:sz w:val="18"/>
          <w:szCs w:val="18"/>
          <w:lang w:val="en-US"/>
        </w:rPr>
        <w:t xml:space="preserve">Extended data Fig. </w:t>
      </w:r>
      <w:r w:rsidR="00441581" w:rsidRPr="00441581">
        <w:rPr>
          <w:rFonts w:asciiTheme="majorHAnsi" w:eastAsia="Aptos,Bold" w:hAnsiTheme="majorHAnsi" w:cs="Aptos"/>
          <w:b/>
          <w:bCs/>
          <w:kern w:val="0"/>
          <w:sz w:val="18"/>
          <w:szCs w:val="18"/>
          <w:lang w:val="en-US"/>
        </w:rPr>
        <w:t>3:</w:t>
      </w:r>
      <w:r>
        <w:rPr>
          <w:rFonts w:asciiTheme="majorHAnsi" w:eastAsia="Aptos,Bold" w:hAnsiTheme="majorHAnsi" w:cs="Aptos"/>
          <w:b/>
          <w:bCs/>
          <w:kern w:val="0"/>
          <w:sz w:val="18"/>
          <w:szCs w:val="18"/>
          <w:lang w:val="en-US"/>
        </w:rPr>
        <w:t xml:space="preserve"> RNA-guided DNA detection by </w:t>
      </w:r>
      <w:proofErr w:type="spellStart"/>
      <w:r>
        <w:rPr>
          <w:rFonts w:asciiTheme="majorHAnsi" w:eastAsia="Aptos,Bold" w:hAnsiTheme="majorHAnsi" w:cs="Aptos"/>
          <w:b/>
          <w:bCs/>
          <w:kern w:val="0"/>
          <w:sz w:val="18"/>
          <w:szCs w:val="18"/>
          <w:lang w:val="en-US"/>
        </w:rPr>
        <w:t>PspSPARMA</w:t>
      </w:r>
      <w:proofErr w:type="spellEnd"/>
      <w:r>
        <w:rPr>
          <w:rFonts w:asciiTheme="majorHAnsi" w:eastAsia="Aptos,Bold" w:hAnsiTheme="majorHAnsi" w:cs="Aptos"/>
          <w:b/>
          <w:bCs/>
          <w:kern w:val="0"/>
          <w:sz w:val="18"/>
          <w:szCs w:val="18"/>
          <w:lang w:val="en-US"/>
        </w:rPr>
        <w:t xml:space="preserve"> results in collateral ssDNA and dsDNA degradation. </w:t>
      </w:r>
      <w:r>
        <w:rPr>
          <w:rFonts w:asciiTheme="majorHAnsi" w:eastAsia="Aptos,Bold" w:hAnsiTheme="majorHAnsi" w:cs="Aptos"/>
          <w:b/>
          <w:bCs/>
          <w:kern w:val="0"/>
          <w:sz w:val="18"/>
          <w:szCs w:val="18"/>
          <w:lang w:val="en-US"/>
        </w:rPr>
        <w:br/>
      </w:r>
      <w:r w:rsidR="001005DB" w:rsidRPr="001005DB">
        <w:rPr>
          <w:rFonts w:eastAsia="Aptos,Bold" w:cs="Aptos"/>
          <w:b/>
          <w:bCs/>
          <w:kern w:val="0"/>
          <w:sz w:val="18"/>
          <w:szCs w:val="18"/>
          <w:lang w:val="en-US"/>
        </w:rPr>
        <w:t>a</w:t>
      </w:r>
      <w:r w:rsidR="00441581" w:rsidRPr="00441581">
        <w:rPr>
          <w:rFonts w:eastAsia="Aptos,Bold" w:cs="Aptos"/>
          <w:b/>
          <w:bCs/>
          <w:kern w:val="0"/>
          <w:sz w:val="18"/>
          <w:szCs w:val="18"/>
          <w:lang w:val="en-US"/>
        </w:rPr>
        <w:t xml:space="preserve">. </w:t>
      </w:r>
      <w:r w:rsidR="00441581" w:rsidRPr="00441581">
        <w:rPr>
          <w:rFonts w:eastAsia="Aptos,Bold" w:cs="Aptos"/>
          <w:kern w:val="0"/>
          <w:sz w:val="18"/>
          <w:szCs w:val="18"/>
          <w:lang w:val="en-US"/>
        </w:rPr>
        <w:t>Activated SPARMA complexe</w:t>
      </w:r>
      <w:r>
        <w:rPr>
          <w:rFonts w:eastAsia="Aptos,Bold" w:cs="Aptos"/>
          <w:kern w:val="0"/>
          <w:sz w:val="18"/>
          <w:szCs w:val="18"/>
          <w:lang w:val="en-US"/>
        </w:rPr>
        <w:t>s</w:t>
      </w:r>
      <w:r w:rsidR="00441581" w:rsidRPr="00441581">
        <w:rPr>
          <w:rFonts w:eastAsia="Aptos,Bold" w:cs="Aptos"/>
          <w:kern w:val="0"/>
          <w:sz w:val="18"/>
          <w:szCs w:val="18"/>
          <w:lang w:val="en-US"/>
        </w:rPr>
        <w:t xml:space="preserve"> cleave</w:t>
      </w:r>
      <w:r w:rsidR="001005DB" w:rsidRPr="001005DB">
        <w:rPr>
          <w:rFonts w:eastAsia="Aptos,Bold" w:cs="Aptos"/>
          <w:kern w:val="0"/>
          <w:sz w:val="18"/>
          <w:szCs w:val="18"/>
          <w:lang w:val="en-US"/>
        </w:rPr>
        <w:t>s</w:t>
      </w:r>
      <w:r w:rsidR="00441581" w:rsidRPr="00441581">
        <w:rPr>
          <w:rFonts w:eastAsia="Aptos,Bold" w:cs="Aptos"/>
          <w:kern w:val="0"/>
          <w:sz w:val="18"/>
          <w:szCs w:val="18"/>
          <w:lang w:val="en-US"/>
        </w:rPr>
        <w:t xml:space="preserve"> efficiently dsDNA and ssDNA </w:t>
      </w:r>
      <w:r w:rsidR="00441581" w:rsidRPr="00441581">
        <w:rPr>
          <w:rFonts w:eastAsia="Aptos,Bold" w:cs="Aptos"/>
          <w:i/>
          <w:iCs/>
          <w:kern w:val="0"/>
          <w:sz w:val="18"/>
          <w:szCs w:val="18"/>
          <w:lang w:val="en-US"/>
        </w:rPr>
        <w:t xml:space="preserve">in trans </w:t>
      </w:r>
      <w:r w:rsidR="00441581" w:rsidRPr="00441581">
        <w:rPr>
          <w:rFonts w:eastAsia="Aptos,Bold" w:cs="Aptos"/>
          <w:kern w:val="0"/>
          <w:sz w:val="18"/>
          <w:szCs w:val="18"/>
          <w:lang w:val="en-US"/>
        </w:rPr>
        <w:t xml:space="preserve">but not </w:t>
      </w:r>
      <w:proofErr w:type="spellStart"/>
      <w:r w:rsidR="00441581" w:rsidRPr="00441581">
        <w:rPr>
          <w:rFonts w:eastAsia="Aptos,Bold" w:cs="Aptos"/>
          <w:kern w:val="0"/>
          <w:sz w:val="18"/>
          <w:szCs w:val="18"/>
          <w:lang w:val="en-US"/>
        </w:rPr>
        <w:t>ssRNA</w:t>
      </w:r>
      <w:proofErr w:type="spellEnd"/>
      <w:r w:rsidR="00441581" w:rsidRPr="00441581">
        <w:rPr>
          <w:rFonts w:eastAsia="Aptos,Bold" w:cs="Aptos"/>
          <w:kern w:val="0"/>
          <w:sz w:val="18"/>
          <w:szCs w:val="18"/>
          <w:lang w:val="en-US"/>
        </w:rPr>
        <w:t>.</w:t>
      </w:r>
      <w:r w:rsidR="001005DB" w:rsidRPr="001005DB">
        <w:rPr>
          <w:rFonts w:eastAsia="Aptos,Bold" w:cs="Aptos"/>
          <w:kern w:val="0"/>
          <w:sz w:val="18"/>
          <w:szCs w:val="18"/>
          <w:lang w:val="en-US"/>
        </w:rPr>
        <w:t xml:space="preserve"> </w:t>
      </w:r>
      <w:proofErr w:type="spellStart"/>
      <w:r w:rsidR="00441581" w:rsidRPr="00441581">
        <w:rPr>
          <w:rFonts w:eastAsia="Aptos,Bold" w:cs="Aptos"/>
          <w:kern w:val="0"/>
          <w:sz w:val="18"/>
          <w:szCs w:val="18"/>
          <w:lang w:val="en-US"/>
        </w:rPr>
        <w:t>PspSPARMA</w:t>
      </w:r>
      <w:proofErr w:type="spellEnd"/>
      <w:r w:rsidR="00441581" w:rsidRPr="00441581">
        <w:rPr>
          <w:rFonts w:eastAsia="Aptos,Bold" w:cs="Aptos"/>
          <w:kern w:val="0"/>
          <w:sz w:val="18"/>
          <w:szCs w:val="18"/>
          <w:lang w:val="en-US"/>
        </w:rPr>
        <w:t xml:space="preserve"> or catalytic mutants PspSPARMA</w:t>
      </w:r>
      <w:r w:rsidR="00441581" w:rsidRPr="00441581">
        <w:rPr>
          <w:rFonts w:eastAsia="Aptos,Bold" w:cs="Aptos"/>
          <w:kern w:val="0"/>
          <w:sz w:val="18"/>
          <w:szCs w:val="18"/>
          <w:vertAlign w:val="superscript"/>
          <w:lang w:val="en-US"/>
        </w:rPr>
        <w:t>Mrr-APAZ-D67A-Q78A</w:t>
      </w:r>
      <w:r w:rsidR="001005DB" w:rsidRPr="001005DB">
        <w:rPr>
          <w:rFonts w:eastAsia="Aptos,Bold" w:cs="Aptos"/>
          <w:kern w:val="0"/>
          <w:sz w:val="18"/>
          <w:szCs w:val="18"/>
          <w:vertAlign w:val="superscript"/>
          <w:lang w:val="en-US"/>
        </w:rPr>
        <w:t xml:space="preserve"> </w:t>
      </w:r>
      <w:r w:rsidR="00441581" w:rsidRPr="00441581">
        <w:rPr>
          <w:rFonts w:eastAsia="Aptos,Bold" w:cs="Aptos"/>
          <w:kern w:val="0"/>
          <w:sz w:val="18"/>
          <w:szCs w:val="18"/>
          <w:lang w:val="en-US"/>
        </w:rPr>
        <w:t>proteins were first incubated with 5′P-RNA guides and complementary ssDNA targets, after which different nucleic</w:t>
      </w:r>
      <w:r w:rsidR="001005DB" w:rsidRPr="001005DB">
        <w:rPr>
          <w:rFonts w:eastAsia="Aptos,Bold" w:cs="Aptos"/>
          <w:kern w:val="0"/>
          <w:sz w:val="18"/>
          <w:szCs w:val="18"/>
          <w:lang w:val="en-US"/>
        </w:rPr>
        <w:t xml:space="preserve"> </w:t>
      </w:r>
      <w:r w:rsidR="00441581" w:rsidRPr="001005DB">
        <w:rPr>
          <w:rFonts w:eastAsia="Aptos,Bold" w:cs="Aptos"/>
          <w:kern w:val="0"/>
          <w:sz w:val="18"/>
          <w:szCs w:val="18"/>
          <w:lang w:val="en-US"/>
        </w:rPr>
        <w:t xml:space="preserve">acid substrates (60 bp dsDNA, 60 </w:t>
      </w:r>
      <w:proofErr w:type="spellStart"/>
      <w:r w:rsidR="00441581" w:rsidRPr="001005DB">
        <w:rPr>
          <w:rFonts w:eastAsia="Aptos,Bold" w:cs="Aptos"/>
          <w:kern w:val="0"/>
          <w:sz w:val="18"/>
          <w:szCs w:val="18"/>
          <w:lang w:val="en-US"/>
        </w:rPr>
        <w:t>nt</w:t>
      </w:r>
      <w:proofErr w:type="spellEnd"/>
      <w:r w:rsidR="00441581" w:rsidRPr="001005DB">
        <w:rPr>
          <w:rFonts w:eastAsia="Aptos,Bold" w:cs="Aptos"/>
          <w:kern w:val="0"/>
          <w:sz w:val="18"/>
          <w:szCs w:val="18"/>
          <w:lang w:val="en-US"/>
        </w:rPr>
        <w:t xml:space="preserve"> ssDNA, 60 </w:t>
      </w:r>
      <w:proofErr w:type="spellStart"/>
      <w:r w:rsidR="00441581" w:rsidRPr="001005DB">
        <w:rPr>
          <w:rFonts w:eastAsia="Aptos,Bold" w:cs="Aptos"/>
          <w:kern w:val="0"/>
          <w:sz w:val="18"/>
          <w:szCs w:val="18"/>
          <w:lang w:val="en-US"/>
        </w:rPr>
        <w:t>nt</w:t>
      </w:r>
      <w:proofErr w:type="spellEnd"/>
      <w:r w:rsidR="00441581" w:rsidRPr="001005DB">
        <w:rPr>
          <w:rFonts w:eastAsia="Aptos,Bold" w:cs="Aptos"/>
          <w:kern w:val="0"/>
          <w:sz w:val="18"/>
          <w:szCs w:val="18"/>
          <w:lang w:val="en-US"/>
        </w:rPr>
        <w:t xml:space="preserve"> </w:t>
      </w:r>
      <w:proofErr w:type="spellStart"/>
      <w:r w:rsidR="00441581" w:rsidRPr="001005DB">
        <w:rPr>
          <w:rFonts w:eastAsia="Aptos,Bold" w:cs="Aptos"/>
          <w:kern w:val="0"/>
          <w:sz w:val="18"/>
          <w:szCs w:val="18"/>
          <w:lang w:val="en-US"/>
        </w:rPr>
        <w:t>ssRNA</w:t>
      </w:r>
      <w:proofErr w:type="spellEnd"/>
      <w:r w:rsidR="00441581" w:rsidRPr="001005DB">
        <w:rPr>
          <w:rFonts w:eastAsia="Aptos,Bold" w:cs="Aptos"/>
          <w:kern w:val="0"/>
          <w:sz w:val="18"/>
          <w:szCs w:val="18"/>
          <w:lang w:val="en-US"/>
        </w:rPr>
        <w:t xml:space="preserve">) were added to assess </w:t>
      </w:r>
      <w:r w:rsidR="00441581" w:rsidRPr="001005DB">
        <w:rPr>
          <w:rFonts w:eastAsia="Aptos,Bold" w:cs="Aptos"/>
          <w:i/>
          <w:iCs/>
          <w:kern w:val="0"/>
          <w:sz w:val="18"/>
          <w:szCs w:val="18"/>
          <w:lang w:val="en-US"/>
        </w:rPr>
        <w:t>in trans</w:t>
      </w:r>
      <w:r w:rsidR="001005DB" w:rsidRPr="001005DB">
        <w:rPr>
          <w:rFonts w:eastAsia="Aptos,Bold" w:cs="Aptos"/>
          <w:i/>
          <w:iCs/>
          <w:kern w:val="0"/>
          <w:sz w:val="18"/>
          <w:szCs w:val="18"/>
          <w:lang w:val="en-US"/>
        </w:rPr>
        <w:t xml:space="preserve"> </w:t>
      </w:r>
      <w:r w:rsidR="00441581" w:rsidRPr="001005DB">
        <w:rPr>
          <w:rFonts w:eastAsia="Aptos,Bold" w:cs="Aptos"/>
          <w:kern w:val="0"/>
          <w:sz w:val="18"/>
          <w:szCs w:val="18"/>
          <w:lang w:val="en-US"/>
        </w:rPr>
        <w:t>cleavage activity.</w:t>
      </w:r>
      <w:r>
        <w:rPr>
          <w:rFonts w:eastAsia="Aptos,Bold" w:cs="Aptos"/>
          <w:kern w:val="0"/>
          <w:sz w:val="18"/>
          <w:szCs w:val="18"/>
          <w:lang w:val="en-US"/>
        </w:rPr>
        <w:t xml:space="preserve"> </w:t>
      </w:r>
      <w:r w:rsidR="001005DB" w:rsidRPr="006708EA">
        <w:rPr>
          <w:rFonts w:eastAsia="Aptos,Bold" w:cs="Aptos"/>
          <w:b/>
          <w:bCs/>
          <w:kern w:val="0"/>
          <w:sz w:val="18"/>
          <w:szCs w:val="18"/>
          <w:lang w:val="en-US"/>
        </w:rPr>
        <w:t>b</w:t>
      </w:r>
      <w:r w:rsidR="001005DB" w:rsidRPr="001005DB">
        <w:rPr>
          <w:rFonts w:eastAsia="Aptos,Bold" w:cs="Aptos"/>
          <w:kern w:val="0"/>
          <w:sz w:val="18"/>
          <w:szCs w:val="18"/>
          <w:lang w:val="en-US"/>
        </w:rPr>
        <w:t>.</w:t>
      </w:r>
      <w:r w:rsidR="001005DB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</w:t>
      </w:r>
      <w:r w:rsidR="006708EA" w:rsidRPr="006708EA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SPARMA in </w:t>
      </w:r>
      <w:r w:rsidR="006708EA" w:rsidRPr="006708EA">
        <w:rPr>
          <w:rFonts w:asciiTheme="majorHAnsi" w:eastAsia="Aptos,Bold" w:hAnsiTheme="majorHAnsi" w:cs="Aptos"/>
          <w:i/>
          <w:iCs/>
          <w:kern w:val="0"/>
          <w:sz w:val="18"/>
          <w:szCs w:val="18"/>
          <w:lang w:val="en-US"/>
        </w:rPr>
        <w:t>trans</w:t>
      </w:r>
      <w:r w:rsidR="006708EA" w:rsidRPr="006708EA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cleavage shows no sequence bias. SPARMA-degraded genomic </w:t>
      </w:r>
      <w:r w:rsidR="006708EA" w:rsidRPr="006708EA">
        <w:rPr>
          <w:rFonts w:asciiTheme="majorHAnsi" w:eastAsia="Aptos,Bold" w:hAnsiTheme="majorHAnsi" w:cs="Aptos"/>
          <w:i/>
          <w:iCs/>
          <w:kern w:val="0"/>
          <w:sz w:val="18"/>
          <w:szCs w:val="18"/>
          <w:lang w:val="en-US"/>
        </w:rPr>
        <w:t>E. coli</w:t>
      </w:r>
      <w:r w:rsidR="006708EA" w:rsidRPr="006708EA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DNA was subjected to next-generation sequencing. </w:t>
      </w:r>
      <w:proofErr w:type="spellStart"/>
      <w:r w:rsidR="006708EA" w:rsidRPr="006708EA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WebLogo</w:t>
      </w:r>
      <w:proofErr w:type="spellEnd"/>
      <w:r w:rsidR="006708EA" w:rsidRPr="006708EA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representation of the nucleotide context surrounding</w:t>
      </w:r>
      <w:r w:rsidR="006708EA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</w:t>
      </w:r>
      <w:r w:rsidR="006708EA" w:rsidRPr="006708EA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cleavage sites from sequencing reads</w:t>
      </w:r>
      <w:r w:rsidR="006708EA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.</w:t>
      </w:r>
    </w:p>
    <w:p w14:paraId="14FB88D9" w14:textId="77777777" w:rsidR="000E5F22" w:rsidRDefault="000E5F22" w:rsidP="00BF56F5">
      <w:pPr>
        <w:jc w:val="both"/>
        <w:rPr>
          <w:rFonts w:asciiTheme="majorHAnsi" w:eastAsia="Aptos,Bold" w:hAnsiTheme="majorHAnsi" w:cs="Aptos"/>
          <w:kern w:val="0"/>
          <w:sz w:val="18"/>
          <w:szCs w:val="18"/>
          <w:lang w:val="en-US"/>
        </w:rPr>
      </w:pPr>
      <w:r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br w:type="page"/>
      </w:r>
    </w:p>
    <w:p w14:paraId="6382E32E" w14:textId="74031592" w:rsidR="0015036E" w:rsidRDefault="00E61651" w:rsidP="00BF56F5">
      <w:pPr>
        <w:spacing w:after="0"/>
        <w:jc w:val="both"/>
        <w:rPr>
          <w:rFonts w:asciiTheme="majorHAnsi" w:eastAsia="Aptos,Bold" w:hAnsiTheme="majorHAnsi" w:cs="Aptos"/>
          <w:kern w:val="0"/>
          <w:sz w:val="18"/>
          <w:szCs w:val="18"/>
          <w:lang w:val="en-US"/>
        </w:rPr>
      </w:pPr>
      <w:r>
        <w:rPr>
          <w:rFonts w:asciiTheme="majorHAnsi" w:eastAsia="Aptos,Bold" w:hAnsiTheme="majorHAnsi" w:cs="Aptos"/>
          <w:noProof/>
          <w:kern w:val="0"/>
          <w:sz w:val="18"/>
          <w:szCs w:val="18"/>
          <w:lang w:val="en-US"/>
        </w:rPr>
        <w:lastRenderedPageBreak/>
        <w:drawing>
          <wp:inline distT="0" distB="0" distL="0" distR="0" wp14:anchorId="355F6B50" wp14:editId="37C7B405">
            <wp:extent cx="5550408" cy="8561832"/>
            <wp:effectExtent l="0" t="0" r="0" b="0"/>
            <wp:docPr id="458860735" name="Picture 3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860735" name="Picture 3" descr="A screenshot of a graph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0408" cy="8561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E68D5" w14:textId="2C5A7274" w:rsidR="00BF56F5" w:rsidRDefault="00BF56F5" w:rsidP="00BF56F5">
      <w:pPr>
        <w:spacing w:after="0"/>
        <w:jc w:val="both"/>
        <w:rPr>
          <w:rFonts w:asciiTheme="majorHAnsi" w:eastAsia="Aptos,Bold" w:hAnsiTheme="majorHAnsi" w:cs="Aptos"/>
          <w:b/>
          <w:bCs/>
          <w:kern w:val="0"/>
          <w:sz w:val="18"/>
          <w:szCs w:val="18"/>
          <w:lang w:val="en-US"/>
        </w:rPr>
      </w:pPr>
      <w:r>
        <w:rPr>
          <w:rFonts w:asciiTheme="majorHAnsi" w:eastAsia="Aptos,Bold" w:hAnsiTheme="majorHAnsi" w:cs="Aptos"/>
          <w:b/>
          <w:bCs/>
          <w:kern w:val="0"/>
          <w:sz w:val="18"/>
          <w:szCs w:val="18"/>
          <w:lang w:val="en-US"/>
        </w:rPr>
        <w:t>Extended data Fig. 4</w:t>
      </w:r>
      <w:r w:rsidR="0015036E" w:rsidRPr="00441581">
        <w:rPr>
          <w:rFonts w:asciiTheme="majorHAnsi" w:eastAsia="Aptos,Bold" w:hAnsiTheme="majorHAnsi" w:cs="Aptos"/>
          <w:b/>
          <w:bCs/>
          <w:kern w:val="0"/>
          <w:sz w:val="18"/>
          <w:szCs w:val="18"/>
          <w:lang w:val="en-US"/>
        </w:rPr>
        <w:t>:</w:t>
      </w:r>
      <w:r>
        <w:rPr>
          <w:rFonts w:asciiTheme="majorHAnsi" w:eastAsia="Aptos,Bold" w:hAnsiTheme="majorHAnsi" w:cs="Aptos"/>
          <w:b/>
          <w:bCs/>
          <w:kern w:val="0"/>
          <w:sz w:val="18"/>
          <w:szCs w:val="18"/>
          <w:lang w:val="en-US"/>
        </w:rPr>
        <w:t xml:space="preserve"> SPARMA guide preferences and target mismatch tolerances.</w:t>
      </w:r>
    </w:p>
    <w:p w14:paraId="059954D5" w14:textId="194B5DCA" w:rsidR="00BF36A4" w:rsidRDefault="00211EB1" w:rsidP="00BF56F5">
      <w:pPr>
        <w:spacing w:after="0"/>
        <w:jc w:val="both"/>
        <w:rPr>
          <w:rFonts w:asciiTheme="majorHAnsi" w:eastAsia="Aptos,Bold" w:hAnsiTheme="majorHAnsi" w:cs="Aptos"/>
          <w:kern w:val="0"/>
          <w:sz w:val="18"/>
          <w:szCs w:val="18"/>
          <w:lang w:val="en-US"/>
        </w:rPr>
      </w:pPr>
      <w:r w:rsidRPr="00211EB1">
        <w:rPr>
          <w:rFonts w:asciiTheme="majorHAnsi" w:eastAsia="Aptos,Bold" w:hAnsiTheme="majorHAnsi" w:cs="Aptos"/>
          <w:b/>
          <w:bCs/>
          <w:kern w:val="0"/>
          <w:sz w:val="18"/>
          <w:szCs w:val="18"/>
          <w:lang w:val="en-US"/>
        </w:rPr>
        <w:lastRenderedPageBreak/>
        <w:t>a-b</w:t>
      </w:r>
      <w:r w:rsidRPr="00211EB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. Guide RNA 5′-end nucleotide (</w:t>
      </w:r>
      <w:r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a</w:t>
      </w:r>
      <w:r w:rsidRPr="00211EB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) and length (</w:t>
      </w:r>
      <w:r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b</w:t>
      </w:r>
      <w:r w:rsidRPr="00211EB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) preferences. </w:t>
      </w:r>
      <w:proofErr w:type="spellStart"/>
      <w:r w:rsidRPr="00211EB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PspSPARMA</w:t>
      </w:r>
      <w:proofErr w:type="spellEnd"/>
      <w:r w:rsidRPr="00211EB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were incubated with</w:t>
      </w:r>
      <w:r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</w:t>
      </w:r>
      <w:r w:rsidRPr="00211EB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guide RNAs containing different nucleotides (A, U, G, or C) at the first or second position (</w:t>
      </w:r>
      <w:r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a</w:t>
      </w:r>
      <w:r w:rsidRPr="00211EB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) of guide RNAs of different</w:t>
      </w:r>
      <w:r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</w:t>
      </w:r>
      <w:r w:rsidRPr="00211EB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lengths (</w:t>
      </w:r>
      <w:r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b</w:t>
      </w:r>
      <w:r w:rsidRPr="00211EB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), complementary ssDNA targets, and </w:t>
      </w:r>
      <w:proofErr w:type="spellStart"/>
      <w:r w:rsidRPr="00211EB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DNaseAlert</w:t>
      </w:r>
      <w:r w:rsidRPr="00211EB1">
        <w:rPr>
          <w:rFonts w:asciiTheme="majorHAnsi" w:eastAsia="Aptos,Bold" w:hAnsiTheme="majorHAnsi" w:cs="Aptos"/>
          <w:kern w:val="0"/>
          <w:sz w:val="18"/>
          <w:szCs w:val="18"/>
          <w:vertAlign w:val="superscript"/>
          <w:lang w:val="en-US"/>
        </w:rPr>
        <w:t>TM</w:t>
      </w:r>
      <w:proofErr w:type="spellEnd"/>
      <w:r w:rsidRPr="00211EB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. Graphs show the maximum relative change in</w:t>
      </w:r>
      <w:r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</w:t>
      </w:r>
      <w:proofErr w:type="spellStart"/>
      <w:r w:rsidRPr="00211EB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DNaseAlert</w:t>
      </w:r>
      <w:r w:rsidRPr="00211EB1">
        <w:rPr>
          <w:rFonts w:asciiTheme="majorHAnsi" w:eastAsia="Aptos,Bold" w:hAnsiTheme="majorHAnsi" w:cs="Aptos"/>
          <w:kern w:val="0"/>
          <w:sz w:val="18"/>
          <w:szCs w:val="18"/>
          <w:vertAlign w:val="superscript"/>
          <w:lang w:val="en-US"/>
        </w:rPr>
        <w:t>TM</w:t>
      </w:r>
      <w:proofErr w:type="spellEnd"/>
      <w:r w:rsidRPr="00211EB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fluorescence. Experiments were performed in technical triplicate; dots indicate single experiments; error</w:t>
      </w:r>
      <w:r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</w:t>
      </w:r>
      <w:r w:rsidRPr="00211EB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bars indicate standard deviation.</w:t>
      </w:r>
      <w:r w:rsidR="00BF56F5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</w:t>
      </w:r>
      <w:r w:rsidR="00CA73D4" w:rsidRPr="00CA73D4">
        <w:rPr>
          <w:rFonts w:asciiTheme="majorHAnsi" w:eastAsia="Aptos,Bold" w:hAnsiTheme="majorHAnsi" w:cs="Aptos"/>
          <w:b/>
          <w:bCs/>
          <w:kern w:val="0"/>
          <w:sz w:val="18"/>
          <w:szCs w:val="18"/>
          <w:lang w:val="en-US"/>
        </w:rPr>
        <w:t>c-d</w:t>
      </w:r>
      <w:r w:rsidR="00CA73D4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. E</w:t>
      </w:r>
      <w:r w:rsidR="00CA73D4" w:rsidRPr="00CA73D4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ffect of mismatches on SPARMA activation. </w:t>
      </w:r>
      <w:proofErr w:type="spellStart"/>
      <w:r w:rsidR="00CA73D4" w:rsidRPr="00CA73D4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PspSPARMA</w:t>
      </w:r>
      <w:proofErr w:type="spellEnd"/>
      <w:r w:rsidR="00CA73D4" w:rsidRPr="00CA73D4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w</w:t>
      </w:r>
      <w:r w:rsidR="00CA73D4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as</w:t>
      </w:r>
      <w:r w:rsidR="00CA73D4" w:rsidRPr="00CA73D4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incubated with guide</w:t>
      </w:r>
      <w:r w:rsidR="00CA73D4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</w:t>
      </w:r>
      <w:r w:rsidR="00CA73D4" w:rsidRPr="00CA73D4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RNA and ssDNA targets containing single or double mismatches, then </w:t>
      </w:r>
      <w:proofErr w:type="spellStart"/>
      <w:r w:rsidR="00CA73D4" w:rsidRPr="00CA73D4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DNaseAlert</w:t>
      </w:r>
      <w:r w:rsidR="00CA73D4" w:rsidRPr="00CA73D4">
        <w:rPr>
          <w:rFonts w:asciiTheme="majorHAnsi" w:eastAsia="Aptos,Bold" w:hAnsiTheme="majorHAnsi" w:cs="Aptos"/>
          <w:kern w:val="0"/>
          <w:sz w:val="18"/>
          <w:szCs w:val="18"/>
          <w:vertAlign w:val="superscript"/>
          <w:lang w:val="en-US"/>
        </w:rPr>
        <w:t>TM</w:t>
      </w:r>
      <w:proofErr w:type="spellEnd"/>
      <w:r w:rsidR="00CA73D4" w:rsidRPr="00CA73D4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substrate was added to follow in</w:t>
      </w:r>
      <w:r w:rsidR="00CA73D4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</w:t>
      </w:r>
      <w:r w:rsidR="00CA73D4" w:rsidRPr="00CA73D4">
        <w:rPr>
          <w:rFonts w:asciiTheme="majorHAnsi" w:eastAsia="Aptos,Bold" w:hAnsiTheme="majorHAnsi" w:cs="Aptos"/>
          <w:i/>
          <w:iCs/>
          <w:kern w:val="0"/>
          <w:sz w:val="18"/>
          <w:szCs w:val="18"/>
          <w:lang w:val="en-US"/>
        </w:rPr>
        <w:t>trans</w:t>
      </w:r>
      <w:r w:rsidR="00CA73D4" w:rsidRPr="00CA73D4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cleavage activity over time. The bar graphs show the maximum change in fluorescence.</w:t>
      </w:r>
    </w:p>
    <w:p w14:paraId="17F2EAEF" w14:textId="513EA581" w:rsidR="00FC24C1" w:rsidRDefault="00FC24C1" w:rsidP="00BF56F5">
      <w:pPr>
        <w:spacing w:after="0"/>
        <w:jc w:val="both"/>
        <w:rPr>
          <w:rFonts w:asciiTheme="majorHAnsi" w:eastAsia="Aptos,Bold" w:hAnsiTheme="majorHAnsi" w:cs="Aptos"/>
          <w:b/>
          <w:bCs/>
          <w:kern w:val="0"/>
          <w:sz w:val="18"/>
          <w:szCs w:val="18"/>
          <w:lang w:val="en-US"/>
        </w:rPr>
      </w:pPr>
      <w:r w:rsidRPr="00FC24C1">
        <w:rPr>
          <w:rFonts w:asciiTheme="majorHAnsi" w:eastAsia="Aptos,Bold" w:hAnsiTheme="majorHAnsi" w:cs="Aptos"/>
          <w:b/>
          <w:bCs/>
          <w:noProof/>
          <w:kern w:val="0"/>
          <w:sz w:val="18"/>
          <w:szCs w:val="18"/>
          <w:lang w:val="en-US"/>
        </w:rPr>
        <w:drawing>
          <wp:inline distT="0" distB="0" distL="0" distR="0" wp14:anchorId="721CDC40" wp14:editId="2097028E">
            <wp:extent cx="5731510" cy="6414770"/>
            <wp:effectExtent l="0" t="0" r="2540" b="5080"/>
            <wp:docPr id="4149166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91668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414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24C1">
        <w:rPr>
          <w:rFonts w:asciiTheme="majorHAnsi" w:eastAsia="Aptos,Bold" w:hAnsiTheme="majorHAnsi" w:cs="Aptos"/>
          <w:b/>
          <w:bCs/>
          <w:kern w:val="0"/>
          <w:sz w:val="18"/>
          <w:szCs w:val="18"/>
          <w:lang w:val="en-US"/>
        </w:rPr>
        <w:t xml:space="preserve">Extended data Fig. </w:t>
      </w:r>
      <w:r>
        <w:rPr>
          <w:rFonts w:asciiTheme="majorHAnsi" w:eastAsia="Aptos,Bold" w:hAnsiTheme="majorHAnsi" w:cs="Aptos"/>
          <w:b/>
          <w:bCs/>
          <w:kern w:val="0"/>
          <w:sz w:val="18"/>
          <w:szCs w:val="18"/>
          <w:lang w:val="en-US"/>
        </w:rPr>
        <w:t>5</w:t>
      </w:r>
      <w:r w:rsidRPr="00FC24C1">
        <w:rPr>
          <w:rFonts w:asciiTheme="majorHAnsi" w:eastAsia="Aptos,Bold" w:hAnsiTheme="majorHAnsi" w:cs="Aptos"/>
          <w:b/>
          <w:bCs/>
          <w:kern w:val="0"/>
          <w:sz w:val="18"/>
          <w:szCs w:val="18"/>
          <w:lang w:val="en-US"/>
        </w:rPr>
        <w:t>:</w:t>
      </w:r>
      <w:r>
        <w:rPr>
          <w:rFonts w:asciiTheme="majorHAnsi" w:eastAsia="Aptos,Bold" w:hAnsiTheme="majorHAnsi" w:cs="Aptos"/>
          <w:b/>
          <w:bCs/>
          <w:kern w:val="0"/>
          <w:sz w:val="18"/>
          <w:szCs w:val="18"/>
          <w:lang w:val="en-US"/>
        </w:rPr>
        <w:t xml:space="preserve"> SPARMA dimerization and importance of the beta-relay. </w:t>
      </w:r>
    </w:p>
    <w:p w14:paraId="249D14D7" w14:textId="3109C922" w:rsidR="00FC24C1" w:rsidRPr="00FC24C1" w:rsidRDefault="00FC24C1" w:rsidP="00FC24C1">
      <w:pPr>
        <w:spacing w:after="0"/>
        <w:jc w:val="both"/>
        <w:rPr>
          <w:rFonts w:asciiTheme="majorHAnsi" w:eastAsia="Aptos,Bold" w:hAnsiTheme="majorHAnsi" w:cs="Aptos"/>
          <w:b/>
          <w:bCs/>
          <w:kern w:val="0"/>
          <w:sz w:val="18"/>
          <w:szCs w:val="18"/>
          <w:lang w:val="en-GB"/>
        </w:rPr>
      </w:pPr>
      <w:r>
        <w:rPr>
          <w:rFonts w:eastAsiaTheme="minorEastAsia"/>
          <w:b/>
          <w:bCs/>
          <w:sz w:val="18"/>
          <w:szCs w:val="18"/>
          <w:lang w:val="en-GB"/>
        </w:rPr>
        <w:t>a</w:t>
      </w:r>
      <w:r w:rsidRPr="00FC24C1">
        <w:rPr>
          <w:rFonts w:eastAsiaTheme="minorEastAsia"/>
          <w:b/>
          <w:bCs/>
          <w:sz w:val="18"/>
          <w:szCs w:val="18"/>
          <w:lang w:val="en-GB"/>
        </w:rPr>
        <w:t xml:space="preserve">. </w:t>
      </w:r>
      <w:r w:rsidRPr="00FC24C1">
        <w:rPr>
          <w:rFonts w:eastAsiaTheme="minorEastAsia"/>
          <w:sz w:val="18"/>
          <w:szCs w:val="18"/>
          <w:lang w:val="en-GB"/>
        </w:rPr>
        <w:t xml:space="preserve">RNA/DNA duplex binds in SPARMA positively charged pocket. Zoomed-in view of the positively charged region of SPARMA located between the APAZ and MID-PIWI* domains </w:t>
      </w:r>
      <w:proofErr w:type="spellStart"/>
      <w:r w:rsidRPr="00FC24C1">
        <w:rPr>
          <w:rFonts w:eastAsiaTheme="minorEastAsia"/>
          <w:sz w:val="18"/>
          <w:szCs w:val="18"/>
          <w:lang w:val="en-GB"/>
        </w:rPr>
        <w:t>colored</w:t>
      </w:r>
      <w:proofErr w:type="spellEnd"/>
      <w:r w:rsidRPr="00FC24C1">
        <w:rPr>
          <w:rFonts w:eastAsiaTheme="minorEastAsia"/>
          <w:sz w:val="18"/>
          <w:szCs w:val="18"/>
          <w:lang w:val="en-GB"/>
        </w:rPr>
        <w:t xml:space="preserve"> according to its electrostatic potential using the corresponding tool in </w:t>
      </w:r>
      <w:proofErr w:type="spellStart"/>
      <w:r w:rsidRPr="00FC24C1">
        <w:rPr>
          <w:rFonts w:eastAsiaTheme="minorEastAsia"/>
          <w:sz w:val="18"/>
          <w:szCs w:val="18"/>
          <w:lang w:val="en-GB"/>
        </w:rPr>
        <w:t>ChimeraX</w:t>
      </w:r>
      <w:proofErr w:type="spellEnd"/>
      <w:r w:rsidRPr="00FC24C1">
        <w:rPr>
          <w:rFonts w:eastAsiaTheme="minorEastAsia"/>
          <w:sz w:val="18"/>
          <w:szCs w:val="18"/>
          <w:lang w:val="en-GB"/>
        </w:rPr>
        <w:t xml:space="preserve"> (blue indicates a positive potential). The guide-target duplex is depicted in grey.</w:t>
      </w:r>
      <w:r>
        <w:rPr>
          <w:rFonts w:eastAsiaTheme="minorEastAsia"/>
          <w:sz w:val="18"/>
          <w:szCs w:val="18"/>
          <w:lang w:val="en-GB"/>
        </w:rPr>
        <w:t xml:space="preserve"> </w:t>
      </w:r>
      <w:r w:rsidRPr="00FC24C1">
        <w:rPr>
          <w:rFonts w:eastAsiaTheme="minorEastAsia"/>
          <w:b/>
          <w:bCs/>
          <w:sz w:val="18"/>
          <w:szCs w:val="18"/>
          <w:lang w:val="en-GB"/>
        </w:rPr>
        <w:t>b</w:t>
      </w:r>
      <w:r>
        <w:rPr>
          <w:rFonts w:eastAsiaTheme="minorEastAsia"/>
          <w:b/>
          <w:bCs/>
          <w:sz w:val="18"/>
          <w:szCs w:val="18"/>
          <w:lang w:val="en-GB"/>
        </w:rPr>
        <w:t>.</w:t>
      </w:r>
      <w:r w:rsidRPr="00FC24C1">
        <w:rPr>
          <w:rFonts w:eastAsiaTheme="minorEastAsia"/>
          <w:sz w:val="18"/>
          <w:szCs w:val="18"/>
          <w:lang w:val="en-GB"/>
        </w:rPr>
        <w:t xml:space="preserve"> Comparison between SPARMA dimer and other short </w:t>
      </w:r>
      <w:proofErr w:type="spellStart"/>
      <w:r w:rsidRPr="00FC24C1">
        <w:rPr>
          <w:rFonts w:eastAsiaTheme="minorEastAsia"/>
          <w:sz w:val="18"/>
          <w:szCs w:val="18"/>
          <w:lang w:val="en-GB"/>
        </w:rPr>
        <w:t>pAgos</w:t>
      </w:r>
      <w:proofErr w:type="spellEnd"/>
      <w:r w:rsidRPr="00FC24C1">
        <w:rPr>
          <w:rFonts w:eastAsiaTheme="minorEastAsia"/>
          <w:sz w:val="18"/>
          <w:szCs w:val="18"/>
          <w:lang w:val="en-GB"/>
        </w:rPr>
        <w:t xml:space="preserve"> dimers. Cartoon representations of known short </w:t>
      </w:r>
      <w:proofErr w:type="spellStart"/>
      <w:r w:rsidRPr="00FC24C1">
        <w:rPr>
          <w:rFonts w:eastAsiaTheme="minorEastAsia"/>
          <w:sz w:val="18"/>
          <w:szCs w:val="18"/>
          <w:lang w:val="en-GB"/>
        </w:rPr>
        <w:t>pAgo</w:t>
      </w:r>
      <w:proofErr w:type="spellEnd"/>
      <w:r w:rsidRPr="00FC24C1">
        <w:rPr>
          <w:rFonts w:eastAsiaTheme="minorEastAsia"/>
          <w:sz w:val="18"/>
          <w:szCs w:val="18"/>
          <w:lang w:val="en-GB"/>
        </w:rPr>
        <w:t xml:space="preserve"> systems, in which the dimers are highlighted in </w:t>
      </w:r>
      <w:proofErr w:type="spellStart"/>
      <w:r w:rsidRPr="00FC24C1">
        <w:rPr>
          <w:rFonts w:eastAsiaTheme="minorEastAsia"/>
          <w:sz w:val="18"/>
          <w:szCs w:val="18"/>
          <w:lang w:val="en-GB"/>
        </w:rPr>
        <w:t>color</w:t>
      </w:r>
      <w:proofErr w:type="spellEnd"/>
      <w:r w:rsidRPr="00FC24C1">
        <w:rPr>
          <w:rFonts w:eastAsiaTheme="minorEastAsia"/>
          <w:sz w:val="18"/>
          <w:szCs w:val="18"/>
          <w:lang w:val="en-GB"/>
        </w:rPr>
        <w:t xml:space="preserve"> according to the same </w:t>
      </w:r>
      <w:proofErr w:type="spellStart"/>
      <w:r w:rsidRPr="00FC24C1">
        <w:rPr>
          <w:rFonts w:eastAsiaTheme="minorEastAsia"/>
          <w:sz w:val="18"/>
          <w:szCs w:val="18"/>
          <w:lang w:val="en-GB"/>
        </w:rPr>
        <w:t>color</w:t>
      </w:r>
      <w:proofErr w:type="spellEnd"/>
      <w:r w:rsidRPr="00FC24C1">
        <w:rPr>
          <w:rFonts w:eastAsiaTheme="minorEastAsia"/>
          <w:sz w:val="18"/>
          <w:szCs w:val="18"/>
          <w:lang w:val="en-GB"/>
        </w:rPr>
        <w:t xml:space="preserve"> scheme as used for SPARMA in Figure 5. Accessory domains are </w:t>
      </w:r>
      <w:proofErr w:type="spellStart"/>
      <w:r w:rsidRPr="00FC24C1">
        <w:rPr>
          <w:rFonts w:eastAsiaTheme="minorEastAsia"/>
          <w:sz w:val="18"/>
          <w:szCs w:val="18"/>
          <w:lang w:val="en-GB"/>
        </w:rPr>
        <w:t>colored</w:t>
      </w:r>
      <w:proofErr w:type="spellEnd"/>
      <w:r w:rsidRPr="00FC24C1">
        <w:rPr>
          <w:rFonts w:eastAsiaTheme="minorEastAsia"/>
          <w:sz w:val="18"/>
          <w:szCs w:val="18"/>
          <w:lang w:val="en-GB"/>
        </w:rPr>
        <w:t xml:space="preserve"> in grey.</w:t>
      </w:r>
      <w:r>
        <w:rPr>
          <w:rFonts w:eastAsiaTheme="minorEastAsia"/>
          <w:sz w:val="18"/>
          <w:szCs w:val="18"/>
          <w:lang w:val="en-GB"/>
        </w:rPr>
        <w:t xml:space="preserve"> </w:t>
      </w:r>
      <w:r>
        <w:rPr>
          <w:rFonts w:eastAsiaTheme="minorEastAsia"/>
          <w:b/>
          <w:bCs/>
          <w:sz w:val="18"/>
          <w:szCs w:val="18"/>
          <w:lang w:val="en-GB"/>
        </w:rPr>
        <w:t>c</w:t>
      </w:r>
      <w:r w:rsidRPr="00FC24C1">
        <w:rPr>
          <w:rFonts w:eastAsiaTheme="minorEastAsia"/>
          <w:b/>
          <w:bCs/>
          <w:sz w:val="18"/>
          <w:szCs w:val="18"/>
          <w:lang w:val="en-GB"/>
        </w:rPr>
        <w:t>.</w:t>
      </w:r>
      <w:r w:rsidRPr="00FC24C1">
        <w:rPr>
          <w:rFonts w:eastAsiaTheme="minorEastAsia"/>
          <w:sz w:val="18"/>
          <w:szCs w:val="18"/>
          <w:lang w:val="en-GB"/>
        </w:rPr>
        <w:t xml:space="preserve"> Overview of the residues that mediate SPARMA dimerization. Cartoon representation of dimeric SPARMA “folded open” to reveal atom representations of interacting residues between the two SPARMA protomers, matched by </w:t>
      </w:r>
      <w:proofErr w:type="spellStart"/>
      <w:r w:rsidRPr="00FC24C1">
        <w:rPr>
          <w:rFonts w:eastAsiaTheme="minorEastAsia"/>
          <w:sz w:val="18"/>
          <w:szCs w:val="18"/>
          <w:lang w:val="en-GB"/>
        </w:rPr>
        <w:t>color</w:t>
      </w:r>
      <w:proofErr w:type="spellEnd"/>
      <w:r w:rsidRPr="00FC24C1">
        <w:rPr>
          <w:rFonts w:eastAsiaTheme="minorEastAsia"/>
          <w:sz w:val="18"/>
          <w:szCs w:val="18"/>
          <w:lang w:val="en-GB"/>
        </w:rPr>
        <w:t>.</w:t>
      </w:r>
      <w:r>
        <w:rPr>
          <w:rFonts w:eastAsiaTheme="minorEastAsia"/>
          <w:sz w:val="18"/>
          <w:szCs w:val="18"/>
          <w:lang w:val="en-GB"/>
        </w:rPr>
        <w:t xml:space="preserve"> </w:t>
      </w:r>
      <w:r>
        <w:rPr>
          <w:rFonts w:eastAsiaTheme="minorEastAsia"/>
          <w:b/>
          <w:bCs/>
          <w:sz w:val="18"/>
          <w:szCs w:val="18"/>
          <w:lang w:val="en-GB"/>
        </w:rPr>
        <w:t>d</w:t>
      </w:r>
      <w:r w:rsidRPr="00FC24C1">
        <w:rPr>
          <w:rFonts w:eastAsiaTheme="minorEastAsia"/>
          <w:b/>
          <w:bCs/>
          <w:sz w:val="18"/>
          <w:szCs w:val="18"/>
          <w:lang w:val="en-GB"/>
        </w:rPr>
        <w:t>.</w:t>
      </w:r>
      <w:r w:rsidRPr="00FC24C1">
        <w:rPr>
          <w:rFonts w:eastAsiaTheme="minorEastAsia"/>
          <w:sz w:val="18"/>
          <w:szCs w:val="18"/>
          <w:lang w:val="en-GB"/>
        </w:rPr>
        <w:t xml:space="preserve"> Comparison of Beta-relay regions in SPARMA and other short </w:t>
      </w:r>
      <w:proofErr w:type="spellStart"/>
      <w:r w:rsidRPr="00FC24C1">
        <w:rPr>
          <w:rFonts w:eastAsiaTheme="minorEastAsia"/>
          <w:sz w:val="18"/>
          <w:szCs w:val="18"/>
          <w:lang w:val="en-GB"/>
        </w:rPr>
        <w:t>pAgos</w:t>
      </w:r>
      <w:proofErr w:type="spellEnd"/>
      <w:r w:rsidRPr="00FC24C1">
        <w:rPr>
          <w:rFonts w:eastAsiaTheme="minorEastAsia"/>
          <w:sz w:val="18"/>
          <w:szCs w:val="18"/>
          <w:lang w:val="en-GB"/>
        </w:rPr>
        <w:t xml:space="preserve">. </w:t>
      </w:r>
      <w:r w:rsidRPr="00FC24C1">
        <w:rPr>
          <w:rFonts w:eastAsiaTheme="minorEastAsia"/>
          <w:sz w:val="18"/>
          <w:szCs w:val="18"/>
          <w:lang w:val="en-GB"/>
        </w:rPr>
        <w:lastRenderedPageBreak/>
        <w:t>Zoomed-in view of the Beta-relay (BR) region of apo-SPARDA, filamentous SPARDA, both SPARMA protomers within the dimer, and the SPARDA AgoK241A mutant. The signature regions of the BR are indicated in teal: the Large Sensor Loop (LSL), the Small Sensor Loop (SSL)</w:t>
      </w:r>
      <w:r w:rsidR="002C6B8F">
        <w:rPr>
          <w:rFonts w:eastAsiaTheme="minorEastAsia"/>
          <w:sz w:val="18"/>
          <w:szCs w:val="18"/>
          <w:lang w:val="en-GB"/>
        </w:rPr>
        <w:t>,</w:t>
      </w:r>
      <w:r w:rsidRPr="00FC24C1">
        <w:rPr>
          <w:rFonts w:eastAsiaTheme="minorEastAsia"/>
          <w:sz w:val="18"/>
          <w:szCs w:val="18"/>
          <w:lang w:val="en-GB"/>
        </w:rPr>
        <w:t xml:space="preserve"> and the Response Loop (RL).</w:t>
      </w:r>
      <w:r>
        <w:rPr>
          <w:rFonts w:eastAsiaTheme="minorEastAsia"/>
          <w:sz w:val="18"/>
          <w:szCs w:val="18"/>
          <w:lang w:val="en-GB"/>
        </w:rPr>
        <w:t xml:space="preserve"> </w:t>
      </w:r>
      <w:r>
        <w:rPr>
          <w:rFonts w:eastAsiaTheme="minorEastAsia"/>
          <w:b/>
          <w:bCs/>
          <w:sz w:val="18"/>
          <w:szCs w:val="18"/>
          <w:lang w:val="en-GB"/>
        </w:rPr>
        <w:t>e</w:t>
      </w:r>
      <w:r w:rsidRPr="00FC24C1">
        <w:rPr>
          <w:rFonts w:eastAsiaTheme="minorEastAsia"/>
          <w:sz w:val="18"/>
          <w:szCs w:val="18"/>
          <w:lang w:val="en-GB"/>
        </w:rPr>
        <w:t xml:space="preserve">. Beta relay loops are essential for anti-phage activity. </w:t>
      </w:r>
      <w:proofErr w:type="spellStart"/>
      <w:r w:rsidRPr="00FC24C1">
        <w:rPr>
          <w:rFonts w:eastAsiaTheme="minorEastAsia"/>
          <w:sz w:val="18"/>
          <w:szCs w:val="18"/>
          <w:lang w:val="en-GB"/>
        </w:rPr>
        <w:t>Barplot</w:t>
      </w:r>
      <w:proofErr w:type="spellEnd"/>
      <w:r w:rsidRPr="00FC24C1">
        <w:rPr>
          <w:rFonts w:eastAsiaTheme="minorEastAsia"/>
          <w:sz w:val="18"/>
          <w:szCs w:val="18"/>
          <w:lang w:val="en-GB"/>
        </w:rPr>
        <w:t xml:space="preserve"> representing the result of </w:t>
      </w:r>
      <w:r w:rsidRPr="7E0876D8">
        <w:rPr>
          <w:rFonts w:eastAsiaTheme="minorEastAsia"/>
          <w:sz w:val="18"/>
          <w:szCs w:val="18"/>
        </w:rPr>
        <w:t>λ</w:t>
      </w:r>
      <w:proofErr w:type="spellStart"/>
      <w:r w:rsidRPr="00FC24C1">
        <w:rPr>
          <w:rFonts w:eastAsiaTheme="minorEastAsia"/>
          <w:sz w:val="18"/>
          <w:szCs w:val="18"/>
          <w:vertAlign w:val="subscript"/>
          <w:lang w:val="en-GB"/>
        </w:rPr>
        <w:t>vir</w:t>
      </w:r>
      <w:proofErr w:type="spellEnd"/>
      <w:r w:rsidRPr="00FC24C1">
        <w:rPr>
          <w:rFonts w:eastAsiaTheme="minorEastAsia"/>
          <w:sz w:val="18"/>
          <w:szCs w:val="18"/>
          <w:lang w:val="en-GB"/>
        </w:rPr>
        <w:t xml:space="preserve"> phage drop-test assay of </w:t>
      </w:r>
      <w:r w:rsidRPr="00FC24C1">
        <w:rPr>
          <w:rFonts w:eastAsiaTheme="minorEastAsia"/>
          <w:i/>
          <w:iCs/>
          <w:sz w:val="18"/>
          <w:szCs w:val="18"/>
          <w:lang w:val="en-GB"/>
        </w:rPr>
        <w:t>E. coli</w:t>
      </w:r>
      <w:r w:rsidRPr="00FC24C1">
        <w:rPr>
          <w:rFonts w:eastAsiaTheme="minorEastAsia"/>
          <w:sz w:val="18"/>
          <w:szCs w:val="18"/>
          <w:lang w:val="en-GB"/>
        </w:rPr>
        <w:t xml:space="preserve"> BW25113 strain expressing SPARMA or beta-relay loops mutants (</w:t>
      </w:r>
      <w:proofErr w:type="spellStart"/>
      <w:r w:rsidRPr="00FC24C1">
        <w:rPr>
          <w:rFonts w:eastAsiaTheme="minorEastAsia"/>
          <w:sz w:val="18"/>
          <w:szCs w:val="18"/>
          <w:lang w:val="en-GB"/>
        </w:rPr>
        <w:t>SPARMA</w:t>
      </w:r>
      <w:r w:rsidRPr="00FC24C1">
        <w:rPr>
          <w:rFonts w:eastAsiaTheme="minorEastAsia"/>
          <w:sz w:val="18"/>
          <w:szCs w:val="18"/>
          <w:vertAlign w:val="superscript"/>
          <w:lang w:val="en-GB"/>
        </w:rPr>
        <w:t>Ago</w:t>
      </w:r>
      <w:proofErr w:type="spellEnd"/>
      <w:r w:rsidRPr="7E0876D8">
        <w:rPr>
          <w:rFonts w:eastAsiaTheme="minorEastAsia"/>
          <w:sz w:val="18"/>
          <w:szCs w:val="18"/>
          <w:vertAlign w:val="superscript"/>
        </w:rPr>
        <w:t>Δ</w:t>
      </w:r>
      <w:r w:rsidRPr="00FC24C1">
        <w:rPr>
          <w:rFonts w:eastAsiaTheme="minorEastAsia"/>
          <w:sz w:val="18"/>
          <w:szCs w:val="18"/>
          <w:vertAlign w:val="superscript"/>
          <w:lang w:val="en-GB"/>
        </w:rPr>
        <w:t>SSL (K255-L258-&gt;GG)</w:t>
      </w:r>
      <w:r w:rsidRPr="00FC24C1">
        <w:rPr>
          <w:rFonts w:eastAsiaTheme="minorEastAsia"/>
          <w:sz w:val="18"/>
          <w:szCs w:val="18"/>
          <w:lang w:val="en-GB"/>
        </w:rPr>
        <w:t xml:space="preserve">; </w:t>
      </w:r>
      <w:proofErr w:type="spellStart"/>
      <w:r w:rsidRPr="00FC24C1">
        <w:rPr>
          <w:rFonts w:eastAsiaTheme="minorEastAsia"/>
          <w:sz w:val="18"/>
          <w:szCs w:val="18"/>
          <w:lang w:val="en-GB"/>
        </w:rPr>
        <w:t>SPARMA</w:t>
      </w:r>
      <w:r w:rsidRPr="00FC24C1">
        <w:rPr>
          <w:rFonts w:eastAsiaTheme="minorEastAsia"/>
          <w:sz w:val="18"/>
          <w:szCs w:val="18"/>
          <w:vertAlign w:val="superscript"/>
          <w:lang w:val="en-GB"/>
        </w:rPr>
        <w:t>Ago</w:t>
      </w:r>
      <w:proofErr w:type="spellEnd"/>
      <w:r w:rsidRPr="7E0876D8">
        <w:rPr>
          <w:rFonts w:eastAsiaTheme="minorEastAsia"/>
          <w:sz w:val="18"/>
          <w:szCs w:val="18"/>
          <w:vertAlign w:val="superscript"/>
        </w:rPr>
        <w:t>Δ</w:t>
      </w:r>
      <w:r w:rsidRPr="00FC24C1">
        <w:rPr>
          <w:rFonts w:eastAsiaTheme="minorEastAsia"/>
          <w:sz w:val="18"/>
          <w:szCs w:val="18"/>
          <w:vertAlign w:val="superscript"/>
          <w:lang w:val="en-GB"/>
        </w:rPr>
        <w:t>LSL (R289-Y294)</w:t>
      </w:r>
      <w:r w:rsidRPr="00FC24C1">
        <w:rPr>
          <w:rFonts w:eastAsiaTheme="minorEastAsia"/>
          <w:sz w:val="18"/>
          <w:szCs w:val="18"/>
          <w:lang w:val="en-GB"/>
        </w:rPr>
        <w:t xml:space="preserve">; </w:t>
      </w:r>
      <w:proofErr w:type="spellStart"/>
      <w:r w:rsidRPr="00FC24C1">
        <w:rPr>
          <w:rFonts w:eastAsiaTheme="minorEastAsia"/>
          <w:sz w:val="18"/>
          <w:szCs w:val="18"/>
          <w:lang w:val="en-GB"/>
        </w:rPr>
        <w:t>SPARMA</w:t>
      </w:r>
      <w:r w:rsidRPr="00FC24C1">
        <w:rPr>
          <w:rFonts w:eastAsiaTheme="minorEastAsia"/>
          <w:sz w:val="18"/>
          <w:szCs w:val="18"/>
          <w:vertAlign w:val="superscript"/>
          <w:lang w:val="en-GB"/>
        </w:rPr>
        <w:t>Ago</w:t>
      </w:r>
      <w:proofErr w:type="spellEnd"/>
      <w:r w:rsidRPr="7E0876D8">
        <w:rPr>
          <w:rFonts w:eastAsiaTheme="minorEastAsia"/>
          <w:sz w:val="18"/>
          <w:szCs w:val="18"/>
          <w:vertAlign w:val="superscript"/>
        </w:rPr>
        <w:t>Δ</w:t>
      </w:r>
      <w:r w:rsidRPr="00FC24C1">
        <w:rPr>
          <w:rFonts w:eastAsiaTheme="minorEastAsia"/>
          <w:sz w:val="18"/>
          <w:szCs w:val="18"/>
          <w:vertAlign w:val="superscript"/>
          <w:lang w:val="en-GB"/>
        </w:rPr>
        <w:t>RL (E272-H275-&gt;GGG)</w:t>
      </w:r>
      <w:r w:rsidRPr="00FC24C1">
        <w:rPr>
          <w:rFonts w:eastAsiaTheme="minorEastAsia"/>
          <w:sz w:val="18"/>
          <w:szCs w:val="18"/>
          <w:lang w:val="en-GB"/>
        </w:rPr>
        <w:t>) from a BAC. Experiments were performed in biological triplicate. Dots indicate single experiments, and error bars indicate standard deviation.</w:t>
      </w:r>
    </w:p>
    <w:p w14:paraId="2FAAC046" w14:textId="04682DBE" w:rsidR="00FC24C1" w:rsidRDefault="00FC24C1" w:rsidP="00BF56F5">
      <w:pPr>
        <w:spacing w:after="0"/>
        <w:jc w:val="both"/>
        <w:rPr>
          <w:rFonts w:asciiTheme="majorHAnsi" w:eastAsia="Aptos,Bold" w:hAnsiTheme="majorHAnsi" w:cs="Aptos"/>
          <w:b/>
          <w:bCs/>
          <w:kern w:val="0"/>
          <w:sz w:val="18"/>
          <w:szCs w:val="18"/>
          <w:lang w:val="en-US"/>
        </w:rPr>
      </w:pPr>
      <w:r w:rsidRPr="00FC24C1">
        <w:rPr>
          <w:rFonts w:asciiTheme="majorHAnsi" w:eastAsia="Aptos,Bold" w:hAnsiTheme="majorHAnsi" w:cs="Aptos"/>
          <w:b/>
          <w:bCs/>
          <w:noProof/>
          <w:kern w:val="0"/>
          <w:sz w:val="18"/>
          <w:szCs w:val="18"/>
          <w:lang w:val="en-US"/>
        </w:rPr>
        <w:lastRenderedPageBreak/>
        <w:drawing>
          <wp:inline distT="0" distB="0" distL="0" distR="0" wp14:anchorId="2BAF8DD1" wp14:editId="563B8F1E">
            <wp:extent cx="5731510" cy="7896860"/>
            <wp:effectExtent l="0" t="0" r="2540" b="8890"/>
            <wp:docPr id="10483693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36930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9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E92EA" w14:textId="6DAE07B0" w:rsidR="00FC24C1" w:rsidRDefault="00FC24C1" w:rsidP="00BF56F5">
      <w:pPr>
        <w:spacing w:after="0"/>
        <w:jc w:val="both"/>
        <w:rPr>
          <w:rFonts w:asciiTheme="majorHAnsi" w:eastAsia="Aptos,Bold" w:hAnsiTheme="majorHAnsi" w:cs="Aptos"/>
          <w:b/>
          <w:bCs/>
          <w:kern w:val="0"/>
          <w:sz w:val="18"/>
          <w:szCs w:val="18"/>
          <w:lang w:val="en-US"/>
        </w:rPr>
      </w:pPr>
      <w:r w:rsidRPr="00FC24C1">
        <w:rPr>
          <w:rFonts w:asciiTheme="majorHAnsi" w:eastAsia="Aptos,Bold" w:hAnsiTheme="majorHAnsi" w:cs="Aptos"/>
          <w:b/>
          <w:bCs/>
          <w:kern w:val="0"/>
          <w:sz w:val="18"/>
          <w:szCs w:val="18"/>
          <w:lang w:val="en-US"/>
        </w:rPr>
        <w:t xml:space="preserve">Extended data Fig. </w:t>
      </w:r>
      <w:r>
        <w:rPr>
          <w:rFonts w:asciiTheme="majorHAnsi" w:eastAsia="Aptos,Bold" w:hAnsiTheme="majorHAnsi" w:cs="Aptos"/>
          <w:b/>
          <w:bCs/>
          <w:kern w:val="0"/>
          <w:sz w:val="18"/>
          <w:szCs w:val="18"/>
          <w:lang w:val="en-US"/>
        </w:rPr>
        <w:t>6</w:t>
      </w:r>
      <w:r w:rsidRPr="00FC24C1">
        <w:rPr>
          <w:rFonts w:asciiTheme="majorHAnsi" w:eastAsia="Aptos,Bold" w:hAnsiTheme="majorHAnsi" w:cs="Aptos"/>
          <w:b/>
          <w:bCs/>
          <w:kern w:val="0"/>
          <w:sz w:val="18"/>
          <w:szCs w:val="18"/>
          <w:lang w:val="en-US"/>
        </w:rPr>
        <w:t>:</w:t>
      </w:r>
      <w:r>
        <w:rPr>
          <w:rFonts w:asciiTheme="majorHAnsi" w:eastAsia="Aptos,Bold" w:hAnsiTheme="majorHAnsi" w:cs="Aptos"/>
          <w:b/>
          <w:bCs/>
          <w:kern w:val="0"/>
          <w:sz w:val="18"/>
          <w:szCs w:val="18"/>
          <w:lang w:val="en-US"/>
        </w:rPr>
        <w:t xml:space="preserve"> The </w:t>
      </w:r>
      <w:proofErr w:type="spellStart"/>
      <w:r>
        <w:rPr>
          <w:rFonts w:asciiTheme="majorHAnsi" w:eastAsia="Aptos,Bold" w:hAnsiTheme="majorHAnsi" w:cs="Aptos"/>
          <w:b/>
          <w:bCs/>
          <w:kern w:val="0"/>
          <w:sz w:val="18"/>
          <w:szCs w:val="18"/>
          <w:lang w:val="en-US"/>
        </w:rPr>
        <w:t>Mrr</w:t>
      </w:r>
      <w:proofErr w:type="spellEnd"/>
      <w:r>
        <w:rPr>
          <w:rFonts w:asciiTheme="majorHAnsi" w:eastAsia="Aptos,Bold" w:hAnsiTheme="majorHAnsi" w:cs="Aptos"/>
          <w:b/>
          <w:bCs/>
          <w:kern w:val="0"/>
          <w:sz w:val="18"/>
          <w:szCs w:val="18"/>
          <w:lang w:val="en-US"/>
        </w:rPr>
        <w:t xml:space="preserve"> domain is docked in the SPARMA dimer but released in the SPARMA filament. </w:t>
      </w:r>
    </w:p>
    <w:p w14:paraId="5C2A4E9A" w14:textId="52219C49" w:rsidR="00FC24C1" w:rsidRDefault="00FC24C1" w:rsidP="00FC24C1">
      <w:pPr>
        <w:spacing w:after="0"/>
        <w:jc w:val="both"/>
        <w:rPr>
          <w:rFonts w:asciiTheme="majorHAnsi" w:eastAsia="Aptos,Bold" w:hAnsiTheme="majorHAnsi" w:cs="Aptos"/>
          <w:kern w:val="0"/>
          <w:sz w:val="18"/>
          <w:szCs w:val="18"/>
          <w:lang w:val="en-US"/>
        </w:rPr>
      </w:pPr>
      <w:r>
        <w:rPr>
          <w:rFonts w:asciiTheme="majorHAnsi" w:eastAsia="Aptos,Bold" w:hAnsiTheme="majorHAnsi" w:cs="Aptos"/>
          <w:b/>
          <w:bCs/>
          <w:kern w:val="0"/>
          <w:sz w:val="18"/>
          <w:szCs w:val="18"/>
          <w:lang w:val="en-US"/>
        </w:rPr>
        <w:t>a</w:t>
      </w:r>
      <w:r w:rsidRPr="00FC24C1">
        <w:rPr>
          <w:rFonts w:asciiTheme="majorHAnsi" w:eastAsia="Aptos,Bold" w:hAnsiTheme="majorHAnsi" w:cs="Aptos"/>
          <w:b/>
          <w:bCs/>
          <w:kern w:val="0"/>
          <w:sz w:val="18"/>
          <w:szCs w:val="18"/>
          <w:lang w:val="en-US"/>
        </w:rPr>
        <w:t>.</w:t>
      </w:r>
      <w:r w:rsidRPr="00FC24C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Overview of the residues that mediate </w:t>
      </w:r>
      <w:proofErr w:type="spellStart"/>
      <w:r w:rsidRPr="00FC24C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Mrr</w:t>
      </w:r>
      <w:proofErr w:type="spellEnd"/>
      <w:r w:rsidRPr="00FC24C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-docking in SPARMA. Cartoon representation of dimeric SPARMA “folded open” to reveal atom representations of interacting residues between the dimerized </w:t>
      </w:r>
      <w:proofErr w:type="spellStart"/>
      <w:r w:rsidRPr="00FC24C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Mrr</w:t>
      </w:r>
      <w:proofErr w:type="spellEnd"/>
      <w:r w:rsidRPr="00FC24C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domains and the MID-PIWI domains, matched by color.</w:t>
      </w:r>
      <w:r w:rsidR="0006099D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</w:t>
      </w:r>
      <w:r w:rsidRPr="00FC24C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SPARMA dimerization interfaces</w:t>
      </w:r>
      <w:r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. </w:t>
      </w:r>
      <w:r>
        <w:rPr>
          <w:rFonts w:asciiTheme="majorHAnsi" w:eastAsia="Aptos,Bold" w:hAnsiTheme="majorHAnsi" w:cs="Aptos"/>
          <w:b/>
          <w:bCs/>
          <w:kern w:val="0"/>
          <w:sz w:val="18"/>
          <w:szCs w:val="18"/>
          <w:lang w:val="en-US"/>
        </w:rPr>
        <w:t>b</w:t>
      </w:r>
      <w:r w:rsidRPr="00FC24C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. Representative 2D class averages </w:t>
      </w:r>
      <w:r w:rsidR="002F65BA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images </w:t>
      </w:r>
      <w:r w:rsidRPr="00FC24C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of SPARMA incubated of with a guide, or with both guide and target</w:t>
      </w:r>
      <w:r w:rsidR="002F65BA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.</w:t>
      </w:r>
      <w:r w:rsidRPr="00FC24C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The averages were obtained by analysis of negative-stain electron micrographs.</w:t>
      </w:r>
      <w:r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</w:t>
      </w:r>
      <w:r>
        <w:rPr>
          <w:rFonts w:asciiTheme="majorHAnsi" w:eastAsia="Aptos,Bold" w:hAnsiTheme="majorHAnsi" w:cs="Aptos"/>
          <w:b/>
          <w:bCs/>
          <w:kern w:val="0"/>
          <w:sz w:val="18"/>
          <w:szCs w:val="18"/>
          <w:lang w:val="en-US"/>
        </w:rPr>
        <w:t>c</w:t>
      </w:r>
      <w:r w:rsidRPr="00FC24C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. Alpha-Fold prediction of </w:t>
      </w:r>
      <w:proofErr w:type="spellStart"/>
      <w:r w:rsidRPr="00FC24C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SPARMA</w:t>
      </w:r>
      <w:r w:rsidRPr="00FC24C1">
        <w:rPr>
          <w:rFonts w:asciiTheme="majorHAnsi" w:eastAsia="Aptos,Bold" w:hAnsiTheme="majorHAnsi" w:cs="Aptos"/>
          <w:kern w:val="0"/>
          <w:sz w:val="18"/>
          <w:szCs w:val="18"/>
          <w:vertAlign w:val="superscript"/>
          <w:lang w:val="en-US"/>
        </w:rPr>
        <w:t>Mrr</w:t>
      </w:r>
      <w:proofErr w:type="spellEnd"/>
      <w:r w:rsidRPr="00FC24C1">
        <w:rPr>
          <w:rFonts w:asciiTheme="majorHAnsi" w:eastAsia="Aptos,Bold" w:hAnsiTheme="majorHAnsi" w:cs="Aptos"/>
          <w:kern w:val="0"/>
          <w:sz w:val="18"/>
          <w:szCs w:val="18"/>
          <w:vertAlign w:val="superscript"/>
          <w:lang w:val="en-US"/>
        </w:rPr>
        <w:t>-∆181:189</w:t>
      </w:r>
      <w:r w:rsidRPr="00FC24C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. By making this truncation, the </w:t>
      </w:r>
      <w:proofErr w:type="spellStart"/>
      <w:r w:rsidRPr="00FC24C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Mrr</w:t>
      </w:r>
      <w:proofErr w:type="spellEnd"/>
      <w:r w:rsidRPr="00FC24C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domains are no longer predicted to dimerize.</w:t>
      </w:r>
      <w:r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</w:t>
      </w:r>
      <w:r>
        <w:rPr>
          <w:rFonts w:asciiTheme="majorHAnsi" w:eastAsia="Aptos,Bold" w:hAnsiTheme="majorHAnsi" w:cs="Aptos"/>
          <w:b/>
          <w:bCs/>
          <w:kern w:val="0"/>
          <w:sz w:val="18"/>
          <w:szCs w:val="18"/>
          <w:lang w:val="en-US"/>
        </w:rPr>
        <w:t>d</w:t>
      </w:r>
      <w:r w:rsidRPr="00FC24C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. </w:t>
      </w:r>
      <w:r w:rsidRPr="00FC24C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lastRenderedPageBreak/>
        <w:t>SPARMA</w:t>
      </w:r>
      <w:r w:rsidRPr="00FC24C1">
        <w:rPr>
          <w:rFonts w:asciiTheme="majorHAnsi" w:eastAsia="Aptos,Bold" w:hAnsiTheme="majorHAnsi" w:cs="Aptos"/>
          <w:kern w:val="0"/>
          <w:sz w:val="18"/>
          <w:szCs w:val="18"/>
          <w:vertAlign w:val="superscript"/>
          <w:lang w:val="en-US"/>
        </w:rPr>
        <w:t xml:space="preserve">Ago-K241A </w:t>
      </w:r>
      <w:r w:rsidRPr="00FC24C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is toxic upon expression. Bacterial growth curve of </w:t>
      </w:r>
      <w:r w:rsidRPr="00FC24C1">
        <w:rPr>
          <w:rFonts w:asciiTheme="majorHAnsi" w:eastAsia="Aptos,Bold" w:hAnsiTheme="majorHAnsi" w:cs="Aptos"/>
          <w:i/>
          <w:iCs/>
          <w:kern w:val="0"/>
          <w:sz w:val="18"/>
          <w:szCs w:val="18"/>
          <w:lang w:val="en-US"/>
        </w:rPr>
        <w:t>E. coli</w:t>
      </w:r>
      <w:r w:rsidRPr="00FC24C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BW25113 expressing SPARMA or SPARMA</w:t>
      </w:r>
      <w:r w:rsidRPr="00FC24C1">
        <w:rPr>
          <w:rFonts w:asciiTheme="majorHAnsi" w:eastAsia="Aptos,Bold" w:hAnsiTheme="majorHAnsi" w:cs="Aptos"/>
          <w:kern w:val="0"/>
          <w:sz w:val="18"/>
          <w:szCs w:val="18"/>
          <w:vertAlign w:val="superscript"/>
          <w:lang w:val="en-US"/>
        </w:rPr>
        <w:t>Ago-K241A</w:t>
      </w:r>
      <w:r w:rsidRPr="00FC24C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from a BAC.</w:t>
      </w:r>
      <w:r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</w:t>
      </w:r>
      <w:r>
        <w:rPr>
          <w:rFonts w:asciiTheme="majorHAnsi" w:eastAsia="Aptos,Bold" w:hAnsiTheme="majorHAnsi" w:cs="Aptos"/>
          <w:b/>
          <w:bCs/>
          <w:kern w:val="0"/>
          <w:sz w:val="18"/>
          <w:szCs w:val="18"/>
          <w:lang w:val="en-US"/>
        </w:rPr>
        <w:t>e</w:t>
      </w:r>
      <w:r w:rsidRPr="00FC24C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. SPARMA</w:t>
      </w:r>
      <w:r w:rsidRPr="00FC24C1">
        <w:rPr>
          <w:rFonts w:asciiTheme="majorHAnsi" w:eastAsia="Aptos,Bold" w:hAnsiTheme="majorHAnsi" w:cs="Aptos"/>
          <w:kern w:val="0"/>
          <w:sz w:val="18"/>
          <w:szCs w:val="18"/>
          <w:vertAlign w:val="superscript"/>
          <w:lang w:val="en-US"/>
        </w:rPr>
        <w:t>Ago-K241A</w:t>
      </w:r>
      <w:r w:rsidRPr="00FC24C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is hyperactive. SPARMA or SPARMA</w:t>
      </w:r>
      <w:r w:rsidRPr="00FC24C1">
        <w:rPr>
          <w:rFonts w:asciiTheme="majorHAnsi" w:eastAsia="Aptos,Bold" w:hAnsiTheme="majorHAnsi" w:cs="Aptos"/>
          <w:kern w:val="0"/>
          <w:sz w:val="18"/>
          <w:szCs w:val="18"/>
          <w:vertAlign w:val="superscript"/>
          <w:lang w:val="en-US"/>
        </w:rPr>
        <w:t xml:space="preserve">Ago-K241A </w:t>
      </w:r>
      <w:r w:rsidRPr="00FC24C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were incubated with or without guide RNA and with or without complementary target ssDNA, after which a </w:t>
      </w:r>
      <w:proofErr w:type="spellStart"/>
      <w:r w:rsidRPr="00FC24C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DNaseAlert</w:t>
      </w:r>
      <w:r w:rsidRPr="00FC24C1">
        <w:rPr>
          <w:rFonts w:asciiTheme="majorHAnsi" w:eastAsia="Aptos,Bold" w:hAnsiTheme="majorHAnsi" w:cs="Aptos"/>
          <w:kern w:val="0"/>
          <w:sz w:val="18"/>
          <w:szCs w:val="18"/>
          <w:vertAlign w:val="superscript"/>
          <w:lang w:val="en-US"/>
        </w:rPr>
        <w:t>TM</w:t>
      </w:r>
      <w:proofErr w:type="spellEnd"/>
      <w:r w:rsidRPr="00FC24C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substrate was added to follow </w:t>
      </w:r>
      <w:r w:rsidRPr="00FC24C1">
        <w:rPr>
          <w:rFonts w:asciiTheme="majorHAnsi" w:eastAsia="Aptos,Bold" w:hAnsiTheme="majorHAnsi" w:cs="Aptos"/>
          <w:i/>
          <w:iCs/>
          <w:kern w:val="0"/>
          <w:sz w:val="18"/>
          <w:szCs w:val="18"/>
          <w:lang w:val="en-US"/>
        </w:rPr>
        <w:t>trans</w:t>
      </w:r>
      <w:r w:rsidRPr="00FC24C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-cleavage activity over time. Data points represent the average of three technical replicates; shaded areas indicate standard deviations.</w:t>
      </w:r>
      <w:r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</w:t>
      </w:r>
      <w:r>
        <w:rPr>
          <w:rFonts w:asciiTheme="majorHAnsi" w:eastAsia="Aptos,Bold" w:hAnsiTheme="majorHAnsi" w:cs="Aptos"/>
          <w:b/>
          <w:bCs/>
          <w:kern w:val="0"/>
          <w:sz w:val="18"/>
          <w:szCs w:val="18"/>
          <w:lang w:val="en-US"/>
        </w:rPr>
        <w:t>f</w:t>
      </w:r>
      <w:r w:rsidRPr="00FC24C1">
        <w:rPr>
          <w:rFonts w:asciiTheme="majorHAnsi" w:eastAsia="Aptos,Bold" w:hAnsiTheme="majorHAnsi" w:cs="Aptos"/>
          <w:b/>
          <w:bCs/>
          <w:kern w:val="0"/>
          <w:sz w:val="18"/>
          <w:szCs w:val="18"/>
          <w:lang w:val="en-US"/>
        </w:rPr>
        <w:t>.</w:t>
      </w:r>
      <w:r w:rsidRPr="00FC24C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Docked </w:t>
      </w:r>
      <w:proofErr w:type="spellStart"/>
      <w:r w:rsidRPr="00FC24C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Mrr</w:t>
      </w:r>
      <w:proofErr w:type="spellEnd"/>
      <w:r w:rsidRPr="00FC24C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-domains are incompatible with SPARMA filamentation. Cartoon representations of SPARMA dimers fitted in the density of the SPARMA filament. The </w:t>
      </w:r>
      <w:proofErr w:type="spellStart"/>
      <w:r w:rsidRPr="00FC24C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Mrr</w:t>
      </w:r>
      <w:proofErr w:type="spellEnd"/>
      <w:r w:rsidRPr="00FC24C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domains of one of the dimers are shown, which clash with the MID-PIWI domains of the neighboring protomer.</w:t>
      </w:r>
      <w:r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</w:t>
      </w:r>
      <w:r>
        <w:rPr>
          <w:rFonts w:asciiTheme="majorHAnsi" w:eastAsia="Aptos,Bold" w:hAnsiTheme="majorHAnsi" w:cs="Aptos"/>
          <w:b/>
          <w:bCs/>
          <w:kern w:val="0"/>
          <w:sz w:val="18"/>
          <w:szCs w:val="18"/>
          <w:lang w:val="en-US"/>
        </w:rPr>
        <w:t>g</w:t>
      </w:r>
      <w:r w:rsidRPr="00FC24C1">
        <w:rPr>
          <w:rFonts w:asciiTheme="majorHAnsi" w:eastAsia="Aptos,Bold" w:hAnsiTheme="majorHAnsi" w:cs="Aptos"/>
          <w:b/>
          <w:bCs/>
          <w:kern w:val="0"/>
          <w:sz w:val="18"/>
          <w:szCs w:val="18"/>
          <w:lang w:val="en-US"/>
        </w:rPr>
        <w:t>.</w:t>
      </w:r>
      <w:r w:rsidRPr="00FC24C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Location of the </w:t>
      </w:r>
      <w:proofErr w:type="spellStart"/>
      <w:r w:rsidRPr="00FC24C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Mrr</w:t>
      </w:r>
      <w:proofErr w:type="spellEnd"/>
      <w:r w:rsidRPr="00FC24C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domains in the SPARMA filament. Separate </w:t>
      </w:r>
      <w:proofErr w:type="spellStart"/>
      <w:r w:rsidRPr="00FC24C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Mrr</w:t>
      </w:r>
      <w:proofErr w:type="spellEnd"/>
      <w:r w:rsidRPr="00FC24C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>-dimers are fitted in a low-pass cryo-EM density map of the SPARMA filament, revealing their approximate location.</w:t>
      </w:r>
      <w:r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</w:t>
      </w:r>
      <w:r>
        <w:rPr>
          <w:rFonts w:asciiTheme="majorHAnsi" w:eastAsia="Aptos,Bold" w:hAnsiTheme="majorHAnsi" w:cs="Aptos"/>
          <w:b/>
          <w:bCs/>
          <w:kern w:val="0"/>
          <w:sz w:val="18"/>
          <w:szCs w:val="18"/>
          <w:lang w:val="en-US"/>
        </w:rPr>
        <w:t>h</w:t>
      </w:r>
      <w:r w:rsidRPr="00FC24C1">
        <w:rPr>
          <w:rFonts w:asciiTheme="majorHAnsi" w:eastAsia="Aptos,Bold" w:hAnsiTheme="majorHAnsi" w:cs="Aptos"/>
          <w:b/>
          <w:bCs/>
          <w:kern w:val="0"/>
          <w:sz w:val="18"/>
          <w:szCs w:val="18"/>
          <w:lang w:val="en-US"/>
        </w:rPr>
        <w:t>.</w:t>
      </w:r>
      <w:r w:rsidRPr="00FC24C1">
        <w:rPr>
          <w:rFonts w:asciiTheme="majorHAnsi" w:eastAsia="Aptos,Bold" w:hAnsiTheme="majorHAnsi" w:cs="Aptos"/>
          <w:kern w:val="0"/>
          <w:sz w:val="18"/>
          <w:szCs w:val="18"/>
          <w:lang w:val="en-US"/>
        </w:rPr>
        <w:t xml:space="preserve"> SPARMA filaments dimerize to form higher-order filaments through interactions of their APAZ domains, and associated nucleic acids. Locally refined cryo-EM density map of the crossover point between two SPARMA filaments. The map is colored according to the same color scheme used for SPARMA in Figure 5.</w:t>
      </w:r>
    </w:p>
    <w:p w14:paraId="27CB0CD4" w14:textId="31D83AA4" w:rsidR="00FC24C1" w:rsidRPr="00F14CA4" w:rsidRDefault="00FC24C1" w:rsidP="00847FA2">
      <w:pPr>
        <w:rPr>
          <w:rFonts w:asciiTheme="majorHAnsi" w:eastAsia="Aptos,Bold" w:hAnsiTheme="majorHAnsi" w:cs="Aptos"/>
          <w:kern w:val="0"/>
          <w:sz w:val="18"/>
          <w:szCs w:val="18"/>
          <w:lang w:val="en-US"/>
        </w:rPr>
      </w:pPr>
    </w:p>
    <w:sectPr w:rsidR="00FC24C1" w:rsidRPr="00F14C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,Bold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,Italic">
    <w:altName w:val="Apto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A3D"/>
    <w:rsid w:val="0006099D"/>
    <w:rsid w:val="000A36E8"/>
    <w:rsid w:val="000E5F22"/>
    <w:rsid w:val="001005DB"/>
    <w:rsid w:val="0015036E"/>
    <w:rsid w:val="00161629"/>
    <w:rsid w:val="00211EB1"/>
    <w:rsid w:val="002968B4"/>
    <w:rsid w:val="002C6B8F"/>
    <w:rsid w:val="002F65BA"/>
    <w:rsid w:val="002F6EF5"/>
    <w:rsid w:val="003123E3"/>
    <w:rsid w:val="003A30DC"/>
    <w:rsid w:val="003B5E5D"/>
    <w:rsid w:val="00441581"/>
    <w:rsid w:val="00471A0F"/>
    <w:rsid w:val="00481A3D"/>
    <w:rsid w:val="004D72D8"/>
    <w:rsid w:val="00555C05"/>
    <w:rsid w:val="00642611"/>
    <w:rsid w:val="006708EA"/>
    <w:rsid w:val="006A3FC5"/>
    <w:rsid w:val="007413C2"/>
    <w:rsid w:val="00746D70"/>
    <w:rsid w:val="00790CAB"/>
    <w:rsid w:val="00847FA2"/>
    <w:rsid w:val="00886647"/>
    <w:rsid w:val="008A357A"/>
    <w:rsid w:val="008C6922"/>
    <w:rsid w:val="008E60E6"/>
    <w:rsid w:val="009275B6"/>
    <w:rsid w:val="009E6E47"/>
    <w:rsid w:val="00A24610"/>
    <w:rsid w:val="00AF719D"/>
    <w:rsid w:val="00B93AF6"/>
    <w:rsid w:val="00BF36A4"/>
    <w:rsid w:val="00BF56F5"/>
    <w:rsid w:val="00BF6E7C"/>
    <w:rsid w:val="00CA73D4"/>
    <w:rsid w:val="00CC4D00"/>
    <w:rsid w:val="00D6162B"/>
    <w:rsid w:val="00D70051"/>
    <w:rsid w:val="00D93B40"/>
    <w:rsid w:val="00DC2FFD"/>
    <w:rsid w:val="00E122DD"/>
    <w:rsid w:val="00E470C8"/>
    <w:rsid w:val="00E61651"/>
    <w:rsid w:val="00EF69F8"/>
    <w:rsid w:val="00F035A0"/>
    <w:rsid w:val="00F14CA4"/>
    <w:rsid w:val="00F21D9D"/>
    <w:rsid w:val="00F80E7C"/>
    <w:rsid w:val="00FC2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B753F"/>
  <w15:chartTrackingRefBased/>
  <w15:docId w15:val="{F008DCAB-BB95-47F9-BC09-302E3D0C4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1A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1A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1A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1A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1A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1A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1A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1A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1A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1A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1A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1A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1A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1A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1A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1A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1A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1A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1A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1A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1A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1A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1A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1A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1A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1A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1A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1A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1A3D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F21D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1D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1D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1D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1D9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968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theme" Target="theme/theme1.xml"/><Relationship Id="rId5" Type="http://schemas.openxmlformats.org/officeDocument/2006/relationships/image" Target="media/image2.tiff"/><Relationship Id="rId10" Type="http://schemas.openxmlformats.org/officeDocument/2006/relationships/fontTable" Target="fontTable.xml"/><Relationship Id="rId4" Type="http://schemas.openxmlformats.org/officeDocument/2006/relationships/image" Target="media/image1.tiff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1278</Words>
  <Characters>7033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Wageningen University and Research</Company>
  <LinksUpToDate>false</LinksUpToDate>
  <CharactersWithSpaces>8295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Niault, Theophile</dc:creator>
  <cp:keywords/>
  <dc:description/>
  <cp:lastModifiedBy>Niault, Theophile</cp:lastModifiedBy>
  <cp:revision>4</cp:revision>
  <dcterms:created xsi:type="dcterms:W3CDTF">2026-09-25T10:13:00Z</dcterms:created>
  <dcterms:modified xsi:type="dcterms:W3CDTF">2026-09-25T11:11:00Z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52ba37ed-6fd7-47a6-8b12-8f3c7dc1deb2</vt:lpwstr>
  </property>
</Properties>
</file>