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1C758" w14:textId="77777777" w:rsidR="001E2C50" w:rsidRDefault="001E2C50">
      <w:pPr>
        <w:rPr>
          <w:rFonts w:ascii="Times New Roman" w:hAnsi="Times New Roman" w:cs="Times New Roman"/>
          <w:b/>
          <w:bCs/>
        </w:rPr>
      </w:pPr>
      <w:r w:rsidRPr="001E2C50">
        <w:rPr>
          <w:rFonts w:ascii="Times New Roman" w:hAnsi="Times New Roman" w:cs="Times New Roman"/>
          <w:b/>
          <w:bCs/>
        </w:rPr>
        <w:t xml:space="preserve">Supplementary Table S2. Stage-adjusted Cox proportional hazards analyses of baseline </w:t>
      </w:r>
      <w:proofErr w:type="spellStart"/>
      <w:r w:rsidRPr="001E2C50">
        <w:rPr>
          <w:rFonts w:ascii="Times New Roman" w:hAnsi="Times New Roman" w:cs="Times New Roman"/>
          <w:b/>
          <w:bCs/>
        </w:rPr>
        <w:t>sWGS</w:t>
      </w:r>
      <w:proofErr w:type="spellEnd"/>
      <w:r w:rsidRPr="001E2C50">
        <w:rPr>
          <w:rFonts w:ascii="Times New Roman" w:hAnsi="Times New Roman" w:cs="Times New Roman"/>
          <w:b/>
          <w:bCs/>
        </w:rPr>
        <w:t>-derived cfDNA features and overall survival.</w:t>
      </w:r>
      <w:r w:rsidRPr="001E2C50">
        <w:rPr>
          <w:rFonts w:ascii="Times New Roman" w:hAnsi="Times New Roman" w:cs="Times New Roman"/>
          <w:b/>
          <w:bCs/>
        </w:rPr>
        <w:tab/>
      </w:r>
      <w:r w:rsidRPr="001E2C50">
        <w:rPr>
          <w:rFonts w:ascii="Times New Roman" w:hAnsi="Times New Roman" w:cs="Times New Roman"/>
          <w:b/>
          <w:bCs/>
        </w:rPr>
        <w:tab/>
      </w:r>
      <w:r w:rsidRPr="001E2C50">
        <w:rPr>
          <w:rFonts w:ascii="Times New Roman" w:hAnsi="Times New Roman" w:cs="Times New Roman"/>
          <w:b/>
          <w:bCs/>
        </w:rPr>
        <w:tab/>
      </w:r>
      <w:r w:rsidRPr="001E2C50">
        <w:rPr>
          <w:rFonts w:ascii="Times New Roman" w:hAnsi="Times New Roman" w:cs="Times New Roman"/>
          <w:b/>
          <w:bCs/>
        </w:rPr>
        <w:tab/>
      </w:r>
    </w:p>
    <w:p w14:paraId="456C8E22" w14:textId="5FC5C775" w:rsidR="001E2C50" w:rsidRPr="001E2C50" w:rsidRDefault="001E2C50">
      <w:pPr>
        <w:rPr>
          <w:rFonts w:ascii="Times New Roman" w:hAnsi="Times New Roman" w:cs="Times New Roman"/>
          <w:b/>
          <w:bCs/>
        </w:rPr>
      </w:pPr>
      <w:r w:rsidRPr="001E2C50">
        <w:rPr>
          <w:rFonts w:ascii="Times New Roman" w:hAnsi="Times New Roman" w:cs="Times New Roman"/>
          <w:b/>
          <w:bCs/>
        </w:rPr>
        <w:tab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2"/>
        <w:gridCol w:w="1074"/>
        <w:gridCol w:w="1000"/>
        <w:gridCol w:w="1138"/>
        <w:gridCol w:w="1048"/>
        <w:gridCol w:w="1738"/>
        <w:gridCol w:w="1000"/>
      </w:tblGrid>
      <w:tr w:rsidR="001E2C50" w:rsidRPr="001E2C50" w14:paraId="48C2DA44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14C07AA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Baseline feature</w:t>
            </w:r>
          </w:p>
        </w:tc>
        <w:tc>
          <w:tcPr>
            <w:tcW w:w="1027" w:type="dxa"/>
            <w:noWrap/>
            <w:hideMark/>
          </w:tcPr>
          <w:p w14:paraId="372F0D73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Patients, n</w:t>
            </w:r>
          </w:p>
        </w:tc>
        <w:tc>
          <w:tcPr>
            <w:tcW w:w="1027" w:type="dxa"/>
            <w:noWrap/>
            <w:hideMark/>
          </w:tcPr>
          <w:p w14:paraId="2323BD03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Deaths, n</w:t>
            </w:r>
          </w:p>
        </w:tc>
        <w:tc>
          <w:tcPr>
            <w:tcW w:w="1027" w:type="dxa"/>
            <w:noWrap/>
            <w:hideMark/>
          </w:tcPr>
          <w:p w14:paraId="2D16D377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Negative, n</w:t>
            </w:r>
          </w:p>
        </w:tc>
        <w:tc>
          <w:tcPr>
            <w:tcW w:w="1027" w:type="dxa"/>
            <w:noWrap/>
            <w:hideMark/>
          </w:tcPr>
          <w:p w14:paraId="5FBB389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Positive, n</w:t>
            </w:r>
          </w:p>
        </w:tc>
        <w:tc>
          <w:tcPr>
            <w:tcW w:w="1790" w:type="dxa"/>
            <w:noWrap/>
            <w:hideMark/>
          </w:tcPr>
          <w:p w14:paraId="2C78150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Adjusted HR (95% CI)</w:t>
            </w:r>
          </w:p>
        </w:tc>
        <w:tc>
          <w:tcPr>
            <w:tcW w:w="1027" w:type="dxa"/>
            <w:noWrap/>
            <w:hideMark/>
          </w:tcPr>
          <w:p w14:paraId="15CBDBFB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2C50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1E2C50" w:rsidRPr="001E2C50" w14:paraId="4AF77E8A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763C3160" w14:textId="3569CD71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E2C50">
              <w:rPr>
                <w:rFonts w:ascii="Times New Roman" w:hAnsi="Times New Roman" w:cs="Times New Roman"/>
              </w:rPr>
              <w:t>ichorCNA</w:t>
            </w:r>
            <w:proofErr w:type="spellEnd"/>
            <w:r w:rsidRPr="001E2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7" w:type="dxa"/>
            <w:noWrap/>
            <w:hideMark/>
          </w:tcPr>
          <w:p w14:paraId="7E3F256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578C1360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33D0340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27" w:type="dxa"/>
            <w:noWrap/>
            <w:hideMark/>
          </w:tcPr>
          <w:p w14:paraId="556998F5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90" w:type="dxa"/>
            <w:noWrap/>
            <w:hideMark/>
          </w:tcPr>
          <w:p w14:paraId="4F1DDEB9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1.46 (95% CI 0.53–3.99)</w:t>
            </w:r>
          </w:p>
        </w:tc>
        <w:tc>
          <w:tcPr>
            <w:tcW w:w="1027" w:type="dxa"/>
            <w:noWrap/>
            <w:hideMark/>
          </w:tcPr>
          <w:p w14:paraId="47F63261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0.4648</w:t>
            </w:r>
          </w:p>
        </w:tc>
      </w:tr>
      <w:tr w:rsidR="001E2C50" w:rsidRPr="001E2C50" w14:paraId="65E3F351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13BE6308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Median fragment length</w:t>
            </w:r>
          </w:p>
        </w:tc>
        <w:tc>
          <w:tcPr>
            <w:tcW w:w="1027" w:type="dxa"/>
            <w:noWrap/>
            <w:hideMark/>
          </w:tcPr>
          <w:p w14:paraId="09E9D6CB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6AE1D5A7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74CE5270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27" w:type="dxa"/>
            <w:noWrap/>
            <w:hideMark/>
          </w:tcPr>
          <w:p w14:paraId="2A3D8CB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90" w:type="dxa"/>
            <w:noWrap/>
            <w:hideMark/>
          </w:tcPr>
          <w:p w14:paraId="164D512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1.51 (95% CI 0.66–3.47)</w:t>
            </w:r>
          </w:p>
        </w:tc>
        <w:tc>
          <w:tcPr>
            <w:tcW w:w="1027" w:type="dxa"/>
            <w:noWrap/>
            <w:hideMark/>
          </w:tcPr>
          <w:p w14:paraId="2F302AB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0.3289</w:t>
            </w:r>
          </w:p>
        </w:tc>
      </w:tr>
      <w:tr w:rsidR="001E2C50" w:rsidRPr="001E2C50" w14:paraId="7E42CA32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74FA4AC8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Fragment score</w:t>
            </w:r>
          </w:p>
        </w:tc>
        <w:tc>
          <w:tcPr>
            <w:tcW w:w="1027" w:type="dxa"/>
            <w:noWrap/>
            <w:hideMark/>
          </w:tcPr>
          <w:p w14:paraId="4113CB20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2F6456D4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3763D271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27" w:type="dxa"/>
            <w:noWrap/>
            <w:hideMark/>
          </w:tcPr>
          <w:p w14:paraId="0B8D0136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90" w:type="dxa"/>
            <w:noWrap/>
            <w:hideMark/>
          </w:tcPr>
          <w:p w14:paraId="3B742505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1.59 (95% CI 0.66–3.84)</w:t>
            </w:r>
          </w:p>
        </w:tc>
        <w:tc>
          <w:tcPr>
            <w:tcW w:w="1027" w:type="dxa"/>
            <w:noWrap/>
            <w:hideMark/>
          </w:tcPr>
          <w:p w14:paraId="71BD17B1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0.2996</w:t>
            </w:r>
          </w:p>
        </w:tc>
      </w:tr>
      <w:tr w:rsidR="001E2C50" w:rsidRPr="001E2C50" w14:paraId="2EBE53C9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6353EBC1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Proportion &lt;150 bp</w:t>
            </w:r>
          </w:p>
        </w:tc>
        <w:tc>
          <w:tcPr>
            <w:tcW w:w="1027" w:type="dxa"/>
            <w:noWrap/>
            <w:hideMark/>
          </w:tcPr>
          <w:p w14:paraId="2588343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7548DBE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072A1627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27" w:type="dxa"/>
            <w:noWrap/>
            <w:hideMark/>
          </w:tcPr>
          <w:p w14:paraId="74A07DC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90" w:type="dxa"/>
            <w:noWrap/>
            <w:hideMark/>
          </w:tcPr>
          <w:p w14:paraId="4C07250C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1.54 (95% CI 0.63–3.79)</w:t>
            </w:r>
          </w:p>
        </w:tc>
        <w:tc>
          <w:tcPr>
            <w:tcW w:w="1027" w:type="dxa"/>
            <w:noWrap/>
            <w:hideMark/>
          </w:tcPr>
          <w:p w14:paraId="492515B3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0.3461</w:t>
            </w:r>
          </w:p>
        </w:tc>
      </w:tr>
      <w:tr w:rsidR="001E2C50" w:rsidRPr="001E2C50" w14:paraId="64E6CE70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56A1251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Short-to-normal fragment ratio</w:t>
            </w:r>
          </w:p>
        </w:tc>
        <w:tc>
          <w:tcPr>
            <w:tcW w:w="1027" w:type="dxa"/>
            <w:noWrap/>
            <w:hideMark/>
          </w:tcPr>
          <w:p w14:paraId="7F19438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0740F0F5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6168A92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27" w:type="dxa"/>
            <w:noWrap/>
            <w:hideMark/>
          </w:tcPr>
          <w:p w14:paraId="072E9903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90" w:type="dxa"/>
            <w:noWrap/>
            <w:hideMark/>
          </w:tcPr>
          <w:p w14:paraId="21B0B905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2.50 (95% CI 0.99–6.33)</w:t>
            </w:r>
          </w:p>
        </w:tc>
        <w:tc>
          <w:tcPr>
            <w:tcW w:w="1027" w:type="dxa"/>
            <w:noWrap/>
            <w:hideMark/>
          </w:tcPr>
          <w:p w14:paraId="13B6BFB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0.0523</w:t>
            </w:r>
          </w:p>
        </w:tc>
      </w:tr>
      <w:tr w:rsidR="001E2C50" w:rsidRPr="001E2C50" w14:paraId="40710A1A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058A868B" w14:textId="36FB3275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 xml:space="preserve">DELFI </w:t>
            </w:r>
          </w:p>
        </w:tc>
        <w:tc>
          <w:tcPr>
            <w:tcW w:w="1027" w:type="dxa"/>
            <w:noWrap/>
            <w:hideMark/>
          </w:tcPr>
          <w:p w14:paraId="2E582C88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07B1336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340EA428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27" w:type="dxa"/>
            <w:noWrap/>
            <w:hideMark/>
          </w:tcPr>
          <w:p w14:paraId="30BC57EB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0" w:type="dxa"/>
            <w:noWrap/>
            <w:hideMark/>
          </w:tcPr>
          <w:p w14:paraId="44858D7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0.92 (95% CI 0.31–2.71)</w:t>
            </w:r>
          </w:p>
        </w:tc>
        <w:tc>
          <w:tcPr>
            <w:tcW w:w="1027" w:type="dxa"/>
            <w:noWrap/>
            <w:hideMark/>
          </w:tcPr>
          <w:p w14:paraId="5291DA50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0.8734</w:t>
            </w:r>
          </w:p>
        </w:tc>
      </w:tr>
      <w:tr w:rsidR="001E2C50" w:rsidRPr="001E2C50" w14:paraId="6BC1A277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4B9D5585" w14:textId="5DCB7424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 xml:space="preserve">Nucleosome-distance </w:t>
            </w:r>
          </w:p>
        </w:tc>
        <w:tc>
          <w:tcPr>
            <w:tcW w:w="1027" w:type="dxa"/>
            <w:noWrap/>
            <w:hideMark/>
          </w:tcPr>
          <w:p w14:paraId="6DE6B37E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4680E35B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599EFA31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27" w:type="dxa"/>
            <w:noWrap/>
            <w:hideMark/>
          </w:tcPr>
          <w:p w14:paraId="42F1055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0" w:type="dxa"/>
            <w:noWrap/>
            <w:hideMark/>
          </w:tcPr>
          <w:p w14:paraId="33679947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3.36 (95% CI 1.21–9.30)</w:t>
            </w:r>
          </w:p>
        </w:tc>
        <w:tc>
          <w:tcPr>
            <w:tcW w:w="1027" w:type="dxa"/>
            <w:noWrap/>
            <w:hideMark/>
          </w:tcPr>
          <w:p w14:paraId="28700020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0.0197</w:t>
            </w:r>
          </w:p>
        </w:tc>
      </w:tr>
      <w:tr w:rsidR="001E2C50" w:rsidRPr="001E2C50" w14:paraId="06526EA1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7E829D12" w14:textId="61336769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 xml:space="preserve">Griffin ESCA </w:t>
            </w:r>
          </w:p>
        </w:tc>
        <w:tc>
          <w:tcPr>
            <w:tcW w:w="1027" w:type="dxa"/>
            <w:noWrap/>
            <w:hideMark/>
          </w:tcPr>
          <w:p w14:paraId="73D0C6AE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2B62E6E4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0C407F0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27" w:type="dxa"/>
            <w:noWrap/>
            <w:hideMark/>
          </w:tcPr>
          <w:p w14:paraId="21565DAE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0" w:type="dxa"/>
            <w:noWrap/>
            <w:hideMark/>
          </w:tcPr>
          <w:p w14:paraId="095494C9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1.69 (95% CI 0.54–5.30)</w:t>
            </w:r>
          </w:p>
        </w:tc>
        <w:tc>
          <w:tcPr>
            <w:tcW w:w="1027" w:type="dxa"/>
            <w:noWrap/>
            <w:hideMark/>
          </w:tcPr>
          <w:p w14:paraId="0CDC9BD2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0.3664</w:t>
            </w:r>
          </w:p>
        </w:tc>
      </w:tr>
      <w:tr w:rsidR="001E2C50" w:rsidRPr="001E2C50" w14:paraId="7ED9EE70" w14:textId="77777777" w:rsidTr="001E2C50">
        <w:trPr>
          <w:trHeight w:val="320"/>
        </w:trPr>
        <w:tc>
          <w:tcPr>
            <w:tcW w:w="2435" w:type="dxa"/>
            <w:noWrap/>
            <w:hideMark/>
          </w:tcPr>
          <w:p w14:paraId="236AD7D4" w14:textId="0C131B49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 xml:space="preserve">F-profile VI </w:t>
            </w:r>
          </w:p>
        </w:tc>
        <w:tc>
          <w:tcPr>
            <w:tcW w:w="1027" w:type="dxa"/>
            <w:noWrap/>
            <w:hideMark/>
          </w:tcPr>
          <w:p w14:paraId="54E6A27A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27" w:type="dxa"/>
            <w:noWrap/>
            <w:hideMark/>
          </w:tcPr>
          <w:p w14:paraId="2EF40095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7" w:type="dxa"/>
            <w:noWrap/>
            <w:hideMark/>
          </w:tcPr>
          <w:p w14:paraId="61C71AEF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27" w:type="dxa"/>
            <w:noWrap/>
            <w:hideMark/>
          </w:tcPr>
          <w:p w14:paraId="2E61359E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90" w:type="dxa"/>
            <w:noWrap/>
            <w:hideMark/>
          </w:tcPr>
          <w:p w14:paraId="6252AC5D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1.67 (95% CI 0.64–4.34)</w:t>
            </w:r>
          </w:p>
        </w:tc>
        <w:tc>
          <w:tcPr>
            <w:tcW w:w="1027" w:type="dxa"/>
            <w:noWrap/>
            <w:hideMark/>
          </w:tcPr>
          <w:p w14:paraId="18AB4DF2" w14:textId="77777777" w:rsidR="001E2C50" w:rsidRPr="001E2C50" w:rsidRDefault="001E2C50" w:rsidP="001E2C50">
            <w:pPr>
              <w:jc w:val="center"/>
              <w:rPr>
                <w:rFonts w:ascii="Times New Roman" w:hAnsi="Times New Roman" w:cs="Times New Roman"/>
              </w:rPr>
            </w:pPr>
            <w:r w:rsidRPr="001E2C50">
              <w:rPr>
                <w:rFonts w:ascii="Times New Roman" w:hAnsi="Times New Roman" w:cs="Times New Roman"/>
              </w:rPr>
              <w:t>0.2898</w:t>
            </w:r>
          </w:p>
        </w:tc>
      </w:tr>
    </w:tbl>
    <w:p w14:paraId="50B778FC" w14:textId="5B2C0764" w:rsidR="004F6B1C" w:rsidRPr="001E2C50" w:rsidRDefault="001E2C50" w:rsidP="001E2C50">
      <w:pPr>
        <w:rPr>
          <w:rFonts w:ascii="Times New Roman" w:hAnsi="Times New Roman" w:cs="Times New Roman"/>
        </w:rPr>
      </w:pPr>
      <w:r w:rsidRPr="001E2C50">
        <w:rPr>
          <w:rFonts w:ascii="Times New Roman" w:hAnsi="Times New Roman" w:cs="Times New Roman"/>
        </w:rPr>
        <w:t xml:space="preserve">Separate multivariable Cox proportional hazards models were fitted for each baseline feature, with adjustment for clinical stage grouped as stage IV versus stages I–III. Hazard ratios compare feature-positive with feature-negative patients. </w:t>
      </w:r>
      <w:r>
        <w:rPr>
          <w:rFonts w:ascii="Times New Roman" w:hAnsi="Times New Roman" w:cs="Times New Roman"/>
        </w:rPr>
        <w:t xml:space="preserve">Abbreviations: </w:t>
      </w:r>
      <w:r w:rsidRPr="001E2C50">
        <w:rPr>
          <w:rFonts w:ascii="Times New Roman" w:hAnsi="Times New Roman" w:cs="Times New Roman"/>
        </w:rPr>
        <w:t xml:space="preserve">HR, hazard ratio; CI, confidence interval; </w:t>
      </w:r>
      <w:proofErr w:type="spellStart"/>
      <w:r w:rsidRPr="001E2C50">
        <w:rPr>
          <w:rFonts w:ascii="Times New Roman" w:hAnsi="Times New Roman" w:cs="Times New Roman"/>
        </w:rPr>
        <w:t>sWGS</w:t>
      </w:r>
      <w:proofErr w:type="spellEnd"/>
      <w:r w:rsidRPr="001E2C50">
        <w:rPr>
          <w:rFonts w:ascii="Times New Roman" w:hAnsi="Times New Roman" w:cs="Times New Roman"/>
        </w:rPr>
        <w:t>, shallow whole-genome sequencing.</w:t>
      </w:r>
    </w:p>
    <w:sectPr w:rsidR="004F6B1C" w:rsidRPr="001E2C50" w:rsidSect="00026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50"/>
    <w:rsid w:val="0000243B"/>
    <w:rsid w:val="00003483"/>
    <w:rsid w:val="00004074"/>
    <w:rsid w:val="00006693"/>
    <w:rsid w:val="000142AB"/>
    <w:rsid w:val="00014794"/>
    <w:rsid w:val="000215C4"/>
    <w:rsid w:val="0002609C"/>
    <w:rsid w:val="000303C8"/>
    <w:rsid w:val="000338E6"/>
    <w:rsid w:val="0004117F"/>
    <w:rsid w:val="00042945"/>
    <w:rsid w:val="000429F8"/>
    <w:rsid w:val="000439FF"/>
    <w:rsid w:val="0004687A"/>
    <w:rsid w:val="00064216"/>
    <w:rsid w:val="00072326"/>
    <w:rsid w:val="00073459"/>
    <w:rsid w:val="0007533A"/>
    <w:rsid w:val="00076CDF"/>
    <w:rsid w:val="00080D1A"/>
    <w:rsid w:val="000873A7"/>
    <w:rsid w:val="0008794D"/>
    <w:rsid w:val="000946B0"/>
    <w:rsid w:val="000A0A71"/>
    <w:rsid w:val="000A1642"/>
    <w:rsid w:val="000A5298"/>
    <w:rsid w:val="000B4EF4"/>
    <w:rsid w:val="000B7850"/>
    <w:rsid w:val="000C2A0B"/>
    <w:rsid w:val="000C471B"/>
    <w:rsid w:val="000E45AA"/>
    <w:rsid w:val="000F05F5"/>
    <w:rsid w:val="000F16EB"/>
    <w:rsid w:val="000F3084"/>
    <w:rsid w:val="000F3237"/>
    <w:rsid w:val="000F6CFA"/>
    <w:rsid w:val="00107945"/>
    <w:rsid w:val="00111934"/>
    <w:rsid w:val="00111DCA"/>
    <w:rsid w:val="00115308"/>
    <w:rsid w:val="001158C0"/>
    <w:rsid w:val="001203FB"/>
    <w:rsid w:val="00132473"/>
    <w:rsid w:val="00133EC5"/>
    <w:rsid w:val="001363F5"/>
    <w:rsid w:val="00140230"/>
    <w:rsid w:val="001417BF"/>
    <w:rsid w:val="00143BC2"/>
    <w:rsid w:val="00144698"/>
    <w:rsid w:val="00146352"/>
    <w:rsid w:val="00147962"/>
    <w:rsid w:val="00150F6D"/>
    <w:rsid w:val="00162FFA"/>
    <w:rsid w:val="0016463E"/>
    <w:rsid w:val="001712FF"/>
    <w:rsid w:val="00174C0F"/>
    <w:rsid w:val="00183424"/>
    <w:rsid w:val="00184003"/>
    <w:rsid w:val="001852B2"/>
    <w:rsid w:val="00190838"/>
    <w:rsid w:val="0019677E"/>
    <w:rsid w:val="00197E94"/>
    <w:rsid w:val="001A0047"/>
    <w:rsid w:val="001A1E16"/>
    <w:rsid w:val="001A6E90"/>
    <w:rsid w:val="001B7BB2"/>
    <w:rsid w:val="001B7C93"/>
    <w:rsid w:val="001C1C12"/>
    <w:rsid w:val="001C4280"/>
    <w:rsid w:val="001D1C1D"/>
    <w:rsid w:val="001D1F28"/>
    <w:rsid w:val="001D5E66"/>
    <w:rsid w:val="001E2C50"/>
    <w:rsid w:val="002016FF"/>
    <w:rsid w:val="00211A4B"/>
    <w:rsid w:val="00212413"/>
    <w:rsid w:val="00215669"/>
    <w:rsid w:val="0022456D"/>
    <w:rsid w:val="002259D6"/>
    <w:rsid w:val="0023498A"/>
    <w:rsid w:val="00250B1F"/>
    <w:rsid w:val="0025197B"/>
    <w:rsid w:val="002579DC"/>
    <w:rsid w:val="00272340"/>
    <w:rsid w:val="00272AB5"/>
    <w:rsid w:val="00284677"/>
    <w:rsid w:val="00284857"/>
    <w:rsid w:val="002929A7"/>
    <w:rsid w:val="00293557"/>
    <w:rsid w:val="002B2263"/>
    <w:rsid w:val="002B2868"/>
    <w:rsid w:val="002B4592"/>
    <w:rsid w:val="002B6D66"/>
    <w:rsid w:val="002B7D3A"/>
    <w:rsid w:val="002C517D"/>
    <w:rsid w:val="002D0DB1"/>
    <w:rsid w:val="002E73E0"/>
    <w:rsid w:val="002F0D5F"/>
    <w:rsid w:val="003173C9"/>
    <w:rsid w:val="00322E23"/>
    <w:rsid w:val="00326E51"/>
    <w:rsid w:val="00336D4D"/>
    <w:rsid w:val="0034253C"/>
    <w:rsid w:val="00355A43"/>
    <w:rsid w:val="0035694E"/>
    <w:rsid w:val="00360CE2"/>
    <w:rsid w:val="003663FF"/>
    <w:rsid w:val="003667FF"/>
    <w:rsid w:val="00371386"/>
    <w:rsid w:val="00372B25"/>
    <w:rsid w:val="00375B0E"/>
    <w:rsid w:val="00377CB7"/>
    <w:rsid w:val="0038090E"/>
    <w:rsid w:val="00380C30"/>
    <w:rsid w:val="003944AE"/>
    <w:rsid w:val="003A3F3C"/>
    <w:rsid w:val="003B425C"/>
    <w:rsid w:val="003C141E"/>
    <w:rsid w:val="003C3EEA"/>
    <w:rsid w:val="003D0551"/>
    <w:rsid w:val="003D0ADA"/>
    <w:rsid w:val="003D4289"/>
    <w:rsid w:val="003E1948"/>
    <w:rsid w:val="003E2AE5"/>
    <w:rsid w:val="003E4FED"/>
    <w:rsid w:val="003E66DF"/>
    <w:rsid w:val="003F7644"/>
    <w:rsid w:val="00405471"/>
    <w:rsid w:val="00410213"/>
    <w:rsid w:val="00414DB5"/>
    <w:rsid w:val="00416423"/>
    <w:rsid w:val="0042167F"/>
    <w:rsid w:val="0042309C"/>
    <w:rsid w:val="0043102B"/>
    <w:rsid w:val="00435F6D"/>
    <w:rsid w:val="0043774B"/>
    <w:rsid w:val="0044074C"/>
    <w:rsid w:val="00452B16"/>
    <w:rsid w:val="00452E1F"/>
    <w:rsid w:val="004635CD"/>
    <w:rsid w:val="0047097A"/>
    <w:rsid w:val="004734A5"/>
    <w:rsid w:val="00480186"/>
    <w:rsid w:val="00480366"/>
    <w:rsid w:val="0048476F"/>
    <w:rsid w:val="004A3C05"/>
    <w:rsid w:val="004B46FF"/>
    <w:rsid w:val="004B4D5E"/>
    <w:rsid w:val="004C2A12"/>
    <w:rsid w:val="004C5484"/>
    <w:rsid w:val="004C5E7C"/>
    <w:rsid w:val="004C6B6F"/>
    <w:rsid w:val="004D34AF"/>
    <w:rsid w:val="004D5E72"/>
    <w:rsid w:val="004D6F5D"/>
    <w:rsid w:val="004E2C03"/>
    <w:rsid w:val="004E70C1"/>
    <w:rsid w:val="004F6B1C"/>
    <w:rsid w:val="004F6F00"/>
    <w:rsid w:val="00507B55"/>
    <w:rsid w:val="0051539F"/>
    <w:rsid w:val="00515AA6"/>
    <w:rsid w:val="00517766"/>
    <w:rsid w:val="00520FC2"/>
    <w:rsid w:val="005222CC"/>
    <w:rsid w:val="005242F4"/>
    <w:rsid w:val="00533D06"/>
    <w:rsid w:val="00542DBB"/>
    <w:rsid w:val="00543805"/>
    <w:rsid w:val="00546735"/>
    <w:rsid w:val="00563439"/>
    <w:rsid w:val="005836EA"/>
    <w:rsid w:val="00597223"/>
    <w:rsid w:val="005A52AB"/>
    <w:rsid w:val="005C59A0"/>
    <w:rsid w:val="005C63EF"/>
    <w:rsid w:val="005D14F9"/>
    <w:rsid w:val="005D335C"/>
    <w:rsid w:val="005D5098"/>
    <w:rsid w:val="005E28DB"/>
    <w:rsid w:val="005E746B"/>
    <w:rsid w:val="005F0846"/>
    <w:rsid w:val="005F5EC7"/>
    <w:rsid w:val="006015E2"/>
    <w:rsid w:val="00601B82"/>
    <w:rsid w:val="00617A0D"/>
    <w:rsid w:val="00617CC5"/>
    <w:rsid w:val="006262D0"/>
    <w:rsid w:val="006346C0"/>
    <w:rsid w:val="006365F7"/>
    <w:rsid w:val="00637DC9"/>
    <w:rsid w:val="00641C90"/>
    <w:rsid w:val="006436A3"/>
    <w:rsid w:val="00661764"/>
    <w:rsid w:val="00662EE7"/>
    <w:rsid w:val="00663005"/>
    <w:rsid w:val="006729B6"/>
    <w:rsid w:val="00672ED0"/>
    <w:rsid w:val="0067557A"/>
    <w:rsid w:val="00675E2E"/>
    <w:rsid w:val="006824C3"/>
    <w:rsid w:val="00686075"/>
    <w:rsid w:val="006864A7"/>
    <w:rsid w:val="006961ED"/>
    <w:rsid w:val="00697C97"/>
    <w:rsid w:val="006B13BF"/>
    <w:rsid w:val="006B2C66"/>
    <w:rsid w:val="006B5B84"/>
    <w:rsid w:val="006C0805"/>
    <w:rsid w:val="006C35BC"/>
    <w:rsid w:val="006C60E3"/>
    <w:rsid w:val="006D2312"/>
    <w:rsid w:val="006D3873"/>
    <w:rsid w:val="006F00F2"/>
    <w:rsid w:val="006F013A"/>
    <w:rsid w:val="006F5F8E"/>
    <w:rsid w:val="00714623"/>
    <w:rsid w:val="0071482B"/>
    <w:rsid w:val="00723237"/>
    <w:rsid w:val="00725DE8"/>
    <w:rsid w:val="007308F0"/>
    <w:rsid w:val="00730BC4"/>
    <w:rsid w:val="00732693"/>
    <w:rsid w:val="00736F2C"/>
    <w:rsid w:val="00742544"/>
    <w:rsid w:val="00745B8E"/>
    <w:rsid w:val="007466E4"/>
    <w:rsid w:val="0074724C"/>
    <w:rsid w:val="0075025A"/>
    <w:rsid w:val="007546F0"/>
    <w:rsid w:val="007556B3"/>
    <w:rsid w:val="0076010E"/>
    <w:rsid w:val="00770752"/>
    <w:rsid w:val="00771DB5"/>
    <w:rsid w:val="00772E0B"/>
    <w:rsid w:val="007775A6"/>
    <w:rsid w:val="00783F30"/>
    <w:rsid w:val="00790093"/>
    <w:rsid w:val="00790495"/>
    <w:rsid w:val="00795845"/>
    <w:rsid w:val="007A01A1"/>
    <w:rsid w:val="007B0913"/>
    <w:rsid w:val="007B6A5B"/>
    <w:rsid w:val="007C1833"/>
    <w:rsid w:val="007C1C91"/>
    <w:rsid w:val="007C2291"/>
    <w:rsid w:val="007C36CD"/>
    <w:rsid w:val="007D2CC1"/>
    <w:rsid w:val="007D68B1"/>
    <w:rsid w:val="007D7BA3"/>
    <w:rsid w:val="007F5915"/>
    <w:rsid w:val="007F5D09"/>
    <w:rsid w:val="007F78B5"/>
    <w:rsid w:val="008049F3"/>
    <w:rsid w:val="00804A6E"/>
    <w:rsid w:val="00814741"/>
    <w:rsid w:val="0081566C"/>
    <w:rsid w:val="00817C61"/>
    <w:rsid w:val="0082174A"/>
    <w:rsid w:val="00830FD4"/>
    <w:rsid w:val="00835E47"/>
    <w:rsid w:val="00837CB1"/>
    <w:rsid w:val="00840513"/>
    <w:rsid w:val="00851F65"/>
    <w:rsid w:val="008550FC"/>
    <w:rsid w:val="00856E65"/>
    <w:rsid w:val="00870ABA"/>
    <w:rsid w:val="0088071B"/>
    <w:rsid w:val="00887B61"/>
    <w:rsid w:val="00892DCE"/>
    <w:rsid w:val="008A4742"/>
    <w:rsid w:val="008A691E"/>
    <w:rsid w:val="008B0D37"/>
    <w:rsid w:val="008B575A"/>
    <w:rsid w:val="008C232B"/>
    <w:rsid w:val="008C2EF9"/>
    <w:rsid w:val="008C3ACF"/>
    <w:rsid w:val="008C3F29"/>
    <w:rsid w:val="008C74CB"/>
    <w:rsid w:val="008E01F3"/>
    <w:rsid w:val="008E217C"/>
    <w:rsid w:val="008E3565"/>
    <w:rsid w:val="008F35B1"/>
    <w:rsid w:val="008F4F93"/>
    <w:rsid w:val="008F55D4"/>
    <w:rsid w:val="008F7A4F"/>
    <w:rsid w:val="008F7B79"/>
    <w:rsid w:val="00904717"/>
    <w:rsid w:val="009076FE"/>
    <w:rsid w:val="009077F7"/>
    <w:rsid w:val="009130AC"/>
    <w:rsid w:val="00913845"/>
    <w:rsid w:val="0092201C"/>
    <w:rsid w:val="00922D7E"/>
    <w:rsid w:val="00924FB3"/>
    <w:rsid w:val="00931908"/>
    <w:rsid w:val="00934E0A"/>
    <w:rsid w:val="00935E29"/>
    <w:rsid w:val="009368C3"/>
    <w:rsid w:val="009412F6"/>
    <w:rsid w:val="00947FD9"/>
    <w:rsid w:val="009540B3"/>
    <w:rsid w:val="00956392"/>
    <w:rsid w:val="00961D03"/>
    <w:rsid w:val="00966EBB"/>
    <w:rsid w:val="009678E9"/>
    <w:rsid w:val="009736B0"/>
    <w:rsid w:val="0097450E"/>
    <w:rsid w:val="0098585D"/>
    <w:rsid w:val="009912C4"/>
    <w:rsid w:val="009B6C20"/>
    <w:rsid w:val="009B6D74"/>
    <w:rsid w:val="009C0FC0"/>
    <w:rsid w:val="009C5F62"/>
    <w:rsid w:val="009E2865"/>
    <w:rsid w:val="009E37C7"/>
    <w:rsid w:val="009F596A"/>
    <w:rsid w:val="009F5C64"/>
    <w:rsid w:val="00A05376"/>
    <w:rsid w:val="00A074F3"/>
    <w:rsid w:val="00A1620A"/>
    <w:rsid w:val="00A2045A"/>
    <w:rsid w:val="00A20DAB"/>
    <w:rsid w:val="00A26B57"/>
    <w:rsid w:val="00A30178"/>
    <w:rsid w:val="00A3200E"/>
    <w:rsid w:val="00A45C5C"/>
    <w:rsid w:val="00A47347"/>
    <w:rsid w:val="00A504B4"/>
    <w:rsid w:val="00A50E58"/>
    <w:rsid w:val="00A51978"/>
    <w:rsid w:val="00A52414"/>
    <w:rsid w:val="00A528C2"/>
    <w:rsid w:val="00A53677"/>
    <w:rsid w:val="00A53F00"/>
    <w:rsid w:val="00A54767"/>
    <w:rsid w:val="00A606AB"/>
    <w:rsid w:val="00A62638"/>
    <w:rsid w:val="00A75EC6"/>
    <w:rsid w:val="00A83AD6"/>
    <w:rsid w:val="00AA00E9"/>
    <w:rsid w:val="00AA268C"/>
    <w:rsid w:val="00AB084B"/>
    <w:rsid w:val="00AC3A22"/>
    <w:rsid w:val="00AD66A3"/>
    <w:rsid w:val="00AD751F"/>
    <w:rsid w:val="00AE1B4C"/>
    <w:rsid w:val="00AF0265"/>
    <w:rsid w:val="00AF3174"/>
    <w:rsid w:val="00AF6771"/>
    <w:rsid w:val="00B038FD"/>
    <w:rsid w:val="00B0594F"/>
    <w:rsid w:val="00B062E8"/>
    <w:rsid w:val="00B12C2C"/>
    <w:rsid w:val="00B327D2"/>
    <w:rsid w:val="00B342B0"/>
    <w:rsid w:val="00B540DC"/>
    <w:rsid w:val="00B56121"/>
    <w:rsid w:val="00B644EF"/>
    <w:rsid w:val="00B66376"/>
    <w:rsid w:val="00B75B0F"/>
    <w:rsid w:val="00B77237"/>
    <w:rsid w:val="00B81D5C"/>
    <w:rsid w:val="00B95234"/>
    <w:rsid w:val="00BA425C"/>
    <w:rsid w:val="00BB4A44"/>
    <w:rsid w:val="00BB789F"/>
    <w:rsid w:val="00BC7594"/>
    <w:rsid w:val="00BD1A6A"/>
    <w:rsid w:val="00BD57BF"/>
    <w:rsid w:val="00BE56C8"/>
    <w:rsid w:val="00BF63F8"/>
    <w:rsid w:val="00C0272A"/>
    <w:rsid w:val="00C02C2F"/>
    <w:rsid w:val="00C03838"/>
    <w:rsid w:val="00C03E8A"/>
    <w:rsid w:val="00C03FF9"/>
    <w:rsid w:val="00C071F3"/>
    <w:rsid w:val="00C12C23"/>
    <w:rsid w:val="00C17419"/>
    <w:rsid w:val="00C2131E"/>
    <w:rsid w:val="00C2351E"/>
    <w:rsid w:val="00C30FDD"/>
    <w:rsid w:val="00C3573B"/>
    <w:rsid w:val="00C402DC"/>
    <w:rsid w:val="00C473F7"/>
    <w:rsid w:val="00C52E19"/>
    <w:rsid w:val="00C531AA"/>
    <w:rsid w:val="00C62709"/>
    <w:rsid w:val="00C67EC7"/>
    <w:rsid w:val="00C75896"/>
    <w:rsid w:val="00C8009D"/>
    <w:rsid w:val="00C87323"/>
    <w:rsid w:val="00C87B30"/>
    <w:rsid w:val="00CA46C8"/>
    <w:rsid w:val="00CA7AD3"/>
    <w:rsid w:val="00CB1BAE"/>
    <w:rsid w:val="00CB4C97"/>
    <w:rsid w:val="00CB6FFC"/>
    <w:rsid w:val="00CC2FFE"/>
    <w:rsid w:val="00CC311A"/>
    <w:rsid w:val="00CC4C9C"/>
    <w:rsid w:val="00CC7A04"/>
    <w:rsid w:val="00CD0DFC"/>
    <w:rsid w:val="00CD34E6"/>
    <w:rsid w:val="00CD6833"/>
    <w:rsid w:val="00CD68D4"/>
    <w:rsid w:val="00CE0BE0"/>
    <w:rsid w:val="00CE1E41"/>
    <w:rsid w:val="00CE2F4E"/>
    <w:rsid w:val="00CF1884"/>
    <w:rsid w:val="00D01AB7"/>
    <w:rsid w:val="00D05419"/>
    <w:rsid w:val="00D064FC"/>
    <w:rsid w:val="00D11F8D"/>
    <w:rsid w:val="00D12EE7"/>
    <w:rsid w:val="00D153A2"/>
    <w:rsid w:val="00D1703F"/>
    <w:rsid w:val="00D473DA"/>
    <w:rsid w:val="00D51FEC"/>
    <w:rsid w:val="00D52D47"/>
    <w:rsid w:val="00D56F49"/>
    <w:rsid w:val="00D67C01"/>
    <w:rsid w:val="00D76709"/>
    <w:rsid w:val="00D76E39"/>
    <w:rsid w:val="00D8053D"/>
    <w:rsid w:val="00D8308B"/>
    <w:rsid w:val="00D91059"/>
    <w:rsid w:val="00D91DF1"/>
    <w:rsid w:val="00DA5922"/>
    <w:rsid w:val="00DC7BB3"/>
    <w:rsid w:val="00DD0083"/>
    <w:rsid w:val="00DD3B9F"/>
    <w:rsid w:val="00DD548B"/>
    <w:rsid w:val="00DD614C"/>
    <w:rsid w:val="00DE1DDB"/>
    <w:rsid w:val="00DE40C4"/>
    <w:rsid w:val="00DE6272"/>
    <w:rsid w:val="00DF56CC"/>
    <w:rsid w:val="00E11209"/>
    <w:rsid w:val="00E11FB3"/>
    <w:rsid w:val="00E12369"/>
    <w:rsid w:val="00E206CE"/>
    <w:rsid w:val="00E23636"/>
    <w:rsid w:val="00E24198"/>
    <w:rsid w:val="00E24BFD"/>
    <w:rsid w:val="00E36A23"/>
    <w:rsid w:val="00E43441"/>
    <w:rsid w:val="00E45C77"/>
    <w:rsid w:val="00E57B18"/>
    <w:rsid w:val="00E74E70"/>
    <w:rsid w:val="00E82564"/>
    <w:rsid w:val="00E8321F"/>
    <w:rsid w:val="00E85D9B"/>
    <w:rsid w:val="00E87680"/>
    <w:rsid w:val="00E91613"/>
    <w:rsid w:val="00E97F0F"/>
    <w:rsid w:val="00EB02C9"/>
    <w:rsid w:val="00EC535C"/>
    <w:rsid w:val="00EC78E4"/>
    <w:rsid w:val="00ED57B3"/>
    <w:rsid w:val="00ED79FA"/>
    <w:rsid w:val="00EE19C0"/>
    <w:rsid w:val="00F01B41"/>
    <w:rsid w:val="00F11756"/>
    <w:rsid w:val="00F14C90"/>
    <w:rsid w:val="00F1566F"/>
    <w:rsid w:val="00F25D07"/>
    <w:rsid w:val="00F27D01"/>
    <w:rsid w:val="00F3262C"/>
    <w:rsid w:val="00F519D8"/>
    <w:rsid w:val="00F538D1"/>
    <w:rsid w:val="00F57B78"/>
    <w:rsid w:val="00F60FD1"/>
    <w:rsid w:val="00F61156"/>
    <w:rsid w:val="00F64FA2"/>
    <w:rsid w:val="00F7007B"/>
    <w:rsid w:val="00F726B5"/>
    <w:rsid w:val="00F75B6A"/>
    <w:rsid w:val="00F83B2D"/>
    <w:rsid w:val="00F8532E"/>
    <w:rsid w:val="00F8584C"/>
    <w:rsid w:val="00F878F0"/>
    <w:rsid w:val="00F90416"/>
    <w:rsid w:val="00F92DC0"/>
    <w:rsid w:val="00FA24ED"/>
    <w:rsid w:val="00FA41B3"/>
    <w:rsid w:val="00FB063E"/>
    <w:rsid w:val="00FB203C"/>
    <w:rsid w:val="00FB33FD"/>
    <w:rsid w:val="00FB558F"/>
    <w:rsid w:val="00FC72A8"/>
    <w:rsid w:val="00FD2594"/>
    <w:rsid w:val="00FD3F99"/>
    <w:rsid w:val="00FD5CA1"/>
    <w:rsid w:val="00FE7ED5"/>
    <w:rsid w:val="00FF2EB7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3FC6"/>
  <w15:chartTrackingRefBased/>
  <w15:docId w15:val="{4BEFF174-A9E5-BB47-8542-EB0EF571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C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C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2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964</Characters>
  <Application>Microsoft Office Word</Application>
  <DocSecurity>0</DocSecurity>
  <Lines>14</Lines>
  <Paragraphs>4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Bartolomucci</dc:creator>
  <cp:keywords/>
  <dc:description/>
  <cp:lastModifiedBy>Alexandra Bartolomucci</cp:lastModifiedBy>
  <cp:revision>2</cp:revision>
  <dcterms:created xsi:type="dcterms:W3CDTF">2026-07-14T19:16:00Z</dcterms:created>
  <dcterms:modified xsi:type="dcterms:W3CDTF">2026-07-14T19:21:00Z</dcterms:modified>
</cp:coreProperties>
</file>