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46D71" w14:textId="5719A741" w:rsidR="00D74319" w:rsidRDefault="00D74319" w:rsidP="00C32751">
      <w:pPr>
        <w:pStyle w:val="BodyText"/>
        <w:jc w:val="center"/>
        <w:rPr>
          <w:rFonts w:ascii="Arial" w:hAnsi="Arial" w:cs="Arial"/>
          <w:b/>
          <w:bCs/>
        </w:rPr>
      </w:pPr>
      <w:r w:rsidRPr="00D74319">
        <w:rPr>
          <w:rFonts w:ascii="Arial" w:hAnsi="Arial" w:cs="Arial"/>
          <w:b/>
          <w:bCs/>
        </w:rPr>
        <w:t>Supplementary Materials for</w:t>
      </w:r>
    </w:p>
    <w:p w14:paraId="648AE26A" w14:textId="77777777" w:rsidR="00D74319" w:rsidRDefault="00D74319" w:rsidP="00C32751">
      <w:pPr>
        <w:pStyle w:val="BodyText"/>
        <w:jc w:val="center"/>
        <w:rPr>
          <w:rFonts w:ascii="Arial" w:hAnsi="Arial" w:cs="Arial"/>
          <w:b/>
          <w:bCs/>
          <w:highlight w:val="yellow"/>
        </w:rPr>
      </w:pPr>
    </w:p>
    <w:p w14:paraId="01DA6BF2" w14:textId="44F07E27" w:rsidR="00080552" w:rsidRPr="0028762B" w:rsidRDefault="00080552" w:rsidP="00C32751">
      <w:pPr>
        <w:pStyle w:val="BodyText"/>
        <w:jc w:val="center"/>
        <w:rPr>
          <w:rFonts w:ascii="Arial" w:hAnsi="Arial" w:cs="Arial"/>
          <w:b/>
          <w:bCs/>
        </w:rPr>
      </w:pPr>
      <w:r w:rsidRPr="0028762B">
        <w:rPr>
          <w:rFonts w:ascii="Arial" w:hAnsi="Arial" w:cs="Arial"/>
          <w:b/>
          <w:bCs/>
          <w:highlight w:val="yellow"/>
        </w:rPr>
        <w:t>Transcript Isoform Remodeling in Human Skin Wound Healing</w:t>
      </w:r>
    </w:p>
    <w:p w14:paraId="336BE2C1" w14:textId="77777777" w:rsidR="00080552" w:rsidRPr="0028762B" w:rsidRDefault="00080552" w:rsidP="00080552">
      <w:pPr>
        <w:pStyle w:val="BodyText"/>
        <w:rPr>
          <w:rFonts w:ascii="Arial" w:hAnsi="Arial" w:cs="Arial"/>
          <w:lang w:eastAsia="zh-CN"/>
        </w:rPr>
      </w:pPr>
    </w:p>
    <w:p w14:paraId="4CE6D6AA" w14:textId="77777777" w:rsidR="00080552" w:rsidRPr="0028762B" w:rsidRDefault="00080552" w:rsidP="00080552">
      <w:pPr>
        <w:pStyle w:val="BodyText"/>
        <w:spacing w:line="360" w:lineRule="auto"/>
        <w:jc w:val="center"/>
        <w:rPr>
          <w:rFonts w:ascii="Arial" w:hAnsi="Arial" w:cs="Arial"/>
          <w:lang w:eastAsia="zh-CN"/>
        </w:rPr>
      </w:pPr>
      <w:r w:rsidRPr="0028762B">
        <w:rPr>
          <w:rFonts w:ascii="Arial" w:hAnsi="Arial" w:cs="Arial"/>
        </w:rPr>
        <w:t>Lihua Luo</w:t>
      </w:r>
      <w:r w:rsidRPr="0028762B">
        <w:rPr>
          <w:rFonts w:ascii="Arial" w:hAnsi="Arial" w:cs="Arial"/>
          <w:vertAlign w:val="superscript"/>
          <w:lang w:eastAsia="zh-CN"/>
        </w:rPr>
        <w:t>1</w:t>
      </w:r>
      <w:r w:rsidRPr="0028762B">
        <w:rPr>
          <w:rFonts w:ascii="Arial" w:hAnsi="Arial" w:cs="Arial"/>
        </w:rPr>
        <w:t xml:space="preserve">, </w:t>
      </w:r>
      <w:r w:rsidRPr="0028762B">
        <w:rPr>
          <w:rFonts w:ascii="Arial" w:hAnsi="Arial" w:cs="Arial"/>
          <w:highlight w:val="yellow"/>
        </w:rPr>
        <w:t>Xiaowei Bian</w:t>
      </w:r>
      <w:r w:rsidRPr="0028762B">
        <w:rPr>
          <w:rFonts w:ascii="Arial" w:hAnsi="Arial" w:cs="Arial"/>
          <w:highlight w:val="yellow"/>
          <w:vertAlign w:val="superscript"/>
        </w:rPr>
        <w:t>1</w:t>
      </w:r>
      <w:r w:rsidRPr="0028762B">
        <w:rPr>
          <w:rFonts w:ascii="Arial" w:hAnsi="Arial" w:cs="Arial"/>
          <w:highlight w:val="yellow"/>
        </w:rPr>
        <w:t>, Pernelle Pulh</w:t>
      </w:r>
      <w:r w:rsidRPr="0028762B">
        <w:rPr>
          <w:rFonts w:ascii="Arial" w:hAnsi="Arial" w:cs="Arial"/>
          <w:highlight w:val="yellow"/>
          <w:vertAlign w:val="superscript"/>
        </w:rPr>
        <w:t>1</w:t>
      </w:r>
      <w:r w:rsidRPr="0028762B">
        <w:rPr>
          <w:rFonts w:ascii="Arial" w:hAnsi="Arial" w:cs="Arial"/>
          <w:highlight w:val="yellow"/>
        </w:rPr>
        <w:t xml:space="preserve">, </w:t>
      </w:r>
      <w:proofErr w:type="spellStart"/>
      <w:r w:rsidRPr="0028762B">
        <w:rPr>
          <w:rFonts w:ascii="Arial" w:hAnsi="Arial" w:cs="Arial"/>
          <w:highlight w:val="yellow"/>
        </w:rPr>
        <w:t>Shengjie</w:t>
      </w:r>
      <w:proofErr w:type="spellEnd"/>
      <w:r w:rsidRPr="0028762B">
        <w:rPr>
          <w:rFonts w:ascii="Arial" w:hAnsi="Arial" w:cs="Arial"/>
          <w:highlight w:val="yellow"/>
        </w:rPr>
        <w:t xml:space="preserve"> Peng</w:t>
      </w:r>
      <w:r w:rsidRPr="0028762B">
        <w:rPr>
          <w:rFonts w:ascii="Arial" w:hAnsi="Arial" w:cs="Arial"/>
          <w:highlight w:val="yellow"/>
          <w:vertAlign w:val="superscript"/>
        </w:rPr>
        <w:t>1</w:t>
      </w:r>
      <w:r w:rsidRPr="0028762B">
        <w:rPr>
          <w:rFonts w:ascii="Arial" w:hAnsi="Arial" w:cs="Arial"/>
          <w:highlight w:val="yellow"/>
        </w:rPr>
        <w:t>,</w:t>
      </w:r>
      <w:r w:rsidRPr="0028762B">
        <w:rPr>
          <w:rFonts w:ascii="Arial" w:hAnsi="Arial" w:cs="Arial"/>
          <w:b/>
          <w:bCs/>
          <w:highlight w:val="yellow"/>
        </w:rPr>
        <w:t xml:space="preserve"> </w:t>
      </w:r>
      <w:r w:rsidRPr="0028762B">
        <w:rPr>
          <w:rFonts w:ascii="Arial" w:hAnsi="Arial" w:cs="Arial"/>
          <w:highlight w:val="yellow"/>
        </w:rPr>
        <w:t>Xuemei Liu</w:t>
      </w:r>
      <w:r w:rsidRPr="0028762B">
        <w:rPr>
          <w:rFonts w:ascii="Arial" w:hAnsi="Arial" w:cs="Arial"/>
          <w:highlight w:val="yellow"/>
          <w:vertAlign w:val="superscript"/>
        </w:rPr>
        <w:t>1</w:t>
      </w:r>
      <w:r w:rsidRPr="0028762B">
        <w:rPr>
          <w:rFonts w:ascii="Arial" w:hAnsi="Arial" w:cs="Arial"/>
          <w:highlight w:val="yellow"/>
        </w:rPr>
        <w:t>,</w:t>
      </w:r>
      <w:r w:rsidRPr="0028762B">
        <w:rPr>
          <w:rFonts w:ascii="Arial" w:hAnsi="Arial" w:cs="Arial"/>
          <w:b/>
          <w:bCs/>
        </w:rPr>
        <w:t xml:space="preserve"> </w:t>
      </w:r>
      <w:proofErr w:type="spellStart"/>
      <w:r w:rsidRPr="0028762B">
        <w:rPr>
          <w:rFonts w:ascii="Arial" w:hAnsi="Arial" w:cs="Arial"/>
        </w:rPr>
        <w:t>Dongqing</w:t>
      </w:r>
      <w:proofErr w:type="spellEnd"/>
      <w:r w:rsidRPr="0028762B">
        <w:rPr>
          <w:rFonts w:ascii="Arial" w:hAnsi="Arial" w:cs="Arial"/>
        </w:rPr>
        <w:t xml:space="preserve"> Li</w:t>
      </w:r>
      <w:r w:rsidRPr="0028762B">
        <w:rPr>
          <w:rFonts w:ascii="Arial" w:hAnsi="Arial" w:cs="Arial"/>
          <w:vertAlign w:val="superscript"/>
          <w:lang w:eastAsia="zh-CN"/>
        </w:rPr>
        <w:t>2</w:t>
      </w:r>
      <w:r w:rsidRPr="0028762B">
        <w:rPr>
          <w:rFonts w:ascii="Arial" w:hAnsi="Arial" w:cs="Arial"/>
        </w:rPr>
        <w:t>, Pehr Sommar</w:t>
      </w:r>
      <w:r w:rsidRPr="0028762B">
        <w:rPr>
          <w:rFonts w:ascii="Arial" w:hAnsi="Arial" w:cs="Arial"/>
          <w:vertAlign w:val="superscript"/>
          <w:lang w:eastAsia="zh-CN"/>
        </w:rPr>
        <w:t>3</w:t>
      </w:r>
      <w:r w:rsidRPr="0028762B">
        <w:rPr>
          <w:rFonts w:ascii="Arial" w:hAnsi="Arial" w:cs="Arial"/>
        </w:rPr>
        <w:t xml:space="preserve">, </w:t>
      </w:r>
      <w:proofErr w:type="spellStart"/>
      <w:r w:rsidRPr="0028762B">
        <w:rPr>
          <w:rFonts w:ascii="Arial" w:hAnsi="Arial" w:cs="Arial"/>
        </w:rPr>
        <w:t>Guanglin</w:t>
      </w:r>
      <w:proofErr w:type="spellEnd"/>
      <w:r w:rsidRPr="0028762B">
        <w:rPr>
          <w:rFonts w:ascii="Arial" w:hAnsi="Arial" w:cs="Arial"/>
        </w:rPr>
        <w:t xml:space="preserve"> Niu</w:t>
      </w:r>
      <w:r w:rsidRPr="0028762B">
        <w:rPr>
          <w:rFonts w:ascii="Arial" w:hAnsi="Arial" w:cs="Arial"/>
          <w:vertAlign w:val="superscript"/>
          <w:lang w:eastAsia="zh-CN"/>
        </w:rPr>
        <w:t>1,5</w:t>
      </w:r>
      <w:r w:rsidRPr="0028762B">
        <w:rPr>
          <w:rFonts w:ascii="Arial" w:hAnsi="Arial" w:cs="Arial"/>
        </w:rPr>
        <w:t>, Jennifer Geara</w:t>
      </w:r>
      <w:r w:rsidRPr="0028762B">
        <w:rPr>
          <w:rFonts w:ascii="Arial" w:hAnsi="Arial" w:cs="Arial"/>
          <w:vertAlign w:val="superscript"/>
          <w:lang w:eastAsia="zh-CN"/>
        </w:rPr>
        <w:t>1</w:t>
      </w:r>
      <w:r w:rsidRPr="0028762B">
        <w:rPr>
          <w:rFonts w:ascii="Arial" w:hAnsi="Arial" w:cs="Arial"/>
        </w:rPr>
        <w:t>, Marc R. Friedländer</w:t>
      </w:r>
      <w:r w:rsidRPr="0028762B">
        <w:rPr>
          <w:rFonts w:ascii="Arial" w:hAnsi="Arial" w:cs="Arial"/>
          <w:vertAlign w:val="superscript"/>
          <w:lang w:eastAsia="zh-CN"/>
        </w:rPr>
        <w:t>4</w:t>
      </w:r>
      <w:r w:rsidRPr="0028762B">
        <w:rPr>
          <w:rFonts w:ascii="Arial" w:hAnsi="Arial" w:cs="Arial"/>
        </w:rPr>
        <w:t>, Zhuang Liu</w:t>
      </w:r>
      <w:r w:rsidRPr="0028762B">
        <w:rPr>
          <w:rFonts w:ascii="Arial" w:hAnsi="Arial" w:cs="Arial"/>
          <w:vertAlign w:val="superscript"/>
          <w:lang w:eastAsia="zh-CN"/>
        </w:rPr>
        <w:t>1</w:t>
      </w:r>
      <w:r w:rsidRPr="0028762B">
        <w:rPr>
          <w:rFonts w:ascii="Arial" w:hAnsi="Arial" w:cs="Arial"/>
        </w:rPr>
        <w:t>*, Ning Xu Landén</w:t>
      </w:r>
      <w:r w:rsidRPr="0028762B">
        <w:rPr>
          <w:rFonts w:ascii="Arial" w:hAnsi="Arial" w:cs="Arial"/>
          <w:vertAlign w:val="superscript"/>
          <w:lang w:eastAsia="zh-CN"/>
        </w:rPr>
        <w:t>1</w:t>
      </w:r>
      <w:r w:rsidRPr="0028762B">
        <w:rPr>
          <w:rFonts w:ascii="Arial" w:hAnsi="Arial" w:cs="Arial"/>
        </w:rPr>
        <w:t>*</w:t>
      </w:r>
    </w:p>
    <w:p w14:paraId="46A9F27C" w14:textId="77777777" w:rsidR="00D74319" w:rsidRPr="0028762B" w:rsidRDefault="00D74319" w:rsidP="00D74319">
      <w:pPr>
        <w:pStyle w:val="Paragraph"/>
        <w:spacing w:line="480" w:lineRule="auto"/>
        <w:ind w:firstLine="0"/>
        <w:jc w:val="both"/>
        <w:rPr>
          <w:rFonts w:ascii="Arial" w:eastAsia="SimSun" w:hAnsi="Arial" w:cs="Arial"/>
          <w:bCs/>
          <w:lang w:eastAsia="zh-CN"/>
        </w:rPr>
      </w:pPr>
      <w:r w:rsidRPr="0028762B">
        <w:rPr>
          <w:rFonts w:ascii="Arial" w:eastAsia="SimSun" w:hAnsi="Arial" w:cs="Arial"/>
          <w:bCs/>
          <w:lang w:eastAsia="zh-CN"/>
        </w:rPr>
        <w:t>*Correspondence to Ning Xu Landén, ning.xu@ki.se and Zhuang Liu, zhuang.liu@ki.se</w:t>
      </w:r>
    </w:p>
    <w:p w14:paraId="4EC60C5A" w14:textId="77777777" w:rsidR="00080552" w:rsidRPr="0028762B" w:rsidRDefault="00080552" w:rsidP="00080552">
      <w:pPr>
        <w:pStyle w:val="Paragraph"/>
        <w:spacing w:line="480" w:lineRule="auto"/>
        <w:ind w:firstLine="0"/>
        <w:jc w:val="both"/>
        <w:rPr>
          <w:rFonts w:ascii="Arial" w:hAnsi="Arial" w:cs="Arial"/>
          <w:bCs/>
          <w:vertAlign w:val="superscript"/>
          <w:lang w:eastAsia="zh-CN"/>
        </w:rPr>
      </w:pPr>
    </w:p>
    <w:p w14:paraId="41EE61C4" w14:textId="36D48D57" w:rsidR="00080552" w:rsidRDefault="00080552" w:rsidP="00080552">
      <w:pPr>
        <w:tabs>
          <w:tab w:val="left" w:pos="886"/>
          <w:tab w:val="center" w:pos="4680"/>
        </w:tabs>
        <w:rPr>
          <w:rStyle w:val="Strong"/>
          <w:rFonts w:ascii="Arial" w:hAnsi="Arial" w:cs="Arial"/>
        </w:rPr>
      </w:pPr>
      <w:r>
        <w:rPr>
          <w:rStyle w:val="Strong"/>
          <w:rFonts w:ascii="Arial" w:hAnsi="Arial" w:cs="Arial"/>
        </w:rPr>
        <w:tab/>
      </w:r>
    </w:p>
    <w:p w14:paraId="34FD4216" w14:textId="77777777" w:rsidR="00D74319" w:rsidRPr="00B77427" w:rsidRDefault="00D74319" w:rsidP="00D74319">
      <w:pPr>
        <w:spacing w:line="480" w:lineRule="auto"/>
        <w:rPr>
          <w:b/>
          <w:bCs/>
        </w:rPr>
      </w:pPr>
      <w:r w:rsidRPr="00B77427">
        <w:rPr>
          <w:b/>
          <w:bCs/>
        </w:rPr>
        <w:t>The PDF file includes</w:t>
      </w:r>
      <w:r>
        <w:rPr>
          <w:b/>
          <w:bCs/>
        </w:rPr>
        <w:t xml:space="preserve"> the following</w:t>
      </w:r>
      <w:r w:rsidRPr="00B77427">
        <w:rPr>
          <w:b/>
          <w:bCs/>
        </w:rPr>
        <w:t>:</w:t>
      </w:r>
    </w:p>
    <w:p w14:paraId="267D12AD" w14:textId="4D6F1ED9" w:rsidR="00D74319" w:rsidRDefault="00D74319" w:rsidP="00D74319">
      <w:pPr>
        <w:spacing w:line="480" w:lineRule="auto"/>
      </w:pPr>
      <w:r>
        <w:t>Figures S1 to S9</w:t>
      </w:r>
    </w:p>
    <w:p w14:paraId="2D1750D3" w14:textId="77777777" w:rsidR="00080552" w:rsidRDefault="00080552" w:rsidP="00080552">
      <w:pPr>
        <w:rPr>
          <w:rFonts w:ascii="Arial" w:hAnsi="Arial" w:cs="Arial"/>
        </w:rPr>
      </w:pPr>
    </w:p>
    <w:p w14:paraId="73472EB4" w14:textId="77777777" w:rsidR="00D74319" w:rsidRPr="0073685E" w:rsidRDefault="00D74319" w:rsidP="00D74319">
      <w:pPr>
        <w:spacing w:line="480" w:lineRule="auto"/>
        <w:rPr>
          <w:b/>
          <w:bCs/>
        </w:rPr>
      </w:pPr>
      <w:r w:rsidRPr="0073685E">
        <w:rPr>
          <w:b/>
          <w:bCs/>
        </w:rPr>
        <w:t>Other Supplementary Material</w:t>
      </w:r>
      <w:r>
        <w:rPr>
          <w:b/>
          <w:bCs/>
        </w:rPr>
        <w:t>s</w:t>
      </w:r>
      <w:r w:rsidRPr="0073685E">
        <w:rPr>
          <w:b/>
          <w:bCs/>
        </w:rPr>
        <w:t xml:space="preserve"> for this manuscript include the following: </w:t>
      </w:r>
    </w:p>
    <w:p w14:paraId="0CD7ACD3" w14:textId="795D3AE1" w:rsidR="00D74319" w:rsidRPr="0098419F" w:rsidRDefault="00D74319" w:rsidP="00D74319">
      <w:pPr>
        <w:spacing w:line="480" w:lineRule="auto"/>
      </w:pPr>
      <w:r w:rsidRPr="0098419F">
        <w:t>Tables S</w:t>
      </w:r>
      <w:r>
        <w:t>1 to S12</w:t>
      </w:r>
    </w:p>
    <w:p w14:paraId="3FA79B06" w14:textId="77777777" w:rsidR="00D74319" w:rsidRPr="00080552" w:rsidRDefault="00D74319" w:rsidP="00080552">
      <w:pPr>
        <w:rPr>
          <w:rFonts w:ascii="Arial" w:hAnsi="Arial" w:cs="Arial"/>
        </w:rPr>
        <w:sectPr w:rsidR="00D74319" w:rsidRPr="00080552">
          <w:footerReference w:type="even" r:id="rId7"/>
          <w:footerReference w:type="default" r:id="rId8"/>
          <w:pgSz w:w="12240" w:h="15840"/>
          <w:pgMar w:top="1440" w:right="1440" w:bottom="1440" w:left="1440" w:header="720" w:footer="720" w:gutter="0"/>
          <w:cols w:space="720"/>
          <w:docGrid w:linePitch="360"/>
        </w:sectPr>
      </w:pPr>
    </w:p>
    <w:p w14:paraId="4631226D" w14:textId="7BF2D079" w:rsidR="00E32BE2" w:rsidRPr="00080552" w:rsidRDefault="005F17E1" w:rsidP="00DA7C11">
      <w:pPr>
        <w:jc w:val="center"/>
        <w:rPr>
          <w:rStyle w:val="Strong"/>
          <w:rFonts w:ascii="Arial" w:hAnsi="Arial" w:cs="Arial"/>
        </w:rPr>
      </w:pPr>
      <w:r w:rsidRPr="00080552">
        <w:rPr>
          <w:rFonts w:ascii="Arial" w:hAnsi="Arial" w:cs="Arial"/>
          <w:b/>
          <w:bCs/>
          <w:noProof/>
        </w:rPr>
        <w:lastRenderedPageBreak/>
        <w:drawing>
          <wp:inline distT="0" distB="0" distL="0" distR="0" wp14:anchorId="2D34B229" wp14:editId="5E460B80">
            <wp:extent cx="5750668" cy="7598272"/>
            <wp:effectExtent l="0" t="0" r="2540" b="0"/>
            <wp:docPr id="2143474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74582"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0668" cy="7598272"/>
                    </a:xfrm>
                    <a:prstGeom prst="rect">
                      <a:avLst/>
                    </a:prstGeom>
                  </pic:spPr>
                </pic:pic>
              </a:graphicData>
            </a:graphic>
          </wp:inline>
        </w:drawing>
      </w:r>
    </w:p>
    <w:p w14:paraId="13144868" w14:textId="501D6AC6" w:rsidR="00564793" w:rsidRPr="00080552" w:rsidRDefault="00354C41" w:rsidP="00354C41">
      <w:pPr>
        <w:spacing w:line="360" w:lineRule="auto"/>
        <w:jc w:val="both"/>
        <w:rPr>
          <w:rStyle w:val="Strong"/>
          <w:rFonts w:ascii="Arial" w:hAnsi="Arial" w:cs="Arial"/>
          <w:b w:val="0"/>
          <w:bCs w:val="0"/>
        </w:rPr>
      </w:pPr>
      <w:r w:rsidRPr="00080552">
        <w:rPr>
          <w:rStyle w:val="Strong"/>
          <w:rFonts w:ascii="Arial" w:hAnsi="Arial" w:cs="Arial"/>
        </w:rPr>
        <w:t xml:space="preserve">Figure S1. </w:t>
      </w:r>
      <w:r w:rsidR="000112CD" w:rsidRPr="000112CD">
        <w:rPr>
          <w:rStyle w:val="Strong"/>
          <w:rFonts w:ascii="Arial" w:hAnsi="Arial" w:cs="Arial"/>
        </w:rPr>
        <w:t>Isoform quality assessment and fibroblast composition during wound healing.</w:t>
      </w:r>
      <w:r w:rsidR="005523DF" w:rsidRPr="00080552">
        <w:rPr>
          <w:rStyle w:val="Strong"/>
          <w:rFonts w:ascii="Arial" w:hAnsi="Arial" w:cs="Arial"/>
        </w:rPr>
        <w:t xml:space="preserve"> </w:t>
      </w:r>
      <w:r w:rsidR="00736CB2" w:rsidRPr="00080552">
        <w:rPr>
          <w:rStyle w:val="Strong"/>
          <w:rFonts w:ascii="Arial" w:hAnsi="Arial" w:cs="Arial"/>
        </w:rPr>
        <w:t>(</w:t>
      </w:r>
      <w:r w:rsidR="00E2615A">
        <w:rPr>
          <w:rStyle w:val="Strong"/>
          <w:rFonts w:ascii="Arial" w:hAnsi="Arial" w:cs="Arial"/>
        </w:rPr>
        <w:t>A</w:t>
      </w:r>
      <w:r w:rsidR="00736CB2" w:rsidRPr="00080552">
        <w:rPr>
          <w:rStyle w:val="Strong"/>
          <w:rFonts w:ascii="Arial" w:hAnsi="Arial" w:cs="Arial"/>
        </w:rPr>
        <w:t>)</w:t>
      </w:r>
      <w:r w:rsidR="00736CB2" w:rsidRPr="00080552">
        <w:rPr>
          <w:rStyle w:val="Strong"/>
          <w:rFonts w:ascii="Arial" w:hAnsi="Arial" w:cs="Arial"/>
          <w:b w:val="0"/>
          <w:bCs w:val="0"/>
        </w:rPr>
        <w:t xml:space="preserve"> </w:t>
      </w:r>
      <w:r w:rsidRPr="00080552">
        <w:rPr>
          <w:rStyle w:val="Strong"/>
          <w:rFonts w:ascii="Arial" w:hAnsi="Arial" w:cs="Arial"/>
          <w:b w:val="0"/>
          <w:bCs w:val="0"/>
        </w:rPr>
        <w:t xml:space="preserve">Proportions of SQANTI3 structural categories in fibroblasts (FBs) and </w:t>
      </w:r>
      <w:r w:rsidRPr="00080552">
        <w:rPr>
          <w:rStyle w:val="Strong"/>
          <w:rFonts w:ascii="Arial" w:hAnsi="Arial" w:cs="Arial"/>
          <w:b w:val="0"/>
          <w:bCs w:val="0"/>
        </w:rPr>
        <w:lastRenderedPageBreak/>
        <w:t xml:space="preserve">keratinocytes (KCs). </w:t>
      </w:r>
      <w:r w:rsidRPr="00080552">
        <w:rPr>
          <w:rStyle w:val="Strong"/>
          <w:rFonts w:ascii="Arial" w:hAnsi="Arial" w:cs="Arial"/>
        </w:rPr>
        <w:t>(</w:t>
      </w:r>
      <w:r w:rsidR="00E2615A">
        <w:rPr>
          <w:rStyle w:val="Strong"/>
          <w:rFonts w:ascii="Arial" w:hAnsi="Arial" w:cs="Arial"/>
        </w:rPr>
        <w:t>B</w:t>
      </w:r>
      <w:r w:rsidRPr="00080552">
        <w:rPr>
          <w:rStyle w:val="Strong"/>
          <w:rFonts w:ascii="Arial" w:hAnsi="Arial" w:cs="Arial"/>
        </w:rPr>
        <w:t>)</w:t>
      </w:r>
      <w:r w:rsidRPr="00080552">
        <w:rPr>
          <w:rStyle w:val="Strong"/>
          <w:rFonts w:ascii="Arial" w:hAnsi="Arial" w:cs="Arial"/>
          <w:b w:val="0"/>
          <w:bCs w:val="0"/>
        </w:rPr>
        <w:t xml:space="preserve"> Transcript length distributions in FBs and KCs. </w:t>
      </w:r>
      <w:r w:rsidRPr="00080552">
        <w:rPr>
          <w:rStyle w:val="Strong"/>
          <w:rFonts w:ascii="Arial" w:hAnsi="Arial" w:cs="Arial"/>
        </w:rPr>
        <w:t>(</w:t>
      </w:r>
      <w:r w:rsidR="00E2615A">
        <w:rPr>
          <w:rStyle w:val="Strong"/>
          <w:rFonts w:ascii="Arial" w:hAnsi="Arial" w:cs="Arial"/>
        </w:rPr>
        <w:t>C</w:t>
      </w:r>
      <w:r w:rsidRPr="00080552">
        <w:rPr>
          <w:rStyle w:val="Strong"/>
          <w:rFonts w:ascii="Arial" w:hAnsi="Arial" w:cs="Arial"/>
        </w:rPr>
        <w:t>,</w:t>
      </w:r>
      <w:r w:rsidR="00567006" w:rsidRPr="00080552">
        <w:rPr>
          <w:rStyle w:val="Strong"/>
          <w:rFonts w:ascii="Arial" w:hAnsi="Arial" w:cs="Arial"/>
        </w:rPr>
        <w:t xml:space="preserve"> </w:t>
      </w:r>
      <w:r w:rsidR="00E2615A">
        <w:rPr>
          <w:rStyle w:val="Strong"/>
          <w:rFonts w:ascii="Arial" w:hAnsi="Arial" w:cs="Arial"/>
        </w:rPr>
        <w:t>D</w:t>
      </w:r>
      <w:r w:rsidRPr="00080552">
        <w:rPr>
          <w:rStyle w:val="Strong"/>
          <w:rFonts w:ascii="Arial" w:hAnsi="Arial" w:cs="Arial"/>
        </w:rPr>
        <w:t>)</w:t>
      </w:r>
      <w:r w:rsidRPr="00080552">
        <w:rPr>
          <w:rStyle w:val="Strong"/>
          <w:rFonts w:ascii="Arial" w:hAnsi="Arial" w:cs="Arial"/>
          <w:b w:val="0"/>
          <w:bCs w:val="0"/>
        </w:rPr>
        <w:t xml:space="preserve"> SQANTI3 quality metrics for predicted isoforms in FBs </w:t>
      </w:r>
      <w:r w:rsidRPr="00080552">
        <w:rPr>
          <w:rStyle w:val="Strong"/>
          <w:rFonts w:ascii="Arial" w:hAnsi="Arial" w:cs="Arial"/>
        </w:rPr>
        <w:t>(</w:t>
      </w:r>
      <w:r w:rsidR="00E2615A">
        <w:rPr>
          <w:rStyle w:val="Strong"/>
          <w:rFonts w:ascii="Arial" w:hAnsi="Arial" w:cs="Arial"/>
        </w:rPr>
        <w:t>C</w:t>
      </w:r>
      <w:r w:rsidRPr="00080552">
        <w:rPr>
          <w:rStyle w:val="Strong"/>
          <w:rFonts w:ascii="Arial" w:hAnsi="Arial" w:cs="Arial"/>
        </w:rPr>
        <w:t>)</w:t>
      </w:r>
      <w:r w:rsidRPr="00080552">
        <w:rPr>
          <w:rStyle w:val="Strong"/>
          <w:rFonts w:ascii="Arial" w:hAnsi="Arial" w:cs="Arial"/>
          <w:b w:val="0"/>
          <w:bCs w:val="0"/>
        </w:rPr>
        <w:t xml:space="preserve"> and KCs </w:t>
      </w:r>
      <w:r w:rsidRPr="00080552">
        <w:rPr>
          <w:rStyle w:val="Strong"/>
          <w:rFonts w:ascii="Arial" w:hAnsi="Arial" w:cs="Arial"/>
        </w:rPr>
        <w:t>(</w:t>
      </w:r>
      <w:r w:rsidR="00E2615A">
        <w:rPr>
          <w:rStyle w:val="Strong"/>
          <w:rFonts w:ascii="Arial" w:hAnsi="Arial" w:cs="Arial"/>
        </w:rPr>
        <w:t>D</w:t>
      </w:r>
      <w:r w:rsidRPr="00080552">
        <w:rPr>
          <w:rStyle w:val="Strong"/>
          <w:rFonts w:ascii="Arial" w:hAnsi="Arial" w:cs="Arial"/>
        </w:rPr>
        <w:t>)</w:t>
      </w:r>
      <w:r w:rsidRPr="00080552">
        <w:rPr>
          <w:rStyle w:val="Strong"/>
          <w:rFonts w:ascii="Arial" w:hAnsi="Arial" w:cs="Arial"/>
          <w:b w:val="0"/>
          <w:bCs w:val="0"/>
        </w:rPr>
        <w:t xml:space="preserve">, including reverse-transcriptase template switching, non-canonical splice junctions, 5′ end support by nearby CAGE peaks, and polyadenylation signal presence. </w:t>
      </w:r>
      <w:r w:rsidRPr="00080552">
        <w:rPr>
          <w:rStyle w:val="Strong"/>
          <w:rFonts w:ascii="Arial" w:hAnsi="Arial" w:cs="Arial"/>
        </w:rPr>
        <w:t>(</w:t>
      </w:r>
      <w:r w:rsidR="00E2615A">
        <w:rPr>
          <w:rStyle w:val="Strong"/>
          <w:rFonts w:ascii="Arial" w:hAnsi="Arial" w:cs="Arial"/>
        </w:rPr>
        <w:t>E</w:t>
      </w:r>
      <w:r w:rsidRPr="00080552">
        <w:rPr>
          <w:rStyle w:val="Strong"/>
          <w:rFonts w:ascii="Arial" w:hAnsi="Arial" w:cs="Arial"/>
        </w:rPr>
        <w:t>,</w:t>
      </w:r>
      <w:r w:rsidR="00567006" w:rsidRPr="00080552">
        <w:rPr>
          <w:rStyle w:val="Strong"/>
          <w:rFonts w:ascii="Arial" w:hAnsi="Arial" w:cs="Arial"/>
        </w:rPr>
        <w:t xml:space="preserve"> </w:t>
      </w:r>
      <w:r w:rsidR="00E2615A">
        <w:rPr>
          <w:rStyle w:val="Strong"/>
          <w:rFonts w:ascii="Arial" w:hAnsi="Arial" w:cs="Arial"/>
        </w:rPr>
        <w:t>F</w:t>
      </w:r>
      <w:r w:rsidRPr="00080552">
        <w:rPr>
          <w:rStyle w:val="Strong"/>
          <w:rFonts w:ascii="Arial" w:hAnsi="Arial" w:cs="Arial"/>
        </w:rPr>
        <w:t>)</w:t>
      </w:r>
      <w:r w:rsidRPr="00080552">
        <w:rPr>
          <w:rStyle w:val="Strong"/>
          <w:rFonts w:ascii="Arial" w:hAnsi="Arial" w:cs="Arial"/>
          <w:b w:val="0"/>
          <w:bCs w:val="0"/>
        </w:rPr>
        <w:t xml:space="preserve"> Distribution of these quality metrics across intergenic, antisense, genic, and fusion transcript categories in FBs </w:t>
      </w:r>
      <w:r w:rsidRPr="00080552">
        <w:rPr>
          <w:rStyle w:val="Strong"/>
          <w:rFonts w:ascii="Arial" w:hAnsi="Arial" w:cs="Arial"/>
        </w:rPr>
        <w:t>(</w:t>
      </w:r>
      <w:r w:rsidR="00E2615A">
        <w:rPr>
          <w:rStyle w:val="Strong"/>
          <w:rFonts w:ascii="Arial" w:hAnsi="Arial" w:cs="Arial"/>
        </w:rPr>
        <w:t>E</w:t>
      </w:r>
      <w:r w:rsidRPr="00080552">
        <w:rPr>
          <w:rStyle w:val="Strong"/>
          <w:rFonts w:ascii="Arial" w:hAnsi="Arial" w:cs="Arial"/>
        </w:rPr>
        <w:t>)</w:t>
      </w:r>
      <w:r w:rsidRPr="00080552">
        <w:rPr>
          <w:rStyle w:val="Strong"/>
          <w:rFonts w:ascii="Arial" w:hAnsi="Arial" w:cs="Arial"/>
          <w:b w:val="0"/>
          <w:bCs w:val="0"/>
        </w:rPr>
        <w:t xml:space="preserve"> and KCs </w:t>
      </w:r>
      <w:r w:rsidRPr="00080552">
        <w:rPr>
          <w:rStyle w:val="Strong"/>
          <w:rFonts w:ascii="Arial" w:hAnsi="Arial" w:cs="Arial"/>
        </w:rPr>
        <w:t>(</w:t>
      </w:r>
      <w:r w:rsidR="00E2615A">
        <w:rPr>
          <w:rStyle w:val="Strong"/>
          <w:rFonts w:ascii="Arial" w:hAnsi="Arial" w:cs="Arial"/>
        </w:rPr>
        <w:t>F</w:t>
      </w:r>
      <w:r w:rsidRPr="00080552">
        <w:rPr>
          <w:rStyle w:val="Strong"/>
          <w:rFonts w:ascii="Arial" w:hAnsi="Arial" w:cs="Arial"/>
        </w:rPr>
        <w:t>)</w:t>
      </w:r>
      <w:r w:rsidRPr="00080552">
        <w:rPr>
          <w:rStyle w:val="Strong"/>
          <w:rFonts w:ascii="Arial" w:hAnsi="Arial" w:cs="Arial"/>
          <w:b w:val="0"/>
          <w:bCs w:val="0"/>
        </w:rPr>
        <w:t>.</w:t>
      </w:r>
      <w:r w:rsidR="000112CD">
        <w:rPr>
          <w:rStyle w:val="Strong"/>
          <w:rFonts w:ascii="Arial" w:hAnsi="Arial" w:cs="Arial"/>
          <w:highlight w:val="yellow"/>
        </w:rPr>
        <w:t xml:space="preserve"> </w:t>
      </w:r>
      <w:r w:rsidR="00E2615A" w:rsidRPr="00080552">
        <w:rPr>
          <w:rStyle w:val="Strong"/>
          <w:rFonts w:ascii="Arial" w:hAnsi="Arial" w:cs="Arial"/>
          <w:highlight w:val="yellow"/>
        </w:rPr>
        <w:t>(</w:t>
      </w:r>
      <w:r w:rsidR="00E2615A">
        <w:rPr>
          <w:rStyle w:val="Strong"/>
          <w:rFonts w:ascii="Arial" w:hAnsi="Arial" w:cs="Arial"/>
          <w:highlight w:val="yellow"/>
        </w:rPr>
        <w:t>G</w:t>
      </w:r>
      <w:r w:rsidR="00E2615A" w:rsidRPr="00080552">
        <w:rPr>
          <w:rStyle w:val="Strong"/>
          <w:rFonts w:ascii="Arial" w:hAnsi="Arial" w:cs="Arial"/>
          <w:highlight w:val="yellow"/>
        </w:rPr>
        <w:t>)</w:t>
      </w:r>
      <w:r w:rsidR="00E2615A" w:rsidRPr="00080552">
        <w:rPr>
          <w:rStyle w:val="Strong"/>
          <w:rFonts w:ascii="Arial" w:hAnsi="Arial" w:cs="Arial"/>
          <w:b w:val="0"/>
          <w:bCs w:val="0"/>
          <w:highlight w:val="yellow"/>
        </w:rPr>
        <w:t xml:space="preserve"> </w:t>
      </w:r>
      <w:r w:rsidR="000112CD" w:rsidRPr="000112CD">
        <w:rPr>
          <w:rFonts w:ascii="Arial" w:hAnsi="Arial" w:cs="Arial"/>
          <w:highlight w:val="yellow"/>
        </w:rPr>
        <w:t xml:space="preserve">Proportion of CD90+ fibroblasts among total fibroblasts across wound conditions and fibroblast subclusters defined in Figure 7, based on our previous 10x </w:t>
      </w:r>
      <w:proofErr w:type="spellStart"/>
      <w:r w:rsidR="000112CD" w:rsidRPr="000112CD">
        <w:rPr>
          <w:rFonts w:ascii="Arial" w:hAnsi="Arial" w:cs="Arial"/>
          <w:highlight w:val="yellow"/>
        </w:rPr>
        <w:t>scRNA</w:t>
      </w:r>
      <w:proofErr w:type="spellEnd"/>
      <w:r w:rsidR="000112CD" w:rsidRPr="000112CD">
        <w:rPr>
          <w:rFonts w:ascii="Arial" w:hAnsi="Arial" w:cs="Arial"/>
          <w:highlight w:val="yellow"/>
        </w:rPr>
        <w:t>-seq dataset (GSE241124)</w:t>
      </w:r>
      <w:r w:rsidR="00E2615A" w:rsidRPr="00080552">
        <w:rPr>
          <w:rStyle w:val="Strong"/>
          <w:rFonts w:ascii="Arial" w:hAnsi="Arial" w:cs="Arial"/>
          <w:b w:val="0"/>
          <w:bCs w:val="0"/>
          <w:highlight w:val="yellow"/>
        </w:rPr>
        <w:t>.</w:t>
      </w:r>
    </w:p>
    <w:p w14:paraId="6A0AB652" w14:textId="77777777" w:rsidR="00564793" w:rsidRPr="00080552" w:rsidRDefault="00564793">
      <w:pPr>
        <w:rPr>
          <w:rStyle w:val="Strong"/>
          <w:rFonts w:ascii="Arial" w:hAnsi="Arial" w:cs="Arial"/>
          <w:b w:val="0"/>
          <w:bCs w:val="0"/>
        </w:rPr>
      </w:pPr>
      <w:r w:rsidRPr="00080552">
        <w:rPr>
          <w:rStyle w:val="Strong"/>
          <w:rFonts w:ascii="Arial" w:hAnsi="Arial" w:cs="Arial"/>
          <w:b w:val="0"/>
          <w:bCs w:val="0"/>
        </w:rPr>
        <w:br w:type="page"/>
      </w:r>
    </w:p>
    <w:p w14:paraId="22B43EFC" w14:textId="3BF367BC" w:rsidR="005011EF" w:rsidRPr="00080552" w:rsidRDefault="00C20591" w:rsidP="00DA7C11">
      <w:pPr>
        <w:spacing w:line="360" w:lineRule="auto"/>
        <w:jc w:val="center"/>
        <w:rPr>
          <w:rStyle w:val="Strong"/>
          <w:rFonts w:ascii="Arial" w:hAnsi="Arial" w:cs="Arial"/>
        </w:rPr>
      </w:pPr>
      <w:r w:rsidRPr="00080552">
        <w:rPr>
          <w:rFonts w:ascii="Arial" w:hAnsi="Arial" w:cs="Arial"/>
          <w:b/>
          <w:bCs/>
          <w:noProof/>
        </w:rPr>
        <w:lastRenderedPageBreak/>
        <w:drawing>
          <wp:inline distT="0" distB="0" distL="0" distR="0" wp14:anchorId="5767EEAD" wp14:editId="0B1C7876">
            <wp:extent cx="5755353" cy="7593197"/>
            <wp:effectExtent l="0" t="0" r="0" b="1905"/>
            <wp:docPr id="1986376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76394"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5353" cy="7593197"/>
                    </a:xfrm>
                    <a:prstGeom prst="rect">
                      <a:avLst/>
                    </a:prstGeom>
                  </pic:spPr>
                </pic:pic>
              </a:graphicData>
            </a:graphic>
          </wp:inline>
        </w:drawing>
      </w:r>
    </w:p>
    <w:p w14:paraId="18AD6FB7" w14:textId="4C9EB913" w:rsidR="002C6550" w:rsidRPr="00080552" w:rsidRDefault="005563D1" w:rsidP="003060AD">
      <w:pPr>
        <w:spacing w:line="360" w:lineRule="auto"/>
        <w:jc w:val="both"/>
        <w:rPr>
          <w:rStyle w:val="Strong"/>
          <w:rFonts w:ascii="Arial" w:hAnsi="Arial" w:cs="Arial"/>
          <w:b w:val="0"/>
          <w:bCs w:val="0"/>
        </w:rPr>
      </w:pPr>
      <w:r w:rsidRPr="00080552">
        <w:rPr>
          <w:rStyle w:val="Strong"/>
          <w:rFonts w:ascii="Arial" w:hAnsi="Arial" w:cs="Arial"/>
        </w:rPr>
        <w:t>Figure S2. Quality assessment and isoform expression during wound healing.</w:t>
      </w:r>
      <w:r w:rsidR="00B922DE" w:rsidRPr="00080552">
        <w:rPr>
          <w:rStyle w:val="Strong"/>
          <w:rFonts w:ascii="Arial" w:hAnsi="Arial" w:cs="Arial"/>
        </w:rPr>
        <w:t xml:space="preserve"> </w:t>
      </w:r>
      <w:r w:rsidRPr="00080552">
        <w:rPr>
          <w:rStyle w:val="Strong"/>
          <w:rFonts w:ascii="Arial" w:hAnsi="Arial" w:cs="Arial"/>
        </w:rPr>
        <w:t>(A–C)</w:t>
      </w:r>
      <w:r w:rsidRPr="00080552">
        <w:rPr>
          <w:rStyle w:val="Strong"/>
          <w:rFonts w:ascii="Arial" w:hAnsi="Arial" w:cs="Arial"/>
          <w:b w:val="0"/>
          <w:bCs w:val="0"/>
        </w:rPr>
        <w:t xml:space="preserve"> Isoform coverage analysis showing structural category distribution and detection </w:t>
      </w:r>
      <w:r w:rsidRPr="00080552">
        <w:rPr>
          <w:rStyle w:val="Strong"/>
          <w:rFonts w:ascii="Arial" w:hAnsi="Arial" w:cs="Arial"/>
          <w:b w:val="0"/>
          <w:bCs w:val="0"/>
        </w:rPr>
        <w:lastRenderedPageBreak/>
        <w:t>consistency across samples. More than 70% of isoforms were full-splice match</w:t>
      </w:r>
      <w:r w:rsidR="00E805E7" w:rsidRPr="00080552">
        <w:rPr>
          <w:rStyle w:val="Strong"/>
          <w:rFonts w:ascii="Arial" w:hAnsi="Arial" w:cs="Arial"/>
          <w:b w:val="0"/>
          <w:bCs w:val="0"/>
        </w:rPr>
        <w:t xml:space="preserve"> (FSM)</w:t>
      </w:r>
      <w:r w:rsidRPr="00080552">
        <w:rPr>
          <w:rStyle w:val="Strong"/>
          <w:rFonts w:ascii="Arial" w:hAnsi="Arial" w:cs="Arial"/>
          <w:b w:val="0"/>
          <w:bCs w:val="0"/>
        </w:rPr>
        <w:t xml:space="preserve"> or incomplete-splice match</w:t>
      </w:r>
      <w:r w:rsidR="00E805E7" w:rsidRPr="00080552">
        <w:rPr>
          <w:rStyle w:val="Strong"/>
          <w:rFonts w:ascii="Arial" w:hAnsi="Arial" w:cs="Arial"/>
          <w:b w:val="0"/>
          <w:bCs w:val="0"/>
        </w:rPr>
        <w:t xml:space="preserve"> (ISM)</w:t>
      </w:r>
      <w:r w:rsidRPr="00080552">
        <w:rPr>
          <w:rStyle w:val="Strong"/>
          <w:rFonts w:ascii="Arial" w:hAnsi="Arial" w:cs="Arial"/>
          <w:b w:val="0"/>
          <w:bCs w:val="0"/>
        </w:rPr>
        <w:t xml:space="preserve">, and more than 75% were detected in at least 8 of 10 samples. </w:t>
      </w:r>
      <w:r w:rsidRPr="00080552">
        <w:rPr>
          <w:rStyle w:val="Strong"/>
          <w:rFonts w:ascii="Arial" w:hAnsi="Arial" w:cs="Arial"/>
        </w:rPr>
        <w:t>(D,</w:t>
      </w:r>
      <w:r w:rsidR="008A54E1" w:rsidRPr="00080552">
        <w:rPr>
          <w:rStyle w:val="Strong"/>
          <w:rFonts w:ascii="Arial" w:hAnsi="Arial" w:cs="Arial"/>
        </w:rPr>
        <w:t xml:space="preserve"> </w:t>
      </w:r>
      <w:r w:rsidRPr="00080552">
        <w:rPr>
          <w:rStyle w:val="Strong"/>
          <w:rFonts w:ascii="Arial" w:hAnsi="Arial" w:cs="Arial"/>
        </w:rPr>
        <w:t>E)</w:t>
      </w:r>
      <w:r w:rsidRPr="00080552">
        <w:rPr>
          <w:rStyle w:val="Strong"/>
          <w:rFonts w:ascii="Arial" w:hAnsi="Arial" w:cs="Arial"/>
          <w:b w:val="0"/>
          <w:bCs w:val="0"/>
        </w:rPr>
        <w:t xml:space="preserve"> Hierarchical clustering of fibroblast </w:t>
      </w:r>
      <w:r w:rsidRPr="00080552">
        <w:rPr>
          <w:rStyle w:val="Strong"/>
          <w:rFonts w:ascii="Arial" w:hAnsi="Arial" w:cs="Arial"/>
        </w:rPr>
        <w:t>(D)</w:t>
      </w:r>
      <w:r w:rsidRPr="00080552">
        <w:rPr>
          <w:rStyle w:val="Strong"/>
          <w:rFonts w:ascii="Arial" w:hAnsi="Arial" w:cs="Arial"/>
          <w:b w:val="0"/>
          <w:bCs w:val="0"/>
        </w:rPr>
        <w:t xml:space="preserve"> and keratinocyte </w:t>
      </w:r>
      <w:r w:rsidRPr="00080552">
        <w:rPr>
          <w:rStyle w:val="Strong"/>
          <w:rFonts w:ascii="Arial" w:hAnsi="Arial" w:cs="Arial"/>
        </w:rPr>
        <w:t>(E)</w:t>
      </w:r>
      <w:r w:rsidRPr="00080552">
        <w:rPr>
          <w:rStyle w:val="Strong"/>
          <w:rFonts w:ascii="Arial" w:hAnsi="Arial" w:cs="Arial"/>
          <w:b w:val="0"/>
          <w:bCs w:val="0"/>
        </w:rPr>
        <w:t xml:space="preserve"> samples; SK-1 was excluded as an outlier. </w:t>
      </w:r>
      <w:r w:rsidR="00DD772F" w:rsidRPr="00080552">
        <w:rPr>
          <w:rStyle w:val="Strong"/>
          <w:rFonts w:ascii="Arial" w:hAnsi="Arial" w:cs="Arial"/>
          <w:highlight w:val="yellow"/>
        </w:rPr>
        <w:t>(F, G)</w:t>
      </w:r>
      <w:r w:rsidR="00DD772F" w:rsidRPr="00080552">
        <w:rPr>
          <w:rFonts w:ascii="Arial" w:hAnsi="Arial" w:cs="Arial"/>
          <w:highlight w:val="yellow"/>
        </w:rPr>
        <w:t xml:space="preserve"> Heatmaps showing the expression of isoforms identified as upregulated (left) or downregulated (right) in wound versus skin by bulk RNA-seq, across fibroblast (</w:t>
      </w:r>
      <w:r w:rsidR="00DD772F" w:rsidRPr="00080552">
        <w:rPr>
          <w:rFonts w:ascii="Arial" w:hAnsi="Arial" w:cs="Arial"/>
          <w:b/>
          <w:bCs/>
          <w:highlight w:val="yellow"/>
        </w:rPr>
        <w:t>F</w:t>
      </w:r>
      <w:r w:rsidR="00DD772F" w:rsidRPr="00080552">
        <w:rPr>
          <w:rFonts w:ascii="Arial" w:hAnsi="Arial" w:cs="Arial"/>
          <w:highlight w:val="yellow"/>
        </w:rPr>
        <w:t>) and keratinocyte (</w:t>
      </w:r>
      <w:r w:rsidR="00DD772F" w:rsidRPr="00080552">
        <w:rPr>
          <w:rFonts w:ascii="Arial" w:hAnsi="Arial" w:cs="Arial"/>
          <w:b/>
          <w:bCs/>
          <w:highlight w:val="yellow"/>
        </w:rPr>
        <w:t>G</w:t>
      </w:r>
      <w:r w:rsidR="00DD772F" w:rsidRPr="00080552">
        <w:rPr>
          <w:rFonts w:ascii="Arial" w:hAnsi="Arial" w:cs="Arial"/>
          <w:highlight w:val="yellow"/>
        </w:rPr>
        <w:t xml:space="preserve">) populations in the </w:t>
      </w:r>
      <w:proofErr w:type="spellStart"/>
      <w:r w:rsidR="00DD772F" w:rsidRPr="00080552">
        <w:rPr>
          <w:rFonts w:ascii="Arial" w:hAnsi="Arial" w:cs="Arial"/>
          <w:highlight w:val="yellow"/>
        </w:rPr>
        <w:t>scRNA</w:t>
      </w:r>
      <w:proofErr w:type="spellEnd"/>
      <w:r w:rsidR="00DD772F" w:rsidRPr="00080552">
        <w:rPr>
          <w:rFonts w:ascii="Arial" w:hAnsi="Arial" w:cs="Arial"/>
          <w:highlight w:val="yellow"/>
        </w:rPr>
        <w:t>-seq dataset</w:t>
      </w:r>
      <w:r w:rsidR="00962BA6">
        <w:rPr>
          <w:rFonts w:ascii="Arial" w:hAnsi="Arial" w:cs="Arial"/>
          <w:highlight w:val="yellow"/>
        </w:rPr>
        <w:t>s</w:t>
      </w:r>
      <w:r w:rsidR="00DD772F" w:rsidRPr="00080552">
        <w:rPr>
          <w:rFonts w:ascii="Arial" w:hAnsi="Arial" w:cs="Arial"/>
          <w:highlight w:val="yellow"/>
        </w:rPr>
        <w:t>. Fibroblast populations include all fibroblasts (All FB), FB-I, FB-II, FB-III, and proliferating fibroblasts (FB-</w:t>
      </w:r>
      <w:proofErr w:type="spellStart"/>
      <w:r w:rsidR="00DD772F" w:rsidRPr="00080552">
        <w:rPr>
          <w:rFonts w:ascii="Arial" w:hAnsi="Arial" w:cs="Arial"/>
          <w:highlight w:val="yellow"/>
        </w:rPr>
        <w:t>prolif</w:t>
      </w:r>
      <w:proofErr w:type="spellEnd"/>
      <w:r w:rsidR="00DD772F" w:rsidRPr="00080552">
        <w:rPr>
          <w:rFonts w:ascii="Arial" w:hAnsi="Arial" w:cs="Arial"/>
          <w:highlight w:val="yellow"/>
        </w:rPr>
        <w:t xml:space="preserve">). Keratinocyte populations include all keratinocytes (All KC), basal cells, proliferating basal cells, and spinous cells. Rows represent </w:t>
      </w:r>
      <w:r w:rsidR="00F2096C" w:rsidRPr="00080552">
        <w:rPr>
          <w:rFonts w:ascii="Arial" w:hAnsi="Arial" w:cs="Arial"/>
          <w:highlight w:val="yellow"/>
        </w:rPr>
        <w:t>isoforms</w:t>
      </w:r>
      <w:r w:rsidR="00DD772F" w:rsidRPr="00080552">
        <w:rPr>
          <w:rFonts w:ascii="Arial" w:hAnsi="Arial" w:cs="Arial"/>
          <w:highlight w:val="yellow"/>
        </w:rPr>
        <w:t xml:space="preserve"> and columns represent Skin and W7 conditions. Colors indicate z-scored expression, with a separate scale for each cell population.</w:t>
      </w:r>
    </w:p>
    <w:p w14:paraId="6C59E00F" w14:textId="6141FC42" w:rsidR="006D4E0C" w:rsidRPr="00080552" w:rsidRDefault="006D4E0C" w:rsidP="003060AD">
      <w:pPr>
        <w:spacing w:line="360" w:lineRule="auto"/>
        <w:jc w:val="both"/>
        <w:rPr>
          <w:rStyle w:val="Strong"/>
          <w:rFonts w:ascii="Arial" w:hAnsi="Arial" w:cs="Arial"/>
        </w:rPr>
      </w:pPr>
      <w:r w:rsidRPr="00080552">
        <w:rPr>
          <w:rStyle w:val="Strong"/>
          <w:rFonts w:ascii="Arial" w:hAnsi="Arial" w:cs="Arial"/>
          <w:b w:val="0"/>
          <w:bCs w:val="0"/>
        </w:rPr>
        <w:br w:type="page"/>
      </w:r>
    </w:p>
    <w:p w14:paraId="4100A6C9" w14:textId="50BEF085" w:rsidR="005F17E1" w:rsidRPr="00080552" w:rsidRDefault="00F67E28" w:rsidP="004750BA">
      <w:pPr>
        <w:spacing w:line="360" w:lineRule="auto"/>
        <w:jc w:val="center"/>
        <w:rPr>
          <w:rStyle w:val="Strong"/>
          <w:rFonts w:ascii="Arial" w:hAnsi="Arial" w:cs="Arial"/>
        </w:rPr>
      </w:pPr>
      <w:r w:rsidRPr="00080552">
        <w:rPr>
          <w:rFonts w:ascii="Arial" w:hAnsi="Arial" w:cs="Arial"/>
          <w:b/>
          <w:bCs/>
          <w:noProof/>
        </w:rPr>
        <w:lastRenderedPageBreak/>
        <w:drawing>
          <wp:inline distT="0" distB="0" distL="0" distR="0" wp14:anchorId="6FC6D55D" wp14:editId="15116C20">
            <wp:extent cx="5230838" cy="8235788"/>
            <wp:effectExtent l="0" t="0" r="1905" b="0"/>
            <wp:docPr id="202132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32759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0838" cy="8235788"/>
                    </a:xfrm>
                    <a:prstGeom prst="rect">
                      <a:avLst/>
                    </a:prstGeom>
                  </pic:spPr>
                </pic:pic>
              </a:graphicData>
            </a:graphic>
          </wp:inline>
        </w:drawing>
      </w:r>
    </w:p>
    <w:p w14:paraId="7347BD90" w14:textId="3741C1C2" w:rsidR="004F0220" w:rsidRPr="00080552" w:rsidRDefault="002E2EE1" w:rsidP="002E2EE1">
      <w:pPr>
        <w:spacing w:line="360" w:lineRule="auto"/>
        <w:jc w:val="both"/>
        <w:rPr>
          <w:rFonts w:ascii="Arial" w:hAnsi="Arial" w:cs="Arial"/>
          <w:lang w:val="en-GB"/>
        </w:rPr>
      </w:pPr>
      <w:r w:rsidRPr="00080552">
        <w:rPr>
          <w:rFonts w:ascii="Arial" w:hAnsi="Arial" w:cs="Arial"/>
          <w:b/>
          <w:bCs/>
          <w:highlight w:val="yellow"/>
        </w:rPr>
        <w:lastRenderedPageBreak/>
        <w:t xml:space="preserve">Figure S3. </w:t>
      </w:r>
      <w:r w:rsidR="004F0220" w:rsidRPr="00080552">
        <w:rPr>
          <w:rFonts w:ascii="Arial" w:hAnsi="Arial" w:cs="Arial"/>
          <w:b/>
          <w:bCs/>
          <w:highlight w:val="yellow"/>
        </w:rPr>
        <w:t>Functional validation of novel isoforms during human skin wound healing</w:t>
      </w:r>
      <w:r w:rsidRPr="00080552">
        <w:rPr>
          <w:rFonts w:ascii="Arial" w:hAnsi="Arial" w:cs="Arial"/>
          <w:b/>
          <w:bCs/>
          <w:highlight w:val="yellow"/>
        </w:rPr>
        <w:t>. (A)</w:t>
      </w:r>
      <w:r w:rsidRPr="00080552">
        <w:rPr>
          <w:rFonts w:ascii="Arial" w:hAnsi="Arial" w:cs="Arial"/>
          <w:highlight w:val="yellow"/>
        </w:rPr>
        <w:t xml:space="preserve"> </w:t>
      </w:r>
      <w:r w:rsidR="004F0220" w:rsidRPr="00080552">
        <w:rPr>
          <w:rStyle w:val="Strong"/>
          <w:rFonts w:ascii="Arial" w:hAnsi="Arial" w:cs="Arial"/>
          <w:b w:val="0"/>
          <w:bCs w:val="0"/>
          <w:i/>
          <w:iCs/>
          <w:highlight w:val="yellow"/>
        </w:rPr>
        <w:t>LDLR</w:t>
      </w:r>
      <w:r w:rsidR="004F0220" w:rsidRPr="00080552">
        <w:rPr>
          <w:rStyle w:val="Strong"/>
          <w:rFonts w:ascii="Arial" w:hAnsi="Arial" w:cs="Arial"/>
          <w:b w:val="0"/>
          <w:bCs w:val="0"/>
          <w:highlight w:val="yellow"/>
        </w:rPr>
        <w:t xml:space="preserve"> isoform expression in post-wound day 7 (WF) versus normal skin fibroblasts (SF). </w:t>
      </w:r>
      <w:r w:rsidR="004F0220" w:rsidRPr="00080552">
        <w:rPr>
          <w:rStyle w:val="Strong"/>
          <w:rFonts w:ascii="Arial" w:hAnsi="Arial" w:cs="Arial"/>
          <w:highlight w:val="yellow"/>
        </w:rPr>
        <w:t>(B)</w:t>
      </w:r>
      <w:r w:rsidR="004F0220" w:rsidRPr="00080552">
        <w:rPr>
          <w:rStyle w:val="Strong"/>
          <w:rFonts w:ascii="Arial" w:hAnsi="Arial" w:cs="Arial"/>
          <w:b w:val="0"/>
          <w:bCs w:val="0"/>
          <w:highlight w:val="yellow"/>
        </w:rPr>
        <w:t xml:space="preserve"> (Upper panel) </w:t>
      </w:r>
      <w:r w:rsidRPr="00080552">
        <w:rPr>
          <w:rFonts w:ascii="Arial" w:hAnsi="Arial" w:cs="Arial"/>
          <w:highlight w:val="yellow"/>
        </w:rPr>
        <w:t xml:space="preserve">Protein sequence alignment of LDLR exon 4-containing and exon 4-skipping isoforms. </w:t>
      </w:r>
      <w:r w:rsidR="004F0220" w:rsidRPr="00080552">
        <w:rPr>
          <w:rStyle w:val="Strong"/>
          <w:rFonts w:ascii="Arial" w:hAnsi="Arial" w:cs="Arial"/>
          <w:b w:val="0"/>
          <w:bCs w:val="0"/>
          <w:highlight w:val="yellow"/>
        </w:rPr>
        <w:t xml:space="preserve">(Lower panel) </w:t>
      </w:r>
      <w:proofErr w:type="spellStart"/>
      <w:r w:rsidRPr="00080552">
        <w:rPr>
          <w:rFonts w:ascii="Arial" w:hAnsi="Arial" w:cs="Arial"/>
          <w:highlight w:val="yellow"/>
        </w:rPr>
        <w:t>ApoE</w:t>
      </w:r>
      <w:proofErr w:type="spellEnd"/>
      <w:r w:rsidRPr="00080552">
        <w:rPr>
          <w:rFonts w:ascii="Arial" w:hAnsi="Arial" w:cs="Arial"/>
          <w:highlight w:val="yellow"/>
        </w:rPr>
        <w:t xml:space="preserve"> protein sequence from the </w:t>
      </w:r>
      <w:proofErr w:type="spellStart"/>
      <w:r w:rsidRPr="00080552">
        <w:rPr>
          <w:rFonts w:ascii="Arial" w:hAnsi="Arial" w:cs="Arial"/>
          <w:highlight w:val="yellow"/>
        </w:rPr>
        <w:t>UniProt</w:t>
      </w:r>
      <w:proofErr w:type="spellEnd"/>
      <w:r w:rsidRPr="00080552">
        <w:rPr>
          <w:rFonts w:ascii="Arial" w:hAnsi="Arial" w:cs="Arial"/>
          <w:highlight w:val="yellow"/>
        </w:rPr>
        <w:t xml:space="preserve"> database</w:t>
      </w:r>
      <w:r w:rsidR="003667A1" w:rsidRPr="00080552">
        <w:rPr>
          <w:rFonts w:ascii="Arial" w:hAnsi="Arial" w:cs="Arial"/>
          <w:highlight w:val="yellow"/>
          <w:lang w:val="en-GB"/>
        </w:rPr>
        <w:t>.</w:t>
      </w:r>
      <w:r w:rsidR="003667A1" w:rsidRPr="00080552">
        <w:rPr>
          <w:rFonts w:ascii="Arial" w:hAnsi="Arial" w:cs="Arial"/>
          <w:b/>
          <w:bCs/>
          <w:highlight w:val="yellow"/>
          <w:lang w:val="en-GB"/>
        </w:rPr>
        <w:t xml:space="preserve"> </w:t>
      </w:r>
      <w:r w:rsidR="00BA0101" w:rsidRPr="00080552">
        <w:rPr>
          <w:rFonts w:ascii="Arial" w:hAnsi="Arial" w:cs="Arial"/>
          <w:b/>
          <w:bCs/>
          <w:highlight w:val="yellow"/>
          <w:lang w:val="en-GB"/>
        </w:rPr>
        <w:t xml:space="preserve">(C-D) </w:t>
      </w:r>
      <w:r w:rsidR="00BA0101" w:rsidRPr="00080552">
        <w:rPr>
          <w:rFonts w:ascii="Arial" w:hAnsi="Arial" w:cs="Arial"/>
          <w:highlight w:val="yellow"/>
          <w:lang w:val="en-GB"/>
        </w:rPr>
        <w:t xml:space="preserve">Relative LDLR mRNA expression measured by qPCR using primer pair 1 or primer pair 2 following transfection with </w:t>
      </w:r>
      <w:proofErr w:type="spellStart"/>
      <w:r w:rsidR="00BA0101" w:rsidRPr="00080552">
        <w:rPr>
          <w:rFonts w:ascii="Arial" w:hAnsi="Arial" w:cs="Arial"/>
          <w:highlight w:val="yellow"/>
          <w:lang w:val="en-GB"/>
        </w:rPr>
        <w:t>siControl</w:t>
      </w:r>
      <w:proofErr w:type="spellEnd"/>
      <w:r w:rsidR="00BA0101" w:rsidRPr="00080552">
        <w:rPr>
          <w:rFonts w:ascii="Arial" w:hAnsi="Arial" w:cs="Arial"/>
          <w:highlight w:val="yellow"/>
          <w:lang w:val="en-GB"/>
        </w:rPr>
        <w:t xml:space="preserve"> (</w:t>
      </w:r>
      <w:proofErr w:type="spellStart"/>
      <w:r w:rsidR="00BA0101" w:rsidRPr="00080552">
        <w:rPr>
          <w:rFonts w:ascii="Arial" w:hAnsi="Arial" w:cs="Arial"/>
          <w:highlight w:val="yellow"/>
          <w:lang w:val="en-GB"/>
        </w:rPr>
        <w:t>siCtr</w:t>
      </w:r>
      <w:proofErr w:type="spellEnd"/>
      <w:r w:rsidR="00BA0101" w:rsidRPr="00080552">
        <w:rPr>
          <w:rFonts w:ascii="Arial" w:hAnsi="Arial" w:cs="Arial"/>
          <w:highlight w:val="yellow"/>
          <w:lang w:val="en-GB"/>
        </w:rPr>
        <w:t xml:space="preserve">), </w:t>
      </w:r>
      <w:proofErr w:type="spellStart"/>
      <w:r w:rsidR="00BA0101" w:rsidRPr="00080552">
        <w:rPr>
          <w:rFonts w:ascii="Arial" w:hAnsi="Arial" w:cs="Arial"/>
          <w:highlight w:val="yellow"/>
          <w:lang w:val="en-GB"/>
        </w:rPr>
        <w:t>siLDLR</w:t>
      </w:r>
      <w:proofErr w:type="spellEnd"/>
      <w:r w:rsidR="00BA0101" w:rsidRPr="00080552">
        <w:rPr>
          <w:rFonts w:ascii="Arial" w:hAnsi="Arial" w:cs="Arial"/>
          <w:highlight w:val="yellow"/>
          <w:lang w:val="en-GB"/>
        </w:rPr>
        <w:t xml:space="preserve"> #1, </w:t>
      </w:r>
      <w:r w:rsidR="00F22AEC">
        <w:rPr>
          <w:rFonts w:ascii="Arial" w:hAnsi="Arial" w:cs="Arial"/>
          <w:highlight w:val="yellow"/>
          <w:lang w:val="en-GB"/>
        </w:rPr>
        <w:t xml:space="preserve">or </w:t>
      </w:r>
      <w:proofErr w:type="spellStart"/>
      <w:r w:rsidR="00BA0101" w:rsidRPr="00080552">
        <w:rPr>
          <w:rFonts w:ascii="Arial" w:hAnsi="Arial" w:cs="Arial"/>
          <w:highlight w:val="yellow"/>
          <w:lang w:val="en-GB"/>
        </w:rPr>
        <w:t>siLDLR</w:t>
      </w:r>
      <w:proofErr w:type="spellEnd"/>
      <w:r w:rsidR="00BA0101" w:rsidRPr="00080552">
        <w:rPr>
          <w:rFonts w:ascii="Arial" w:hAnsi="Arial" w:cs="Arial"/>
          <w:highlight w:val="yellow"/>
          <w:lang w:val="en-GB"/>
        </w:rPr>
        <w:t xml:space="preserve"> #2.</w:t>
      </w:r>
      <w:r w:rsidR="00BA0101" w:rsidRPr="00080552">
        <w:rPr>
          <w:rFonts w:ascii="Arial" w:hAnsi="Arial" w:cs="Arial"/>
          <w:highlight w:val="yellow"/>
        </w:rPr>
        <w:t xml:space="preserve"> </w:t>
      </w:r>
      <w:r w:rsidR="00E9637B" w:rsidRPr="00080552">
        <w:rPr>
          <w:rFonts w:ascii="Arial" w:hAnsi="Arial" w:cs="Arial"/>
          <w:b/>
          <w:bCs/>
          <w:highlight w:val="yellow"/>
          <w:lang w:val="en-GB"/>
        </w:rPr>
        <w:t>(</w:t>
      </w:r>
      <w:r w:rsidR="00E9637B">
        <w:rPr>
          <w:rFonts w:ascii="Arial" w:hAnsi="Arial" w:cs="Arial"/>
          <w:b/>
          <w:bCs/>
          <w:highlight w:val="yellow"/>
          <w:lang w:val="en-GB"/>
        </w:rPr>
        <w:t>E</w:t>
      </w:r>
      <w:r w:rsidR="00E9637B" w:rsidRPr="00080552">
        <w:rPr>
          <w:rFonts w:ascii="Arial" w:hAnsi="Arial" w:cs="Arial"/>
          <w:b/>
          <w:bCs/>
          <w:highlight w:val="yellow"/>
          <w:lang w:val="en-GB"/>
        </w:rPr>
        <w:t>-</w:t>
      </w:r>
      <w:r w:rsidR="00E9637B">
        <w:rPr>
          <w:rFonts w:ascii="Arial" w:hAnsi="Arial" w:cs="Arial"/>
          <w:b/>
          <w:bCs/>
          <w:highlight w:val="yellow"/>
          <w:lang w:val="en-GB"/>
        </w:rPr>
        <w:t>F</w:t>
      </w:r>
      <w:r w:rsidR="00E9637B" w:rsidRPr="00080552">
        <w:rPr>
          <w:rFonts w:ascii="Arial" w:hAnsi="Arial" w:cs="Arial"/>
          <w:b/>
          <w:bCs/>
          <w:highlight w:val="yellow"/>
          <w:lang w:val="en-GB"/>
        </w:rPr>
        <w:t xml:space="preserve">) </w:t>
      </w:r>
      <w:r w:rsidR="00E9637B" w:rsidRPr="00080552">
        <w:rPr>
          <w:rFonts w:ascii="Arial" w:hAnsi="Arial" w:cs="Arial"/>
          <w:highlight w:val="yellow"/>
          <w:lang w:val="en-GB"/>
        </w:rPr>
        <w:t xml:space="preserve">The expression levels of LDLR </w:t>
      </w:r>
      <w:r w:rsidR="00F22AEC">
        <w:rPr>
          <w:rFonts w:ascii="Arial" w:hAnsi="Arial" w:cs="Arial"/>
          <w:highlight w:val="yellow"/>
          <w:lang w:val="en-GB"/>
        </w:rPr>
        <w:t xml:space="preserve">were </w:t>
      </w:r>
      <w:r w:rsidR="00E9637B" w:rsidRPr="00080552">
        <w:rPr>
          <w:rFonts w:ascii="Arial" w:hAnsi="Arial" w:cs="Arial"/>
          <w:highlight w:val="yellow"/>
          <w:lang w:val="en-GB"/>
        </w:rPr>
        <w:t>measured by qPCR using primer pair 1 or primer pair 2 following transfection with empty vector (OE Ctrl), an LDLR overexpression construct containing exon 4 [OE LDLR (with Exon 4)], or an LDLR overexpression construct lacking exon 4 [OE LDLR (no Exon 4)].</w:t>
      </w:r>
      <w:r w:rsidR="00E9637B" w:rsidRPr="00080552">
        <w:rPr>
          <w:rFonts w:ascii="Arial" w:hAnsi="Arial" w:cs="Arial"/>
          <w:b/>
          <w:bCs/>
          <w:highlight w:val="yellow"/>
          <w:lang w:val="en-GB"/>
        </w:rPr>
        <w:t xml:space="preserve"> </w:t>
      </w:r>
      <w:r w:rsidR="00BA0101" w:rsidRPr="00080552">
        <w:rPr>
          <w:rFonts w:ascii="Arial" w:hAnsi="Arial" w:cs="Arial"/>
          <w:b/>
          <w:bCs/>
          <w:highlight w:val="yellow"/>
          <w:lang w:val="en-GB"/>
        </w:rPr>
        <w:t>(</w:t>
      </w:r>
      <w:r w:rsidR="00E9637B">
        <w:rPr>
          <w:rFonts w:ascii="Arial" w:hAnsi="Arial" w:cs="Arial"/>
          <w:b/>
          <w:bCs/>
          <w:highlight w:val="yellow"/>
          <w:lang w:val="en-GB"/>
        </w:rPr>
        <w:t>G</w:t>
      </w:r>
      <w:r w:rsidR="00BA0101" w:rsidRPr="00080552">
        <w:rPr>
          <w:rFonts w:ascii="Arial" w:hAnsi="Arial" w:cs="Arial"/>
          <w:b/>
          <w:bCs/>
          <w:highlight w:val="yellow"/>
          <w:lang w:val="en-GB"/>
        </w:rPr>
        <w:t>)</w:t>
      </w:r>
      <w:r w:rsidR="00BA0101" w:rsidRPr="00080552">
        <w:rPr>
          <w:rFonts w:ascii="Arial" w:hAnsi="Arial" w:cs="Arial"/>
          <w:highlight w:val="yellow"/>
          <w:lang w:val="en-GB"/>
        </w:rPr>
        <w:t xml:space="preserve"> Quantification of cell migration using a scratch wound assay (Left). Relative wound density (%) was quantified over time for cells transfected with </w:t>
      </w:r>
      <w:proofErr w:type="spellStart"/>
      <w:r w:rsidR="00BA0101" w:rsidRPr="00080552">
        <w:rPr>
          <w:rFonts w:ascii="Arial" w:hAnsi="Arial" w:cs="Arial"/>
          <w:highlight w:val="yellow"/>
          <w:lang w:val="en-GB"/>
        </w:rPr>
        <w:t>siCtr</w:t>
      </w:r>
      <w:proofErr w:type="spellEnd"/>
      <w:r w:rsidR="00BA0101" w:rsidRPr="00080552">
        <w:rPr>
          <w:rFonts w:ascii="Arial" w:hAnsi="Arial" w:cs="Arial"/>
          <w:highlight w:val="yellow"/>
          <w:lang w:val="en-GB"/>
        </w:rPr>
        <w:t xml:space="preserve">, </w:t>
      </w:r>
      <w:proofErr w:type="spellStart"/>
      <w:r w:rsidR="00BA0101" w:rsidRPr="00080552">
        <w:rPr>
          <w:rFonts w:ascii="Arial" w:hAnsi="Arial" w:cs="Arial"/>
          <w:highlight w:val="yellow"/>
          <w:lang w:val="en-GB"/>
        </w:rPr>
        <w:t>siLDLR</w:t>
      </w:r>
      <w:proofErr w:type="spellEnd"/>
      <w:r w:rsidR="00BA0101" w:rsidRPr="00080552">
        <w:rPr>
          <w:rFonts w:ascii="Arial" w:hAnsi="Arial" w:cs="Arial"/>
          <w:highlight w:val="yellow"/>
          <w:lang w:val="en-GB"/>
        </w:rPr>
        <w:t xml:space="preserve"> #1, or </w:t>
      </w:r>
      <w:proofErr w:type="spellStart"/>
      <w:r w:rsidR="00BA0101" w:rsidRPr="00080552">
        <w:rPr>
          <w:rFonts w:ascii="Arial" w:hAnsi="Arial" w:cs="Arial"/>
          <w:highlight w:val="yellow"/>
          <w:lang w:val="en-GB"/>
        </w:rPr>
        <w:t>siLDLR</w:t>
      </w:r>
      <w:proofErr w:type="spellEnd"/>
      <w:r w:rsidR="00BA0101" w:rsidRPr="00080552">
        <w:rPr>
          <w:rFonts w:ascii="Arial" w:hAnsi="Arial" w:cs="Arial"/>
          <w:highlight w:val="yellow"/>
          <w:lang w:val="en-GB"/>
        </w:rPr>
        <w:t xml:space="preserve"> #2. (Right) Representative images of the scratch wound assay showing wound edges immediately after scratching and during wound closure. Black dashed lines indicate the initial wound boundaries. The yellow dashed lines represent the wound boundaries at 48 hours. Scale bar = 500 </w:t>
      </w:r>
      <w:proofErr w:type="spellStart"/>
      <w:r w:rsidR="00BA0101" w:rsidRPr="00080552">
        <w:rPr>
          <w:rFonts w:ascii="Arial" w:hAnsi="Arial" w:cs="Arial"/>
          <w:highlight w:val="yellow"/>
          <w:lang w:val="en-GB"/>
        </w:rPr>
        <w:t>μm</w:t>
      </w:r>
      <w:proofErr w:type="spellEnd"/>
      <w:r w:rsidR="00BA0101" w:rsidRPr="00080552">
        <w:rPr>
          <w:rFonts w:ascii="Arial" w:hAnsi="Arial" w:cs="Arial"/>
          <w:highlight w:val="yellow"/>
          <w:lang w:val="en-GB"/>
        </w:rPr>
        <w:t>. Data are presented as mean ± SD.</w:t>
      </w:r>
      <w:r w:rsidR="00BA0101" w:rsidRPr="00080552">
        <w:rPr>
          <w:rFonts w:ascii="Arial" w:hAnsi="Arial" w:cs="Arial"/>
          <w:highlight w:val="yellow"/>
        </w:rPr>
        <w:t xml:space="preserve"> </w:t>
      </w:r>
      <w:r w:rsidR="00BA0101" w:rsidRPr="00080552">
        <w:rPr>
          <w:rFonts w:ascii="Arial" w:hAnsi="Arial" w:cs="Arial"/>
          <w:b/>
          <w:bCs/>
          <w:highlight w:val="yellow"/>
        </w:rPr>
        <w:t>(</w:t>
      </w:r>
      <w:r w:rsidR="00BA0101" w:rsidRPr="00080552">
        <w:rPr>
          <w:rFonts w:ascii="Arial" w:hAnsi="Arial" w:cs="Arial"/>
          <w:b/>
          <w:bCs/>
          <w:highlight w:val="yellow"/>
          <w:lang w:val="en-GB"/>
        </w:rPr>
        <w:t>H)</w:t>
      </w:r>
      <w:r w:rsidR="00BA0101" w:rsidRPr="00080552">
        <w:rPr>
          <w:rFonts w:ascii="Arial" w:hAnsi="Arial" w:cs="Arial"/>
          <w:highlight w:val="yellow"/>
          <w:lang w:val="en-GB"/>
        </w:rPr>
        <w:t xml:space="preserve"> Quantification of the cell migration assay and representative images of fibroblasts at 0 h and 48 h after transfection with OE Ctrl, OE LDLR (with Exon 4), and OE LDLR (no Exon 4). Scale bar, 400 </w:t>
      </w:r>
      <w:proofErr w:type="spellStart"/>
      <w:r w:rsidR="00BA0101" w:rsidRPr="00080552">
        <w:rPr>
          <w:rFonts w:ascii="Arial" w:hAnsi="Arial" w:cs="Arial"/>
          <w:highlight w:val="yellow"/>
          <w:lang w:val="en-GB"/>
        </w:rPr>
        <w:t>μm</w:t>
      </w:r>
      <w:proofErr w:type="spellEnd"/>
      <w:r w:rsidR="00BA0101" w:rsidRPr="00080552">
        <w:rPr>
          <w:rFonts w:ascii="Arial" w:hAnsi="Arial" w:cs="Arial"/>
          <w:highlight w:val="yellow"/>
          <w:lang w:val="en-GB"/>
        </w:rPr>
        <w:t>.</w:t>
      </w:r>
      <w:r w:rsidR="00E9637B">
        <w:rPr>
          <w:rFonts w:ascii="Arial" w:hAnsi="Arial" w:cs="Arial"/>
          <w:highlight w:val="yellow"/>
          <w:lang w:val="en-GB"/>
        </w:rPr>
        <w:t xml:space="preserve"> </w:t>
      </w:r>
      <w:r w:rsidR="00E9637B" w:rsidRPr="00080552">
        <w:rPr>
          <w:rFonts w:ascii="Arial" w:hAnsi="Arial" w:cs="Arial"/>
          <w:b/>
          <w:bCs/>
          <w:highlight w:val="yellow"/>
        </w:rPr>
        <w:t>(</w:t>
      </w:r>
      <w:r w:rsidR="00E9637B">
        <w:rPr>
          <w:rFonts w:ascii="Arial" w:hAnsi="Arial" w:cs="Arial"/>
          <w:b/>
          <w:bCs/>
          <w:highlight w:val="yellow"/>
        </w:rPr>
        <w:t>I</w:t>
      </w:r>
      <w:r w:rsidR="00E9637B" w:rsidRPr="00080552">
        <w:rPr>
          <w:rFonts w:ascii="Arial" w:hAnsi="Arial" w:cs="Arial"/>
          <w:b/>
          <w:bCs/>
          <w:highlight w:val="yellow"/>
        </w:rPr>
        <w:t xml:space="preserve">) </w:t>
      </w:r>
      <w:r w:rsidR="00E9637B" w:rsidRPr="00080552">
        <w:rPr>
          <w:rFonts w:ascii="Arial" w:hAnsi="Arial" w:cs="Arial"/>
          <w:highlight w:val="yellow"/>
        </w:rPr>
        <w:t xml:space="preserve">Representative images of fibroblasts at 0 h and 30 h after transfection with </w:t>
      </w:r>
      <w:proofErr w:type="spellStart"/>
      <w:r w:rsidR="00E9637B" w:rsidRPr="00080552">
        <w:rPr>
          <w:rFonts w:ascii="Arial" w:hAnsi="Arial" w:cs="Arial"/>
          <w:highlight w:val="yellow"/>
        </w:rPr>
        <w:t>siCtr</w:t>
      </w:r>
      <w:proofErr w:type="spellEnd"/>
      <w:r w:rsidR="00E9637B" w:rsidRPr="00080552">
        <w:rPr>
          <w:rFonts w:ascii="Arial" w:hAnsi="Arial" w:cs="Arial"/>
          <w:highlight w:val="yellow"/>
        </w:rPr>
        <w:t xml:space="preserve">, </w:t>
      </w:r>
      <w:proofErr w:type="spellStart"/>
      <w:r w:rsidR="00E9637B" w:rsidRPr="00080552">
        <w:rPr>
          <w:rFonts w:ascii="Arial" w:hAnsi="Arial" w:cs="Arial"/>
          <w:highlight w:val="yellow"/>
        </w:rPr>
        <w:t>siLDLR</w:t>
      </w:r>
      <w:proofErr w:type="spellEnd"/>
      <w:r w:rsidR="00E9637B" w:rsidRPr="00080552">
        <w:rPr>
          <w:rFonts w:ascii="Arial" w:hAnsi="Arial" w:cs="Arial"/>
          <w:highlight w:val="yellow"/>
        </w:rPr>
        <w:t xml:space="preserve"> #1, or </w:t>
      </w:r>
      <w:proofErr w:type="spellStart"/>
      <w:r w:rsidR="00E9637B" w:rsidRPr="00080552">
        <w:rPr>
          <w:rFonts w:ascii="Arial" w:hAnsi="Arial" w:cs="Arial"/>
          <w:highlight w:val="yellow"/>
        </w:rPr>
        <w:t>siLDLR</w:t>
      </w:r>
      <w:proofErr w:type="spellEnd"/>
      <w:r w:rsidR="00E9637B" w:rsidRPr="00080552">
        <w:rPr>
          <w:rFonts w:ascii="Arial" w:hAnsi="Arial" w:cs="Arial"/>
          <w:highlight w:val="yellow"/>
        </w:rPr>
        <w:t xml:space="preserve"> #2. Scale bar = 400 um. Quantification of cell proliferation following transfection with </w:t>
      </w:r>
      <w:proofErr w:type="spellStart"/>
      <w:r w:rsidR="00E9637B" w:rsidRPr="00080552">
        <w:rPr>
          <w:rFonts w:ascii="Arial" w:hAnsi="Arial" w:cs="Arial"/>
          <w:highlight w:val="yellow"/>
        </w:rPr>
        <w:t>siCtr</w:t>
      </w:r>
      <w:proofErr w:type="spellEnd"/>
      <w:r w:rsidR="00E9637B" w:rsidRPr="00080552">
        <w:rPr>
          <w:rFonts w:ascii="Arial" w:hAnsi="Arial" w:cs="Arial"/>
          <w:highlight w:val="yellow"/>
        </w:rPr>
        <w:t xml:space="preserve">, </w:t>
      </w:r>
      <w:proofErr w:type="spellStart"/>
      <w:r w:rsidR="00E9637B" w:rsidRPr="00080552">
        <w:rPr>
          <w:rFonts w:ascii="Arial" w:hAnsi="Arial" w:cs="Arial"/>
          <w:highlight w:val="yellow"/>
        </w:rPr>
        <w:t>siLDLR</w:t>
      </w:r>
      <w:proofErr w:type="spellEnd"/>
      <w:r w:rsidR="00E9637B" w:rsidRPr="00080552">
        <w:rPr>
          <w:rFonts w:ascii="Arial" w:hAnsi="Arial" w:cs="Arial"/>
          <w:highlight w:val="yellow"/>
        </w:rPr>
        <w:t xml:space="preserve"> #1, or </w:t>
      </w:r>
      <w:proofErr w:type="spellStart"/>
      <w:r w:rsidR="00E9637B" w:rsidRPr="00080552">
        <w:rPr>
          <w:rFonts w:ascii="Arial" w:hAnsi="Arial" w:cs="Arial"/>
          <w:highlight w:val="yellow"/>
        </w:rPr>
        <w:t>siLDLR</w:t>
      </w:r>
      <w:proofErr w:type="spellEnd"/>
      <w:r w:rsidR="00E9637B" w:rsidRPr="00080552">
        <w:rPr>
          <w:rFonts w:ascii="Arial" w:hAnsi="Arial" w:cs="Arial"/>
          <w:highlight w:val="yellow"/>
        </w:rPr>
        <w:t xml:space="preserve"> #2.</w:t>
      </w:r>
      <w:r w:rsidR="00E9637B">
        <w:rPr>
          <w:rFonts w:ascii="Arial" w:hAnsi="Arial" w:cs="Arial"/>
          <w:lang w:val="en-GB"/>
        </w:rPr>
        <w:t xml:space="preserve"> </w:t>
      </w:r>
      <w:r w:rsidR="00BA0101" w:rsidRPr="00080552">
        <w:rPr>
          <w:rFonts w:ascii="Arial" w:hAnsi="Arial" w:cs="Arial"/>
          <w:b/>
          <w:bCs/>
          <w:highlight w:val="yellow"/>
          <w:lang w:val="en-GB"/>
        </w:rPr>
        <w:t>(</w:t>
      </w:r>
      <w:r w:rsidR="00E9637B">
        <w:rPr>
          <w:rFonts w:ascii="Arial" w:hAnsi="Arial" w:cs="Arial"/>
          <w:b/>
          <w:bCs/>
          <w:highlight w:val="yellow"/>
          <w:lang w:val="en-GB"/>
        </w:rPr>
        <w:t>J</w:t>
      </w:r>
      <w:r w:rsidR="00BA0101" w:rsidRPr="00080552">
        <w:rPr>
          <w:rFonts w:ascii="Arial" w:hAnsi="Arial" w:cs="Arial"/>
          <w:b/>
          <w:bCs/>
          <w:highlight w:val="yellow"/>
          <w:lang w:val="en-GB"/>
        </w:rPr>
        <w:t>)</w:t>
      </w:r>
      <w:r w:rsidR="00BA0101" w:rsidRPr="00080552">
        <w:rPr>
          <w:rFonts w:ascii="Arial" w:hAnsi="Arial" w:cs="Arial"/>
          <w:highlight w:val="yellow"/>
          <w:lang w:val="en-GB"/>
        </w:rPr>
        <w:t xml:space="preserve"> Quantification of </w:t>
      </w:r>
      <w:r w:rsidR="00F22AEC">
        <w:rPr>
          <w:rFonts w:ascii="Arial" w:hAnsi="Arial" w:cs="Arial"/>
          <w:highlight w:val="yellow"/>
          <w:lang w:val="en-GB"/>
        </w:rPr>
        <w:t xml:space="preserve">the </w:t>
      </w:r>
      <w:r w:rsidR="00BA0101" w:rsidRPr="00080552">
        <w:rPr>
          <w:rFonts w:ascii="Arial" w:hAnsi="Arial" w:cs="Arial"/>
          <w:highlight w:val="yellow"/>
          <w:lang w:val="en-GB"/>
        </w:rPr>
        <w:t xml:space="preserve">cell proliferation assay and representative images of fibroblasts at 0 h and 48 h after transfection with the indicated constructs. Scale bar, 400 </w:t>
      </w:r>
      <w:proofErr w:type="spellStart"/>
      <w:r w:rsidR="00BA0101" w:rsidRPr="00080552">
        <w:rPr>
          <w:rFonts w:ascii="Arial" w:hAnsi="Arial" w:cs="Arial"/>
          <w:highlight w:val="yellow"/>
          <w:lang w:val="en-GB"/>
        </w:rPr>
        <w:t>μm</w:t>
      </w:r>
      <w:proofErr w:type="spellEnd"/>
      <w:r w:rsidR="00BA0101" w:rsidRPr="00080552">
        <w:rPr>
          <w:rFonts w:ascii="Arial" w:hAnsi="Arial" w:cs="Arial"/>
          <w:highlight w:val="yellow"/>
          <w:lang w:val="en-GB"/>
        </w:rPr>
        <w:t>. Statistical analyses were performed with one-way ANOVA or two-way repeated-measures ANOVA with multiple comparisons, as appropriate. *P &lt; 0.05; **p &lt; 0.01, ***p &lt; 0.001</w:t>
      </w:r>
      <w:r w:rsidR="00F22AEC">
        <w:rPr>
          <w:rFonts w:ascii="Arial" w:hAnsi="Arial" w:cs="Arial"/>
          <w:highlight w:val="yellow"/>
          <w:lang w:val="en-GB"/>
        </w:rPr>
        <w:t xml:space="preserve">, </w:t>
      </w:r>
      <w:r w:rsidR="00F22AEC" w:rsidRPr="00080552">
        <w:rPr>
          <w:rFonts w:ascii="Arial" w:hAnsi="Arial" w:cs="Arial"/>
          <w:highlight w:val="yellow"/>
          <w:lang w:val="en-GB"/>
        </w:rPr>
        <w:t>***</w:t>
      </w:r>
      <w:r w:rsidR="00F22AEC">
        <w:rPr>
          <w:rFonts w:ascii="Arial" w:hAnsi="Arial" w:cs="Arial"/>
          <w:highlight w:val="yellow"/>
          <w:lang w:val="en-GB"/>
        </w:rPr>
        <w:t>*</w:t>
      </w:r>
      <w:r w:rsidR="00F22AEC" w:rsidRPr="00080552">
        <w:rPr>
          <w:rFonts w:ascii="Arial" w:hAnsi="Arial" w:cs="Arial"/>
          <w:highlight w:val="yellow"/>
          <w:lang w:val="en-GB"/>
        </w:rPr>
        <w:t>p &lt; 0.</w:t>
      </w:r>
      <w:r w:rsidR="00F22AEC">
        <w:rPr>
          <w:rFonts w:ascii="Arial" w:hAnsi="Arial" w:cs="Arial"/>
          <w:highlight w:val="yellow"/>
          <w:lang w:val="en-GB"/>
        </w:rPr>
        <w:t>0</w:t>
      </w:r>
      <w:r w:rsidR="00F22AEC" w:rsidRPr="00080552">
        <w:rPr>
          <w:rFonts w:ascii="Arial" w:hAnsi="Arial" w:cs="Arial"/>
          <w:highlight w:val="yellow"/>
          <w:lang w:val="en-GB"/>
        </w:rPr>
        <w:t>001</w:t>
      </w:r>
      <w:r w:rsidR="00BA0101" w:rsidRPr="00080552">
        <w:rPr>
          <w:rFonts w:ascii="Arial" w:hAnsi="Arial" w:cs="Arial"/>
          <w:highlight w:val="yellow"/>
          <w:lang w:val="en-GB"/>
        </w:rPr>
        <w:t>; ns, not significant.</w:t>
      </w:r>
    </w:p>
    <w:p w14:paraId="11E6BE40" w14:textId="77777777" w:rsidR="00DA7C11" w:rsidRPr="00080552" w:rsidRDefault="003060AD">
      <w:pPr>
        <w:rPr>
          <w:rStyle w:val="Strong"/>
          <w:rFonts w:ascii="Arial" w:hAnsi="Arial" w:cs="Arial"/>
        </w:rPr>
        <w:sectPr w:rsidR="00DA7C11" w:rsidRPr="00080552">
          <w:pgSz w:w="12240" w:h="15840"/>
          <w:pgMar w:top="1440" w:right="1440" w:bottom="1440" w:left="1440" w:header="720" w:footer="720" w:gutter="0"/>
          <w:cols w:space="720"/>
          <w:docGrid w:linePitch="360"/>
        </w:sectPr>
      </w:pPr>
      <w:r w:rsidRPr="00080552">
        <w:rPr>
          <w:rStyle w:val="Strong"/>
          <w:rFonts w:ascii="Arial" w:hAnsi="Arial" w:cs="Arial"/>
        </w:rPr>
        <w:br w:type="page"/>
      </w:r>
    </w:p>
    <w:p w14:paraId="5C1D4C87" w14:textId="77777777" w:rsidR="00DA7C11" w:rsidRPr="00080552" w:rsidRDefault="00DA7C11" w:rsidP="00DA7C11">
      <w:pPr>
        <w:spacing w:line="360" w:lineRule="auto"/>
        <w:jc w:val="both"/>
        <w:rPr>
          <w:rStyle w:val="Strong"/>
          <w:rFonts w:ascii="Arial" w:hAnsi="Arial" w:cs="Arial"/>
        </w:rPr>
      </w:pPr>
      <w:r w:rsidRPr="00080552">
        <w:rPr>
          <w:rFonts w:ascii="Arial" w:hAnsi="Arial" w:cs="Arial"/>
          <w:b/>
          <w:bCs/>
          <w:noProof/>
        </w:rPr>
        <w:lastRenderedPageBreak/>
        <w:drawing>
          <wp:inline distT="0" distB="0" distL="0" distR="0" wp14:anchorId="0AD1170A" wp14:editId="4B1F4EBD">
            <wp:extent cx="5979232" cy="4184198"/>
            <wp:effectExtent l="0" t="0" r="2540" b="0"/>
            <wp:docPr id="415160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160892"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9232" cy="4184198"/>
                    </a:xfrm>
                    <a:prstGeom prst="rect">
                      <a:avLst/>
                    </a:prstGeom>
                  </pic:spPr>
                </pic:pic>
              </a:graphicData>
            </a:graphic>
          </wp:inline>
        </w:drawing>
      </w:r>
    </w:p>
    <w:p w14:paraId="6B0DC87B" w14:textId="436EB9AD" w:rsidR="00DA7C11" w:rsidRPr="00080552" w:rsidRDefault="00DA7C11" w:rsidP="00DA7C11">
      <w:pPr>
        <w:spacing w:line="360" w:lineRule="auto"/>
        <w:jc w:val="both"/>
        <w:rPr>
          <w:rFonts w:ascii="Arial" w:hAnsi="Arial" w:cs="Arial"/>
        </w:rPr>
      </w:pPr>
      <w:r w:rsidRPr="00080552">
        <w:rPr>
          <w:rFonts w:ascii="Arial" w:hAnsi="Arial" w:cs="Arial"/>
          <w:b/>
          <w:bCs/>
          <w:highlight w:val="yellow"/>
        </w:rPr>
        <w:t xml:space="preserve">Figure S4. </w:t>
      </w:r>
      <w:r w:rsidR="00B316A9" w:rsidRPr="00080552">
        <w:rPr>
          <w:rFonts w:ascii="Arial" w:hAnsi="Arial" w:cs="Arial"/>
          <w:b/>
          <w:bCs/>
          <w:highlight w:val="yellow"/>
        </w:rPr>
        <w:t xml:space="preserve">Experimental validation of novel isoforms in </w:t>
      </w:r>
      <w:r w:rsidR="00EA6726" w:rsidRPr="00080552">
        <w:rPr>
          <w:rFonts w:ascii="Arial" w:hAnsi="Arial" w:cs="Arial"/>
          <w:b/>
          <w:bCs/>
          <w:highlight w:val="yellow"/>
        </w:rPr>
        <w:t xml:space="preserve">human skin </w:t>
      </w:r>
      <w:r w:rsidR="00B316A9" w:rsidRPr="00080552">
        <w:rPr>
          <w:rFonts w:ascii="Arial" w:hAnsi="Arial" w:cs="Arial"/>
          <w:b/>
          <w:bCs/>
          <w:highlight w:val="yellow"/>
        </w:rPr>
        <w:t>wound healing</w:t>
      </w:r>
      <w:r w:rsidRPr="00080552">
        <w:rPr>
          <w:rFonts w:ascii="Arial" w:hAnsi="Arial" w:cs="Arial"/>
          <w:b/>
          <w:bCs/>
          <w:highlight w:val="yellow"/>
        </w:rPr>
        <w:t>. (</w:t>
      </w:r>
      <w:r w:rsidR="000F74CB" w:rsidRPr="00080552">
        <w:rPr>
          <w:rFonts w:ascii="Arial" w:hAnsi="Arial" w:cs="Arial"/>
          <w:b/>
          <w:bCs/>
          <w:highlight w:val="yellow"/>
        </w:rPr>
        <w:t>A</w:t>
      </w:r>
      <w:r w:rsidRPr="00080552">
        <w:rPr>
          <w:rFonts w:ascii="Arial" w:hAnsi="Arial" w:cs="Arial"/>
          <w:b/>
          <w:bCs/>
          <w:highlight w:val="yellow"/>
        </w:rPr>
        <w:t>)</w:t>
      </w:r>
      <w:r w:rsidRPr="00080552">
        <w:rPr>
          <w:rFonts w:ascii="Arial" w:hAnsi="Arial" w:cs="Arial"/>
          <w:highlight w:val="yellow"/>
        </w:rPr>
        <w:t xml:space="preserve"> </w:t>
      </w:r>
      <w:r w:rsidR="000F74CB" w:rsidRPr="00080552">
        <w:rPr>
          <w:rFonts w:ascii="Arial" w:hAnsi="Arial" w:cs="Arial"/>
          <w:highlight w:val="yellow"/>
        </w:rPr>
        <w:t xml:space="preserve">The isoform expression of </w:t>
      </w:r>
      <w:r w:rsidR="000F74CB" w:rsidRPr="00080552">
        <w:rPr>
          <w:rStyle w:val="Strong"/>
          <w:rFonts w:ascii="Arial" w:hAnsi="Arial" w:cs="Arial"/>
          <w:b w:val="0"/>
          <w:bCs w:val="0"/>
          <w:i/>
          <w:iCs/>
          <w:highlight w:val="yellow"/>
        </w:rPr>
        <w:t xml:space="preserve">TNFRSF21 </w:t>
      </w:r>
      <w:r w:rsidR="000461AD">
        <w:rPr>
          <w:rStyle w:val="Strong"/>
          <w:rFonts w:ascii="Arial" w:hAnsi="Arial" w:cs="Arial"/>
          <w:b w:val="0"/>
          <w:bCs w:val="0"/>
          <w:highlight w:val="yellow"/>
        </w:rPr>
        <w:t>o</w:t>
      </w:r>
      <w:r w:rsidR="000F74CB" w:rsidRPr="00080552">
        <w:rPr>
          <w:rStyle w:val="Strong"/>
          <w:rFonts w:ascii="Arial" w:hAnsi="Arial" w:cs="Arial"/>
          <w:b w:val="0"/>
          <w:bCs w:val="0"/>
          <w:highlight w:val="yellow"/>
        </w:rPr>
        <w:t xml:space="preserve">n post-wound day 7 versus normal skin in keratinocytes. </w:t>
      </w:r>
      <w:r w:rsidR="009265F0" w:rsidRPr="00080552">
        <w:rPr>
          <w:rStyle w:val="Strong"/>
          <w:rFonts w:ascii="Arial" w:hAnsi="Arial" w:cs="Arial"/>
          <w:highlight w:val="yellow"/>
        </w:rPr>
        <w:t>(B-C)</w:t>
      </w:r>
      <w:r w:rsidR="009265F0" w:rsidRPr="00080552">
        <w:rPr>
          <w:rStyle w:val="Strong"/>
          <w:rFonts w:ascii="Arial" w:hAnsi="Arial" w:cs="Arial"/>
          <w:b w:val="0"/>
          <w:bCs w:val="0"/>
          <w:highlight w:val="yellow"/>
        </w:rPr>
        <w:t xml:space="preserve"> The isoform structure </w:t>
      </w:r>
      <w:r w:rsidR="0058342E" w:rsidRPr="00080552">
        <w:rPr>
          <w:rStyle w:val="Strong"/>
          <w:rFonts w:ascii="Arial" w:hAnsi="Arial" w:cs="Arial"/>
          <w:b w:val="0"/>
          <w:bCs w:val="0"/>
          <w:highlight w:val="yellow"/>
        </w:rPr>
        <w:t xml:space="preserve">validation </w:t>
      </w:r>
      <w:r w:rsidR="009265F0" w:rsidRPr="00080552">
        <w:rPr>
          <w:rStyle w:val="Strong"/>
          <w:rFonts w:ascii="Arial" w:hAnsi="Arial" w:cs="Arial"/>
          <w:b w:val="0"/>
          <w:bCs w:val="0"/>
          <w:highlight w:val="yellow"/>
        </w:rPr>
        <w:t xml:space="preserve">and expression of </w:t>
      </w:r>
      <w:r w:rsidR="009265F0" w:rsidRPr="00080552">
        <w:rPr>
          <w:rStyle w:val="Strong"/>
          <w:rFonts w:ascii="Arial" w:hAnsi="Arial" w:cs="Arial"/>
          <w:b w:val="0"/>
          <w:bCs w:val="0"/>
          <w:i/>
          <w:iCs/>
          <w:highlight w:val="yellow"/>
        </w:rPr>
        <w:t>DNAAF5</w:t>
      </w:r>
      <w:r w:rsidR="009265F0" w:rsidRPr="00080552">
        <w:rPr>
          <w:rStyle w:val="Strong"/>
          <w:rFonts w:ascii="Arial" w:hAnsi="Arial" w:cs="Arial"/>
          <w:b w:val="0"/>
          <w:bCs w:val="0"/>
          <w:highlight w:val="yellow"/>
        </w:rPr>
        <w:t xml:space="preserve"> </w:t>
      </w:r>
      <w:r w:rsidR="009265F0" w:rsidRPr="00080552">
        <w:rPr>
          <w:rStyle w:val="Strong"/>
          <w:rFonts w:ascii="Arial" w:hAnsi="Arial" w:cs="Arial"/>
          <w:highlight w:val="yellow"/>
        </w:rPr>
        <w:t>(B)</w:t>
      </w:r>
      <w:r w:rsidR="009265F0" w:rsidRPr="00080552">
        <w:rPr>
          <w:rStyle w:val="Strong"/>
          <w:rFonts w:ascii="Arial" w:hAnsi="Arial" w:cs="Arial"/>
          <w:b w:val="0"/>
          <w:bCs w:val="0"/>
          <w:highlight w:val="yellow"/>
        </w:rPr>
        <w:t xml:space="preserve"> and </w:t>
      </w:r>
      <w:r w:rsidR="009265F0" w:rsidRPr="00080552">
        <w:rPr>
          <w:rStyle w:val="Strong"/>
          <w:rFonts w:ascii="Arial" w:hAnsi="Arial" w:cs="Arial"/>
          <w:b w:val="0"/>
          <w:bCs w:val="0"/>
          <w:i/>
          <w:iCs/>
          <w:highlight w:val="yellow"/>
        </w:rPr>
        <w:t>ZFP36L2</w:t>
      </w:r>
      <w:r w:rsidR="009265F0" w:rsidRPr="00080552">
        <w:rPr>
          <w:rStyle w:val="Strong"/>
          <w:rFonts w:ascii="Arial" w:hAnsi="Arial" w:cs="Arial"/>
          <w:b w:val="0"/>
          <w:bCs w:val="0"/>
          <w:highlight w:val="yellow"/>
        </w:rPr>
        <w:t xml:space="preserve"> </w:t>
      </w:r>
      <w:r w:rsidR="009265F0" w:rsidRPr="00080552">
        <w:rPr>
          <w:rStyle w:val="Strong"/>
          <w:rFonts w:ascii="Arial" w:hAnsi="Arial" w:cs="Arial"/>
          <w:highlight w:val="yellow"/>
        </w:rPr>
        <w:t>(C)</w:t>
      </w:r>
      <w:r w:rsidR="009265F0" w:rsidRPr="00080552">
        <w:rPr>
          <w:rStyle w:val="Strong"/>
          <w:rFonts w:ascii="Arial" w:hAnsi="Arial" w:cs="Arial"/>
          <w:b w:val="0"/>
          <w:bCs w:val="0"/>
          <w:highlight w:val="yellow"/>
        </w:rPr>
        <w:t xml:space="preserve"> in post-wound day 7 versus normal skin in fibrobla</w:t>
      </w:r>
      <w:r w:rsidR="009265F0" w:rsidRPr="000461AD">
        <w:rPr>
          <w:rStyle w:val="Strong"/>
          <w:rFonts w:ascii="Arial" w:hAnsi="Arial" w:cs="Arial"/>
          <w:b w:val="0"/>
          <w:bCs w:val="0"/>
          <w:highlight w:val="yellow"/>
        </w:rPr>
        <w:t>sts</w:t>
      </w:r>
      <w:r w:rsidR="000461AD" w:rsidRPr="000461AD">
        <w:rPr>
          <w:rStyle w:val="Strong"/>
          <w:rFonts w:ascii="Arial" w:hAnsi="Arial" w:cs="Arial"/>
          <w:b w:val="0"/>
          <w:bCs w:val="0"/>
          <w:highlight w:val="yellow"/>
        </w:rPr>
        <w:t>. Statistical analyses were performed using the paired two-tailed Student’s t-test</w:t>
      </w:r>
      <w:r w:rsidRPr="000461AD">
        <w:rPr>
          <w:rFonts w:ascii="Arial" w:hAnsi="Arial" w:cs="Arial"/>
          <w:highlight w:val="yellow"/>
        </w:rPr>
        <w:t>.</w:t>
      </w:r>
    </w:p>
    <w:p w14:paraId="10D1CFC2" w14:textId="77777777" w:rsidR="00DA7C11" w:rsidRPr="00080552" w:rsidRDefault="00DA7C11">
      <w:pPr>
        <w:rPr>
          <w:rStyle w:val="Strong"/>
          <w:rFonts w:ascii="Arial" w:hAnsi="Arial" w:cs="Arial"/>
        </w:rPr>
        <w:sectPr w:rsidR="00DA7C11" w:rsidRPr="00080552">
          <w:pgSz w:w="12240" w:h="15840"/>
          <w:pgMar w:top="1440" w:right="1440" w:bottom="1440" w:left="1440" w:header="720" w:footer="720" w:gutter="0"/>
          <w:cols w:space="720"/>
          <w:docGrid w:linePitch="360"/>
        </w:sectPr>
      </w:pPr>
    </w:p>
    <w:p w14:paraId="5C1C1054" w14:textId="77777777" w:rsidR="00DA7C11" w:rsidRPr="00080552" w:rsidRDefault="00DA7C11" w:rsidP="00DA7C11">
      <w:pPr>
        <w:spacing w:line="360" w:lineRule="auto"/>
        <w:jc w:val="both"/>
        <w:rPr>
          <w:rStyle w:val="Strong"/>
          <w:rFonts w:ascii="Arial" w:hAnsi="Arial" w:cs="Arial"/>
        </w:rPr>
      </w:pPr>
      <w:r w:rsidRPr="00080552">
        <w:rPr>
          <w:rFonts w:ascii="Arial" w:hAnsi="Arial" w:cs="Arial"/>
          <w:b/>
          <w:bCs/>
          <w:noProof/>
        </w:rPr>
        <w:lastRenderedPageBreak/>
        <w:drawing>
          <wp:inline distT="0" distB="0" distL="0" distR="0" wp14:anchorId="36743657" wp14:editId="271D563D">
            <wp:extent cx="5952731" cy="8055039"/>
            <wp:effectExtent l="0" t="0" r="3810" b="0"/>
            <wp:docPr id="1485239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39853"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2731" cy="8055039"/>
                    </a:xfrm>
                    <a:prstGeom prst="rect">
                      <a:avLst/>
                    </a:prstGeom>
                  </pic:spPr>
                </pic:pic>
              </a:graphicData>
            </a:graphic>
          </wp:inline>
        </w:drawing>
      </w:r>
    </w:p>
    <w:p w14:paraId="20DB3508" w14:textId="2DAC66FA" w:rsidR="00DA7C11" w:rsidRPr="00080552" w:rsidRDefault="00DA7C11" w:rsidP="00DA7C11">
      <w:pPr>
        <w:spacing w:line="360" w:lineRule="auto"/>
        <w:jc w:val="both"/>
        <w:rPr>
          <w:rStyle w:val="Strong"/>
          <w:rFonts w:ascii="Arial" w:hAnsi="Arial" w:cs="Arial"/>
        </w:rPr>
        <w:sectPr w:rsidR="00DA7C11" w:rsidRPr="00080552">
          <w:pgSz w:w="12240" w:h="15840"/>
          <w:pgMar w:top="1440" w:right="1440" w:bottom="1440" w:left="1440" w:header="720" w:footer="720" w:gutter="0"/>
          <w:cols w:space="720"/>
          <w:docGrid w:linePitch="360"/>
        </w:sectPr>
      </w:pPr>
      <w:r w:rsidRPr="00080552">
        <w:rPr>
          <w:rFonts w:ascii="Arial" w:hAnsi="Arial" w:cs="Arial"/>
          <w:b/>
          <w:bCs/>
          <w:highlight w:val="yellow"/>
        </w:rPr>
        <w:lastRenderedPageBreak/>
        <w:t xml:space="preserve">Figure S5. </w:t>
      </w:r>
      <w:r w:rsidR="00EA6726" w:rsidRPr="00080552">
        <w:rPr>
          <w:rFonts w:ascii="Arial" w:hAnsi="Arial" w:cs="Arial"/>
          <w:b/>
          <w:bCs/>
          <w:highlight w:val="yellow"/>
        </w:rPr>
        <w:t>Alternative splicing regulation during human skin wound healing</w:t>
      </w:r>
      <w:r w:rsidRPr="00080552">
        <w:rPr>
          <w:rFonts w:ascii="Arial" w:hAnsi="Arial" w:cs="Arial"/>
          <w:b/>
          <w:bCs/>
          <w:highlight w:val="yellow"/>
        </w:rPr>
        <w:t>. (</w:t>
      </w:r>
      <w:r w:rsidR="000461AD">
        <w:rPr>
          <w:rFonts w:ascii="Arial" w:hAnsi="Arial" w:cs="Arial"/>
          <w:b/>
          <w:bCs/>
          <w:highlight w:val="yellow"/>
        </w:rPr>
        <w:t>A</w:t>
      </w:r>
      <w:r w:rsidRPr="00080552">
        <w:rPr>
          <w:rFonts w:ascii="Arial" w:hAnsi="Arial" w:cs="Arial"/>
          <w:b/>
          <w:bCs/>
          <w:highlight w:val="yellow"/>
        </w:rPr>
        <w:t>)</w:t>
      </w:r>
      <w:r w:rsidRPr="00080552">
        <w:rPr>
          <w:rFonts w:ascii="Arial" w:hAnsi="Arial" w:cs="Arial"/>
          <w:highlight w:val="yellow"/>
        </w:rPr>
        <w:t xml:space="preserve"> UCSC Genome Browser view of FN1, showing domain-specific splicing patterns.</w:t>
      </w:r>
      <w:r w:rsidR="00EA6726" w:rsidRPr="00080552">
        <w:rPr>
          <w:rFonts w:ascii="Arial" w:hAnsi="Arial" w:cs="Arial"/>
          <w:highlight w:val="yellow"/>
        </w:rPr>
        <w:t xml:space="preserve"> </w:t>
      </w:r>
      <w:r w:rsidR="00EA6726" w:rsidRPr="00080552">
        <w:rPr>
          <w:rFonts w:ascii="Arial" w:hAnsi="Arial" w:cs="Arial"/>
          <w:b/>
          <w:bCs/>
          <w:highlight w:val="yellow"/>
        </w:rPr>
        <w:t>(</w:t>
      </w:r>
      <w:r w:rsidR="000461AD">
        <w:rPr>
          <w:rFonts w:ascii="Arial" w:hAnsi="Arial" w:cs="Arial"/>
          <w:b/>
          <w:bCs/>
          <w:highlight w:val="yellow"/>
        </w:rPr>
        <w:t>B</w:t>
      </w:r>
      <w:r w:rsidR="00EA6726" w:rsidRPr="00080552">
        <w:rPr>
          <w:rFonts w:ascii="Arial" w:hAnsi="Arial" w:cs="Arial"/>
          <w:b/>
          <w:bCs/>
          <w:highlight w:val="yellow"/>
        </w:rPr>
        <w:t>)</w:t>
      </w:r>
      <w:r w:rsidR="00EA6726" w:rsidRPr="00080552">
        <w:rPr>
          <w:rFonts w:ascii="Arial" w:hAnsi="Arial" w:cs="Arial"/>
          <w:highlight w:val="yellow"/>
        </w:rPr>
        <w:t xml:space="preserve"> Immunofluorescence staining of total- and EDA-FN1 in unwounded and D7-wounded human skin. Scale bars were indicated in the figures.</w:t>
      </w:r>
      <w:r w:rsidR="000461AD" w:rsidRPr="000461AD">
        <w:rPr>
          <w:rFonts w:ascii="Arial" w:hAnsi="Arial" w:cs="Arial"/>
          <w:b/>
          <w:bCs/>
          <w:highlight w:val="yellow"/>
        </w:rPr>
        <w:t xml:space="preserve"> </w:t>
      </w:r>
      <w:r w:rsidR="000461AD" w:rsidRPr="00080552">
        <w:rPr>
          <w:rFonts w:ascii="Arial" w:hAnsi="Arial" w:cs="Arial"/>
          <w:b/>
          <w:bCs/>
          <w:highlight w:val="yellow"/>
        </w:rPr>
        <w:t>(</w:t>
      </w:r>
      <w:r w:rsidR="000461AD">
        <w:rPr>
          <w:rFonts w:ascii="Arial" w:hAnsi="Arial" w:cs="Arial"/>
          <w:b/>
          <w:bCs/>
          <w:highlight w:val="yellow"/>
        </w:rPr>
        <w:t>C</w:t>
      </w:r>
      <w:r w:rsidR="000461AD" w:rsidRPr="00080552">
        <w:rPr>
          <w:rFonts w:ascii="Arial" w:hAnsi="Arial" w:cs="Arial"/>
          <w:b/>
          <w:bCs/>
          <w:highlight w:val="yellow"/>
        </w:rPr>
        <w:t>-</w:t>
      </w:r>
      <w:r w:rsidR="000461AD">
        <w:rPr>
          <w:rFonts w:ascii="Arial" w:hAnsi="Arial" w:cs="Arial"/>
          <w:b/>
          <w:bCs/>
          <w:highlight w:val="yellow"/>
        </w:rPr>
        <w:t>D</w:t>
      </w:r>
      <w:r w:rsidR="000461AD" w:rsidRPr="00080552">
        <w:rPr>
          <w:rFonts w:ascii="Arial" w:hAnsi="Arial" w:cs="Arial"/>
          <w:b/>
          <w:bCs/>
          <w:highlight w:val="yellow"/>
        </w:rPr>
        <w:t>)</w:t>
      </w:r>
      <w:r w:rsidR="000461AD" w:rsidRPr="00080552">
        <w:rPr>
          <w:rFonts w:ascii="Arial" w:hAnsi="Arial" w:cs="Arial"/>
          <w:highlight w:val="yellow"/>
        </w:rPr>
        <w:t xml:space="preserve"> Spearman correlation between splicing factor expression [log</w:t>
      </w:r>
      <w:proofErr w:type="gramStart"/>
      <w:r w:rsidR="000461AD" w:rsidRPr="00080552">
        <w:rPr>
          <w:rFonts w:ascii="Cambria Math" w:hAnsi="Cambria Math" w:cs="Cambria Math"/>
          <w:highlight w:val="yellow"/>
        </w:rPr>
        <w:t>₂</w:t>
      </w:r>
      <w:r w:rsidR="000461AD" w:rsidRPr="00080552">
        <w:rPr>
          <w:rFonts w:ascii="Arial" w:hAnsi="Arial" w:cs="Arial"/>
          <w:highlight w:val="yellow"/>
        </w:rPr>
        <w:t>(</w:t>
      </w:r>
      <w:proofErr w:type="gramEnd"/>
      <w:r w:rsidR="000461AD" w:rsidRPr="00080552">
        <w:rPr>
          <w:rFonts w:ascii="Arial" w:hAnsi="Arial" w:cs="Arial"/>
          <w:highlight w:val="yellow"/>
        </w:rPr>
        <w:t xml:space="preserve">FPKM + 1)] and percent-spliced-in (PSI) values of a POSTAR3 CLIP-supported target gene skipped-exon event in fibroblasts </w:t>
      </w:r>
      <w:r w:rsidR="000461AD" w:rsidRPr="00080552">
        <w:rPr>
          <w:rFonts w:ascii="Arial" w:hAnsi="Arial" w:cs="Arial"/>
          <w:b/>
          <w:bCs/>
          <w:highlight w:val="yellow"/>
        </w:rPr>
        <w:t>(</w:t>
      </w:r>
      <w:r w:rsidR="000461AD">
        <w:rPr>
          <w:rFonts w:ascii="Arial" w:hAnsi="Arial" w:cs="Arial"/>
          <w:b/>
          <w:bCs/>
          <w:highlight w:val="yellow"/>
        </w:rPr>
        <w:t>C</w:t>
      </w:r>
      <w:r w:rsidR="000461AD" w:rsidRPr="00080552">
        <w:rPr>
          <w:rFonts w:ascii="Arial" w:hAnsi="Arial" w:cs="Arial"/>
          <w:b/>
          <w:bCs/>
          <w:highlight w:val="yellow"/>
        </w:rPr>
        <w:t>)</w:t>
      </w:r>
      <w:r w:rsidR="000461AD" w:rsidRPr="00080552">
        <w:rPr>
          <w:rFonts w:ascii="Arial" w:hAnsi="Arial" w:cs="Arial"/>
          <w:highlight w:val="yellow"/>
        </w:rPr>
        <w:t xml:space="preserve"> and keratinocytes </w:t>
      </w:r>
      <w:r w:rsidR="000461AD" w:rsidRPr="00080552">
        <w:rPr>
          <w:rFonts w:ascii="Arial" w:hAnsi="Arial" w:cs="Arial"/>
          <w:b/>
          <w:bCs/>
          <w:highlight w:val="yellow"/>
        </w:rPr>
        <w:t>(</w:t>
      </w:r>
      <w:r w:rsidR="000461AD">
        <w:rPr>
          <w:rFonts w:ascii="Arial" w:hAnsi="Arial" w:cs="Arial"/>
          <w:b/>
          <w:bCs/>
          <w:highlight w:val="yellow"/>
        </w:rPr>
        <w:t>D</w:t>
      </w:r>
      <w:r w:rsidR="000461AD" w:rsidRPr="00080552">
        <w:rPr>
          <w:rFonts w:ascii="Arial" w:hAnsi="Arial" w:cs="Arial"/>
          <w:b/>
          <w:bCs/>
          <w:highlight w:val="yellow"/>
        </w:rPr>
        <w:t>)</w:t>
      </w:r>
      <w:r w:rsidR="000461AD" w:rsidRPr="00080552">
        <w:rPr>
          <w:rFonts w:ascii="Arial" w:hAnsi="Arial" w:cs="Arial"/>
          <w:highlight w:val="yellow"/>
        </w:rPr>
        <w:t>. Each point represents one sample. The line represents a linear regression fit across all skin and wound samples, and the shaded area indicates the 95% confidence interval. Cyan, skin; red, wound.</w:t>
      </w:r>
    </w:p>
    <w:p w14:paraId="710E01DA" w14:textId="591A5FA9" w:rsidR="003060AD" w:rsidRPr="00080552" w:rsidRDefault="00DA7C11">
      <w:pPr>
        <w:rPr>
          <w:rStyle w:val="Strong"/>
          <w:rFonts w:ascii="Arial" w:hAnsi="Arial" w:cs="Arial"/>
        </w:rPr>
      </w:pPr>
      <w:r w:rsidRPr="00080552">
        <w:rPr>
          <w:rFonts w:ascii="Arial" w:hAnsi="Arial" w:cs="Arial"/>
          <w:b/>
          <w:bCs/>
          <w:noProof/>
        </w:rPr>
        <w:lastRenderedPageBreak/>
        <w:drawing>
          <wp:inline distT="0" distB="0" distL="0" distR="0" wp14:anchorId="63D4BAA6" wp14:editId="51A1E6C7">
            <wp:extent cx="5599771" cy="6134100"/>
            <wp:effectExtent l="0" t="0" r="1270" b="0"/>
            <wp:docPr id="1453507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07593"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06723" cy="6141716"/>
                    </a:xfrm>
                    <a:prstGeom prst="rect">
                      <a:avLst/>
                    </a:prstGeom>
                  </pic:spPr>
                </pic:pic>
              </a:graphicData>
            </a:graphic>
          </wp:inline>
        </w:drawing>
      </w:r>
    </w:p>
    <w:p w14:paraId="5DED6162" w14:textId="1A77C974" w:rsidR="003060AD" w:rsidRPr="00080552" w:rsidRDefault="00F0761D" w:rsidP="004C4B6C">
      <w:pPr>
        <w:spacing w:line="360" w:lineRule="auto"/>
        <w:jc w:val="both"/>
        <w:rPr>
          <w:rStyle w:val="Strong"/>
          <w:rFonts w:ascii="Arial" w:hAnsi="Arial" w:cs="Arial"/>
        </w:rPr>
      </w:pPr>
      <w:r w:rsidRPr="00080552">
        <w:rPr>
          <w:rFonts w:ascii="Arial" w:hAnsi="Arial" w:cs="Arial"/>
          <w:b/>
          <w:bCs/>
        </w:rPr>
        <w:t>Figure S</w:t>
      </w:r>
      <w:r w:rsidR="00DA7C11" w:rsidRPr="00080552">
        <w:rPr>
          <w:rFonts w:ascii="Arial" w:hAnsi="Arial" w:cs="Arial"/>
          <w:b/>
          <w:bCs/>
        </w:rPr>
        <w:t>6</w:t>
      </w:r>
      <w:r w:rsidRPr="00080552">
        <w:rPr>
          <w:rFonts w:ascii="Arial" w:hAnsi="Arial" w:cs="Arial"/>
          <w:b/>
          <w:bCs/>
        </w:rPr>
        <w:t>. RNA expression and functional enrichment of PSI</w:t>
      </w:r>
      <w:r w:rsidR="00DF6401">
        <w:rPr>
          <w:rFonts w:ascii="Arial" w:hAnsi="Arial" w:cs="Arial"/>
          <w:b/>
          <w:bCs/>
        </w:rPr>
        <w:t xml:space="preserve"> </w:t>
      </w:r>
      <w:r w:rsidR="00826793" w:rsidRPr="00080552">
        <w:rPr>
          <w:rFonts w:ascii="Arial" w:hAnsi="Arial" w:cs="Arial"/>
          <w:b/>
          <w:bCs/>
        </w:rPr>
        <w:t>markers</w:t>
      </w:r>
      <w:r w:rsidRPr="00080552">
        <w:rPr>
          <w:rFonts w:ascii="Arial" w:hAnsi="Arial" w:cs="Arial"/>
          <w:b/>
          <w:bCs/>
        </w:rPr>
        <w:t>.</w:t>
      </w:r>
      <w:r w:rsidR="00A803C1" w:rsidRPr="00080552">
        <w:rPr>
          <w:rFonts w:ascii="Arial" w:hAnsi="Arial" w:cs="Arial"/>
          <w:b/>
          <w:bCs/>
        </w:rPr>
        <w:t xml:space="preserve"> </w:t>
      </w:r>
      <w:r w:rsidRPr="00080552">
        <w:rPr>
          <w:rFonts w:ascii="Arial" w:hAnsi="Arial" w:cs="Arial"/>
          <w:b/>
          <w:bCs/>
        </w:rPr>
        <w:t>(A)</w:t>
      </w:r>
      <w:r w:rsidRPr="00080552">
        <w:rPr>
          <w:rFonts w:ascii="Arial" w:hAnsi="Arial" w:cs="Arial"/>
        </w:rPr>
        <w:t xml:space="preserve"> RNA expression levels of PSI</w:t>
      </w:r>
      <w:r w:rsidR="00826793" w:rsidRPr="00080552">
        <w:rPr>
          <w:rFonts w:ascii="Arial" w:hAnsi="Arial" w:cs="Arial"/>
        </w:rPr>
        <w:t>-markers</w:t>
      </w:r>
      <w:r w:rsidRPr="00824271">
        <w:rPr>
          <w:rFonts w:ascii="Arial" w:hAnsi="Arial" w:cs="Arial"/>
        </w:rPr>
        <w:t xml:space="preserve">. </w:t>
      </w:r>
      <w:r w:rsidR="00824271" w:rsidRPr="00962BA6">
        <w:rPr>
          <w:rFonts w:ascii="Arial" w:hAnsi="Arial" w:cs="Arial"/>
        </w:rPr>
        <w:t>(</w:t>
      </w:r>
      <w:r w:rsidR="00824271" w:rsidRPr="00962BA6">
        <w:rPr>
          <w:rFonts w:ascii="Arial" w:hAnsi="Arial" w:cs="Arial"/>
          <w:b/>
          <w:bCs/>
        </w:rPr>
        <w:t>B–C</w:t>
      </w:r>
      <w:r w:rsidR="00824271" w:rsidRPr="00962BA6">
        <w:rPr>
          <w:rFonts w:ascii="Arial" w:hAnsi="Arial" w:cs="Arial"/>
        </w:rPr>
        <w:t>) GO Biological Process enrichment analysis of RNA (</w:t>
      </w:r>
      <w:r w:rsidR="00824271" w:rsidRPr="00962BA6">
        <w:rPr>
          <w:rFonts w:ascii="Arial" w:hAnsi="Arial" w:cs="Arial"/>
          <w:b/>
          <w:bCs/>
        </w:rPr>
        <w:t>B</w:t>
      </w:r>
      <w:r w:rsidR="00824271" w:rsidRPr="00962BA6">
        <w:rPr>
          <w:rFonts w:ascii="Arial" w:hAnsi="Arial" w:cs="Arial"/>
        </w:rPr>
        <w:t>) and PSI (</w:t>
      </w:r>
      <w:r w:rsidR="00824271" w:rsidRPr="00962BA6">
        <w:rPr>
          <w:rFonts w:ascii="Arial" w:hAnsi="Arial" w:cs="Arial"/>
          <w:b/>
          <w:bCs/>
        </w:rPr>
        <w:t>C</w:t>
      </w:r>
      <w:r w:rsidR="00824271" w:rsidRPr="00962BA6">
        <w:rPr>
          <w:rFonts w:ascii="Arial" w:hAnsi="Arial" w:cs="Arial"/>
        </w:rPr>
        <w:t xml:space="preserve">) markers. </w:t>
      </w:r>
    </w:p>
    <w:p w14:paraId="3E1BEBA0" w14:textId="77777777" w:rsidR="00625103" w:rsidRDefault="00D07AEE" w:rsidP="004C4B6C">
      <w:pPr>
        <w:spacing w:line="360" w:lineRule="auto"/>
        <w:jc w:val="both"/>
        <w:rPr>
          <w:rStyle w:val="Strong"/>
          <w:rFonts w:ascii="Arial" w:hAnsi="Arial" w:cs="Arial"/>
        </w:rPr>
      </w:pPr>
      <w:r w:rsidRPr="00080552">
        <w:rPr>
          <w:rFonts w:ascii="Arial" w:hAnsi="Arial" w:cs="Arial"/>
          <w:b/>
          <w:bCs/>
          <w:noProof/>
        </w:rPr>
        <w:lastRenderedPageBreak/>
        <w:drawing>
          <wp:anchor distT="0" distB="0" distL="114300" distR="114300" simplePos="0" relativeHeight="251658240" behindDoc="0" locked="0" layoutInCell="1" allowOverlap="1" wp14:anchorId="4C38F031" wp14:editId="56A9F827">
            <wp:simplePos x="0" y="0"/>
            <wp:positionH relativeFrom="margin">
              <wp:align>center</wp:align>
            </wp:positionH>
            <wp:positionV relativeFrom="margin">
              <wp:align>top</wp:align>
            </wp:positionV>
            <wp:extent cx="4751705" cy="5876290"/>
            <wp:effectExtent l="0" t="0" r="0" b="3810"/>
            <wp:wrapTopAndBottom/>
            <wp:docPr id="4188546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54620"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51705" cy="5876290"/>
                    </a:xfrm>
                    <a:prstGeom prst="rect">
                      <a:avLst/>
                    </a:prstGeom>
                  </pic:spPr>
                </pic:pic>
              </a:graphicData>
            </a:graphic>
            <wp14:sizeRelH relativeFrom="page">
              <wp14:pctWidth>0</wp14:pctWidth>
            </wp14:sizeRelH>
            <wp14:sizeRelV relativeFrom="page">
              <wp14:pctHeight>0</wp14:pctHeight>
            </wp14:sizeRelV>
          </wp:anchor>
        </w:drawing>
      </w:r>
    </w:p>
    <w:p w14:paraId="5DD91CFF" w14:textId="0E1E47D1" w:rsidR="004C4B6C" w:rsidRPr="00625103" w:rsidRDefault="00241555" w:rsidP="004C4B6C">
      <w:pPr>
        <w:spacing w:line="360" w:lineRule="auto"/>
        <w:jc w:val="both"/>
        <w:rPr>
          <w:rStyle w:val="Strong"/>
          <w:rFonts w:ascii="Arial" w:hAnsi="Arial" w:cs="Arial"/>
        </w:rPr>
      </w:pPr>
      <w:r w:rsidRPr="00080552">
        <w:rPr>
          <w:rFonts w:ascii="Arial" w:hAnsi="Arial" w:cs="Arial"/>
          <w:b/>
          <w:bCs/>
        </w:rPr>
        <w:t>Figure S</w:t>
      </w:r>
      <w:r w:rsidR="00DA7C11" w:rsidRPr="00080552">
        <w:rPr>
          <w:rFonts w:ascii="Arial" w:hAnsi="Arial" w:cs="Arial"/>
          <w:b/>
          <w:bCs/>
        </w:rPr>
        <w:t>7</w:t>
      </w:r>
      <w:r w:rsidRPr="00080552">
        <w:rPr>
          <w:rFonts w:ascii="Arial" w:hAnsi="Arial" w:cs="Arial"/>
          <w:b/>
          <w:bCs/>
        </w:rPr>
        <w:t>. Promoter activity in fibroblasts and keratinocytes.</w:t>
      </w:r>
      <w:r w:rsidRPr="00080552">
        <w:rPr>
          <w:rFonts w:ascii="Arial" w:hAnsi="Arial" w:cs="Arial"/>
        </w:rPr>
        <w:t xml:space="preserve"> </w:t>
      </w:r>
      <w:r w:rsidRPr="00080552">
        <w:rPr>
          <w:rFonts w:ascii="Arial" w:hAnsi="Arial" w:cs="Arial"/>
          <w:b/>
          <w:bCs/>
        </w:rPr>
        <w:t>(A)</w:t>
      </w:r>
      <w:r w:rsidRPr="00080552">
        <w:rPr>
          <w:rFonts w:ascii="Arial" w:hAnsi="Arial" w:cs="Arial"/>
        </w:rPr>
        <w:t xml:space="preserve"> Proportion of isoforms with identifiable promoters in fibroblasts (FBs) and keratinocytes (KCs). </w:t>
      </w:r>
      <w:r w:rsidRPr="00080552">
        <w:rPr>
          <w:rFonts w:ascii="Arial" w:hAnsi="Arial" w:cs="Arial"/>
          <w:b/>
          <w:bCs/>
        </w:rPr>
        <w:t>(B)</w:t>
      </w:r>
      <w:r w:rsidRPr="00080552">
        <w:rPr>
          <w:rFonts w:ascii="Arial" w:hAnsi="Arial" w:cs="Arial"/>
        </w:rPr>
        <w:t xml:space="preserve"> Classification of promoters as major, minor, or inactive based on activity. </w:t>
      </w:r>
      <w:r w:rsidRPr="00080552">
        <w:rPr>
          <w:rFonts w:ascii="Arial" w:hAnsi="Arial" w:cs="Arial"/>
          <w:b/>
          <w:bCs/>
        </w:rPr>
        <w:t>(C)</w:t>
      </w:r>
      <w:r w:rsidRPr="00080552">
        <w:rPr>
          <w:rFonts w:ascii="Arial" w:hAnsi="Arial" w:cs="Arial"/>
        </w:rPr>
        <w:t xml:space="preserve"> Distribution of major and minor promoters across promoter positions. </w:t>
      </w:r>
      <w:r w:rsidRPr="00080552">
        <w:rPr>
          <w:rFonts w:ascii="Arial" w:hAnsi="Arial" w:cs="Arial"/>
          <w:b/>
          <w:bCs/>
        </w:rPr>
        <w:t>(D)</w:t>
      </w:r>
      <w:r w:rsidRPr="00080552">
        <w:rPr>
          <w:rFonts w:ascii="Arial" w:hAnsi="Arial" w:cs="Arial"/>
        </w:rPr>
        <w:t xml:space="preserve"> Relationship between major promoter activity and total gene expression, showing diagonal alignment for single-promoter genes and rightward deviation for multi-promoter genes.</w:t>
      </w:r>
      <w:r w:rsidR="004C4B6C">
        <w:rPr>
          <w:rFonts w:ascii="Arial" w:hAnsi="Arial" w:cs="Arial"/>
        </w:rPr>
        <w:t xml:space="preserve"> </w:t>
      </w:r>
      <w:r w:rsidR="004C4B6C" w:rsidRPr="004C4B6C">
        <w:rPr>
          <w:rFonts w:ascii="Arial" w:hAnsi="Arial" w:cs="Arial"/>
          <w:highlight w:val="yellow"/>
        </w:rPr>
        <w:t>(</w:t>
      </w:r>
      <w:r w:rsidR="004C4B6C" w:rsidRPr="004C4B6C">
        <w:rPr>
          <w:rFonts w:ascii="Arial" w:hAnsi="Arial" w:cs="Arial"/>
          <w:b/>
          <w:bCs/>
          <w:highlight w:val="yellow"/>
        </w:rPr>
        <w:t>E</w:t>
      </w:r>
      <w:r w:rsidR="004C4B6C" w:rsidRPr="004C4B6C">
        <w:rPr>
          <w:rFonts w:ascii="Arial" w:hAnsi="Arial" w:cs="Arial"/>
          <w:highlight w:val="yellow"/>
        </w:rPr>
        <w:t>)</w:t>
      </w:r>
      <w:r w:rsidR="004C4B6C" w:rsidRPr="004C4B6C">
        <w:rPr>
          <w:rStyle w:val="Strong"/>
          <w:rFonts w:ascii="Arial" w:hAnsi="Arial" w:cs="Arial"/>
          <w:highlight w:val="yellow"/>
        </w:rPr>
        <w:t xml:space="preserve"> </w:t>
      </w:r>
      <w:r w:rsidR="004C4B6C" w:rsidRPr="00080552">
        <w:rPr>
          <w:rFonts w:ascii="Arial" w:hAnsi="Arial" w:cs="Arial"/>
          <w:highlight w:val="yellow"/>
        </w:rPr>
        <w:t xml:space="preserve">Heatmaps showing the </w:t>
      </w:r>
      <w:r w:rsidR="004C4B6C">
        <w:rPr>
          <w:rFonts w:ascii="Arial" w:hAnsi="Arial" w:cs="Arial"/>
          <w:highlight w:val="yellow"/>
        </w:rPr>
        <w:t>promoter activity</w:t>
      </w:r>
      <w:r w:rsidR="004C4B6C" w:rsidRPr="00080552">
        <w:rPr>
          <w:rFonts w:ascii="Arial" w:hAnsi="Arial" w:cs="Arial"/>
          <w:highlight w:val="yellow"/>
        </w:rPr>
        <w:t xml:space="preserve"> of isoforms identified as </w:t>
      </w:r>
      <w:r w:rsidR="004C4B6C">
        <w:rPr>
          <w:rFonts w:ascii="Arial" w:hAnsi="Arial" w:cs="Arial"/>
          <w:highlight w:val="yellow"/>
        </w:rPr>
        <w:t>increased</w:t>
      </w:r>
      <w:r w:rsidR="004C4B6C" w:rsidRPr="00080552">
        <w:rPr>
          <w:rFonts w:ascii="Arial" w:hAnsi="Arial" w:cs="Arial"/>
          <w:highlight w:val="yellow"/>
        </w:rPr>
        <w:t xml:space="preserve"> (left) or </w:t>
      </w:r>
      <w:r w:rsidR="004C4B6C">
        <w:rPr>
          <w:rFonts w:ascii="Arial" w:hAnsi="Arial" w:cs="Arial"/>
          <w:highlight w:val="yellow"/>
        </w:rPr>
        <w:t>decreased</w:t>
      </w:r>
      <w:r w:rsidR="004C4B6C" w:rsidRPr="00080552">
        <w:rPr>
          <w:rFonts w:ascii="Arial" w:hAnsi="Arial" w:cs="Arial"/>
          <w:highlight w:val="yellow"/>
        </w:rPr>
        <w:t xml:space="preserve"> (right) in </w:t>
      </w:r>
      <w:r w:rsidR="004C4B6C" w:rsidRPr="00080552">
        <w:rPr>
          <w:rFonts w:ascii="Arial" w:hAnsi="Arial" w:cs="Arial"/>
          <w:highlight w:val="yellow"/>
        </w:rPr>
        <w:lastRenderedPageBreak/>
        <w:t xml:space="preserve">wound versus skin by bulk RNA-seq, across keratinocyte populations in </w:t>
      </w:r>
      <w:r w:rsidR="00C42D17">
        <w:rPr>
          <w:rFonts w:ascii="Arial" w:hAnsi="Arial" w:cs="Arial"/>
          <w:highlight w:val="yellow"/>
        </w:rPr>
        <w:t>our previous</w:t>
      </w:r>
      <w:r w:rsidR="004C4B6C" w:rsidRPr="00080552">
        <w:rPr>
          <w:rFonts w:ascii="Arial" w:hAnsi="Arial" w:cs="Arial"/>
          <w:highlight w:val="yellow"/>
        </w:rPr>
        <w:t xml:space="preserve"> </w:t>
      </w:r>
      <w:r w:rsidR="00625103">
        <w:rPr>
          <w:rFonts w:ascii="Arial" w:hAnsi="Arial" w:cs="Arial"/>
          <w:highlight w:val="yellow"/>
        </w:rPr>
        <w:t>S</w:t>
      </w:r>
      <w:r w:rsidR="004C4B6C">
        <w:rPr>
          <w:rFonts w:ascii="Arial" w:hAnsi="Arial" w:cs="Arial"/>
          <w:highlight w:val="yellow"/>
        </w:rPr>
        <w:t>ma</w:t>
      </w:r>
      <w:r w:rsidR="00625103">
        <w:rPr>
          <w:rFonts w:ascii="Arial" w:hAnsi="Arial" w:cs="Arial"/>
          <w:highlight w:val="yellow"/>
        </w:rPr>
        <w:t>r</w:t>
      </w:r>
      <w:r w:rsidR="004C4B6C">
        <w:rPr>
          <w:rFonts w:ascii="Arial" w:hAnsi="Arial" w:cs="Arial"/>
          <w:highlight w:val="yellow"/>
        </w:rPr>
        <w:t>t</w:t>
      </w:r>
      <w:r w:rsidR="004C4B6C" w:rsidRPr="00080552">
        <w:rPr>
          <w:rFonts w:ascii="Arial" w:hAnsi="Arial" w:cs="Arial"/>
          <w:highlight w:val="yellow"/>
        </w:rPr>
        <w:t>-seq</w:t>
      </w:r>
      <w:r w:rsidR="004C4B6C">
        <w:rPr>
          <w:rFonts w:ascii="Arial" w:hAnsi="Arial" w:cs="Arial"/>
          <w:highlight w:val="yellow"/>
        </w:rPr>
        <w:t>2</w:t>
      </w:r>
      <w:r w:rsidR="004C4B6C" w:rsidRPr="00080552">
        <w:rPr>
          <w:rFonts w:ascii="Arial" w:hAnsi="Arial" w:cs="Arial"/>
          <w:highlight w:val="yellow"/>
        </w:rPr>
        <w:t xml:space="preserve"> dataset. Keratinocyte populations include all keratinocytes (All KC), basal cells, proliferating basal cells, and spinous cells. Rows represent isoforms and columns represent Skin and W7 conditions. Colors indicate z-scored expression, with a separate scale for each cell population.</w:t>
      </w:r>
    </w:p>
    <w:p w14:paraId="47424229" w14:textId="470E4160" w:rsidR="003060AD" w:rsidRPr="00080552" w:rsidRDefault="003060AD">
      <w:pPr>
        <w:rPr>
          <w:rFonts w:ascii="Arial" w:hAnsi="Arial" w:cs="Arial"/>
          <w:b/>
          <w:bCs/>
        </w:rPr>
      </w:pPr>
      <w:r w:rsidRPr="00080552">
        <w:rPr>
          <w:rFonts w:ascii="Arial" w:hAnsi="Arial" w:cs="Arial"/>
          <w:b/>
          <w:bCs/>
        </w:rPr>
        <w:br w:type="page"/>
      </w:r>
    </w:p>
    <w:p w14:paraId="5E5CA27B" w14:textId="5DD365CB" w:rsidR="004A5C2B" w:rsidRPr="00080552" w:rsidRDefault="00BE3B32" w:rsidP="00164B25">
      <w:pPr>
        <w:spacing w:line="360" w:lineRule="auto"/>
        <w:jc w:val="both"/>
        <w:rPr>
          <w:rStyle w:val="Strong"/>
          <w:rFonts w:ascii="Arial" w:hAnsi="Arial" w:cs="Arial"/>
        </w:rPr>
      </w:pPr>
      <w:r w:rsidRPr="00080552">
        <w:rPr>
          <w:rFonts w:ascii="Arial" w:hAnsi="Arial" w:cs="Arial"/>
          <w:b/>
          <w:bCs/>
          <w:noProof/>
        </w:rPr>
        <w:lastRenderedPageBreak/>
        <w:drawing>
          <wp:inline distT="0" distB="0" distL="0" distR="0" wp14:anchorId="11F4F683" wp14:editId="7C9E0EC8">
            <wp:extent cx="5943512" cy="6658610"/>
            <wp:effectExtent l="0" t="0" r="635" b="0"/>
            <wp:docPr id="945731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31105"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512" cy="6658610"/>
                    </a:xfrm>
                    <a:prstGeom prst="rect">
                      <a:avLst/>
                    </a:prstGeom>
                  </pic:spPr>
                </pic:pic>
              </a:graphicData>
            </a:graphic>
          </wp:inline>
        </w:drawing>
      </w:r>
    </w:p>
    <w:p w14:paraId="74C3DB1B" w14:textId="56B8B612" w:rsidR="006A07D3" w:rsidRPr="00080552" w:rsidRDefault="006A07D3" w:rsidP="006A07D3">
      <w:pPr>
        <w:spacing w:line="360" w:lineRule="auto"/>
        <w:jc w:val="both"/>
        <w:rPr>
          <w:rFonts w:ascii="Arial" w:hAnsi="Arial" w:cs="Arial"/>
          <w:b/>
          <w:bCs/>
        </w:rPr>
      </w:pPr>
      <w:r w:rsidRPr="00080552">
        <w:rPr>
          <w:rFonts w:ascii="Arial" w:hAnsi="Arial" w:cs="Arial"/>
          <w:b/>
          <w:bCs/>
        </w:rPr>
        <w:t>Figure S</w:t>
      </w:r>
      <w:r w:rsidR="00DA7C11" w:rsidRPr="00080552">
        <w:rPr>
          <w:rFonts w:ascii="Arial" w:hAnsi="Arial" w:cs="Arial"/>
          <w:b/>
          <w:bCs/>
        </w:rPr>
        <w:t>8</w:t>
      </w:r>
      <w:r w:rsidRPr="00080552">
        <w:rPr>
          <w:rFonts w:ascii="Arial" w:hAnsi="Arial" w:cs="Arial"/>
          <w:b/>
          <w:bCs/>
        </w:rPr>
        <w:t xml:space="preserve">. </w:t>
      </w:r>
      <w:r w:rsidR="00763B51" w:rsidRPr="00080552">
        <w:rPr>
          <w:rFonts w:ascii="Arial" w:hAnsi="Arial" w:cs="Arial"/>
          <w:b/>
          <w:bCs/>
        </w:rPr>
        <w:t>Alternative polyadenylation</w:t>
      </w:r>
      <w:r w:rsidR="009B2081" w:rsidRPr="00080552">
        <w:rPr>
          <w:rFonts w:ascii="Arial" w:hAnsi="Arial" w:cs="Arial"/>
          <w:b/>
          <w:bCs/>
        </w:rPr>
        <w:t xml:space="preserve"> (APA)</w:t>
      </w:r>
      <w:r w:rsidR="00763B51" w:rsidRPr="00080552">
        <w:rPr>
          <w:rFonts w:ascii="Arial" w:hAnsi="Arial" w:cs="Arial"/>
          <w:b/>
          <w:bCs/>
        </w:rPr>
        <w:t xml:space="preserve"> dynamics during wound healing.</w:t>
      </w:r>
      <w:r w:rsidR="00553C20" w:rsidRPr="00080552">
        <w:rPr>
          <w:rFonts w:ascii="Arial" w:hAnsi="Arial" w:cs="Arial"/>
          <w:b/>
          <w:bCs/>
        </w:rPr>
        <w:t xml:space="preserve"> </w:t>
      </w:r>
      <w:r w:rsidRPr="00080552">
        <w:rPr>
          <w:rFonts w:ascii="Arial" w:hAnsi="Arial" w:cs="Arial"/>
          <w:b/>
          <w:bCs/>
        </w:rPr>
        <w:t>(A,</w:t>
      </w:r>
      <w:r w:rsidR="00C42D17">
        <w:rPr>
          <w:rFonts w:ascii="Arial" w:hAnsi="Arial" w:cs="Arial"/>
          <w:b/>
          <w:bCs/>
        </w:rPr>
        <w:t xml:space="preserve"> </w:t>
      </w:r>
      <w:r w:rsidRPr="00080552">
        <w:rPr>
          <w:rFonts w:ascii="Arial" w:hAnsi="Arial" w:cs="Arial"/>
          <w:b/>
          <w:bCs/>
        </w:rPr>
        <w:t>B)</w:t>
      </w:r>
      <w:r w:rsidRPr="00080552">
        <w:rPr>
          <w:rFonts w:ascii="Arial" w:hAnsi="Arial" w:cs="Arial"/>
        </w:rPr>
        <w:t xml:space="preserve"> Examples of alternative last exon APA (ALE-APA) </w:t>
      </w:r>
      <w:r w:rsidRPr="00080552">
        <w:rPr>
          <w:rFonts w:ascii="Arial" w:hAnsi="Arial" w:cs="Arial"/>
          <w:b/>
          <w:bCs/>
        </w:rPr>
        <w:t>(A)</w:t>
      </w:r>
      <w:r w:rsidRPr="00080552">
        <w:rPr>
          <w:rFonts w:ascii="Arial" w:hAnsi="Arial" w:cs="Arial"/>
        </w:rPr>
        <w:t xml:space="preserve"> and tandem 3′ UTR APA (TUTR-APA) </w:t>
      </w:r>
      <w:r w:rsidRPr="00080552">
        <w:rPr>
          <w:rFonts w:ascii="Arial" w:hAnsi="Arial" w:cs="Arial"/>
          <w:b/>
          <w:bCs/>
        </w:rPr>
        <w:t>(B)</w:t>
      </w:r>
      <w:r w:rsidRPr="00080552">
        <w:rPr>
          <w:rFonts w:ascii="Arial" w:hAnsi="Arial" w:cs="Arial"/>
        </w:rPr>
        <w:t xml:space="preserve">. </w:t>
      </w:r>
      <w:r w:rsidRPr="00080552">
        <w:rPr>
          <w:rFonts w:ascii="Arial" w:hAnsi="Arial" w:cs="Arial"/>
          <w:b/>
          <w:bCs/>
        </w:rPr>
        <w:t>(C)</w:t>
      </w:r>
      <w:r w:rsidRPr="00080552">
        <w:rPr>
          <w:rFonts w:ascii="Arial" w:hAnsi="Arial" w:cs="Arial"/>
        </w:rPr>
        <w:t xml:space="preserve"> </w:t>
      </w:r>
      <w:r w:rsidR="007C17B7" w:rsidRPr="00080552">
        <w:rPr>
          <w:rFonts w:ascii="Arial" w:hAnsi="Arial" w:cs="Arial"/>
        </w:rPr>
        <w:t xml:space="preserve">Numbers of genes and APA transcripts detected in FBs and KCs by the SCAPTURE pipeline. APA transcripts were defined by distinct polyadenylation site (PAS) usage identified from 3′ tag-based single-cell RNA-seq data. </w:t>
      </w:r>
      <w:r w:rsidRPr="00080552">
        <w:rPr>
          <w:rFonts w:ascii="Arial" w:hAnsi="Arial" w:cs="Arial"/>
          <w:b/>
          <w:bCs/>
        </w:rPr>
        <w:t>(D)</w:t>
      </w:r>
      <w:r w:rsidRPr="00080552">
        <w:rPr>
          <w:rFonts w:ascii="Arial" w:hAnsi="Arial" w:cs="Arial"/>
        </w:rPr>
        <w:t xml:space="preserve"> Number of </w:t>
      </w:r>
      <w:r w:rsidR="00A6028C" w:rsidRPr="00080552">
        <w:rPr>
          <w:rFonts w:ascii="Arial" w:hAnsi="Arial" w:cs="Arial"/>
        </w:rPr>
        <w:lastRenderedPageBreak/>
        <w:t>polyadenylation site (</w:t>
      </w:r>
      <w:r w:rsidRPr="00080552">
        <w:rPr>
          <w:rFonts w:ascii="Arial" w:hAnsi="Arial" w:cs="Arial"/>
        </w:rPr>
        <w:t>PAS</w:t>
      </w:r>
      <w:r w:rsidR="00A6028C" w:rsidRPr="00080552">
        <w:rPr>
          <w:rFonts w:ascii="Arial" w:hAnsi="Arial" w:cs="Arial"/>
        </w:rPr>
        <w:t>)</w:t>
      </w:r>
      <w:r w:rsidRPr="00080552">
        <w:rPr>
          <w:rFonts w:ascii="Arial" w:hAnsi="Arial" w:cs="Arial"/>
        </w:rPr>
        <w:t>-based transcripts</w:t>
      </w:r>
      <w:r w:rsidR="00934826" w:rsidRPr="00080552">
        <w:rPr>
          <w:rFonts w:ascii="Arial" w:hAnsi="Arial" w:cs="Arial"/>
        </w:rPr>
        <w:t xml:space="preserve"> per gene</w:t>
      </w:r>
      <w:r w:rsidRPr="00080552">
        <w:rPr>
          <w:rFonts w:ascii="Arial" w:hAnsi="Arial" w:cs="Arial"/>
        </w:rPr>
        <w:t xml:space="preserve">. </w:t>
      </w:r>
      <w:r w:rsidRPr="00080552">
        <w:rPr>
          <w:rFonts w:ascii="Arial" w:hAnsi="Arial" w:cs="Arial"/>
          <w:b/>
          <w:bCs/>
        </w:rPr>
        <w:t>(E)</w:t>
      </w:r>
      <w:r w:rsidRPr="00080552">
        <w:rPr>
          <w:rFonts w:ascii="Arial" w:hAnsi="Arial" w:cs="Arial"/>
        </w:rPr>
        <w:t xml:space="preserve"> </w:t>
      </w:r>
      <w:r w:rsidR="007C17B7" w:rsidRPr="00080552">
        <w:rPr>
          <w:rFonts w:ascii="Arial" w:hAnsi="Arial" w:cs="Arial"/>
        </w:rPr>
        <w:t>Gene distribution of the top 4,000 highly variable PAS-based transcript features</w:t>
      </w:r>
      <w:r w:rsidRPr="00080552">
        <w:rPr>
          <w:rFonts w:ascii="Arial" w:hAnsi="Arial" w:cs="Arial"/>
        </w:rPr>
        <w:t xml:space="preserve">. </w:t>
      </w:r>
      <w:r w:rsidRPr="00080552">
        <w:rPr>
          <w:rFonts w:ascii="Arial" w:hAnsi="Arial" w:cs="Arial"/>
          <w:b/>
          <w:bCs/>
        </w:rPr>
        <w:t>(F)</w:t>
      </w:r>
      <w:r w:rsidRPr="00080552">
        <w:rPr>
          <w:rFonts w:ascii="Arial" w:hAnsi="Arial" w:cs="Arial"/>
        </w:rPr>
        <w:t xml:space="preserve"> Comparison of cell-type assignments based on differential transcript expression and differential gene expression. </w:t>
      </w:r>
      <w:r w:rsidRPr="00080552">
        <w:rPr>
          <w:rFonts w:ascii="Arial" w:hAnsi="Arial" w:cs="Arial"/>
          <w:b/>
          <w:bCs/>
        </w:rPr>
        <w:t>(G)</w:t>
      </w:r>
      <w:r w:rsidRPr="00080552">
        <w:rPr>
          <w:rFonts w:ascii="Arial" w:hAnsi="Arial" w:cs="Arial"/>
        </w:rPr>
        <w:t xml:space="preserve"> Proximal PAS preference in keratinocytes</w:t>
      </w:r>
      <w:r w:rsidR="00C91D66" w:rsidRPr="00080552">
        <w:rPr>
          <w:rFonts w:ascii="Arial" w:hAnsi="Arial" w:cs="Arial"/>
        </w:rPr>
        <w:t xml:space="preserve"> (KCs)</w:t>
      </w:r>
      <w:r w:rsidRPr="00080552">
        <w:rPr>
          <w:rFonts w:ascii="Arial" w:hAnsi="Arial" w:cs="Arial"/>
        </w:rPr>
        <w:t xml:space="preserve">. </w:t>
      </w:r>
      <w:r w:rsidRPr="00080552">
        <w:rPr>
          <w:rFonts w:ascii="Arial" w:hAnsi="Arial" w:cs="Arial"/>
          <w:b/>
          <w:bCs/>
        </w:rPr>
        <w:t>(H,</w:t>
      </w:r>
      <w:r w:rsidR="00763B51" w:rsidRPr="00080552">
        <w:rPr>
          <w:rFonts w:ascii="Arial" w:hAnsi="Arial" w:cs="Arial"/>
          <w:b/>
          <w:bCs/>
        </w:rPr>
        <w:t xml:space="preserve"> </w:t>
      </w:r>
      <w:r w:rsidRPr="00080552">
        <w:rPr>
          <w:rFonts w:ascii="Arial" w:hAnsi="Arial" w:cs="Arial"/>
          <w:b/>
          <w:bCs/>
        </w:rPr>
        <w:t>I)</w:t>
      </w:r>
      <w:r w:rsidRPr="00080552">
        <w:rPr>
          <w:rFonts w:ascii="Arial" w:hAnsi="Arial" w:cs="Arial"/>
        </w:rPr>
        <w:t xml:space="preserve"> Temporal proximal PAS usage across fibroblast and keratinocyte subtypes at the single-cell level </w:t>
      </w:r>
      <w:r w:rsidRPr="00080552">
        <w:rPr>
          <w:rFonts w:ascii="Arial" w:hAnsi="Arial" w:cs="Arial"/>
          <w:b/>
          <w:bCs/>
        </w:rPr>
        <w:t>(H)</w:t>
      </w:r>
      <w:r w:rsidRPr="00080552">
        <w:rPr>
          <w:rFonts w:ascii="Arial" w:hAnsi="Arial" w:cs="Arial"/>
        </w:rPr>
        <w:t xml:space="preserve"> and donor level </w:t>
      </w:r>
      <w:r w:rsidRPr="00080552">
        <w:rPr>
          <w:rFonts w:ascii="Arial" w:hAnsi="Arial" w:cs="Arial"/>
          <w:b/>
          <w:bCs/>
        </w:rPr>
        <w:t>(I)</w:t>
      </w:r>
      <w:r w:rsidRPr="00080552">
        <w:rPr>
          <w:rFonts w:ascii="Arial" w:hAnsi="Arial" w:cs="Arial"/>
        </w:rPr>
        <w:t>, assessed by one-way ANOVA and repeated-measures ANOVA, respectively.</w:t>
      </w:r>
    </w:p>
    <w:p w14:paraId="7961A24E" w14:textId="519D00E3" w:rsidR="009B6375" w:rsidRPr="00080552" w:rsidRDefault="009B6375">
      <w:pPr>
        <w:rPr>
          <w:rStyle w:val="Strong"/>
          <w:rFonts w:ascii="Arial" w:hAnsi="Arial" w:cs="Arial"/>
          <w:b w:val="0"/>
          <w:bCs w:val="0"/>
        </w:rPr>
      </w:pPr>
      <w:r w:rsidRPr="00080552">
        <w:rPr>
          <w:rStyle w:val="Strong"/>
          <w:rFonts w:ascii="Arial" w:hAnsi="Arial" w:cs="Arial"/>
          <w:b w:val="0"/>
          <w:bCs w:val="0"/>
        </w:rPr>
        <w:br w:type="page"/>
      </w:r>
    </w:p>
    <w:p w14:paraId="0D271FC6" w14:textId="3D544A27" w:rsidR="00B5736E" w:rsidRPr="00080552" w:rsidRDefault="00370BF7" w:rsidP="007A59B8">
      <w:pPr>
        <w:jc w:val="both"/>
        <w:rPr>
          <w:rFonts w:ascii="Arial" w:hAnsi="Arial" w:cs="Arial"/>
          <w:b/>
          <w:bCs/>
        </w:rPr>
      </w:pPr>
      <w:r w:rsidRPr="00080552">
        <w:rPr>
          <w:rFonts w:ascii="Arial" w:hAnsi="Arial" w:cs="Arial"/>
          <w:b/>
          <w:bCs/>
          <w:noProof/>
        </w:rPr>
        <w:lastRenderedPageBreak/>
        <w:drawing>
          <wp:inline distT="0" distB="0" distL="0" distR="0" wp14:anchorId="65AD8924" wp14:editId="13960081">
            <wp:extent cx="5943600" cy="6866063"/>
            <wp:effectExtent l="0" t="0" r="0" b="5080"/>
            <wp:docPr id="17355203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20303"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6866063"/>
                    </a:xfrm>
                    <a:prstGeom prst="rect">
                      <a:avLst/>
                    </a:prstGeom>
                  </pic:spPr>
                </pic:pic>
              </a:graphicData>
            </a:graphic>
          </wp:inline>
        </w:drawing>
      </w:r>
    </w:p>
    <w:p w14:paraId="7F1B5702" w14:textId="5A3CF88B" w:rsidR="00746AF7" w:rsidRPr="00080552" w:rsidRDefault="00746AF7" w:rsidP="004404BD">
      <w:pPr>
        <w:spacing w:line="360" w:lineRule="auto"/>
        <w:jc w:val="both"/>
        <w:rPr>
          <w:rFonts w:ascii="Arial" w:hAnsi="Arial" w:cs="Arial"/>
        </w:rPr>
      </w:pPr>
      <w:r w:rsidRPr="00080552">
        <w:rPr>
          <w:rFonts w:ascii="Arial" w:hAnsi="Arial" w:cs="Arial"/>
          <w:b/>
          <w:bCs/>
        </w:rPr>
        <w:t>Figure S</w:t>
      </w:r>
      <w:r w:rsidR="00DA7C11" w:rsidRPr="00080552">
        <w:rPr>
          <w:rFonts w:ascii="Arial" w:hAnsi="Arial" w:cs="Arial"/>
          <w:b/>
          <w:bCs/>
        </w:rPr>
        <w:t>9</w:t>
      </w:r>
      <w:r w:rsidRPr="00080552">
        <w:rPr>
          <w:rFonts w:ascii="Arial" w:hAnsi="Arial" w:cs="Arial"/>
          <w:b/>
          <w:bCs/>
        </w:rPr>
        <w:t xml:space="preserve">. </w:t>
      </w:r>
      <w:r w:rsidR="00454A31" w:rsidRPr="00080552">
        <w:rPr>
          <w:rFonts w:ascii="Arial" w:hAnsi="Arial" w:cs="Arial"/>
          <w:b/>
          <w:bCs/>
        </w:rPr>
        <w:t xml:space="preserve">Potential impact of proximal </w:t>
      </w:r>
      <w:r w:rsidR="00D74FFA" w:rsidRPr="00080552">
        <w:rPr>
          <w:rFonts w:ascii="Arial" w:hAnsi="Arial" w:cs="Arial"/>
          <w:b/>
          <w:bCs/>
        </w:rPr>
        <w:t>polyadenylation site (</w:t>
      </w:r>
      <w:r w:rsidR="00454A31" w:rsidRPr="00080552">
        <w:rPr>
          <w:rFonts w:ascii="Arial" w:hAnsi="Arial" w:cs="Arial"/>
          <w:b/>
          <w:bCs/>
        </w:rPr>
        <w:t>PAS</w:t>
      </w:r>
      <w:r w:rsidR="00D74FFA" w:rsidRPr="00080552">
        <w:rPr>
          <w:rFonts w:ascii="Arial" w:hAnsi="Arial" w:cs="Arial"/>
          <w:b/>
          <w:bCs/>
        </w:rPr>
        <w:t>)</w:t>
      </w:r>
      <w:r w:rsidR="00454A31" w:rsidRPr="00080552">
        <w:rPr>
          <w:rFonts w:ascii="Arial" w:hAnsi="Arial" w:cs="Arial"/>
          <w:b/>
          <w:bCs/>
        </w:rPr>
        <w:t xml:space="preserve"> usage on miRNA-mediated regulation.</w:t>
      </w:r>
      <w:r w:rsidRPr="00080552">
        <w:rPr>
          <w:rFonts w:ascii="Arial" w:hAnsi="Arial" w:cs="Arial"/>
        </w:rPr>
        <w:t xml:space="preserve"> </w:t>
      </w:r>
      <w:r w:rsidRPr="00080552">
        <w:rPr>
          <w:rFonts w:ascii="Arial" w:hAnsi="Arial" w:cs="Arial"/>
          <w:b/>
          <w:bCs/>
        </w:rPr>
        <w:t>(A)</w:t>
      </w:r>
      <w:r w:rsidRPr="00080552">
        <w:rPr>
          <w:rFonts w:ascii="Arial" w:hAnsi="Arial" w:cs="Arial"/>
        </w:rPr>
        <w:t xml:space="preserve"> </w:t>
      </w:r>
      <w:r w:rsidR="001208DA" w:rsidRPr="00080552">
        <w:rPr>
          <w:rFonts w:ascii="Arial" w:hAnsi="Arial" w:cs="Arial"/>
        </w:rPr>
        <w:t xml:space="preserve">Differential proximal PAS usage in day-7 wounds versus skin across fibroblast and keratinocyte subpopulations (|log2FC| &gt; 1, P &lt; 0.05). </w:t>
      </w:r>
      <w:r w:rsidRPr="00080552">
        <w:rPr>
          <w:rFonts w:ascii="Arial" w:hAnsi="Arial" w:cs="Arial"/>
        </w:rPr>
        <w:t>Genes with increased and decreased proximal PAS usage are shown in red and blue, respectively.</w:t>
      </w:r>
      <w:r w:rsidR="00262256" w:rsidRPr="00080552">
        <w:rPr>
          <w:rFonts w:ascii="Arial" w:hAnsi="Arial" w:cs="Arial"/>
        </w:rPr>
        <w:t xml:space="preserve"> </w:t>
      </w:r>
      <w:r w:rsidRPr="00080552">
        <w:rPr>
          <w:rFonts w:ascii="Arial" w:hAnsi="Arial" w:cs="Arial"/>
          <w:b/>
          <w:bCs/>
        </w:rPr>
        <w:t>(B,</w:t>
      </w:r>
      <w:r w:rsidR="000768F4" w:rsidRPr="00080552">
        <w:rPr>
          <w:rFonts w:ascii="Arial" w:hAnsi="Arial" w:cs="Arial"/>
          <w:b/>
          <w:bCs/>
        </w:rPr>
        <w:t xml:space="preserve"> </w:t>
      </w:r>
      <w:r w:rsidRPr="00080552">
        <w:rPr>
          <w:rFonts w:ascii="Arial" w:hAnsi="Arial" w:cs="Arial"/>
          <w:b/>
          <w:bCs/>
        </w:rPr>
        <w:t>D)</w:t>
      </w:r>
      <w:r w:rsidRPr="00080552">
        <w:rPr>
          <w:rFonts w:ascii="Arial" w:hAnsi="Arial" w:cs="Arial"/>
        </w:rPr>
        <w:t xml:space="preserve"> Top 30 highly expressed miRNAs in fibroblasts </w:t>
      </w:r>
      <w:r w:rsidRPr="00080552">
        <w:rPr>
          <w:rFonts w:ascii="Arial" w:hAnsi="Arial" w:cs="Arial"/>
          <w:b/>
          <w:bCs/>
        </w:rPr>
        <w:t>(B)</w:t>
      </w:r>
      <w:r w:rsidRPr="00080552">
        <w:rPr>
          <w:rFonts w:ascii="Arial" w:hAnsi="Arial" w:cs="Arial"/>
        </w:rPr>
        <w:t xml:space="preserve"> and keratinocytes </w:t>
      </w:r>
      <w:r w:rsidRPr="00080552">
        <w:rPr>
          <w:rFonts w:ascii="Arial" w:hAnsi="Arial" w:cs="Arial"/>
          <w:b/>
          <w:bCs/>
        </w:rPr>
        <w:lastRenderedPageBreak/>
        <w:t>(D)</w:t>
      </w:r>
      <w:r w:rsidRPr="00080552">
        <w:rPr>
          <w:rFonts w:ascii="Arial" w:hAnsi="Arial" w:cs="Arial"/>
        </w:rPr>
        <w:t xml:space="preserve">, ranked by average TPM across skin and day-7 wound samples. </w:t>
      </w:r>
      <w:r w:rsidRPr="00080552">
        <w:rPr>
          <w:rFonts w:ascii="Arial" w:hAnsi="Arial" w:cs="Arial"/>
          <w:b/>
          <w:bCs/>
        </w:rPr>
        <w:t>(C,</w:t>
      </w:r>
      <w:r w:rsidR="000768F4" w:rsidRPr="00080552">
        <w:rPr>
          <w:rFonts w:ascii="Arial" w:hAnsi="Arial" w:cs="Arial"/>
          <w:b/>
          <w:bCs/>
        </w:rPr>
        <w:t xml:space="preserve"> </w:t>
      </w:r>
      <w:r w:rsidRPr="00080552">
        <w:rPr>
          <w:rFonts w:ascii="Arial" w:hAnsi="Arial" w:cs="Arial"/>
          <w:b/>
          <w:bCs/>
        </w:rPr>
        <w:t>E)</w:t>
      </w:r>
      <w:r w:rsidRPr="00080552">
        <w:rPr>
          <w:rFonts w:ascii="Arial" w:hAnsi="Arial" w:cs="Arial"/>
        </w:rPr>
        <w:t xml:space="preserve"> Overlap between genes with increased proximal PAS usage and predicted targets of the top five highly expressed miRNAs in fibroblasts</w:t>
      </w:r>
      <w:r w:rsidR="00D949BC" w:rsidRPr="00080552">
        <w:rPr>
          <w:rFonts w:ascii="Arial" w:hAnsi="Arial" w:cs="Arial"/>
        </w:rPr>
        <w:t xml:space="preserve"> (FBs)</w:t>
      </w:r>
      <w:r w:rsidRPr="00080552">
        <w:rPr>
          <w:rFonts w:ascii="Arial" w:hAnsi="Arial" w:cs="Arial"/>
        </w:rPr>
        <w:t xml:space="preserve"> </w:t>
      </w:r>
      <w:r w:rsidRPr="00080552">
        <w:rPr>
          <w:rFonts w:ascii="Arial" w:hAnsi="Arial" w:cs="Arial"/>
          <w:b/>
          <w:bCs/>
        </w:rPr>
        <w:t>(C)</w:t>
      </w:r>
      <w:r w:rsidRPr="00080552">
        <w:rPr>
          <w:rFonts w:ascii="Arial" w:hAnsi="Arial" w:cs="Arial"/>
        </w:rPr>
        <w:t xml:space="preserve"> and keratinocytes</w:t>
      </w:r>
      <w:r w:rsidR="00D949BC" w:rsidRPr="00080552">
        <w:rPr>
          <w:rFonts w:ascii="Arial" w:hAnsi="Arial" w:cs="Arial"/>
        </w:rPr>
        <w:t xml:space="preserve"> (KCs)</w:t>
      </w:r>
      <w:r w:rsidRPr="00080552">
        <w:rPr>
          <w:rFonts w:ascii="Arial" w:hAnsi="Arial" w:cs="Arial"/>
        </w:rPr>
        <w:t xml:space="preserve"> </w:t>
      </w:r>
      <w:r w:rsidRPr="00080552">
        <w:rPr>
          <w:rFonts w:ascii="Arial" w:hAnsi="Arial" w:cs="Arial"/>
          <w:b/>
          <w:bCs/>
        </w:rPr>
        <w:t>(E)</w:t>
      </w:r>
      <w:r w:rsidRPr="00080552">
        <w:rPr>
          <w:rFonts w:ascii="Arial" w:hAnsi="Arial" w:cs="Arial"/>
        </w:rPr>
        <w:t xml:space="preserve">. Predicted targets were identified using </w:t>
      </w:r>
      <w:proofErr w:type="spellStart"/>
      <w:r w:rsidRPr="00080552">
        <w:rPr>
          <w:rFonts w:ascii="Arial" w:hAnsi="Arial" w:cs="Arial"/>
        </w:rPr>
        <w:t>TargetScan</w:t>
      </w:r>
      <w:proofErr w:type="spellEnd"/>
      <w:r w:rsidRPr="00080552">
        <w:rPr>
          <w:rFonts w:ascii="Arial" w:hAnsi="Arial" w:cs="Arial"/>
        </w:rPr>
        <w:t xml:space="preserve"> and filtered for conserved 8mer or 7mer-m8 sites.</w:t>
      </w:r>
    </w:p>
    <w:sectPr w:rsidR="00746AF7" w:rsidRPr="000805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1955F8" w14:textId="77777777" w:rsidR="00E41DEA" w:rsidRDefault="00E41DEA" w:rsidP="004F2038">
      <w:pPr>
        <w:spacing w:after="0" w:line="240" w:lineRule="auto"/>
      </w:pPr>
      <w:r>
        <w:separator/>
      </w:r>
    </w:p>
  </w:endnote>
  <w:endnote w:type="continuationSeparator" w:id="0">
    <w:p w14:paraId="5BE7CEAA" w14:textId="77777777" w:rsidR="00E41DEA" w:rsidRDefault="00E41DEA" w:rsidP="004F2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0325701"/>
      <w:docPartObj>
        <w:docPartGallery w:val="Page Numbers (Bottom of Page)"/>
        <w:docPartUnique/>
      </w:docPartObj>
    </w:sdtPr>
    <w:sdtContent>
      <w:p w14:paraId="6F155F35" w14:textId="6B429714" w:rsidR="004F2038" w:rsidRDefault="004F2038" w:rsidP="005429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630896F" w14:textId="77777777" w:rsidR="004F2038" w:rsidRDefault="004F2038" w:rsidP="004F20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2028707"/>
      <w:docPartObj>
        <w:docPartGallery w:val="Page Numbers (Bottom of Page)"/>
        <w:docPartUnique/>
      </w:docPartObj>
    </w:sdtPr>
    <w:sdtContent>
      <w:p w14:paraId="1F0506D1" w14:textId="28F3E7A5" w:rsidR="004F2038" w:rsidRDefault="004F2038" w:rsidP="005429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CF3A86" w14:textId="77777777" w:rsidR="004F2038" w:rsidRDefault="004F2038" w:rsidP="004F203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4BEAE3" w14:textId="77777777" w:rsidR="00E41DEA" w:rsidRDefault="00E41DEA" w:rsidP="004F2038">
      <w:pPr>
        <w:spacing w:after="0" w:line="240" w:lineRule="auto"/>
      </w:pPr>
      <w:r>
        <w:separator/>
      </w:r>
    </w:p>
  </w:footnote>
  <w:footnote w:type="continuationSeparator" w:id="0">
    <w:p w14:paraId="4162052F" w14:textId="77777777" w:rsidR="00E41DEA" w:rsidRDefault="00E41DEA" w:rsidP="004F203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85D"/>
    <w:rsid w:val="000112CD"/>
    <w:rsid w:val="00026BAB"/>
    <w:rsid w:val="00033668"/>
    <w:rsid w:val="000353AC"/>
    <w:rsid w:val="000461AD"/>
    <w:rsid w:val="00046B78"/>
    <w:rsid w:val="0005415F"/>
    <w:rsid w:val="00056070"/>
    <w:rsid w:val="000560C6"/>
    <w:rsid w:val="00064622"/>
    <w:rsid w:val="000768F4"/>
    <w:rsid w:val="00080552"/>
    <w:rsid w:val="00085AC5"/>
    <w:rsid w:val="000A56D0"/>
    <w:rsid w:val="000B2AA1"/>
    <w:rsid w:val="000C0B58"/>
    <w:rsid w:val="000C3F3E"/>
    <w:rsid w:val="000C7896"/>
    <w:rsid w:val="000D36E5"/>
    <w:rsid w:val="000F74CB"/>
    <w:rsid w:val="00100B20"/>
    <w:rsid w:val="00100D7B"/>
    <w:rsid w:val="0010514A"/>
    <w:rsid w:val="001170DE"/>
    <w:rsid w:val="001208DA"/>
    <w:rsid w:val="0013422C"/>
    <w:rsid w:val="0015202C"/>
    <w:rsid w:val="00164B25"/>
    <w:rsid w:val="00166D48"/>
    <w:rsid w:val="00194009"/>
    <w:rsid w:val="001A23F3"/>
    <w:rsid w:val="001A62F7"/>
    <w:rsid w:val="001C7D26"/>
    <w:rsid w:val="001E32C8"/>
    <w:rsid w:val="001F20A1"/>
    <w:rsid w:val="001F45D3"/>
    <w:rsid w:val="001F66C7"/>
    <w:rsid w:val="0021542C"/>
    <w:rsid w:val="00217C4A"/>
    <w:rsid w:val="002336E9"/>
    <w:rsid w:val="00233BD0"/>
    <w:rsid w:val="00241555"/>
    <w:rsid w:val="00245538"/>
    <w:rsid w:val="00257A30"/>
    <w:rsid w:val="00262256"/>
    <w:rsid w:val="0028344C"/>
    <w:rsid w:val="00285798"/>
    <w:rsid w:val="00291CC8"/>
    <w:rsid w:val="00295D23"/>
    <w:rsid w:val="00297316"/>
    <w:rsid w:val="002C2423"/>
    <w:rsid w:val="002C3508"/>
    <w:rsid w:val="002C3CE2"/>
    <w:rsid w:val="002C4035"/>
    <w:rsid w:val="002C52F0"/>
    <w:rsid w:val="002C6550"/>
    <w:rsid w:val="002C65DC"/>
    <w:rsid w:val="002C709F"/>
    <w:rsid w:val="002C751B"/>
    <w:rsid w:val="002E2EE1"/>
    <w:rsid w:val="003060AD"/>
    <w:rsid w:val="003212E5"/>
    <w:rsid w:val="00324F87"/>
    <w:rsid w:val="0032601F"/>
    <w:rsid w:val="00331B8C"/>
    <w:rsid w:val="00333C9D"/>
    <w:rsid w:val="0033507A"/>
    <w:rsid w:val="00340E14"/>
    <w:rsid w:val="003421B0"/>
    <w:rsid w:val="00342D6B"/>
    <w:rsid w:val="0034501E"/>
    <w:rsid w:val="00347328"/>
    <w:rsid w:val="00354C41"/>
    <w:rsid w:val="00355BC8"/>
    <w:rsid w:val="00357BB1"/>
    <w:rsid w:val="003667A1"/>
    <w:rsid w:val="00370BF7"/>
    <w:rsid w:val="00374947"/>
    <w:rsid w:val="003812BE"/>
    <w:rsid w:val="00381A9A"/>
    <w:rsid w:val="003C1ADC"/>
    <w:rsid w:val="003D74DE"/>
    <w:rsid w:val="004102F4"/>
    <w:rsid w:val="00423B61"/>
    <w:rsid w:val="00424ABF"/>
    <w:rsid w:val="00426150"/>
    <w:rsid w:val="00427BA3"/>
    <w:rsid w:val="00436840"/>
    <w:rsid w:val="004404BD"/>
    <w:rsid w:val="00442AEA"/>
    <w:rsid w:val="00454A31"/>
    <w:rsid w:val="00472596"/>
    <w:rsid w:val="004750BA"/>
    <w:rsid w:val="0049496D"/>
    <w:rsid w:val="00494FA8"/>
    <w:rsid w:val="004A04B5"/>
    <w:rsid w:val="004A10B2"/>
    <w:rsid w:val="004A5C2B"/>
    <w:rsid w:val="004B6F62"/>
    <w:rsid w:val="004C4B6C"/>
    <w:rsid w:val="004E3111"/>
    <w:rsid w:val="004F0220"/>
    <w:rsid w:val="004F1DA1"/>
    <w:rsid w:val="004F2038"/>
    <w:rsid w:val="004F24FF"/>
    <w:rsid w:val="005011EF"/>
    <w:rsid w:val="00515505"/>
    <w:rsid w:val="00516CC2"/>
    <w:rsid w:val="00526766"/>
    <w:rsid w:val="005523DF"/>
    <w:rsid w:val="00553C20"/>
    <w:rsid w:val="005563D1"/>
    <w:rsid w:val="00564793"/>
    <w:rsid w:val="00567006"/>
    <w:rsid w:val="00571C2D"/>
    <w:rsid w:val="005754D5"/>
    <w:rsid w:val="00580256"/>
    <w:rsid w:val="0058342E"/>
    <w:rsid w:val="005840C5"/>
    <w:rsid w:val="00594F58"/>
    <w:rsid w:val="005B7BC4"/>
    <w:rsid w:val="005C687D"/>
    <w:rsid w:val="005D3764"/>
    <w:rsid w:val="005E0785"/>
    <w:rsid w:val="005E505C"/>
    <w:rsid w:val="005F17E1"/>
    <w:rsid w:val="00600F50"/>
    <w:rsid w:val="00607B0D"/>
    <w:rsid w:val="006171F7"/>
    <w:rsid w:val="00625103"/>
    <w:rsid w:val="00642345"/>
    <w:rsid w:val="00644555"/>
    <w:rsid w:val="00661106"/>
    <w:rsid w:val="0067485D"/>
    <w:rsid w:val="00684238"/>
    <w:rsid w:val="0069648E"/>
    <w:rsid w:val="006964EC"/>
    <w:rsid w:val="006A0560"/>
    <w:rsid w:val="006A07D3"/>
    <w:rsid w:val="006A753E"/>
    <w:rsid w:val="006B206C"/>
    <w:rsid w:val="006D4E0C"/>
    <w:rsid w:val="006E2A6E"/>
    <w:rsid w:val="006E5B62"/>
    <w:rsid w:val="006F6145"/>
    <w:rsid w:val="0071183A"/>
    <w:rsid w:val="007137B1"/>
    <w:rsid w:val="007150F8"/>
    <w:rsid w:val="00727291"/>
    <w:rsid w:val="0073134A"/>
    <w:rsid w:val="00736CB2"/>
    <w:rsid w:val="00736FC8"/>
    <w:rsid w:val="00746AF7"/>
    <w:rsid w:val="00763B51"/>
    <w:rsid w:val="00790DF5"/>
    <w:rsid w:val="0079761E"/>
    <w:rsid w:val="007A1DFC"/>
    <w:rsid w:val="007A2102"/>
    <w:rsid w:val="007A59B8"/>
    <w:rsid w:val="007C17B7"/>
    <w:rsid w:val="007D2B0C"/>
    <w:rsid w:val="007F218B"/>
    <w:rsid w:val="007F3A84"/>
    <w:rsid w:val="00824271"/>
    <w:rsid w:val="00826793"/>
    <w:rsid w:val="0085515D"/>
    <w:rsid w:val="008808C8"/>
    <w:rsid w:val="00884FAA"/>
    <w:rsid w:val="008A1DA5"/>
    <w:rsid w:val="008A54E1"/>
    <w:rsid w:val="008B5C1E"/>
    <w:rsid w:val="008C63C1"/>
    <w:rsid w:val="008E49C7"/>
    <w:rsid w:val="008E4BB2"/>
    <w:rsid w:val="008F7772"/>
    <w:rsid w:val="0091171C"/>
    <w:rsid w:val="00915EC4"/>
    <w:rsid w:val="00921621"/>
    <w:rsid w:val="009265F0"/>
    <w:rsid w:val="00932831"/>
    <w:rsid w:val="00934826"/>
    <w:rsid w:val="009533AF"/>
    <w:rsid w:val="00953433"/>
    <w:rsid w:val="00962BA6"/>
    <w:rsid w:val="00965AC6"/>
    <w:rsid w:val="009716BD"/>
    <w:rsid w:val="00973808"/>
    <w:rsid w:val="00994D89"/>
    <w:rsid w:val="009A0A0E"/>
    <w:rsid w:val="009A1B0D"/>
    <w:rsid w:val="009B2081"/>
    <w:rsid w:val="009B6375"/>
    <w:rsid w:val="009C051B"/>
    <w:rsid w:val="009C3071"/>
    <w:rsid w:val="009C518D"/>
    <w:rsid w:val="009D3A28"/>
    <w:rsid w:val="009D70F8"/>
    <w:rsid w:val="009F3560"/>
    <w:rsid w:val="00A01A93"/>
    <w:rsid w:val="00A12711"/>
    <w:rsid w:val="00A271A3"/>
    <w:rsid w:val="00A2737F"/>
    <w:rsid w:val="00A31EEB"/>
    <w:rsid w:val="00A47ACA"/>
    <w:rsid w:val="00A519FB"/>
    <w:rsid w:val="00A524F0"/>
    <w:rsid w:val="00A564B9"/>
    <w:rsid w:val="00A60215"/>
    <w:rsid w:val="00A6028C"/>
    <w:rsid w:val="00A634F3"/>
    <w:rsid w:val="00A720E0"/>
    <w:rsid w:val="00A803C1"/>
    <w:rsid w:val="00A8246A"/>
    <w:rsid w:val="00A900E7"/>
    <w:rsid w:val="00A930B5"/>
    <w:rsid w:val="00AA017F"/>
    <w:rsid w:val="00AA11E2"/>
    <w:rsid w:val="00AA52CC"/>
    <w:rsid w:val="00AA75C0"/>
    <w:rsid w:val="00AC0A11"/>
    <w:rsid w:val="00AC30B3"/>
    <w:rsid w:val="00AD3E5A"/>
    <w:rsid w:val="00AD4C9D"/>
    <w:rsid w:val="00AF14AC"/>
    <w:rsid w:val="00AF5F3E"/>
    <w:rsid w:val="00B041CD"/>
    <w:rsid w:val="00B160FB"/>
    <w:rsid w:val="00B26748"/>
    <w:rsid w:val="00B316A9"/>
    <w:rsid w:val="00B378F7"/>
    <w:rsid w:val="00B545EC"/>
    <w:rsid w:val="00B5736E"/>
    <w:rsid w:val="00B678AA"/>
    <w:rsid w:val="00B80F64"/>
    <w:rsid w:val="00B848BB"/>
    <w:rsid w:val="00B922DE"/>
    <w:rsid w:val="00B945A0"/>
    <w:rsid w:val="00BA0101"/>
    <w:rsid w:val="00BA433E"/>
    <w:rsid w:val="00BB7C4D"/>
    <w:rsid w:val="00BC2FE3"/>
    <w:rsid w:val="00BC3A75"/>
    <w:rsid w:val="00BC7FE9"/>
    <w:rsid w:val="00BD3F64"/>
    <w:rsid w:val="00BD5271"/>
    <w:rsid w:val="00BE3B32"/>
    <w:rsid w:val="00BE75F1"/>
    <w:rsid w:val="00C02FAF"/>
    <w:rsid w:val="00C202F1"/>
    <w:rsid w:val="00C20591"/>
    <w:rsid w:val="00C276D2"/>
    <w:rsid w:val="00C32751"/>
    <w:rsid w:val="00C42D17"/>
    <w:rsid w:val="00C519A5"/>
    <w:rsid w:val="00C6378C"/>
    <w:rsid w:val="00C63B51"/>
    <w:rsid w:val="00C63CBF"/>
    <w:rsid w:val="00C75345"/>
    <w:rsid w:val="00C761C9"/>
    <w:rsid w:val="00C91D66"/>
    <w:rsid w:val="00CA0F6C"/>
    <w:rsid w:val="00CA33FC"/>
    <w:rsid w:val="00CC5DD4"/>
    <w:rsid w:val="00CC6305"/>
    <w:rsid w:val="00CC6F43"/>
    <w:rsid w:val="00CD4B95"/>
    <w:rsid w:val="00D040C7"/>
    <w:rsid w:val="00D0452B"/>
    <w:rsid w:val="00D07AEE"/>
    <w:rsid w:val="00D126FD"/>
    <w:rsid w:val="00D15056"/>
    <w:rsid w:val="00D1541F"/>
    <w:rsid w:val="00D42F33"/>
    <w:rsid w:val="00D450AE"/>
    <w:rsid w:val="00D73A74"/>
    <w:rsid w:val="00D74319"/>
    <w:rsid w:val="00D74FFA"/>
    <w:rsid w:val="00D75DE5"/>
    <w:rsid w:val="00D77C91"/>
    <w:rsid w:val="00D949BC"/>
    <w:rsid w:val="00D96A19"/>
    <w:rsid w:val="00DA7C11"/>
    <w:rsid w:val="00DB05D3"/>
    <w:rsid w:val="00DB22DC"/>
    <w:rsid w:val="00DC09F4"/>
    <w:rsid w:val="00DC394A"/>
    <w:rsid w:val="00DD1ADF"/>
    <w:rsid w:val="00DD75DF"/>
    <w:rsid w:val="00DD772F"/>
    <w:rsid w:val="00DF0419"/>
    <w:rsid w:val="00DF6401"/>
    <w:rsid w:val="00E166F0"/>
    <w:rsid w:val="00E21D0C"/>
    <w:rsid w:val="00E2615A"/>
    <w:rsid w:val="00E32BE2"/>
    <w:rsid w:val="00E367B0"/>
    <w:rsid w:val="00E41DEA"/>
    <w:rsid w:val="00E66C8B"/>
    <w:rsid w:val="00E702C4"/>
    <w:rsid w:val="00E805E7"/>
    <w:rsid w:val="00E82484"/>
    <w:rsid w:val="00E82D85"/>
    <w:rsid w:val="00E93787"/>
    <w:rsid w:val="00E9637B"/>
    <w:rsid w:val="00EA6726"/>
    <w:rsid w:val="00EC194A"/>
    <w:rsid w:val="00EC2803"/>
    <w:rsid w:val="00ED111F"/>
    <w:rsid w:val="00EE08A5"/>
    <w:rsid w:val="00EF2D0F"/>
    <w:rsid w:val="00F06032"/>
    <w:rsid w:val="00F0761D"/>
    <w:rsid w:val="00F14F54"/>
    <w:rsid w:val="00F15C9C"/>
    <w:rsid w:val="00F2096C"/>
    <w:rsid w:val="00F219C4"/>
    <w:rsid w:val="00F22AEC"/>
    <w:rsid w:val="00F244D5"/>
    <w:rsid w:val="00F5125C"/>
    <w:rsid w:val="00F64F14"/>
    <w:rsid w:val="00F67E28"/>
    <w:rsid w:val="00F83D5A"/>
    <w:rsid w:val="00F860D7"/>
    <w:rsid w:val="00F87156"/>
    <w:rsid w:val="00FA4494"/>
    <w:rsid w:val="00FD1863"/>
    <w:rsid w:val="00FF5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7976"/>
  <w15:chartTrackingRefBased/>
  <w15:docId w15:val="{769F4314-8947-AC43-A490-78C337EE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85D"/>
    <w:rPr>
      <w:rFonts w:eastAsiaTheme="majorEastAsia" w:cstheme="majorBidi"/>
      <w:color w:val="272727" w:themeColor="text1" w:themeTint="D8"/>
    </w:rPr>
  </w:style>
  <w:style w:type="paragraph" w:styleId="Title">
    <w:name w:val="Title"/>
    <w:basedOn w:val="Normal"/>
    <w:next w:val="Normal"/>
    <w:link w:val="TitleChar"/>
    <w:uiPriority w:val="10"/>
    <w:qFormat/>
    <w:rsid w:val="00674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85D"/>
    <w:pPr>
      <w:spacing w:before="160"/>
      <w:jc w:val="center"/>
    </w:pPr>
    <w:rPr>
      <w:i/>
      <w:iCs/>
      <w:color w:val="404040" w:themeColor="text1" w:themeTint="BF"/>
    </w:rPr>
  </w:style>
  <w:style w:type="character" w:customStyle="1" w:styleId="QuoteChar">
    <w:name w:val="Quote Char"/>
    <w:basedOn w:val="DefaultParagraphFont"/>
    <w:link w:val="Quote"/>
    <w:uiPriority w:val="29"/>
    <w:rsid w:val="0067485D"/>
    <w:rPr>
      <w:i/>
      <w:iCs/>
      <w:color w:val="404040" w:themeColor="text1" w:themeTint="BF"/>
    </w:rPr>
  </w:style>
  <w:style w:type="paragraph" w:styleId="ListParagraph">
    <w:name w:val="List Paragraph"/>
    <w:basedOn w:val="Normal"/>
    <w:uiPriority w:val="34"/>
    <w:qFormat/>
    <w:rsid w:val="0067485D"/>
    <w:pPr>
      <w:ind w:left="720"/>
      <w:contextualSpacing/>
    </w:pPr>
  </w:style>
  <w:style w:type="character" w:styleId="IntenseEmphasis">
    <w:name w:val="Intense Emphasis"/>
    <w:basedOn w:val="DefaultParagraphFont"/>
    <w:uiPriority w:val="21"/>
    <w:qFormat/>
    <w:rsid w:val="0067485D"/>
    <w:rPr>
      <w:i/>
      <w:iCs/>
      <w:color w:val="0F4761" w:themeColor="accent1" w:themeShade="BF"/>
    </w:rPr>
  </w:style>
  <w:style w:type="paragraph" w:styleId="IntenseQuote">
    <w:name w:val="Intense Quote"/>
    <w:basedOn w:val="Normal"/>
    <w:next w:val="Normal"/>
    <w:link w:val="IntenseQuoteChar"/>
    <w:uiPriority w:val="30"/>
    <w:qFormat/>
    <w:rsid w:val="00674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85D"/>
    <w:rPr>
      <w:i/>
      <w:iCs/>
      <w:color w:val="0F4761" w:themeColor="accent1" w:themeShade="BF"/>
    </w:rPr>
  </w:style>
  <w:style w:type="character" w:styleId="IntenseReference">
    <w:name w:val="Intense Reference"/>
    <w:basedOn w:val="DefaultParagraphFont"/>
    <w:uiPriority w:val="32"/>
    <w:qFormat/>
    <w:rsid w:val="0067485D"/>
    <w:rPr>
      <w:b/>
      <w:bCs/>
      <w:smallCaps/>
      <w:color w:val="0F4761" w:themeColor="accent1" w:themeShade="BF"/>
      <w:spacing w:val="5"/>
    </w:rPr>
  </w:style>
  <w:style w:type="character" w:styleId="Strong">
    <w:name w:val="Strong"/>
    <w:basedOn w:val="DefaultParagraphFont"/>
    <w:uiPriority w:val="22"/>
    <w:qFormat/>
    <w:rsid w:val="0015202C"/>
    <w:rPr>
      <w:b/>
      <w:bCs/>
    </w:rPr>
  </w:style>
  <w:style w:type="character" w:styleId="Emphasis">
    <w:name w:val="Emphasis"/>
    <w:basedOn w:val="DefaultParagraphFont"/>
    <w:uiPriority w:val="20"/>
    <w:qFormat/>
    <w:rsid w:val="0015202C"/>
    <w:rPr>
      <w:i/>
      <w:iCs/>
    </w:rPr>
  </w:style>
  <w:style w:type="paragraph" w:styleId="Revision">
    <w:name w:val="Revision"/>
    <w:hidden/>
    <w:uiPriority w:val="99"/>
    <w:semiHidden/>
    <w:rsid w:val="00F67E28"/>
    <w:pPr>
      <w:spacing w:after="0" w:line="240" w:lineRule="auto"/>
    </w:pPr>
  </w:style>
  <w:style w:type="paragraph" w:styleId="Footer">
    <w:name w:val="footer"/>
    <w:basedOn w:val="Normal"/>
    <w:link w:val="FooterChar"/>
    <w:uiPriority w:val="99"/>
    <w:unhideWhenUsed/>
    <w:rsid w:val="004F20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038"/>
  </w:style>
  <w:style w:type="character" w:styleId="PageNumber">
    <w:name w:val="page number"/>
    <w:basedOn w:val="DefaultParagraphFont"/>
    <w:uiPriority w:val="99"/>
    <w:semiHidden/>
    <w:unhideWhenUsed/>
    <w:rsid w:val="004F2038"/>
  </w:style>
  <w:style w:type="character" w:styleId="CommentReference">
    <w:name w:val="annotation reference"/>
    <w:basedOn w:val="DefaultParagraphFont"/>
    <w:uiPriority w:val="99"/>
    <w:semiHidden/>
    <w:unhideWhenUsed/>
    <w:rsid w:val="00A803C1"/>
    <w:rPr>
      <w:sz w:val="16"/>
      <w:szCs w:val="16"/>
    </w:rPr>
  </w:style>
  <w:style w:type="paragraph" w:styleId="CommentText">
    <w:name w:val="annotation text"/>
    <w:basedOn w:val="Normal"/>
    <w:link w:val="CommentTextChar"/>
    <w:uiPriority w:val="99"/>
    <w:semiHidden/>
    <w:unhideWhenUsed/>
    <w:rsid w:val="00A803C1"/>
    <w:pPr>
      <w:spacing w:line="240" w:lineRule="auto"/>
    </w:pPr>
    <w:rPr>
      <w:sz w:val="20"/>
      <w:szCs w:val="20"/>
    </w:rPr>
  </w:style>
  <w:style w:type="character" w:customStyle="1" w:styleId="CommentTextChar">
    <w:name w:val="Comment Text Char"/>
    <w:basedOn w:val="DefaultParagraphFont"/>
    <w:link w:val="CommentText"/>
    <w:uiPriority w:val="99"/>
    <w:semiHidden/>
    <w:rsid w:val="00A803C1"/>
    <w:rPr>
      <w:sz w:val="20"/>
      <w:szCs w:val="20"/>
    </w:rPr>
  </w:style>
  <w:style w:type="paragraph" w:styleId="CommentSubject">
    <w:name w:val="annotation subject"/>
    <w:basedOn w:val="CommentText"/>
    <w:next w:val="CommentText"/>
    <w:link w:val="CommentSubjectChar"/>
    <w:uiPriority w:val="99"/>
    <w:semiHidden/>
    <w:unhideWhenUsed/>
    <w:rsid w:val="00A803C1"/>
    <w:rPr>
      <w:b/>
      <w:bCs/>
    </w:rPr>
  </w:style>
  <w:style w:type="character" w:customStyle="1" w:styleId="CommentSubjectChar">
    <w:name w:val="Comment Subject Char"/>
    <w:basedOn w:val="CommentTextChar"/>
    <w:link w:val="CommentSubject"/>
    <w:uiPriority w:val="99"/>
    <w:semiHidden/>
    <w:rsid w:val="00A803C1"/>
    <w:rPr>
      <w:b/>
      <w:bCs/>
      <w:sz w:val="20"/>
      <w:szCs w:val="20"/>
    </w:rPr>
  </w:style>
  <w:style w:type="paragraph" w:styleId="BodyText">
    <w:name w:val="Body Text"/>
    <w:basedOn w:val="Normal"/>
    <w:link w:val="BodyTextChar"/>
    <w:qFormat/>
    <w:rsid w:val="00080552"/>
    <w:pPr>
      <w:spacing w:before="180" w:after="180" w:line="240" w:lineRule="auto"/>
    </w:pPr>
    <w:rPr>
      <w:rFonts w:eastAsia="SimSun"/>
      <w:kern w:val="0"/>
      <w:lang w:eastAsia="en-US"/>
      <w14:ligatures w14:val="none"/>
    </w:rPr>
  </w:style>
  <w:style w:type="character" w:customStyle="1" w:styleId="BodyTextChar">
    <w:name w:val="Body Text Char"/>
    <w:basedOn w:val="DefaultParagraphFont"/>
    <w:link w:val="BodyText"/>
    <w:rsid w:val="00080552"/>
    <w:rPr>
      <w:rFonts w:eastAsia="SimSun"/>
      <w:kern w:val="0"/>
      <w:lang w:eastAsia="en-US"/>
      <w14:ligatures w14:val="none"/>
    </w:rPr>
  </w:style>
  <w:style w:type="paragraph" w:customStyle="1" w:styleId="Paragraph">
    <w:name w:val="Paragraph"/>
    <w:basedOn w:val="Normal"/>
    <w:link w:val="ParagraphChar"/>
    <w:rsid w:val="00080552"/>
    <w:pPr>
      <w:spacing w:before="120" w:after="0" w:line="240" w:lineRule="auto"/>
      <w:ind w:firstLine="720"/>
    </w:pPr>
    <w:rPr>
      <w:rFonts w:ascii="Times New Roman" w:eastAsia="Times New Roman" w:hAnsi="Times New Roman" w:cs="Times New Roman"/>
      <w:kern w:val="0"/>
      <w:lang w:eastAsia="en-US"/>
      <w14:ligatures w14:val="none"/>
    </w:rPr>
  </w:style>
  <w:style w:type="character" w:customStyle="1" w:styleId="ParagraphChar">
    <w:name w:val="Paragraph Char"/>
    <w:basedOn w:val="DefaultParagraphFont"/>
    <w:link w:val="Paragraph"/>
    <w:rsid w:val="00080552"/>
    <w:rPr>
      <w:rFonts w:ascii="Times New Roman" w:eastAsia="Times New Roman" w:hAnsi="Times New Roman" w:cs="Times New Roman"/>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tif"/><Relationship Id="rId17" Type="http://schemas.openxmlformats.org/officeDocument/2006/relationships/image" Target="media/image9.tif"/><Relationship Id="rId2" Type="http://schemas.openxmlformats.org/officeDocument/2006/relationships/styles" Target="styles.xml"/><Relationship Id="rId16" Type="http://schemas.openxmlformats.org/officeDocument/2006/relationships/image" Target="media/image8.ti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image" Target="media/image7.tif"/><Relationship Id="rId10" Type="http://schemas.openxmlformats.org/officeDocument/2006/relationships/image" Target="media/image2.t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tif"/><Relationship Id="rId14"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3D35C-F175-2C45-AA99-F5A4D8344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17</Pages>
  <Words>1264</Words>
  <Characters>7208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Lihua Luo</dc:creator>
  <cp:keywords/>
  <dc:description/>
  <cp:lastModifiedBy>Ning Xu Landén</cp:lastModifiedBy>
  <cp:revision>20</cp:revision>
  <cp:lastPrinted>2026-09-16T09:40:00Z</cp:lastPrinted>
  <dcterms:created xsi:type="dcterms:W3CDTF">2026-09-24T12:04:00Z</dcterms:created>
  <dcterms:modified xsi:type="dcterms:W3CDTF">2026-09-29T12:32:00Z</dcterms:modified>
</cp:coreProperties>
</file>