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155AEF" w14:textId="780D594D" w:rsidR="00214944" w:rsidRPr="00F04F91" w:rsidRDefault="00214944" w:rsidP="00214944">
      <w:pPr>
        <w:rPr>
          <w:b/>
          <w:spacing w:val="-4"/>
          <w:sz w:val="28"/>
        </w:rPr>
      </w:pPr>
      <w:bookmarkStart w:id="0" w:name="_Hlk56162806"/>
      <w:bookmarkStart w:id="1" w:name="_Hlk53823503"/>
      <w:r w:rsidRPr="00F04F91">
        <w:rPr>
          <w:b/>
          <w:spacing w:val="-4"/>
          <w:sz w:val="28"/>
        </w:rPr>
        <w:t xml:space="preserve">Halo Properties in Helium Nuclei from </w:t>
      </w:r>
      <w:r w:rsidR="006F7AD7">
        <w:rPr>
          <w:b/>
          <w:spacing w:val="-4"/>
          <w:sz w:val="28"/>
        </w:rPr>
        <w:t xml:space="preserve">the </w:t>
      </w:r>
      <w:r w:rsidR="006F7AD7" w:rsidRPr="00CD3FAD">
        <w:rPr>
          <w:b/>
          <w:spacing w:val="-4"/>
          <w:sz w:val="28"/>
        </w:rPr>
        <w:t>Perspective</w:t>
      </w:r>
      <w:r w:rsidR="006F7AD7" w:rsidRPr="006F7AD7">
        <w:rPr>
          <w:b/>
          <w:spacing w:val="-4"/>
          <w:sz w:val="28"/>
        </w:rPr>
        <w:t xml:space="preserve"> </w:t>
      </w:r>
      <w:r w:rsidR="006F7AD7">
        <w:rPr>
          <w:b/>
          <w:spacing w:val="-4"/>
          <w:sz w:val="28"/>
        </w:rPr>
        <w:t xml:space="preserve">of </w:t>
      </w:r>
      <w:r w:rsidR="00631985" w:rsidRPr="00F04F91">
        <w:rPr>
          <w:b/>
          <w:spacing w:val="-4"/>
          <w:sz w:val="28"/>
        </w:rPr>
        <w:t xml:space="preserve">Geometrical </w:t>
      </w:r>
      <w:r w:rsidRPr="00F04F91">
        <w:rPr>
          <w:b/>
          <w:spacing w:val="-4"/>
          <w:sz w:val="28"/>
        </w:rPr>
        <w:t>Thermodynamic</w:t>
      </w:r>
      <w:r w:rsidR="006F7AD7" w:rsidRPr="00F04F91">
        <w:rPr>
          <w:b/>
          <w:spacing w:val="-4"/>
          <w:sz w:val="28"/>
        </w:rPr>
        <w:t>s</w:t>
      </w:r>
      <w:bookmarkEnd w:id="0"/>
      <w:r w:rsidRPr="00F04F91">
        <w:rPr>
          <w:b/>
          <w:spacing w:val="-4"/>
          <w:sz w:val="28"/>
        </w:rPr>
        <w:t xml:space="preserve"> </w:t>
      </w:r>
      <w:r w:rsidR="00165F9F">
        <w:rPr>
          <w:b/>
          <w:spacing w:val="-4"/>
          <w:sz w:val="28"/>
        </w:rPr>
        <w:t>: Appendices</w:t>
      </w:r>
    </w:p>
    <w:bookmarkEnd w:id="1"/>
    <w:p w14:paraId="7C9491BA" w14:textId="30F099E4" w:rsidR="006751F0" w:rsidRPr="009A2EF7" w:rsidRDefault="008F7AA0" w:rsidP="00915C54">
      <w:pPr>
        <w:spacing w:line="264" w:lineRule="auto"/>
        <w:contextualSpacing/>
        <w:rPr>
          <w:spacing w:val="-8"/>
        </w:rPr>
      </w:pPr>
      <w:r w:rsidRPr="009A2EF7">
        <w:rPr>
          <w:spacing w:val="-8"/>
        </w:rPr>
        <w:t>M.C.</w:t>
      </w:r>
      <w:r w:rsidR="00841728" w:rsidRPr="009A2EF7">
        <w:rPr>
          <w:spacing w:val="-8"/>
        </w:rPr>
        <w:t xml:space="preserve"> </w:t>
      </w:r>
      <w:r w:rsidRPr="009A2EF7">
        <w:rPr>
          <w:spacing w:val="-8"/>
        </w:rPr>
        <w:t>Parker,  School of Computer Sciences &amp; Electronic Engineering, University of Essex, Colchester</w:t>
      </w:r>
    </w:p>
    <w:p w14:paraId="3823E170" w14:textId="14F3378C" w:rsidR="00A34072" w:rsidRDefault="008F7AA0" w:rsidP="00915C54">
      <w:pPr>
        <w:spacing w:line="264" w:lineRule="auto"/>
        <w:contextualSpacing/>
      </w:pPr>
      <w:r w:rsidRPr="008F7AA0">
        <w:t>C.</w:t>
      </w:r>
      <w:r w:rsidR="00841728">
        <w:t xml:space="preserve"> </w:t>
      </w:r>
      <w:r w:rsidRPr="008F7AA0">
        <w:t xml:space="preserve">Jeynes, </w:t>
      </w:r>
      <w:r>
        <w:t xml:space="preserve"> </w:t>
      </w:r>
      <w:r w:rsidRPr="008F7AA0">
        <w:t>University of Surrey Ion Beam Centre,  Guildford</w:t>
      </w:r>
    </w:p>
    <w:p w14:paraId="2C3A0143" w14:textId="4BF94250" w:rsidR="00A12EAF" w:rsidRDefault="00A12EAF" w:rsidP="00915C54">
      <w:pPr>
        <w:spacing w:line="264" w:lineRule="auto"/>
        <w:contextualSpacing/>
      </w:pPr>
      <w:r>
        <w:t>W.</w:t>
      </w:r>
      <w:r w:rsidR="0050167C">
        <w:t>N.Catford,  Department of Physics,  University of Surrey,  Guildford</w:t>
      </w:r>
    </w:p>
    <w:p w14:paraId="78CD7F0D" w14:textId="4A82E7FE" w:rsidR="004E1BF9" w:rsidRDefault="004E1BF9" w:rsidP="007E4411">
      <w:pPr>
        <w:pStyle w:val="Heading2"/>
      </w:pPr>
      <w:r>
        <w:t xml:space="preserve">Appendix </w:t>
      </w:r>
      <w:r w:rsidR="007E4411">
        <w:t>1:</w:t>
      </w:r>
      <w:r>
        <w:t xml:space="preserve"> Terminology</w:t>
      </w:r>
    </w:p>
    <w:p w14:paraId="1DEC8E20" w14:textId="7E7863E1" w:rsidR="004E1BF9" w:rsidRPr="00FA4F1C" w:rsidRDefault="003D49A7" w:rsidP="00157923">
      <w:r>
        <w:t xml:space="preserve">The term </w:t>
      </w:r>
      <w:r w:rsidRPr="00FA4F1C">
        <w:t>“</w:t>
      </w:r>
      <w:r>
        <w:rPr>
          <w:i/>
          <w:iCs/>
        </w:rPr>
        <w:t>h</w:t>
      </w:r>
      <w:r w:rsidRPr="00FA4F1C">
        <w:rPr>
          <w:i/>
          <w:iCs/>
        </w:rPr>
        <w:t>olograph</w:t>
      </w:r>
      <w:r>
        <w:rPr>
          <w:i/>
          <w:iCs/>
        </w:rPr>
        <w:t>ic</w:t>
      </w:r>
      <w:r>
        <w:t xml:space="preserve">”– deriving originally from </w:t>
      </w:r>
      <w:r w:rsidRPr="00FA4F1C">
        <w:t>the Greek: ολος (whole) and γραϕος (written)</w:t>
      </w:r>
      <w:r>
        <w:t xml:space="preserve"> – is used here in the same sense as the word </w:t>
      </w:r>
      <w:r w:rsidRPr="00464510">
        <w:rPr>
          <w:i/>
        </w:rPr>
        <w:t>hologram</w:t>
      </w:r>
      <w:r>
        <w:t xml:space="preserve"> when it was introduced into physics </w:t>
      </w:r>
      <w:r w:rsidR="00EA2892">
        <w:t xml:space="preserve">by Gabor in </w:t>
      </w:r>
      <w:r w:rsidR="007B21F0" w:rsidRPr="00FA4F1C">
        <w:t>1949</w:t>
      </w:r>
      <w:r w:rsidR="007B21F0" w:rsidRPr="00FA4F1C">
        <w:rPr>
          <w:vertAlign w:val="superscript"/>
        </w:rPr>
        <w:endnoteReference w:id="1"/>
      </w:r>
      <w:r w:rsidR="00FA4F1C" w:rsidRPr="00FA4F1C">
        <w:t xml:space="preserve">:  </w:t>
      </w:r>
      <w:r w:rsidR="003C41C1" w:rsidRPr="00FA4F1C">
        <w:t>“</w:t>
      </w:r>
      <w:r w:rsidR="003C41C1" w:rsidRPr="00FA4F1C">
        <w:rPr>
          <w:i/>
          <w:iCs/>
        </w:rPr>
        <w:t>The name ‘hologram’ is not unjustified, as the photograph contains the total information required for reconstructing the object, which can be two-dimensional or three-dimensional.</w:t>
      </w:r>
      <w:r w:rsidR="003C41C1" w:rsidRPr="00FA4F1C">
        <w:t>”</w:t>
      </w:r>
      <w:r w:rsidR="003808EE" w:rsidRPr="00FA4F1C">
        <w:t xml:space="preserve">  </w:t>
      </w:r>
      <w:r w:rsidR="006207B2">
        <w:t>H</w:t>
      </w:r>
      <w:r w:rsidR="00F04D04">
        <w:t>ere we represent all of the information in a system in Minkowski four-space hol</w:t>
      </w:r>
      <w:r w:rsidR="00344517">
        <w:t>o</w:t>
      </w:r>
      <w:r w:rsidR="00F04D04">
        <w:t>graphically as an object in three-space.</w:t>
      </w:r>
    </w:p>
    <w:p w14:paraId="3BE03D16" w14:textId="6B9CA01A" w:rsidR="00086E49" w:rsidRPr="00086E49" w:rsidRDefault="006207B2" w:rsidP="00086E49">
      <w:pPr>
        <w:rPr>
          <w:spacing w:val="0"/>
          <w:shd w:val="clear" w:color="auto" w:fill="FFFFFF"/>
        </w:rPr>
      </w:pPr>
      <w:r>
        <w:rPr>
          <w:spacing w:val="0"/>
          <w:shd w:val="clear" w:color="auto" w:fill="FFFFFF"/>
        </w:rPr>
        <w:t xml:space="preserve">The term </w:t>
      </w:r>
      <w:r w:rsidR="003C41C1" w:rsidRPr="00086E49">
        <w:rPr>
          <w:spacing w:val="0"/>
          <w:shd w:val="clear" w:color="auto" w:fill="FFFFFF"/>
        </w:rPr>
        <w:t>“</w:t>
      </w:r>
      <w:r>
        <w:rPr>
          <w:i/>
          <w:iCs/>
          <w:spacing w:val="0"/>
          <w:shd w:val="clear" w:color="auto" w:fill="FFFFFF"/>
        </w:rPr>
        <w:t>h</w:t>
      </w:r>
      <w:r w:rsidR="003C41C1" w:rsidRPr="00086E49">
        <w:rPr>
          <w:i/>
          <w:iCs/>
          <w:spacing w:val="0"/>
          <w:shd w:val="clear" w:color="auto" w:fill="FFFFFF"/>
        </w:rPr>
        <w:t>olomorphic</w:t>
      </w:r>
      <w:r w:rsidR="003C41C1" w:rsidRPr="00086E49">
        <w:rPr>
          <w:spacing w:val="0"/>
          <w:shd w:val="clear" w:color="auto" w:fill="FFFFFF"/>
        </w:rPr>
        <w:t>” was coined by mathematicians in the 19</w:t>
      </w:r>
      <w:r w:rsidR="003C41C1" w:rsidRPr="00086E49">
        <w:rPr>
          <w:spacing w:val="0"/>
          <w:shd w:val="clear" w:color="auto" w:fill="FFFFFF"/>
          <w:vertAlign w:val="superscript"/>
        </w:rPr>
        <w:t>th</w:t>
      </w:r>
      <w:r w:rsidR="003C41C1" w:rsidRPr="00086E49">
        <w:rPr>
          <w:spacing w:val="0"/>
          <w:shd w:val="clear" w:color="auto" w:fill="FFFFFF"/>
        </w:rPr>
        <w:t xml:space="preserve"> century</w:t>
      </w:r>
      <w:r w:rsidR="003808EE" w:rsidRPr="00086E49">
        <w:rPr>
          <w:spacing w:val="0"/>
          <w:shd w:val="clear" w:color="auto" w:fill="FFFFFF"/>
        </w:rPr>
        <w:t xml:space="preserve"> in the context of the theory of analytic functions.  </w:t>
      </w:r>
      <w:r w:rsidR="00944F94" w:rsidRPr="00086E49">
        <w:rPr>
          <w:spacing w:val="0"/>
          <w:shd w:val="clear" w:color="auto" w:fill="FFFFFF"/>
        </w:rPr>
        <w:t xml:space="preserve"> </w:t>
      </w:r>
      <w:r w:rsidR="00086E49" w:rsidRPr="00086E49">
        <w:rPr>
          <w:i/>
          <w:iCs/>
          <w:spacing w:val="0"/>
          <w:shd w:val="clear" w:color="auto" w:fill="FFFFFF"/>
        </w:rPr>
        <w:t>Holomorphic functions</w:t>
      </w:r>
      <w:r w:rsidR="00086E49" w:rsidRPr="00086E49">
        <w:rPr>
          <w:spacing w:val="0"/>
          <w:shd w:val="clear" w:color="auto" w:fill="FFFFFF"/>
        </w:rPr>
        <w:t xml:space="preserve"> are complex functions everywhere differentiable with finite differentials, while </w:t>
      </w:r>
      <w:r w:rsidR="00086E49" w:rsidRPr="00086E49">
        <w:rPr>
          <w:i/>
          <w:iCs/>
          <w:spacing w:val="0"/>
          <w:shd w:val="clear" w:color="auto" w:fill="FFFFFF"/>
        </w:rPr>
        <w:t>meromorphic</w:t>
      </w:r>
      <w:r w:rsidR="00086E49" w:rsidRPr="00086E49">
        <w:rPr>
          <w:spacing w:val="0"/>
          <w:shd w:val="clear" w:color="auto" w:fill="FFFFFF"/>
        </w:rPr>
        <w:t xml:space="preserve"> functions have isolated points of non-analyticity (that is, poles) in the complex plane.  </w:t>
      </w:r>
    </w:p>
    <w:p w14:paraId="4A07383C" w14:textId="36DFA41A" w:rsidR="003C41C1" w:rsidRDefault="00944F94" w:rsidP="008637BF">
      <w:pPr>
        <w:rPr>
          <w:spacing w:val="-6"/>
          <w:shd w:val="clear" w:color="auto" w:fill="FFFFFF"/>
        </w:rPr>
      </w:pPr>
      <w:r w:rsidRPr="000037AE">
        <w:rPr>
          <w:spacing w:val="-6"/>
          <w:shd w:val="clear" w:color="auto" w:fill="FFFFFF"/>
        </w:rPr>
        <w:t>Roger Penrose (2004)</w:t>
      </w:r>
      <w:r w:rsidR="00FA4F1C" w:rsidRPr="000037AE">
        <w:rPr>
          <w:rStyle w:val="EndnoteReference"/>
          <w:spacing w:val="-6"/>
          <w:shd w:val="clear" w:color="auto" w:fill="FFFFFF"/>
        </w:rPr>
        <w:endnoteReference w:id="2"/>
      </w:r>
      <w:r w:rsidRPr="000037AE">
        <w:rPr>
          <w:spacing w:val="-6"/>
          <w:shd w:val="clear" w:color="auto" w:fill="FFFFFF"/>
        </w:rPr>
        <w:t xml:space="preserve"> has given a very general and quite extensive discussion of the relevance of h</w:t>
      </w:r>
      <w:r w:rsidR="00EA2892" w:rsidRPr="000037AE">
        <w:rPr>
          <w:spacing w:val="-6"/>
          <w:shd w:val="clear" w:color="auto" w:fill="FFFFFF"/>
        </w:rPr>
        <w:t>olomorphic functions in physics;</w:t>
      </w:r>
      <w:r w:rsidRPr="000037AE">
        <w:rPr>
          <w:spacing w:val="-6"/>
          <w:shd w:val="clear" w:color="auto" w:fill="FFFFFF"/>
        </w:rPr>
        <w:t xml:space="preserve">  but Parker &amp; Walker (2004)</w:t>
      </w:r>
      <w:r w:rsidR="00FA4F1C" w:rsidRPr="000037AE">
        <w:rPr>
          <w:rStyle w:val="EndnoteReference"/>
          <w:spacing w:val="-6"/>
          <w:shd w:val="clear" w:color="auto" w:fill="FFFFFF"/>
        </w:rPr>
        <w:endnoteReference w:id="3"/>
      </w:r>
      <w:r w:rsidRPr="000037AE">
        <w:rPr>
          <w:spacing w:val="-6"/>
          <w:shd w:val="clear" w:color="auto" w:fill="FFFFFF"/>
        </w:rPr>
        <w:t xml:space="preserve"> proved that information cannot be transmitted </w:t>
      </w:r>
      <w:r w:rsidR="00C447A2" w:rsidRPr="000037AE">
        <w:rPr>
          <w:spacing w:val="-6"/>
          <w:shd w:val="clear" w:color="auto" w:fill="FFFFFF"/>
        </w:rPr>
        <w:t>using</w:t>
      </w:r>
      <w:r w:rsidRPr="000037AE">
        <w:rPr>
          <w:spacing w:val="-6"/>
          <w:shd w:val="clear" w:color="auto" w:fill="FFFFFF"/>
        </w:rPr>
        <w:t xml:space="preserve"> holomorphic functions</w:t>
      </w:r>
      <w:r w:rsidR="008B29EE" w:rsidRPr="000037AE">
        <w:rPr>
          <w:spacing w:val="-6"/>
          <w:shd w:val="clear" w:color="auto" w:fill="FFFFFF"/>
        </w:rPr>
        <w:t>,  a result central</w:t>
      </w:r>
      <w:r w:rsidRPr="000037AE">
        <w:rPr>
          <w:spacing w:val="-6"/>
          <w:shd w:val="clear" w:color="auto" w:fill="FFFFFF"/>
        </w:rPr>
        <w:t xml:space="preserve"> to the understanding of filters and the control of noise in networks</w:t>
      </w:r>
      <w:r w:rsidR="008B29EE" w:rsidRPr="000037AE">
        <w:rPr>
          <w:spacing w:val="-6"/>
          <w:shd w:val="clear" w:color="auto" w:fill="FFFFFF"/>
        </w:rPr>
        <w:t xml:space="preserve"> </w:t>
      </w:r>
      <w:r w:rsidR="00344517">
        <w:rPr>
          <w:spacing w:val="-6"/>
          <w:shd w:val="clear" w:color="auto" w:fill="FFFFFF"/>
        </w:rPr>
        <w:t>and</w:t>
      </w:r>
      <w:r w:rsidR="00344517" w:rsidRPr="000037AE">
        <w:rPr>
          <w:spacing w:val="-6"/>
          <w:shd w:val="clear" w:color="auto" w:fill="FFFFFF"/>
        </w:rPr>
        <w:t xml:space="preserve"> </w:t>
      </w:r>
      <w:r w:rsidRPr="000037AE">
        <w:rPr>
          <w:spacing w:val="-6"/>
          <w:shd w:val="clear" w:color="auto" w:fill="FFFFFF"/>
        </w:rPr>
        <w:t xml:space="preserve">also critical to the development </w:t>
      </w:r>
      <w:r w:rsidR="008B29EE" w:rsidRPr="000037AE">
        <w:rPr>
          <w:spacing w:val="-6"/>
          <w:shd w:val="clear" w:color="auto" w:fill="FFFFFF"/>
        </w:rPr>
        <w:t xml:space="preserve">by </w:t>
      </w:r>
      <w:r w:rsidR="00EA2892" w:rsidRPr="000037AE">
        <w:rPr>
          <w:spacing w:val="-6"/>
          <w:shd w:val="clear" w:color="auto" w:fill="FFFFFF"/>
        </w:rPr>
        <w:t>Parker &amp; Jeynes (</w:t>
      </w:r>
      <w:r w:rsidR="00086E49">
        <w:rPr>
          <w:spacing w:val="-6"/>
          <w:shd w:val="clear" w:color="auto" w:fill="FFFFFF"/>
        </w:rPr>
        <w:t>2019</w:t>
      </w:r>
      <w:r w:rsidR="0031335C">
        <w:rPr>
          <w:rStyle w:val="EndnoteReference"/>
          <w:spacing w:val="-6"/>
          <w:shd w:val="clear" w:color="auto" w:fill="FFFFFF"/>
        </w:rPr>
        <w:endnoteReference w:id="4"/>
      </w:r>
      <w:r w:rsidR="00086E49">
        <w:rPr>
          <w:spacing w:val="-6"/>
          <w:shd w:val="clear" w:color="auto" w:fill="FFFFFF"/>
        </w:rPr>
        <w:t>,  “</w:t>
      </w:r>
      <w:r w:rsidR="008B29EE" w:rsidRPr="0031335C">
        <w:rPr>
          <w:b/>
          <w:bCs/>
          <w:spacing w:val="-6"/>
          <w:shd w:val="clear" w:color="auto" w:fill="FFFFFF"/>
        </w:rPr>
        <w:t>PJ2019</w:t>
      </w:r>
      <w:r w:rsidR="00086E49">
        <w:rPr>
          <w:spacing w:val="-6"/>
          <w:shd w:val="clear" w:color="auto" w:fill="FFFFFF"/>
        </w:rPr>
        <w:t>”</w:t>
      </w:r>
      <w:r w:rsidR="00EA2892" w:rsidRPr="000037AE">
        <w:rPr>
          <w:spacing w:val="-6"/>
          <w:shd w:val="clear" w:color="auto" w:fill="FFFFFF"/>
        </w:rPr>
        <w:t>)</w:t>
      </w:r>
      <w:r w:rsidR="008B29EE" w:rsidRPr="000037AE">
        <w:rPr>
          <w:spacing w:val="-6"/>
          <w:shd w:val="clear" w:color="auto" w:fill="FFFFFF"/>
        </w:rPr>
        <w:t xml:space="preserve"> </w:t>
      </w:r>
      <w:r w:rsidRPr="000037AE">
        <w:rPr>
          <w:spacing w:val="-6"/>
          <w:shd w:val="clear" w:color="auto" w:fill="FFFFFF"/>
        </w:rPr>
        <w:t xml:space="preserve">of a </w:t>
      </w:r>
      <w:r w:rsidR="008B29EE" w:rsidRPr="000037AE">
        <w:rPr>
          <w:spacing w:val="-6"/>
          <w:shd w:val="clear" w:color="auto" w:fill="FFFFFF"/>
        </w:rPr>
        <w:t>more systematic</w:t>
      </w:r>
      <w:r w:rsidRPr="000037AE">
        <w:rPr>
          <w:spacing w:val="-6"/>
          <w:shd w:val="clear" w:color="auto" w:fill="FFFFFF"/>
        </w:rPr>
        <w:t xml:space="preserve"> understanding of the relation of entropy and information</w:t>
      </w:r>
      <w:r w:rsidR="008B29EE" w:rsidRPr="000037AE">
        <w:rPr>
          <w:spacing w:val="-6"/>
          <w:shd w:val="clear" w:color="auto" w:fill="FFFFFF"/>
        </w:rPr>
        <w:t>.</w:t>
      </w:r>
      <w:r w:rsidRPr="000037AE">
        <w:rPr>
          <w:spacing w:val="-6"/>
          <w:shd w:val="clear" w:color="auto" w:fill="FFFFFF"/>
        </w:rPr>
        <w:t xml:space="preserve"> </w:t>
      </w:r>
      <w:r w:rsidR="00BF0DDB">
        <w:rPr>
          <w:spacing w:val="-6"/>
          <w:shd w:val="clear" w:color="auto" w:fill="FFFFFF"/>
        </w:rPr>
        <w:t xml:space="preserve"> PJ2019 use the Holographic Principle to derive their entropy equations (cited here as Eqs.</w:t>
      </w:r>
      <w:r w:rsidR="00085C84">
        <w:rPr>
          <w:spacing w:val="-6"/>
          <w:shd w:val="clear" w:color="auto" w:fill="FFFFFF"/>
        </w:rPr>
        <w:t>2</w:t>
      </w:r>
      <w:r w:rsidR="0031335C">
        <w:rPr>
          <w:spacing w:val="-6"/>
          <w:shd w:val="clear" w:color="auto" w:fill="FFFFFF"/>
        </w:rPr>
        <w:t xml:space="preserve"> in the main paper</w:t>
      </w:r>
      <w:r w:rsidR="00BF0DDB">
        <w:rPr>
          <w:spacing w:val="-6"/>
          <w:shd w:val="clear" w:color="auto" w:fill="FFFFFF"/>
        </w:rPr>
        <w:t>),  but further work</w:t>
      </w:r>
      <w:r w:rsidR="0031335C">
        <w:rPr>
          <w:rStyle w:val="EndnoteReference"/>
          <w:spacing w:val="-6"/>
          <w:shd w:val="clear" w:color="auto" w:fill="FFFFFF"/>
        </w:rPr>
        <w:endnoteReference w:id="5"/>
      </w:r>
      <w:r w:rsidR="00BF0DDB">
        <w:rPr>
          <w:spacing w:val="-6"/>
          <w:shd w:val="clear" w:color="auto" w:fill="FFFFFF"/>
        </w:rPr>
        <w:t xml:space="preserve"> has shown that this Principle can be derived from Liouville’s Theorem (see also </w:t>
      </w:r>
      <w:r w:rsidR="00BF0DDB" w:rsidRPr="00BF0DDB">
        <w:rPr>
          <w:i/>
          <w:iCs/>
          <w:spacing w:val="-6"/>
          <w:shd w:val="clear" w:color="auto" w:fill="FFFFFF"/>
        </w:rPr>
        <w:t>Appendix</w:t>
      </w:r>
      <w:r w:rsidR="008D707E">
        <w:rPr>
          <w:i/>
          <w:iCs/>
          <w:spacing w:val="-6"/>
          <w:shd w:val="clear" w:color="auto" w:fill="FFFFFF"/>
        </w:rPr>
        <w:t xml:space="preserve"> </w:t>
      </w:r>
      <w:r w:rsidR="00BF0DDB" w:rsidRPr="00BF0DDB">
        <w:rPr>
          <w:i/>
          <w:iCs/>
          <w:spacing w:val="-6"/>
          <w:shd w:val="clear" w:color="auto" w:fill="FFFFFF"/>
        </w:rPr>
        <w:t>4</w:t>
      </w:r>
      <w:r w:rsidR="00BF0DDB">
        <w:rPr>
          <w:spacing w:val="-6"/>
          <w:shd w:val="clear" w:color="auto" w:fill="FFFFFF"/>
        </w:rPr>
        <w:t xml:space="preserve"> here).</w:t>
      </w:r>
    </w:p>
    <w:p w14:paraId="054FA2EB" w14:textId="398A7762" w:rsidR="002D5553" w:rsidRPr="000037AE" w:rsidRDefault="002D5553" w:rsidP="00C817B6">
      <w:pPr>
        <w:rPr>
          <w:spacing w:val="-4"/>
          <w:shd w:val="clear" w:color="auto" w:fill="FFFFFF"/>
        </w:rPr>
      </w:pPr>
      <w:r w:rsidRPr="000037AE">
        <w:rPr>
          <w:spacing w:val="-4"/>
          <w:shd w:val="clear" w:color="auto" w:fill="FFFFFF"/>
        </w:rPr>
        <w:t xml:space="preserve">The </w:t>
      </w:r>
      <w:r w:rsidRPr="000037AE">
        <w:rPr>
          <w:i/>
          <w:iCs/>
          <w:spacing w:val="-4"/>
          <w:shd w:val="clear" w:color="auto" w:fill="FFFFFF"/>
        </w:rPr>
        <w:t>Hilbert transform</w:t>
      </w:r>
      <w:r w:rsidRPr="000037AE">
        <w:rPr>
          <w:spacing w:val="-4"/>
          <w:shd w:val="clear" w:color="auto" w:fill="FFFFFF"/>
        </w:rPr>
        <w:t xml:space="preserve"> </w:t>
      </w:r>
      <w:r w:rsidR="00636206" w:rsidRPr="000037AE">
        <w:rPr>
          <w:spacing w:val="-4"/>
          <w:shd w:val="clear" w:color="auto" w:fill="FFFFFF"/>
        </w:rPr>
        <w:t>provides the theoretical underpinning (based on causality considerations) for the so-called</w:t>
      </w:r>
      <w:r w:rsidRPr="000037AE">
        <w:rPr>
          <w:spacing w:val="-4"/>
          <w:shd w:val="clear" w:color="auto" w:fill="FFFFFF"/>
        </w:rPr>
        <w:t xml:space="preserve"> </w:t>
      </w:r>
      <w:r w:rsidR="00AF399B" w:rsidRPr="000037AE">
        <w:rPr>
          <w:spacing w:val="-4"/>
          <w:shd w:val="clear" w:color="auto" w:fill="FFFFFF"/>
        </w:rPr>
        <w:t>“</w:t>
      </w:r>
      <w:r w:rsidRPr="000037AE">
        <w:rPr>
          <w:spacing w:val="-4"/>
          <w:shd w:val="clear" w:color="auto" w:fill="FFFFFF"/>
        </w:rPr>
        <w:t>Kramers-Kronig relations</w:t>
      </w:r>
      <w:r w:rsidR="00AF399B" w:rsidRPr="000037AE">
        <w:rPr>
          <w:spacing w:val="-4"/>
          <w:shd w:val="clear" w:color="auto" w:fill="FFFFFF"/>
        </w:rPr>
        <w:t>”</w:t>
      </w:r>
      <w:r w:rsidR="00636206" w:rsidRPr="000037AE">
        <w:rPr>
          <w:spacing w:val="-4"/>
          <w:shd w:val="clear" w:color="auto" w:fill="FFFFFF"/>
        </w:rPr>
        <w:t xml:space="preserve"> that feature widely in the physical sciences</w:t>
      </w:r>
      <w:r w:rsidR="00AF399B" w:rsidRPr="000037AE">
        <w:rPr>
          <w:spacing w:val="-4"/>
          <w:shd w:val="clear" w:color="auto" w:fill="FFFFFF"/>
        </w:rPr>
        <w:t>.</w:t>
      </w:r>
      <w:r w:rsidRPr="000037AE">
        <w:rPr>
          <w:spacing w:val="-4"/>
          <w:shd w:val="clear" w:color="auto" w:fill="FFFFFF"/>
        </w:rPr>
        <w:t xml:space="preserve"> </w:t>
      </w:r>
      <w:r w:rsidR="00AF399B" w:rsidRPr="000037AE">
        <w:rPr>
          <w:spacing w:val="-4"/>
          <w:shd w:val="clear" w:color="auto" w:fill="FFFFFF"/>
        </w:rPr>
        <w:t xml:space="preserve">  These </w:t>
      </w:r>
      <w:r w:rsidRPr="000037AE">
        <w:rPr>
          <w:spacing w:val="-4"/>
          <w:shd w:val="clear" w:color="auto" w:fill="FFFFFF"/>
        </w:rPr>
        <w:t xml:space="preserve">have a very large literature with recent applications (for example) in </w:t>
      </w:r>
      <w:r w:rsidR="00AF399B" w:rsidRPr="000037AE">
        <w:rPr>
          <w:spacing w:val="-4"/>
          <w:shd w:val="clear" w:color="auto" w:fill="FFFFFF"/>
        </w:rPr>
        <w:t>thermal insulation materials</w:t>
      </w:r>
      <w:r w:rsidR="00AF399B" w:rsidRPr="000037AE">
        <w:rPr>
          <w:rStyle w:val="EndnoteReference"/>
          <w:spacing w:val="-4"/>
          <w:shd w:val="clear" w:color="auto" w:fill="FFFFFF"/>
        </w:rPr>
        <w:endnoteReference w:id="6"/>
      </w:r>
      <w:r w:rsidR="00AF399B" w:rsidRPr="000037AE">
        <w:rPr>
          <w:spacing w:val="-4"/>
          <w:shd w:val="clear" w:color="auto" w:fill="FFFFFF"/>
        </w:rPr>
        <w:t xml:space="preserve">,  </w:t>
      </w:r>
      <w:r w:rsidRPr="000037AE">
        <w:rPr>
          <w:spacing w:val="-4"/>
          <w:shd w:val="clear" w:color="auto" w:fill="FFFFFF"/>
        </w:rPr>
        <w:t>geophysics</w:t>
      </w:r>
      <w:r w:rsidRPr="000037AE">
        <w:rPr>
          <w:rStyle w:val="EndnoteReference"/>
          <w:spacing w:val="-4"/>
          <w:shd w:val="clear" w:color="auto" w:fill="FFFFFF"/>
        </w:rPr>
        <w:endnoteReference w:id="7"/>
      </w:r>
      <w:r w:rsidRPr="000037AE">
        <w:rPr>
          <w:spacing w:val="-4"/>
          <w:shd w:val="clear" w:color="auto" w:fill="FFFFFF"/>
        </w:rPr>
        <w:t>,  optics</w:t>
      </w:r>
      <w:r w:rsidRPr="000037AE">
        <w:rPr>
          <w:rStyle w:val="EndnoteReference"/>
          <w:spacing w:val="-4"/>
          <w:shd w:val="clear" w:color="auto" w:fill="FFFFFF"/>
        </w:rPr>
        <w:endnoteReference w:id="8"/>
      </w:r>
      <w:r w:rsidR="00DE33E3" w:rsidRPr="000037AE">
        <w:rPr>
          <w:spacing w:val="-4"/>
          <w:shd w:val="clear" w:color="auto" w:fill="FFFFFF"/>
        </w:rPr>
        <w:t xml:space="preserve">,  </w:t>
      </w:r>
      <w:r w:rsidR="00AF399B" w:rsidRPr="000037AE">
        <w:rPr>
          <w:spacing w:val="-4"/>
          <w:shd w:val="clear" w:color="auto" w:fill="FFFFFF"/>
        </w:rPr>
        <w:t xml:space="preserve">and </w:t>
      </w:r>
      <w:r w:rsidR="00DE33E3" w:rsidRPr="000037AE">
        <w:rPr>
          <w:spacing w:val="-4"/>
          <w:shd w:val="clear" w:color="auto" w:fill="FFFFFF"/>
        </w:rPr>
        <w:t>astrophysics</w:t>
      </w:r>
      <w:r w:rsidR="00DE33E3" w:rsidRPr="000037AE">
        <w:rPr>
          <w:rStyle w:val="EndnoteReference"/>
          <w:spacing w:val="-4"/>
          <w:shd w:val="clear" w:color="auto" w:fill="FFFFFF"/>
        </w:rPr>
        <w:endnoteReference w:id="9"/>
      </w:r>
      <w:r w:rsidR="00DE33E3" w:rsidRPr="000037AE">
        <w:rPr>
          <w:spacing w:val="-4"/>
          <w:shd w:val="clear" w:color="auto" w:fill="FFFFFF"/>
        </w:rPr>
        <w:t>.</w:t>
      </w:r>
      <w:r w:rsidR="00AF399B" w:rsidRPr="000037AE">
        <w:rPr>
          <w:spacing w:val="-4"/>
          <w:shd w:val="clear" w:color="auto" w:fill="FFFFFF"/>
        </w:rPr>
        <w:t xml:space="preserve">  </w:t>
      </w:r>
      <w:r w:rsidR="0023464D" w:rsidRPr="000037AE">
        <w:rPr>
          <w:spacing w:val="-4"/>
          <w:shd w:val="clear" w:color="auto" w:fill="FFFFFF"/>
        </w:rPr>
        <w:t>The Hilbert transform, the Kramers-Kronig relations, and holomorphic</w:t>
      </w:r>
      <w:r w:rsidR="00636206" w:rsidRPr="000037AE">
        <w:rPr>
          <w:spacing w:val="-4"/>
          <w:shd w:val="clear" w:color="auto" w:fill="FFFFFF"/>
        </w:rPr>
        <w:t>/meromorphic</w:t>
      </w:r>
      <w:r w:rsidR="0023464D" w:rsidRPr="000037AE">
        <w:rPr>
          <w:spacing w:val="-4"/>
          <w:shd w:val="clear" w:color="auto" w:fill="FFFFFF"/>
        </w:rPr>
        <w:t xml:space="preserve"> functions all depend on the a</w:t>
      </w:r>
      <w:r w:rsidR="00AF399B" w:rsidRPr="000037AE">
        <w:rPr>
          <w:spacing w:val="-4"/>
          <w:shd w:val="clear" w:color="auto" w:fill="FFFFFF"/>
        </w:rPr>
        <w:t>nalytical continuation</w:t>
      </w:r>
      <w:r w:rsidR="0023464D" w:rsidRPr="000037AE">
        <w:rPr>
          <w:spacing w:val="-4"/>
          <w:shd w:val="clear" w:color="auto" w:fill="FFFFFF"/>
        </w:rPr>
        <w:t xml:space="preserve"> properties of functions</w:t>
      </w:r>
      <w:r w:rsidR="00636206" w:rsidRPr="000037AE">
        <w:rPr>
          <w:spacing w:val="-4"/>
          <w:shd w:val="clear" w:color="auto" w:fill="FFFFFF"/>
        </w:rPr>
        <w:t xml:space="preserve"> in the complex plane</w:t>
      </w:r>
      <w:r w:rsidR="0023464D" w:rsidRPr="000037AE">
        <w:rPr>
          <w:spacing w:val="-4"/>
          <w:shd w:val="clear" w:color="auto" w:fill="FFFFFF"/>
        </w:rPr>
        <w:t xml:space="preserve">.  Parker &amp; Jeynes (PJ2019) have proved that certain holomorphic geometries can be represented by </w:t>
      </w:r>
      <w:r w:rsidR="0023464D" w:rsidRPr="00B30145">
        <w:rPr>
          <w:i/>
          <w:iCs/>
          <w:spacing w:val="-4"/>
          <w:shd w:val="clear" w:color="auto" w:fill="FFFFFF"/>
        </w:rPr>
        <w:t>entropic</w:t>
      </w:r>
      <w:r w:rsidR="0023464D" w:rsidRPr="000037AE">
        <w:rPr>
          <w:spacing w:val="-4"/>
          <w:shd w:val="clear" w:color="auto" w:fill="FFFFFF"/>
        </w:rPr>
        <w:t xml:space="preserve"> Lagrangian/Hamiltonian formulations that correctly obey the Cauchy-Rie</w:t>
      </w:r>
      <w:r w:rsidR="00C817B6" w:rsidRPr="000037AE">
        <w:rPr>
          <w:spacing w:val="-4"/>
          <w:shd w:val="clear" w:color="auto" w:fill="FFFFFF"/>
        </w:rPr>
        <w:t xml:space="preserve">mann relations,  and have consequently derived </w:t>
      </w:r>
      <w:r w:rsidR="006149E7">
        <w:rPr>
          <w:spacing w:val="-4"/>
          <w:shd w:val="clear" w:color="auto" w:fill="FFFFFF"/>
        </w:rPr>
        <w:t>the</w:t>
      </w:r>
      <w:r w:rsidR="00C817B6" w:rsidRPr="000037AE">
        <w:rPr>
          <w:spacing w:val="-4"/>
          <w:shd w:val="clear" w:color="auto" w:fill="FFFFFF"/>
        </w:rPr>
        <w:t xml:space="preserve"> </w:t>
      </w:r>
      <w:r w:rsidR="00C817B6" w:rsidRPr="000037AE">
        <w:rPr>
          <w:i/>
          <w:iCs/>
          <w:spacing w:val="-4"/>
          <w:shd w:val="clear" w:color="auto" w:fill="FFFFFF"/>
        </w:rPr>
        <w:t>Principle of Least Exertion</w:t>
      </w:r>
      <w:r w:rsidR="00C817B6" w:rsidRPr="000037AE">
        <w:rPr>
          <w:spacing w:val="-4"/>
          <w:shd w:val="clear" w:color="auto" w:fill="FFFFFF"/>
        </w:rPr>
        <w:t xml:space="preserve"> </w:t>
      </w:r>
      <w:r w:rsidR="00636206" w:rsidRPr="000037AE">
        <w:rPr>
          <w:spacing w:val="-4"/>
          <w:shd w:val="clear" w:color="auto" w:fill="FFFFFF"/>
        </w:rPr>
        <w:t xml:space="preserve">(described by a variational calculus </w:t>
      </w:r>
      <w:r w:rsidR="00E37449" w:rsidRPr="000037AE">
        <w:rPr>
          <w:spacing w:val="-4"/>
          <w:shd w:val="clear" w:color="auto" w:fill="FFFFFF"/>
        </w:rPr>
        <w:t>using</w:t>
      </w:r>
      <w:r w:rsidR="00636206" w:rsidRPr="000037AE">
        <w:rPr>
          <w:spacing w:val="-4"/>
          <w:shd w:val="clear" w:color="auto" w:fill="FFFFFF"/>
        </w:rPr>
        <w:t xml:space="preserve"> the Euler-Lagrange equation</w:t>
      </w:r>
      <w:r w:rsidR="00E37449" w:rsidRPr="000037AE">
        <w:rPr>
          <w:spacing w:val="-4"/>
          <w:shd w:val="clear" w:color="auto" w:fill="FFFFFF"/>
        </w:rPr>
        <w:t>s</w:t>
      </w:r>
      <w:r w:rsidR="00636206" w:rsidRPr="000037AE">
        <w:rPr>
          <w:spacing w:val="-4"/>
          <w:shd w:val="clear" w:color="auto" w:fill="FFFFFF"/>
        </w:rPr>
        <w:t xml:space="preserve">) </w:t>
      </w:r>
      <w:r w:rsidR="00C817B6" w:rsidRPr="000037AE">
        <w:rPr>
          <w:spacing w:val="-4"/>
          <w:shd w:val="clear" w:color="auto" w:fill="FFFFFF"/>
        </w:rPr>
        <w:t xml:space="preserve">isomorphic to the </w:t>
      </w:r>
      <w:r w:rsidR="00C817B6" w:rsidRPr="000037AE">
        <w:rPr>
          <w:i/>
          <w:iCs/>
          <w:spacing w:val="-4"/>
          <w:shd w:val="clear" w:color="auto" w:fill="FFFFFF"/>
        </w:rPr>
        <w:t>Principle of Least Action</w:t>
      </w:r>
      <w:r w:rsidR="00C817B6" w:rsidRPr="000037AE">
        <w:rPr>
          <w:spacing w:val="-4"/>
          <w:shd w:val="clear" w:color="auto" w:fill="FFFFFF"/>
        </w:rPr>
        <w:t xml:space="preserve">,  where “exertion” is the path integral of the </w:t>
      </w:r>
      <w:r w:rsidR="00C817B6" w:rsidRPr="00FE7165">
        <w:rPr>
          <w:i/>
          <w:spacing w:val="-4"/>
          <w:shd w:val="clear" w:color="auto" w:fill="FFFFFF"/>
        </w:rPr>
        <w:t>entropic</w:t>
      </w:r>
      <w:r w:rsidR="00C817B6" w:rsidRPr="000037AE">
        <w:rPr>
          <w:spacing w:val="-4"/>
          <w:shd w:val="clear" w:color="auto" w:fill="FFFFFF"/>
        </w:rPr>
        <w:t xml:space="preserve"> Lagrangian </w:t>
      </w:r>
      <w:r w:rsidR="00A93632" w:rsidRPr="00BF69F5">
        <w:rPr>
          <w:spacing w:val="-4"/>
          <w:shd w:val="clear" w:color="auto" w:fill="FFFFFF"/>
        </w:rPr>
        <w:t xml:space="preserve">of dimensionality based on the Boltzmann constant </w:t>
      </w:r>
      <w:r w:rsidR="00A93632" w:rsidRPr="00BF69F5">
        <w:rPr>
          <w:i/>
          <w:iCs/>
          <w:spacing w:val="-4"/>
          <w:shd w:val="clear" w:color="auto" w:fill="FFFFFF"/>
        </w:rPr>
        <w:t>k</w:t>
      </w:r>
      <w:r w:rsidR="00A93632" w:rsidRPr="00BF69F5">
        <w:rPr>
          <w:spacing w:val="-4"/>
          <w:shd w:val="clear" w:color="auto" w:fill="FFFFFF"/>
          <w:vertAlign w:val="subscript"/>
        </w:rPr>
        <w:t>B</w:t>
      </w:r>
      <w:r w:rsidR="00A93632">
        <w:rPr>
          <w:spacing w:val="-4"/>
          <w:shd w:val="clear" w:color="auto" w:fill="FFFFFF"/>
        </w:rPr>
        <w:t xml:space="preserve"> </w:t>
      </w:r>
      <w:r w:rsidR="00C817B6" w:rsidRPr="000037AE">
        <w:rPr>
          <w:spacing w:val="-4"/>
          <w:shd w:val="clear" w:color="auto" w:fill="FFFFFF"/>
        </w:rPr>
        <w:t xml:space="preserve">(isomorphic to “action”,  which is the path integral of the </w:t>
      </w:r>
      <w:r w:rsidR="00C817B6" w:rsidRPr="00FE7165">
        <w:rPr>
          <w:i/>
          <w:spacing w:val="-4"/>
          <w:shd w:val="clear" w:color="auto" w:fill="FFFFFF"/>
        </w:rPr>
        <w:t>kinematic</w:t>
      </w:r>
      <w:r w:rsidR="00C817B6" w:rsidRPr="000037AE">
        <w:rPr>
          <w:spacing w:val="-4"/>
          <w:shd w:val="clear" w:color="auto" w:fill="FFFFFF"/>
        </w:rPr>
        <w:t xml:space="preserve"> Lagrangian</w:t>
      </w:r>
      <w:r w:rsidR="00A93632">
        <w:rPr>
          <w:spacing w:val="-4"/>
          <w:shd w:val="clear" w:color="auto" w:fill="FFFFFF"/>
        </w:rPr>
        <w:t xml:space="preserve"> </w:t>
      </w:r>
      <w:r w:rsidR="00A93632" w:rsidRPr="00BF69F5">
        <w:rPr>
          <w:spacing w:val="-4"/>
          <w:shd w:val="clear" w:color="auto" w:fill="FFFFFF"/>
        </w:rPr>
        <w:t>of  dimensionality based on the Planck constant</w:t>
      </w:r>
      <w:r w:rsidR="00A93632" w:rsidRPr="00A93632">
        <w:rPr>
          <w:spacing w:val="-4"/>
          <w:shd w:val="clear" w:color="auto" w:fill="FFFFFF"/>
        </w:rPr>
        <w:t xml:space="preserve"> </w:t>
      </w:r>
      <w:r w:rsidR="00A93632" w:rsidRPr="00BF69F5">
        <w:rPr>
          <w:i/>
          <w:szCs w:val="20"/>
        </w:rPr>
        <w:t>ħ</w:t>
      </w:r>
      <w:r w:rsidR="00C817B6" w:rsidRPr="000037AE">
        <w:rPr>
          <w:spacing w:val="-4"/>
          <w:shd w:val="clear" w:color="auto" w:fill="FFFFFF"/>
        </w:rPr>
        <w:t>).</w:t>
      </w:r>
    </w:p>
    <w:p w14:paraId="78B42D6E" w14:textId="56DF4792" w:rsidR="0038284C" w:rsidRDefault="0038284C" w:rsidP="007E4411">
      <w:pPr>
        <w:pStyle w:val="Heading2"/>
        <w:rPr>
          <w:shd w:val="clear" w:color="auto" w:fill="FFFFFF"/>
        </w:rPr>
      </w:pPr>
      <w:r>
        <w:rPr>
          <w:shd w:val="clear" w:color="auto" w:fill="FFFFFF"/>
        </w:rPr>
        <w:lastRenderedPageBreak/>
        <w:t xml:space="preserve">Appendix </w:t>
      </w:r>
      <w:r w:rsidR="007E4411">
        <w:rPr>
          <w:shd w:val="clear" w:color="auto" w:fill="FFFFFF"/>
        </w:rPr>
        <w:t>2:</w:t>
      </w:r>
      <w:r>
        <w:rPr>
          <w:shd w:val="clear" w:color="auto" w:fill="FFFFFF"/>
        </w:rPr>
        <w:t xml:space="preserve"> Degrees of Freedom</w:t>
      </w:r>
    </w:p>
    <w:p w14:paraId="3713190A" w14:textId="2D1130CA" w:rsidR="001E7D36" w:rsidRDefault="00476262" w:rsidP="00E1579C">
      <w:pPr>
        <w:rPr>
          <w:shd w:val="clear" w:color="auto" w:fill="FFFFFF"/>
        </w:rPr>
      </w:pPr>
      <w:r>
        <w:rPr>
          <w:shd w:val="clear" w:color="auto" w:fill="FFFFFF"/>
        </w:rPr>
        <w:t>Eq</w:t>
      </w:r>
      <w:r w:rsidR="007A5052">
        <w:rPr>
          <w:shd w:val="clear" w:color="auto" w:fill="FFFFFF"/>
        </w:rPr>
        <w:t>s</w:t>
      </w:r>
      <w:r w:rsidR="00E1579C">
        <w:rPr>
          <w:shd w:val="clear" w:color="auto" w:fill="FFFFFF"/>
        </w:rPr>
        <w:t>.</w:t>
      </w:r>
      <w:r w:rsidR="007A5052">
        <w:rPr>
          <w:shd w:val="clear" w:color="auto" w:fill="FFFFFF"/>
        </w:rPr>
        <w:t>1,3,4</w:t>
      </w:r>
      <w:r>
        <w:rPr>
          <w:shd w:val="clear" w:color="auto" w:fill="FFFFFF"/>
        </w:rPr>
        <w:t xml:space="preserve"> assert that the entropy of an entity is proportional to its number of degrees of freedom</w:t>
      </w:r>
      <w:r w:rsidR="0020709A">
        <w:rPr>
          <w:shd w:val="clear" w:color="auto" w:fill="FFFFFF"/>
        </w:rPr>
        <w:t xml:space="preserve"> (DoFs)</w:t>
      </w:r>
      <w:r w:rsidR="00D42FF8">
        <w:rPr>
          <w:shd w:val="clear" w:color="auto" w:fill="FFFFFF"/>
        </w:rPr>
        <w:t xml:space="preserve"> </w:t>
      </w:r>
      <w:r w:rsidR="00A5563A" w:rsidRPr="00B2382E">
        <w:rPr>
          <w:rFonts w:ascii="Symbol" w:hAnsi="Symbol"/>
          <w:shd w:val="clear" w:color="auto" w:fill="FFFFFF"/>
        </w:rPr>
        <w:t>D</w:t>
      </w:r>
      <w:r>
        <w:rPr>
          <w:shd w:val="clear" w:color="auto" w:fill="FFFFFF"/>
        </w:rPr>
        <w:t xml:space="preserve">,  quantised by Boltzmann’s constant </w:t>
      </w:r>
      <w:r w:rsidRPr="00476262">
        <w:rPr>
          <w:i/>
          <w:iCs/>
          <w:shd w:val="clear" w:color="auto" w:fill="FFFFFF"/>
        </w:rPr>
        <w:t>k</w:t>
      </w:r>
      <w:r w:rsidRPr="00476262">
        <w:rPr>
          <w:shd w:val="clear" w:color="auto" w:fill="FFFFFF"/>
          <w:vertAlign w:val="subscript"/>
        </w:rPr>
        <w:t>B</w:t>
      </w:r>
      <w:r w:rsidR="001E7D36">
        <w:rPr>
          <w:shd w:val="clear" w:color="auto" w:fill="FFFFFF"/>
        </w:rPr>
        <w:t>:</w:t>
      </w:r>
    </w:p>
    <w:p w14:paraId="2CD55AFA" w14:textId="2357885A" w:rsidR="001E7D36" w:rsidRDefault="001E7D36" w:rsidP="00342463">
      <w:pPr>
        <w:rPr>
          <w:shd w:val="clear" w:color="auto" w:fill="FFFFFF"/>
        </w:rPr>
      </w:pPr>
      <w:r>
        <w:rPr>
          <w:shd w:val="clear" w:color="auto" w:fill="FFFFFF"/>
        </w:rPr>
        <w:tab/>
      </w:r>
      <w:r w:rsidRPr="00476262">
        <w:rPr>
          <w:i/>
          <w:iCs/>
          <w:shd w:val="clear" w:color="auto" w:fill="FFFFFF"/>
        </w:rPr>
        <w:t>S</w:t>
      </w:r>
      <w:r>
        <w:rPr>
          <w:shd w:val="clear" w:color="auto" w:fill="FFFFFF"/>
        </w:rPr>
        <w:t> = </w:t>
      </w:r>
      <w:r w:rsidR="00A5563A" w:rsidRPr="0033475E">
        <w:rPr>
          <w:rFonts w:ascii="Symbol" w:hAnsi="Symbol"/>
          <w:shd w:val="clear" w:color="auto" w:fill="FFFFFF"/>
        </w:rPr>
        <w:t>D</w:t>
      </w:r>
      <w:r>
        <w:rPr>
          <w:shd w:val="clear" w:color="auto" w:fill="FFFFFF"/>
        </w:rPr>
        <w:t>∙</w:t>
      </w:r>
      <w:r w:rsidRPr="00476262">
        <w:rPr>
          <w:i/>
          <w:iCs/>
          <w:shd w:val="clear" w:color="auto" w:fill="FFFFFF"/>
        </w:rPr>
        <w:t>k</w:t>
      </w:r>
      <w:r w:rsidRPr="00476262">
        <w:rPr>
          <w:shd w:val="clear" w:color="auto" w:fill="FFFFFF"/>
          <w:vertAlign w:val="subscript"/>
        </w:rPr>
        <w:t>B</w:t>
      </w:r>
      <w:r>
        <w:rPr>
          <w:shd w:val="clear" w:color="auto" w:fill="FFFFFF"/>
          <w:vertAlign w:val="subscript"/>
        </w:rPr>
        <w:tab/>
      </w:r>
      <w:r w:rsidRPr="003058BB">
        <w:rPr>
          <w:shd w:val="clear" w:color="auto" w:fill="FFFFFF"/>
        </w:rPr>
        <w:t>(A</w:t>
      </w:r>
      <w:r>
        <w:rPr>
          <w:shd w:val="clear" w:color="auto" w:fill="FFFFFF"/>
        </w:rPr>
        <w:t>2.1)</w:t>
      </w:r>
    </w:p>
    <w:p w14:paraId="1AFFCA21" w14:textId="11FD0343" w:rsidR="00E15CF4" w:rsidRDefault="00745A83" w:rsidP="00E15CF4">
      <w:pPr>
        <w:rPr>
          <w:rFonts w:eastAsia="Times New Roman"/>
        </w:rPr>
      </w:pPr>
      <w:r>
        <w:rPr>
          <w:shd w:val="clear" w:color="auto" w:fill="FFFFFF"/>
        </w:rPr>
        <w:t>A</w:t>
      </w:r>
      <w:r w:rsidR="0020709A">
        <w:rPr>
          <w:shd w:val="clear" w:color="auto" w:fill="FFFFFF"/>
        </w:rPr>
        <w:t>lthough it does not usually appear in this form</w:t>
      </w:r>
      <w:r>
        <w:rPr>
          <w:shd w:val="clear" w:color="auto" w:fill="FFFFFF"/>
        </w:rPr>
        <w:t xml:space="preserve">,  this </w:t>
      </w:r>
      <w:r w:rsidR="00085C84">
        <w:rPr>
          <w:shd w:val="clear" w:color="auto" w:fill="FFFFFF"/>
        </w:rPr>
        <w:t>can be understood as</w:t>
      </w:r>
      <w:r>
        <w:rPr>
          <w:shd w:val="clear" w:color="auto" w:fill="FFFFFF"/>
        </w:rPr>
        <w:t xml:space="preserve"> a standard result </w:t>
      </w:r>
      <w:r w:rsidR="00342463">
        <w:rPr>
          <w:rFonts w:eastAsia="Times New Roman"/>
        </w:rPr>
        <w:t>from</w:t>
      </w:r>
      <w:r w:rsidR="00D42FF8">
        <w:rPr>
          <w:rFonts w:eastAsia="Times New Roman"/>
        </w:rPr>
        <w:t xml:space="preserve"> the classical kinetic theory of gases</w:t>
      </w:r>
      <w:r w:rsidR="00085C84">
        <w:rPr>
          <w:rFonts w:eastAsia="Times New Roman"/>
        </w:rPr>
        <w:t>,  where t</w:t>
      </w:r>
      <w:r w:rsidR="0020709A">
        <w:rPr>
          <w:rFonts w:eastAsia="Times New Roman"/>
        </w:rPr>
        <w:t xml:space="preserve">he kinetic energy of a particle </w:t>
      </w:r>
      <w:r w:rsidR="0020709A" w:rsidRPr="00233772">
        <w:rPr>
          <w:rFonts w:eastAsia="Times New Roman"/>
          <w:i/>
          <w:iCs/>
        </w:rPr>
        <w:t xml:space="preserve">per </w:t>
      </w:r>
      <w:r w:rsidR="00342463" w:rsidRPr="00233772">
        <w:rPr>
          <w:rFonts w:eastAsia="Times New Roman"/>
          <w:i/>
          <w:iCs/>
        </w:rPr>
        <w:t>DoF</w:t>
      </w:r>
      <w:r w:rsidR="0020709A">
        <w:rPr>
          <w:rFonts w:eastAsia="Times New Roman"/>
        </w:rPr>
        <w:t xml:space="preserve"> is given by </w:t>
      </w:r>
      <w:r w:rsidR="00342463" w:rsidRPr="00342463">
        <w:rPr>
          <w:rFonts w:eastAsia="Times New Roman"/>
          <w:i/>
          <w:iCs/>
        </w:rPr>
        <w:t>E</w:t>
      </w:r>
      <w:r w:rsidR="00342463">
        <w:rPr>
          <w:rFonts w:eastAsia="Times New Roman"/>
        </w:rPr>
        <w:t> = </w:t>
      </w:r>
      <w:r w:rsidR="0020709A">
        <w:rPr>
          <w:rFonts w:eastAsia="Times New Roman"/>
        </w:rPr>
        <w:t>½</w:t>
      </w:r>
      <w:r w:rsidR="0020709A" w:rsidRPr="00342463">
        <w:rPr>
          <w:rFonts w:eastAsia="Times New Roman"/>
          <w:i/>
          <w:iCs/>
        </w:rPr>
        <w:t>m</w:t>
      </w:r>
      <w:r w:rsidR="009717E7" w:rsidRPr="0017191C">
        <w:rPr>
          <w:rFonts w:eastAsia="Times New Roman"/>
          <w:i/>
          <w:iCs/>
          <w:spacing w:val="-6"/>
        </w:rPr>
        <w:t>q̇</w:t>
      </w:r>
      <w:r w:rsidR="0020709A" w:rsidRPr="00342463">
        <w:rPr>
          <w:rFonts w:eastAsia="Times New Roman"/>
          <w:vertAlign w:val="superscript"/>
        </w:rPr>
        <w:t>2</w:t>
      </w:r>
      <w:r w:rsidR="00537256">
        <w:rPr>
          <w:rFonts w:eastAsia="Times New Roman"/>
        </w:rPr>
        <w:t xml:space="preserve">, </w:t>
      </w:r>
      <w:r w:rsidR="00085C84">
        <w:rPr>
          <w:rFonts w:eastAsia="Times New Roman"/>
        </w:rPr>
        <w:t xml:space="preserve"> and </w:t>
      </w:r>
      <w:r w:rsidR="00085C84" w:rsidRPr="00BE7B70">
        <w:rPr>
          <w:rFonts w:eastAsia="Times New Roman"/>
          <w:i/>
          <w:iCs/>
        </w:rPr>
        <w:t>m</w:t>
      </w:r>
      <w:r w:rsidR="00085C84">
        <w:rPr>
          <w:rFonts w:eastAsia="Times New Roman"/>
        </w:rPr>
        <w:t xml:space="preserve"> is the particle</w:t>
      </w:r>
      <w:r w:rsidR="00537256">
        <w:rPr>
          <w:rFonts w:eastAsia="Times New Roman"/>
        </w:rPr>
        <w:t xml:space="preserve"> inertial mass</w:t>
      </w:r>
      <w:r w:rsidR="0020709A">
        <w:rPr>
          <w:rFonts w:eastAsia="Times New Roman"/>
        </w:rPr>
        <w:t>.</w:t>
      </w:r>
      <w:r w:rsidR="008D14BC">
        <w:rPr>
          <w:rFonts w:eastAsia="Times New Roman"/>
        </w:rPr>
        <w:t xml:space="preserve">  </w:t>
      </w:r>
      <w:r w:rsidR="00342463">
        <w:rPr>
          <w:rFonts w:eastAsia="Times New Roman"/>
        </w:rPr>
        <w:t xml:space="preserve">Using the velocity of the gas molecule </w:t>
      </w:r>
      <w:r w:rsidR="009717E7" w:rsidRPr="0017191C">
        <w:rPr>
          <w:rFonts w:eastAsia="Times New Roman"/>
          <w:i/>
          <w:iCs/>
          <w:spacing w:val="-6"/>
        </w:rPr>
        <w:t>q̇</w:t>
      </w:r>
      <w:r w:rsidR="009717E7">
        <w:rPr>
          <w:rFonts w:eastAsia="Times New Roman"/>
          <w:i/>
          <w:iCs/>
          <w:spacing w:val="-6"/>
        </w:rPr>
        <w:t> ≡ </w:t>
      </w:r>
      <w:r w:rsidR="009717E7">
        <w:rPr>
          <w:rFonts w:eastAsia="Times New Roman"/>
          <w:spacing w:val="-6"/>
        </w:rPr>
        <w:t>d</w:t>
      </w:r>
      <w:r w:rsidR="009717E7" w:rsidRPr="00206B81">
        <w:rPr>
          <w:rFonts w:eastAsia="Times New Roman"/>
          <w:i/>
          <w:iCs/>
          <w:spacing w:val="-6"/>
        </w:rPr>
        <w:t>q</w:t>
      </w:r>
      <w:r w:rsidR="009717E7">
        <w:rPr>
          <w:rFonts w:eastAsia="Times New Roman"/>
          <w:spacing w:val="-6"/>
        </w:rPr>
        <w:t>/d</w:t>
      </w:r>
      <w:r w:rsidR="009717E7" w:rsidRPr="00206B81">
        <w:rPr>
          <w:rFonts w:eastAsia="Times New Roman"/>
          <w:i/>
          <w:iCs/>
          <w:spacing w:val="-6"/>
        </w:rPr>
        <w:t>t</w:t>
      </w:r>
      <w:r w:rsidR="009717E7">
        <w:rPr>
          <w:rFonts w:eastAsia="Times New Roman"/>
        </w:rPr>
        <w:t xml:space="preserve">  (where </w:t>
      </w:r>
      <w:r w:rsidR="009717E7" w:rsidRPr="009717E7">
        <w:rPr>
          <w:rFonts w:eastAsia="Times New Roman"/>
          <w:i/>
          <w:iCs/>
          <w:spacing w:val="-6"/>
        </w:rPr>
        <w:t>q</w:t>
      </w:r>
      <w:r w:rsidR="009717E7">
        <w:rPr>
          <w:rFonts w:eastAsia="Times New Roman"/>
          <w:spacing w:val="-6"/>
        </w:rPr>
        <w:t xml:space="preserve"> is the position variable of the conjugate </w:t>
      </w:r>
      <w:r w:rsidR="009717E7" w:rsidRPr="00206B81">
        <w:rPr>
          <w:rFonts w:eastAsia="Times New Roman"/>
          <w:i/>
          <w:iCs/>
          <w:spacing w:val="-6"/>
        </w:rPr>
        <w:t>p</w:t>
      </w:r>
      <w:r w:rsidR="009717E7">
        <w:rPr>
          <w:rFonts w:eastAsia="Times New Roman"/>
          <w:spacing w:val="-6"/>
        </w:rPr>
        <w:t>,</w:t>
      </w:r>
      <w:r w:rsidR="009717E7" w:rsidRPr="00206B81">
        <w:rPr>
          <w:rFonts w:eastAsia="Times New Roman"/>
          <w:i/>
          <w:iCs/>
          <w:spacing w:val="-6"/>
        </w:rPr>
        <w:t>q</w:t>
      </w:r>
      <w:r w:rsidR="009717E7">
        <w:rPr>
          <w:rFonts w:eastAsia="Times New Roman"/>
          <w:spacing w:val="-6"/>
        </w:rPr>
        <w:t xml:space="preserve"> pair in the </w:t>
      </w:r>
      <w:r w:rsidR="00537256">
        <w:rPr>
          <w:rFonts w:eastAsia="Times New Roman"/>
          <w:spacing w:val="-6"/>
        </w:rPr>
        <w:t xml:space="preserve">kinematic </w:t>
      </w:r>
      <w:r w:rsidR="009717E7">
        <w:rPr>
          <w:rFonts w:eastAsia="Times New Roman"/>
          <w:spacing w:val="-6"/>
        </w:rPr>
        <w:t xml:space="preserve">Hamiltonian) </w:t>
      </w:r>
      <w:r w:rsidRPr="009717E7">
        <w:rPr>
          <w:rFonts w:eastAsia="Times New Roman"/>
        </w:rPr>
        <w:t>as</w:t>
      </w:r>
      <w:r>
        <w:rPr>
          <w:rFonts w:eastAsia="Times New Roman"/>
        </w:rPr>
        <w:t xml:space="preserve"> the</w:t>
      </w:r>
      <w:r w:rsidR="00342463">
        <w:rPr>
          <w:rFonts w:eastAsia="Times New Roman"/>
        </w:rPr>
        <w:t xml:space="preserve"> key parameter of interest,  the kinetic energy per unit velocity is d</w:t>
      </w:r>
      <w:r w:rsidR="00342463" w:rsidRPr="008D14BC">
        <w:rPr>
          <w:rFonts w:eastAsia="Times New Roman"/>
          <w:i/>
          <w:iCs/>
        </w:rPr>
        <w:t>E</w:t>
      </w:r>
      <w:r w:rsidR="00342463">
        <w:rPr>
          <w:rFonts w:eastAsia="Times New Roman"/>
        </w:rPr>
        <w:t>/d</w:t>
      </w:r>
      <w:r w:rsidR="009717E7" w:rsidRPr="0017191C">
        <w:rPr>
          <w:rFonts w:eastAsia="Times New Roman"/>
          <w:i/>
          <w:iCs/>
          <w:spacing w:val="-6"/>
        </w:rPr>
        <w:t>q̇</w:t>
      </w:r>
      <w:r w:rsidR="00342463">
        <w:rPr>
          <w:rFonts w:eastAsia="Times New Roman"/>
        </w:rPr>
        <w:t> = </w:t>
      </w:r>
      <w:r w:rsidR="00342463" w:rsidRPr="008D14BC">
        <w:rPr>
          <w:rFonts w:eastAsia="Times New Roman"/>
          <w:i/>
          <w:iCs/>
        </w:rPr>
        <w:t>m</w:t>
      </w:r>
      <w:r w:rsidR="009717E7" w:rsidRPr="0017191C">
        <w:rPr>
          <w:rFonts w:eastAsia="Times New Roman"/>
          <w:i/>
          <w:iCs/>
          <w:spacing w:val="-6"/>
        </w:rPr>
        <w:t>q̇</w:t>
      </w:r>
      <w:r w:rsidR="00C867CC">
        <w:rPr>
          <w:rFonts w:eastAsia="Times New Roman"/>
        </w:rPr>
        <w:t xml:space="preserve">  (i.e. kinematic momentum),  whereas</w:t>
      </w:r>
      <w:r w:rsidR="00C867CC" w:rsidDel="00C867CC">
        <w:rPr>
          <w:rFonts w:eastAsia="Times New Roman"/>
        </w:rPr>
        <w:t xml:space="preserve"> </w:t>
      </w:r>
      <w:r w:rsidR="00342463">
        <w:rPr>
          <w:rFonts w:eastAsia="Times New Roman"/>
        </w:rPr>
        <w:t xml:space="preserve">the entropy per unit velocity is given by </w:t>
      </w:r>
      <w:bookmarkStart w:id="2" w:name="_Hlk52527184"/>
      <w:r w:rsidR="00342463">
        <w:rPr>
          <w:rFonts w:eastAsia="Times New Roman"/>
        </w:rPr>
        <w:t>d</w:t>
      </w:r>
      <w:r w:rsidR="00342463" w:rsidRPr="008D14BC">
        <w:rPr>
          <w:rFonts w:eastAsia="Times New Roman"/>
          <w:i/>
          <w:iCs/>
        </w:rPr>
        <w:t>S</w:t>
      </w:r>
      <w:r w:rsidR="00342463">
        <w:rPr>
          <w:rFonts w:eastAsia="Times New Roman"/>
        </w:rPr>
        <w:t>/d</w:t>
      </w:r>
      <w:r w:rsidR="009717E7" w:rsidRPr="0017191C">
        <w:rPr>
          <w:rFonts w:eastAsia="Times New Roman"/>
          <w:i/>
          <w:iCs/>
          <w:spacing w:val="-6"/>
        </w:rPr>
        <w:t>q̇</w:t>
      </w:r>
      <w:r w:rsidR="00342463">
        <w:rPr>
          <w:rFonts w:eastAsia="Times New Roman"/>
          <w:i/>
          <w:iCs/>
        </w:rPr>
        <w:t> </w:t>
      </w:r>
      <w:r w:rsidR="00342463">
        <w:rPr>
          <w:rFonts w:eastAsia="Times New Roman"/>
        </w:rPr>
        <w:t>= </w:t>
      </w:r>
      <w:r w:rsidR="00342463" w:rsidRPr="00476262">
        <w:rPr>
          <w:i/>
          <w:iCs/>
          <w:shd w:val="clear" w:color="auto" w:fill="FFFFFF"/>
        </w:rPr>
        <w:t>k</w:t>
      </w:r>
      <w:r w:rsidR="00342463" w:rsidRPr="00476262">
        <w:rPr>
          <w:shd w:val="clear" w:color="auto" w:fill="FFFFFF"/>
          <w:vertAlign w:val="subscript"/>
        </w:rPr>
        <w:t>B</w:t>
      </w:r>
      <w:r w:rsidR="00342463">
        <w:rPr>
          <w:rFonts w:eastAsia="Times New Roman"/>
        </w:rPr>
        <w:t>/</w:t>
      </w:r>
      <w:r w:rsidR="009717E7" w:rsidRPr="0017191C">
        <w:rPr>
          <w:rFonts w:eastAsia="Times New Roman"/>
          <w:i/>
          <w:iCs/>
          <w:spacing w:val="-6"/>
        </w:rPr>
        <w:t>q̇</w:t>
      </w:r>
      <w:bookmarkEnd w:id="2"/>
      <w:r w:rsidR="00C867CC">
        <w:rPr>
          <w:rFonts w:eastAsia="Times New Roman"/>
        </w:rPr>
        <w:t xml:space="preserve">, which is equivalent to the entropic momentum (see PJ2019 Eqs.9b&amp;9c). </w:t>
      </w:r>
      <w:r w:rsidR="00E15CF4">
        <w:rPr>
          <w:rFonts w:eastAsia="Times New Roman"/>
        </w:rPr>
        <w:t xml:space="preserve"> </w:t>
      </w:r>
    </w:p>
    <w:p w14:paraId="2420BF42" w14:textId="3A0F9C6F" w:rsidR="00E1579C" w:rsidRPr="0017191C" w:rsidRDefault="00C867CC" w:rsidP="00E15CF4">
      <w:pPr>
        <w:rPr>
          <w:rFonts w:eastAsia="Times New Roman"/>
          <w:spacing w:val="-6"/>
        </w:rPr>
      </w:pPr>
      <w:r w:rsidRPr="0017191C">
        <w:rPr>
          <w:rFonts w:eastAsia="Times New Roman"/>
          <w:spacing w:val="-6"/>
        </w:rPr>
        <w:t>That is to say,</w:t>
      </w:r>
      <w:r w:rsidR="00E15CF4" w:rsidRPr="0017191C">
        <w:rPr>
          <w:rFonts w:eastAsia="Times New Roman"/>
          <w:spacing w:val="-6"/>
        </w:rPr>
        <w:t xml:space="preserve"> </w:t>
      </w:r>
      <w:r w:rsidRPr="0017191C">
        <w:rPr>
          <w:rFonts w:eastAsia="Times New Roman"/>
          <w:spacing w:val="-6"/>
        </w:rPr>
        <w:t xml:space="preserve"> the kinetic entropy </w:t>
      </w:r>
      <w:r w:rsidRPr="0017191C">
        <w:rPr>
          <w:rFonts w:eastAsia="Times New Roman"/>
          <w:i/>
          <w:iCs/>
          <w:spacing w:val="-6"/>
        </w:rPr>
        <w:t>T</w:t>
      </w:r>
      <w:r w:rsidRPr="0017191C">
        <w:rPr>
          <w:rFonts w:eastAsia="Times New Roman"/>
          <w:i/>
          <w:iCs/>
          <w:spacing w:val="-6"/>
          <w:vertAlign w:val="subscript"/>
        </w:rPr>
        <w:t>S</w:t>
      </w:r>
      <w:r w:rsidRPr="0017191C">
        <w:rPr>
          <w:rFonts w:eastAsia="Times New Roman"/>
          <w:spacing w:val="-6"/>
        </w:rPr>
        <w:t xml:space="preserve"> = </w:t>
      </w:r>
      <w:r w:rsidRPr="0017191C">
        <w:rPr>
          <w:rFonts w:eastAsia="Times New Roman"/>
          <w:i/>
          <w:iCs/>
          <w:spacing w:val="-6"/>
        </w:rPr>
        <w:t>m</w:t>
      </w:r>
      <w:r w:rsidRPr="0017191C">
        <w:rPr>
          <w:rFonts w:eastAsia="Times New Roman"/>
          <w:i/>
          <w:iCs/>
          <w:spacing w:val="-6"/>
          <w:vertAlign w:val="subscript"/>
        </w:rPr>
        <w:t xml:space="preserve">s </w:t>
      </w:r>
      <w:r w:rsidR="00E15CF4" w:rsidRPr="0017191C">
        <w:rPr>
          <w:rFonts w:eastAsia="Times New Roman"/>
          <w:i/>
          <w:iCs/>
          <w:spacing w:val="-6"/>
          <w:vertAlign w:val="subscript"/>
        </w:rPr>
        <w:t> </w:t>
      </w:r>
      <w:r w:rsidRPr="0017191C">
        <w:rPr>
          <w:rFonts w:eastAsia="Times New Roman"/>
          <w:spacing w:val="-6"/>
        </w:rPr>
        <w:t>ln</w:t>
      </w:r>
      <w:r w:rsidR="00E15CF4" w:rsidRPr="0017191C">
        <w:rPr>
          <w:rFonts w:eastAsia="Times New Roman"/>
          <w:i/>
          <w:iCs/>
          <w:spacing w:val="-6"/>
          <w:vertAlign w:val="subscript"/>
        </w:rPr>
        <w:t> </w:t>
      </w:r>
      <w:r w:rsidRPr="0017191C">
        <w:rPr>
          <w:rFonts w:eastAsia="Times New Roman"/>
          <w:i/>
          <w:iCs/>
          <w:spacing w:val="-6"/>
        </w:rPr>
        <w:t>q'</w:t>
      </w:r>
      <w:r w:rsidRPr="0017191C">
        <w:rPr>
          <w:rFonts w:eastAsia="Times New Roman"/>
          <w:spacing w:val="-6"/>
        </w:rPr>
        <w:t xml:space="preserve"> (see PJ2019 Eq.10b</w:t>
      </w:r>
      <w:r w:rsidR="00E15CF4" w:rsidRPr="0017191C">
        <w:rPr>
          <w:rFonts w:eastAsia="Times New Roman"/>
          <w:spacing w:val="-6"/>
        </w:rPr>
        <w:t xml:space="preserve">:  </w:t>
      </w:r>
      <w:r w:rsidR="00E15CF4" w:rsidRPr="0017191C">
        <w:rPr>
          <w:rFonts w:eastAsia="Times New Roman"/>
          <w:i/>
          <w:iCs/>
          <w:spacing w:val="-6"/>
        </w:rPr>
        <w:t>q' </w:t>
      </w:r>
      <w:r w:rsidR="00E15CF4" w:rsidRPr="0017191C">
        <w:rPr>
          <w:rFonts w:eastAsia="Times New Roman"/>
          <w:spacing w:val="-6"/>
        </w:rPr>
        <w:t>≡</w:t>
      </w:r>
      <w:r w:rsidR="00E15CF4" w:rsidRPr="0017191C">
        <w:rPr>
          <w:rFonts w:eastAsia="Times New Roman"/>
          <w:i/>
          <w:iCs/>
          <w:spacing w:val="-6"/>
        </w:rPr>
        <w:t xml:space="preserve"> </w:t>
      </w:r>
      <w:r w:rsidR="00E15CF4" w:rsidRPr="0017191C">
        <w:rPr>
          <w:rFonts w:eastAsia="Times New Roman"/>
          <w:spacing w:val="-6"/>
        </w:rPr>
        <w:t>d</w:t>
      </w:r>
      <w:r w:rsidR="00E15CF4" w:rsidRPr="0017191C">
        <w:rPr>
          <w:rFonts w:eastAsia="Times New Roman"/>
          <w:i/>
          <w:iCs/>
          <w:spacing w:val="-6"/>
        </w:rPr>
        <w:t>q</w:t>
      </w:r>
      <w:r w:rsidR="00E15CF4" w:rsidRPr="0017191C">
        <w:rPr>
          <w:rFonts w:eastAsia="Times New Roman"/>
          <w:spacing w:val="-6"/>
        </w:rPr>
        <w:t>/d</w:t>
      </w:r>
      <w:r w:rsidR="00E15CF4" w:rsidRPr="0017191C">
        <w:rPr>
          <w:rFonts w:eastAsia="Times New Roman"/>
          <w:i/>
          <w:iCs/>
          <w:spacing w:val="-6"/>
        </w:rPr>
        <w:t>x</w:t>
      </w:r>
      <w:r w:rsidR="00E15CF4" w:rsidRPr="0017191C">
        <w:rPr>
          <w:rFonts w:eastAsia="Times New Roman"/>
          <w:spacing w:val="-6"/>
          <w:position w:val="-2"/>
          <w:vertAlign w:val="subscript"/>
        </w:rPr>
        <w:t>3</w:t>
      </w:r>
      <w:r w:rsidR="00E15CF4" w:rsidRPr="0017191C">
        <w:rPr>
          <w:rFonts w:eastAsia="Times New Roman"/>
          <w:spacing w:val="-6"/>
          <w:vertAlign w:val="subscript"/>
        </w:rPr>
        <w:t> </w:t>
      </w:r>
      <w:r w:rsidRPr="0017191C">
        <w:rPr>
          <w:rFonts w:eastAsia="Times New Roman"/>
          <w:spacing w:val="-6"/>
        </w:rPr>
        <w:t>) is differentially related to the entropic momentum via</w:t>
      </w:r>
      <w:r w:rsidR="00E15CF4" w:rsidRPr="0017191C">
        <w:rPr>
          <w:rFonts w:eastAsia="Times New Roman"/>
          <w:spacing w:val="-6"/>
        </w:rPr>
        <w:t xml:space="preserve"> </w:t>
      </w:r>
      <w:r w:rsidRPr="0017191C">
        <w:rPr>
          <w:rFonts w:eastAsia="Times New Roman"/>
          <w:spacing w:val="-6"/>
        </w:rPr>
        <w:t xml:space="preserve"> d</w:t>
      </w:r>
      <w:r w:rsidRPr="0017191C">
        <w:rPr>
          <w:rFonts w:eastAsia="Times New Roman"/>
          <w:i/>
          <w:iCs/>
          <w:spacing w:val="-6"/>
        </w:rPr>
        <w:t>T</w:t>
      </w:r>
      <w:r w:rsidRPr="0017191C">
        <w:rPr>
          <w:rFonts w:eastAsia="Times New Roman"/>
          <w:i/>
          <w:iCs/>
          <w:spacing w:val="-6"/>
          <w:vertAlign w:val="subscript"/>
        </w:rPr>
        <w:t>S</w:t>
      </w:r>
      <w:r w:rsidRPr="0017191C">
        <w:rPr>
          <w:rFonts w:eastAsia="Times New Roman"/>
          <w:spacing w:val="-6"/>
        </w:rPr>
        <w:t>/d</w:t>
      </w:r>
      <w:r w:rsidRPr="0017191C">
        <w:rPr>
          <w:rFonts w:eastAsia="Times New Roman"/>
          <w:i/>
          <w:iCs/>
          <w:spacing w:val="-6"/>
        </w:rPr>
        <w:t>q'</w:t>
      </w:r>
      <w:r w:rsidR="00E15CF4" w:rsidRPr="0017191C">
        <w:rPr>
          <w:rFonts w:eastAsia="Times New Roman"/>
          <w:i/>
          <w:iCs/>
          <w:spacing w:val="-6"/>
        </w:rPr>
        <w:t> </w:t>
      </w:r>
      <w:r w:rsidRPr="0017191C">
        <w:rPr>
          <w:rFonts w:eastAsia="Times New Roman"/>
          <w:spacing w:val="-6"/>
        </w:rPr>
        <w:t>=</w:t>
      </w:r>
      <w:r w:rsidR="00E15CF4" w:rsidRPr="0017191C">
        <w:rPr>
          <w:rFonts w:eastAsia="Times New Roman"/>
          <w:spacing w:val="-6"/>
        </w:rPr>
        <w:t> </w:t>
      </w:r>
      <w:r w:rsidRPr="0017191C">
        <w:rPr>
          <w:rFonts w:eastAsia="Times New Roman"/>
          <w:i/>
          <w:iCs/>
          <w:spacing w:val="-6"/>
        </w:rPr>
        <w:t>m</w:t>
      </w:r>
      <w:r w:rsidRPr="0017191C">
        <w:rPr>
          <w:rFonts w:eastAsia="Times New Roman"/>
          <w:i/>
          <w:iCs/>
          <w:spacing w:val="-6"/>
          <w:vertAlign w:val="subscript"/>
        </w:rPr>
        <w:t>S</w:t>
      </w:r>
      <w:r w:rsidRPr="0017191C">
        <w:rPr>
          <w:rFonts w:eastAsia="Times New Roman"/>
          <w:spacing w:val="-6"/>
        </w:rPr>
        <w:t>/</w:t>
      </w:r>
      <w:r w:rsidRPr="0017191C">
        <w:rPr>
          <w:rFonts w:eastAsia="Times New Roman"/>
          <w:i/>
          <w:iCs/>
          <w:spacing w:val="-6"/>
        </w:rPr>
        <w:t>q'</w:t>
      </w:r>
      <w:r w:rsidR="0017191C" w:rsidRPr="0017191C">
        <w:rPr>
          <w:rFonts w:eastAsia="Times New Roman"/>
          <w:spacing w:val="-6"/>
        </w:rPr>
        <w:t xml:space="preserve">,  </w:t>
      </w:r>
      <w:r w:rsidRPr="0017191C">
        <w:rPr>
          <w:rFonts w:eastAsia="Times New Roman"/>
          <w:spacing w:val="-6"/>
        </w:rPr>
        <w:t xml:space="preserve">where </w:t>
      </w:r>
      <w:r w:rsidR="0017191C" w:rsidRPr="0017191C">
        <w:rPr>
          <w:rFonts w:eastAsia="Times New Roman"/>
          <w:spacing w:val="-6"/>
        </w:rPr>
        <w:t xml:space="preserve">the </w:t>
      </w:r>
      <w:r w:rsidRPr="0017191C">
        <w:rPr>
          <w:rFonts w:eastAsia="Times New Roman"/>
          <w:spacing w:val="-6"/>
        </w:rPr>
        <w:t xml:space="preserve">entropic mass </w:t>
      </w:r>
      <w:r w:rsidRPr="0017191C">
        <w:rPr>
          <w:rFonts w:eastAsia="Times New Roman"/>
          <w:i/>
          <w:iCs/>
          <w:spacing w:val="-6"/>
        </w:rPr>
        <w:t>m</w:t>
      </w:r>
      <w:r w:rsidRPr="0017191C">
        <w:rPr>
          <w:rFonts w:eastAsia="Times New Roman"/>
          <w:i/>
          <w:iCs/>
          <w:spacing w:val="-6"/>
          <w:vertAlign w:val="subscript"/>
        </w:rPr>
        <w:t>S</w:t>
      </w:r>
      <w:r w:rsidRPr="0017191C">
        <w:rPr>
          <w:rFonts w:eastAsia="Times New Roman"/>
          <w:i/>
          <w:iCs/>
          <w:spacing w:val="-6"/>
        </w:rPr>
        <w:t xml:space="preserve"> </w:t>
      </w:r>
      <w:r w:rsidRPr="0017191C">
        <w:rPr>
          <w:spacing w:val="-6"/>
          <w:szCs w:val="20"/>
        </w:rPr>
        <w:sym w:font="Symbol" w:char="F0BA"/>
      </w:r>
      <w:r w:rsidRPr="0017191C">
        <w:rPr>
          <w:spacing w:val="-6"/>
          <w:szCs w:val="20"/>
        </w:rPr>
        <w:t xml:space="preserve"> </w:t>
      </w:r>
      <w:r w:rsidRPr="0017191C">
        <w:rPr>
          <w:rFonts w:eastAsia="Times New Roman"/>
          <w:spacing w:val="-6"/>
        </w:rPr>
        <w:t>i</w:t>
      </w:r>
      <w:r w:rsidRPr="0017191C">
        <w:rPr>
          <w:rFonts w:ascii="Symbol" w:eastAsia="Times New Roman" w:hAnsi="Symbol"/>
          <w:i/>
          <w:iCs/>
          <w:spacing w:val="-6"/>
        </w:rPr>
        <w:t>k</w:t>
      </w:r>
      <w:r w:rsidRPr="0017191C">
        <w:rPr>
          <w:rFonts w:eastAsia="Times New Roman"/>
          <w:i/>
          <w:iCs/>
          <w:spacing w:val="-6"/>
        </w:rPr>
        <w:t>k</w:t>
      </w:r>
      <w:r w:rsidRPr="0017191C">
        <w:rPr>
          <w:rFonts w:eastAsia="Times New Roman"/>
          <w:spacing w:val="-6"/>
          <w:vertAlign w:val="subscript"/>
        </w:rPr>
        <w:t>B</w:t>
      </w:r>
      <w:r w:rsidR="0017191C" w:rsidRPr="0017191C">
        <w:rPr>
          <w:rFonts w:eastAsia="Times New Roman"/>
          <w:spacing w:val="-6"/>
        </w:rPr>
        <w:t xml:space="preserve"> and </w:t>
      </w:r>
      <w:r w:rsidR="0017191C" w:rsidRPr="0017191C">
        <w:rPr>
          <w:rFonts w:ascii="Symbol" w:eastAsia="Times New Roman" w:hAnsi="Symbol"/>
          <w:i/>
          <w:iCs/>
          <w:spacing w:val="-6"/>
        </w:rPr>
        <w:t xml:space="preserve">k </w:t>
      </w:r>
      <w:r w:rsidR="0017191C" w:rsidRPr="0017191C">
        <w:rPr>
          <w:rFonts w:eastAsia="Times New Roman"/>
          <w:spacing w:val="-6"/>
        </w:rPr>
        <w:t>is a real scale factor inversely proportional to the “holographic wavelength”</w:t>
      </w:r>
      <w:r w:rsidR="004864D6" w:rsidRPr="0017191C">
        <w:rPr>
          <w:rFonts w:eastAsia="Times New Roman"/>
          <w:spacing w:val="-6"/>
        </w:rPr>
        <w:t>.</w:t>
      </w:r>
      <w:r w:rsidRPr="0017191C">
        <w:rPr>
          <w:rFonts w:eastAsia="Times New Roman"/>
          <w:spacing w:val="-6"/>
        </w:rPr>
        <w:t xml:space="preserve"> </w:t>
      </w:r>
      <w:r w:rsidR="0017191C" w:rsidRPr="0017191C">
        <w:rPr>
          <w:rFonts w:eastAsia="Times New Roman"/>
          <w:spacing w:val="-6"/>
        </w:rPr>
        <w:t xml:space="preserve"> The kinetic entropy and the entropic momentum are quantities </w:t>
      </w:r>
      <w:r w:rsidRPr="0017191C">
        <w:rPr>
          <w:rFonts w:eastAsia="Times New Roman"/>
          <w:spacing w:val="-6"/>
        </w:rPr>
        <w:t xml:space="preserve">completely isomorphic to the conventional kinematic quantities (see PJ2019 Table 1). Since entropy </w:t>
      </w:r>
      <w:r w:rsidRPr="0017191C">
        <w:rPr>
          <w:rFonts w:eastAsia="Times New Roman"/>
          <w:i/>
          <w:iCs/>
          <w:spacing w:val="-6"/>
        </w:rPr>
        <w:t>S</w:t>
      </w:r>
      <w:r w:rsidRPr="0017191C">
        <w:rPr>
          <w:rFonts w:eastAsia="Times New Roman"/>
          <w:spacing w:val="-6"/>
        </w:rPr>
        <w:t xml:space="preserve"> is the pathlength integral of the entropic Hamiltonian (PJ2019 Eq.14), we also exploit the Fourier differential operator d/d</w:t>
      </w:r>
      <w:r w:rsidRPr="0017191C">
        <w:rPr>
          <w:rFonts w:eastAsia="Times New Roman"/>
          <w:i/>
          <w:iCs/>
          <w:spacing w:val="-6"/>
        </w:rPr>
        <w:t>x</w:t>
      </w:r>
      <w:r w:rsidRPr="0017191C">
        <w:rPr>
          <w:rFonts w:eastAsia="Times New Roman"/>
          <w:spacing w:val="-6"/>
          <w:position w:val="-2"/>
          <w:vertAlign w:val="subscript"/>
        </w:rPr>
        <w:t>3</w:t>
      </w:r>
      <w:r w:rsidR="00A52A9E" w:rsidRPr="0017191C">
        <w:rPr>
          <w:rFonts w:eastAsia="Times New Roman"/>
          <w:spacing w:val="-6"/>
          <w:vertAlign w:val="subscript"/>
        </w:rPr>
        <w:t> </w:t>
      </w:r>
      <w:r w:rsidRPr="0017191C">
        <w:rPr>
          <w:spacing w:val="-6"/>
          <w:szCs w:val="20"/>
        </w:rPr>
        <w:sym w:font="Symbol" w:char="F0BA"/>
      </w:r>
      <w:r w:rsidR="00A52A9E" w:rsidRPr="0017191C">
        <w:rPr>
          <w:spacing w:val="-6"/>
          <w:szCs w:val="20"/>
        </w:rPr>
        <w:t> </w:t>
      </w:r>
      <w:r w:rsidRPr="0017191C">
        <w:rPr>
          <w:rFonts w:eastAsia="Times New Roman"/>
          <w:spacing w:val="-6"/>
        </w:rPr>
        <w:t>i</w:t>
      </w:r>
      <w:r w:rsidRPr="0017191C">
        <w:rPr>
          <w:rFonts w:ascii="Symbol" w:eastAsia="Times New Roman" w:hAnsi="Symbol"/>
          <w:i/>
          <w:iCs/>
          <w:spacing w:val="-6"/>
        </w:rPr>
        <w:t>k</w:t>
      </w:r>
      <w:r w:rsidRPr="0017191C">
        <w:rPr>
          <w:rFonts w:eastAsia="Times New Roman"/>
          <w:spacing w:val="-6"/>
        </w:rPr>
        <w:t xml:space="preserve"> (PJ2019 Eq.15) </w:t>
      </w:r>
      <w:bookmarkStart w:id="3" w:name="_Hlk52811387"/>
      <w:r w:rsidRPr="0017191C">
        <w:rPr>
          <w:rFonts w:eastAsia="Times New Roman"/>
          <w:spacing w:val="-6"/>
        </w:rPr>
        <w:t xml:space="preserve">such that </w:t>
      </w:r>
      <w:r w:rsidRPr="0017191C">
        <w:rPr>
          <w:rFonts w:eastAsia="Times New Roman"/>
          <w:i/>
          <w:iCs/>
          <w:spacing w:val="-6"/>
        </w:rPr>
        <w:t>S</w:t>
      </w:r>
      <w:r w:rsidR="00E15CF4" w:rsidRPr="0017191C">
        <w:rPr>
          <w:rFonts w:eastAsia="Times New Roman"/>
          <w:i/>
          <w:iCs/>
          <w:spacing w:val="-6"/>
        </w:rPr>
        <w:t> </w:t>
      </w:r>
      <w:r w:rsidRPr="0017191C">
        <w:rPr>
          <w:spacing w:val="-6"/>
          <w:szCs w:val="20"/>
        </w:rPr>
        <w:sym w:font="Symbol" w:char="F0BA"/>
      </w:r>
      <w:r w:rsidR="00E15CF4" w:rsidRPr="0017191C">
        <w:rPr>
          <w:spacing w:val="-6"/>
          <w:szCs w:val="20"/>
        </w:rPr>
        <w:t> </w:t>
      </w:r>
      <w:r w:rsidRPr="0017191C">
        <w:rPr>
          <w:rFonts w:eastAsia="Times New Roman"/>
          <w:i/>
          <w:iCs/>
          <w:spacing w:val="-6"/>
        </w:rPr>
        <w:t>T</w:t>
      </w:r>
      <w:r w:rsidRPr="0017191C">
        <w:rPr>
          <w:rFonts w:eastAsia="Times New Roman"/>
          <w:i/>
          <w:iCs/>
          <w:spacing w:val="-6"/>
          <w:vertAlign w:val="subscript"/>
        </w:rPr>
        <w:t>S</w:t>
      </w:r>
      <w:r w:rsidRPr="0017191C">
        <w:rPr>
          <w:rFonts w:eastAsia="Times New Roman"/>
          <w:spacing w:val="-6"/>
        </w:rPr>
        <w:t>/i</w:t>
      </w:r>
      <w:r w:rsidRPr="0017191C">
        <w:rPr>
          <w:rFonts w:ascii="Symbol" w:eastAsia="Times New Roman" w:hAnsi="Symbol"/>
          <w:i/>
          <w:iCs/>
          <w:spacing w:val="-6"/>
        </w:rPr>
        <w:t>k</w:t>
      </w:r>
      <w:r w:rsidRPr="0017191C">
        <w:rPr>
          <w:rFonts w:eastAsia="Times New Roman"/>
          <w:spacing w:val="-6"/>
        </w:rPr>
        <w:t xml:space="preserve">, resulting in </w:t>
      </w:r>
      <w:bookmarkStart w:id="4" w:name="_Hlk52793875"/>
      <w:r w:rsidRPr="0017191C">
        <w:rPr>
          <w:rFonts w:eastAsia="Times New Roman"/>
          <w:spacing w:val="-6"/>
        </w:rPr>
        <w:t>d</w:t>
      </w:r>
      <w:r w:rsidRPr="0017191C">
        <w:rPr>
          <w:rFonts w:eastAsia="Times New Roman"/>
          <w:i/>
          <w:iCs/>
          <w:spacing w:val="-6"/>
        </w:rPr>
        <w:t>S</w:t>
      </w:r>
      <w:r w:rsidRPr="0017191C">
        <w:rPr>
          <w:rFonts w:eastAsia="Times New Roman"/>
          <w:spacing w:val="-6"/>
        </w:rPr>
        <w:t>/d</w:t>
      </w:r>
      <w:r w:rsidR="00097606" w:rsidRPr="0017191C">
        <w:rPr>
          <w:rFonts w:eastAsia="Times New Roman"/>
          <w:i/>
          <w:iCs/>
          <w:spacing w:val="-6"/>
        </w:rPr>
        <w:t>q̇</w:t>
      </w:r>
      <w:r w:rsidRPr="0017191C">
        <w:rPr>
          <w:rFonts w:eastAsia="Times New Roman"/>
          <w:i/>
          <w:iCs/>
          <w:spacing w:val="-6"/>
        </w:rPr>
        <w:t> </w:t>
      </w:r>
      <w:r w:rsidRPr="0017191C">
        <w:rPr>
          <w:rFonts w:eastAsia="Times New Roman"/>
          <w:spacing w:val="-6"/>
        </w:rPr>
        <w:t>= </w:t>
      </w:r>
      <w:r w:rsidRPr="0017191C">
        <w:rPr>
          <w:i/>
          <w:iCs/>
          <w:spacing w:val="-6"/>
          <w:shd w:val="clear" w:color="auto" w:fill="FFFFFF"/>
        </w:rPr>
        <w:t>k</w:t>
      </w:r>
      <w:r w:rsidRPr="0017191C">
        <w:rPr>
          <w:spacing w:val="-6"/>
          <w:shd w:val="clear" w:color="auto" w:fill="FFFFFF"/>
          <w:vertAlign w:val="subscript"/>
        </w:rPr>
        <w:t>B</w:t>
      </w:r>
      <w:r w:rsidRPr="0017191C">
        <w:rPr>
          <w:rFonts w:eastAsia="Times New Roman"/>
          <w:spacing w:val="-6"/>
        </w:rPr>
        <w:t>/</w:t>
      </w:r>
      <w:r w:rsidR="00097606" w:rsidRPr="0017191C">
        <w:rPr>
          <w:rFonts w:eastAsia="Times New Roman"/>
          <w:i/>
          <w:iCs/>
          <w:spacing w:val="-6"/>
        </w:rPr>
        <w:t>q̇</w:t>
      </w:r>
      <w:bookmarkEnd w:id="4"/>
      <w:r w:rsidRPr="0017191C">
        <w:rPr>
          <w:rFonts w:eastAsia="Times New Roman"/>
          <w:spacing w:val="-6"/>
        </w:rPr>
        <w:t xml:space="preserve">, since </w:t>
      </w:r>
      <w:r w:rsidRPr="0017191C">
        <w:rPr>
          <w:rFonts w:eastAsia="Times New Roman"/>
          <w:i/>
          <w:iCs/>
          <w:spacing w:val="-6"/>
        </w:rPr>
        <w:t>q̇</w:t>
      </w:r>
      <w:r w:rsidR="00A52A9E" w:rsidRPr="0017191C">
        <w:rPr>
          <w:rFonts w:eastAsia="Times New Roman"/>
          <w:spacing w:val="-6"/>
        </w:rPr>
        <w:t> = </w:t>
      </w:r>
      <w:r w:rsidR="00A52A9E" w:rsidRPr="0017191C">
        <w:rPr>
          <w:rFonts w:eastAsia="Times New Roman"/>
          <w:i/>
          <w:iCs/>
          <w:spacing w:val="-6"/>
        </w:rPr>
        <w:t>cq'</w:t>
      </w:r>
      <w:r w:rsidRPr="0017191C">
        <w:rPr>
          <w:rFonts w:eastAsia="Times New Roman"/>
          <w:spacing w:val="-6"/>
        </w:rPr>
        <w:t xml:space="preserve">  where</w:t>
      </w:r>
      <w:r w:rsidR="00A52A9E" w:rsidRPr="0017191C">
        <w:rPr>
          <w:rFonts w:eastAsia="Times New Roman"/>
          <w:spacing w:val="-6"/>
        </w:rPr>
        <w:t xml:space="preserve"> </w:t>
      </w:r>
      <w:r w:rsidR="00A52A9E" w:rsidRPr="0017191C">
        <w:rPr>
          <w:rFonts w:eastAsia="Times New Roman"/>
          <w:i/>
          <w:iCs/>
          <w:spacing w:val="-6"/>
        </w:rPr>
        <w:t>c</w:t>
      </w:r>
      <w:r w:rsidR="00A52A9E" w:rsidRPr="0017191C">
        <w:rPr>
          <w:rFonts w:eastAsia="Times New Roman"/>
          <w:spacing w:val="-6"/>
        </w:rPr>
        <w:t> = d</w:t>
      </w:r>
      <w:r w:rsidR="00A52A9E" w:rsidRPr="0017191C">
        <w:rPr>
          <w:rFonts w:eastAsia="Times New Roman"/>
          <w:i/>
          <w:iCs/>
          <w:spacing w:val="-6"/>
        </w:rPr>
        <w:t>x</w:t>
      </w:r>
      <w:r w:rsidR="00A52A9E" w:rsidRPr="0017191C">
        <w:rPr>
          <w:rFonts w:eastAsia="Times New Roman"/>
          <w:spacing w:val="-6"/>
          <w:position w:val="-2"/>
          <w:vertAlign w:val="subscript"/>
        </w:rPr>
        <w:t>3</w:t>
      </w:r>
      <w:r w:rsidR="00A52A9E" w:rsidRPr="0017191C">
        <w:rPr>
          <w:rFonts w:eastAsia="Times New Roman"/>
          <w:spacing w:val="-6"/>
        </w:rPr>
        <w:t>/d</w:t>
      </w:r>
      <w:r w:rsidR="00A52A9E" w:rsidRPr="0017191C">
        <w:rPr>
          <w:rFonts w:eastAsia="Times New Roman"/>
          <w:i/>
          <w:iCs/>
          <w:spacing w:val="-6"/>
        </w:rPr>
        <w:t>t</w:t>
      </w:r>
      <w:r w:rsidRPr="0017191C">
        <w:rPr>
          <w:rFonts w:eastAsia="Times New Roman"/>
          <w:spacing w:val="-6"/>
        </w:rPr>
        <w:t xml:space="preserve">  is the speed of light</w:t>
      </w:r>
      <w:bookmarkEnd w:id="3"/>
      <w:r w:rsidRPr="0017191C">
        <w:rPr>
          <w:rFonts w:eastAsia="Times New Roman"/>
          <w:i/>
          <w:iCs/>
          <w:spacing w:val="-6"/>
        </w:rPr>
        <w:t>.</w:t>
      </w:r>
      <w:r w:rsidR="00342463" w:rsidRPr="0017191C">
        <w:rPr>
          <w:rFonts w:eastAsia="Times New Roman"/>
          <w:spacing w:val="-6"/>
        </w:rPr>
        <w:t xml:space="preserve">  </w:t>
      </w:r>
    </w:p>
    <w:p w14:paraId="702BD108" w14:textId="52D3B88E" w:rsidR="008307F8" w:rsidRDefault="00A053F7" w:rsidP="00DC3E7B">
      <w:pPr>
        <w:spacing w:before="0" w:after="0"/>
        <w:rPr>
          <w:rFonts w:eastAsia="Times New Roman"/>
          <w:spacing w:val="-6"/>
        </w:rPr>
      </w:pPr>
      <w:r>
        <w:rPr>
          <w:rFonts w:eastAsia="Times New Roman"/>
          <w:spacing w:val="-6"/>
        </w:rPr>
        <w:t xml:space="preserve">The </w:t>
      </w:r>
      <w:r w:rsidR="00544972">
        <w:rPr>
          <w:rFonts w:eastAsia="Times New Roman"/>
          <w:spacing w:val="-6"/>
        </w:rPr>
        <w:t xml:space="preserve">thermodynamic temperature </w:t>
      </w:r>
      <w:r w:rsidR="00544972" w:rsidRPr="00E15CF4">
        <w:rPr>
          <w:rFonts w:ascii="Lucida Calligraphy" w:eastAsia="Times New Roman" w:hAnsi="Lucida Calligraphy"/>
          <w:i/>
          <w:iCs/>
          <w:spacing w:val="-6"/>
        </w:rPr>
        <w:t>T</w:t>
      </w:r>
      <w:r w:rsidR="00544972">
        <w:rPr>
          <w:rFonts w:eastAsia="Times New Roman"/>
          <w:spacing w:val="-6"/>
        </w:rPr>
        <w:t xml:space="preserve"> </w:t>
      </w:r>
      <w:r w:rsidR="00E15CF4">
        <w:rPr>
          <w:rFonts w:eastAsia="Times New Roman"/>
          <w:spacing w:val="-6"/>
        </w:rPr>
        <w:t xml:space="preserve"> </w:t>
      </w:r>
      <w:r w:rsidR="00544972">
        <w:rPr>
          <w:rFonts w:eastAsia="Times New Roman"/>
          <w:spacing w:val="-6"/>
        </w:rPr>
        <w:t>is given by</w:t>
      </w:r>
      <w:r w:rsidR="00342463" w:rsidRPr="00DC3E7B">
        <w:rPr>
          <w:rFonts w:eastAsia="Times New Roman"/>
          <w:spacing w:val="-6"/>
        </w:rPr>
        <w:t xml:space="preserve"> </w:t>
      </w:r>
    </w:p>
    <w:p w14:paraId="7169B234" w14:textId="7382A490" w:rsidR="00B15F0D" w:rsidRDefault="008307F8" w:rsidP="00DC3E7B">
      <w:pPr>
        <w:spacing w:before="0" w:after="0"/>
        <w:rPr>
          <w:spacing w:val="-6"/>
          <w:shd w:val="clear" w:color="auto" w:fill="FFFFFF"/>
        </w:rPr>
      </w:pPr>
      <w:r>
        <w:rPr>
          <w:rFonts w:ascii="Lucida Calligraphy" w:eastAsia="Times New Roman" w:hAnsi="Lucida Calligraphy"/>
          <w:i/>
          <w:iCs/>
          <w:spacing w:val="-6"/>
        </w:rPr>
        <w:tab/>
      </w:r>
      <w:r w:rsidR="00E15CF4" w:rsidRPr="00E15CF4">
        <w:rPr>
          <w:rFonts w:ascii="Lucida Calligraphy" w:eastAsia="Times New Roman" w:hAnsi="Lucida Calligraphy"/>
          <w:i/>
          <w:iCs/>
          <w:spacing w:val="-6"/>
        </w:rPr>
        <w:t>T</w:t>
      </w:r>
      <w:r w:rsidR="00342463" w:rsidRPr="00DC3E7B">
        <w:rPr>
          <w:rFonts w:eastAsia="Times New Roman"/>
          <w:spacing w:val="-6"/>
        </w:rPr>
        <w:t> = d</w:t>
      </w:r>
      <w:r w:rsidR="00342463" w:rsidRPr="00DC3E7B">
        <w:rPr>
          <w:rFonts w:eastAsia="Times New Roman"/>
          <w:i/>
          <w:iCs/>
          <w:spacing w:val="-6"/>
        </w:rPr>
        <w:t>E</w:t>
      </w:r>
      <w:r w:rsidR="00342463" w:rsidRPr="00DC3E7B">
        <w:rPr>
          <w:rFonts w:eastAsia="Times New Roman"/>
          <w:spacing w:val="-6"/>
        </w:rPr>
        <w:t>/d</w:t>
      </w:r>
      <w:r w:rsidR="00342463" w:rsidRPr="00DC3E7B">
        <w:rPr>
          <w:rFonts w:eastAsia="Times New Roman"/>
          <w:i/>
          <w:iCs/>
          <w:spacing w:val="-6"/>
        </w:rPr>
        <w:t>S</w:t>
      </w:r>
      <w:r w:rsidR="00342463" w:rsidRPr="00DC3E7B">
        <w:rPr>
          <w:rFonts w:eastAsia="Times New Roman"/>
          <w:spacing w:val="-6"/>
        </w:rPr>
        <w:t> = (d</w:t>
      </w:r>
      <w:r w:rsidR="00342463" w:rsidRPr="00DC3E7B">
        <w:rPr>
          <w:rFonts w:eastAsia="Times New Roman"/>
          <w:i/>
          <w:iCs/>
          <w:spacing w:val="-6"/>
        </w:rPr>
        <w:t>E</w:t>
      </w:r>
      <w:r w:rsidR="00342463" w:rsidRPr="00DC3E7B">
        <w:rPr>
          <w:rFonts w:eastAsia="Times New Roman"/>
          <w:spacing w:val="-6"/>
        </w:rPr>
        <w:t>/d</w:t>
      </w:r>
      <w:r w:rsidR="009717E7" w:rsidRPr="0017191C">
        <w:rPr>
          <w:rFonts w:eastAsia="Times New Roman"/>
          <w:i/>
          <w:iCs/>
          <w:spacing w:val="-6"/>
        </w:rPr>
        <w:t>q̇</w:t>
      </w:r>
      <w:r w:rsidR="00342463" w:rsidRPr="00DC3E7B">
        <w:rPr>
          <w:rFonts w:eastAsia="Times New Roman"/>
          <w:spacing w:val="-6"/>
        </w:rPr>
        <w:t>)/(d</w:t>
      </w:r>
      <w:r w:rsidR="00342463" w:rsidRPr="00DC3E7B">
        <w:rPr>
          <w:rFonts w:eastAsia="Times New Roman"/>
          <w:i/>
          <w:iCs/>
          <w:spacing w:val="-6"/>
        </w:rPr>
        <w:t>S</w:t>
      </w:r>
      <w:r w:rsidR="00342463" w:rsidRPr="00DC3E7B">
        <w:rPr>
          <w:rFonts w:eastAsia="Times New Roman"/>
          <w:spacing w:val="-6"/>
        </w:rPr>
        <w:t>/d</w:t>
      </w:r>
      <w:r w:rsidR="009717E7" w:rsidRPr="0017191C">
        <w:rPr>
          <w:rFonts w:eastAsia="Times New Roman"/>
          <w:i/>
          <w:iCs/>
          <w:spacing w:val="-6"/>
        </w:rPr>
        <w:t>q̇</w:t>
      </w:r>
      <w:r w:rsidR="00342463" w:rsidRPr="00DC3E7B">
        <w:rPr>
          <w:rFonts w:eastAsia="Times New Roman"/>
          <w:spacing w:val="-6"/>
        </w:rPr>
        <w:t>) = </w:t>
      </w:r>
      <w:r w:rsidR="008D14BC" w:rsidRPr="00DC3E7B">
        <w:rPr>
          <w:rFonts w:eastAsia="Times New Roman"/>
          <w:i/>
          <w:iCs/>
          <w:spacing w:val="-6"/>
        </w:rPr>
        <w:t>m</w:t>
      </w:r>
      <w:r w:rsidR="009717E7" w:rsidRPr="0017191C">
        <w:rPr>
          <w:rFonts w:eastAsia="Times New Roman"/>
          <w:i/>
          <w:iCs/>
          <w:spacing w:val="-6"/>
        </w:rPr>
        <w:t>q̇</w:t>
      </w:r>
      <w:r w:rsidR="009717E7" w:rsidRPr="00DC3E7B" w:rsidDel="009717E7">
        <w:rPr>
          <w:rFonts w:eastAsia="Times New Roman"/>
          <w:i/>
          <w:iCs/>
          <w:spacing w:val="-6"/>
        </w:rPr>
        <w:t xml:space="preserve"> </w:t>
      </w:r>
      <w:r w:rsidR="008D14BC" w:rsidRPr="00DC3E7B">
        <w:rPr>
          <w:rFonts w:eastAsia="Times New Roman"/>
          <w:spacing w:val="-6"/>
          <w:vertAlign w:val="superscript"/>
        </w:rPr>
        <w:t>2</w:t>
      </w:r>
      <w:r w:rsidR="008D14BC" w:rsidRPr="00DC3E7B">
        <w:rPr>
          <w:rFonts w:eastAsia="Times New Roman"/>
          <w:i/>
          <w:iCs/>
          <w:spacing w:val="-6"/>
        </w:rPr>
        <w:t>/</w:t>
      </w:r>
      <w:r w:rsidR="008D14BC" w:rsidRPr="00DC3E7B">
        <w:rPr>
          <w:i/>
          <w:iCs/>
          <w:spacing w:val="-6"/>
          <w:shd w:val="clear" w:color="auto" w:fill="FFFFFF"/>
        </w:rPr>
        <w:t>k</w:t>
      </w:r>
      <w:r w:rsidR="008D14BC" w:rsidRPr="00DC3E7B">
        <w:rPr>
          <w:spacing w:val="-6"/>
          <w:shd w:val="clear" w:color="auto" w:fill="FFFFFF"/>
          <w:vertAlign w:val="subscript"/>
        </w:rPr>
        <w:t>B</w:t>
      </w:r>
      <w:r>
        <w:rPr>
          <w:spacing w:val="-6"/>
          <w:shd w:val="clear" w:color="auto" w:fill="FFFFFF"/>
        </w:rPr>
        <w:tab/>
      </w:r>
      <w:r w:rsidR="00B15F0D">
        <w:rPr>
          <w:spacing w:val="-6"/>
          <w:shd w:val="clear" w:color="auto" w:fill="FFFFFF"/>
        </w:rPr>
        <w:t xml:space="preserve"> </w:t>
      </w:r>
      <w:r>
        <w:rPr>
          <w:spacing w:val="-6"/>
          <w:shd w:val="clear" w:color="auto" w:fill="FFFFFF"/>
        </w:rPr>
        <w:t>(A2.2a)</w:t>
      </w:r>
    </w:p>
    <w:p w14:paraId="20A11FA8" w14:textId="343BD06D" w:rsidR="006B65E3" w:rsidRPr="00DC3E7B" w:rsidRDefault="009D1633" w:rsidP="00DC3E7B">
      <w:pPr>
        <w:spacing w:before="0" w:after="0"/>
        <w:rPr>
          <w:rFonts w:eastAsia="Times New Roman"/>
          <w:spacing w:val="-6"/>
        </w:rPr>
      </w:pPr>
      <w:r w:rsidRPr="00DC3E7B">
        <w:rPr>
          <w:rFonts w:eastAsia="Times New Roman"/>
          <w:spacing w:val="-6"/>
        </w:rPr>
        <w:t>Rearranging</w:t>
      </w:r>
      <w:r w:rsidR="008D14BC" w:rsidRPr="00DC3E7B">
        <w:rPr>
          <w:rFonts w:eastAsia="Times New Roman"/>
          <w:spacing w:val="-6"/>
        </w:rPr>
        <w:t xml:space="preserve"> </w:t>
      </w:r>
      <w:r w:rsidRPr="00DC3E7B">
        <w:rPr>
          <w:rFonts w:eastAsia="Times New Roman"/>
          <w:spacing w:val="-6"/>
        </w:rPr>
        <w:t>gives</w:t>
      </w:r>
      <w:r w:rsidR="00574050">
        <w:rPr>
          <w:rFonts w:eastAsia="Times New Roman"/>
          <w:spacing w:val="-6"/>
        </w:rPr>
        <w:t xml:space="preserve"> an energy of </w:t>
      </w:r>
      <w:r w:rsidR="008D14BC" w:rsidRPr="00DC3E7B">
        <w:rPr>
          <w:rFonts w:eastAsia="Times New Roman"/>
          <w:spacing w:val="-6"/>
        </w:rPr>
        <w:t xml:space="preserve"> </w:t>
      </w:r>
      <w:r w:rsidR="00097606" w:rsidRPr="00DC3E7B">
        <w:rPr>
          <w:rFonts w:eastAsia="Times New Roman"/>
          <w:spacing w:val="-6"/>
        </w:rPr>
        <w:t>½</w:t>
      </w:r>
      <w:r w:rsidR="00097606" w:rsidRPr="00DC3E7B">
        <w:rPr>
          <w:rFonts w:eastAsia="Times New Roman"/>
          <w:i/>
          <w:iCs/>
          <w:spacing w:val="-6"/>
        </w:rPr>
        <w:t>m</w:t>
      </w:r>
      <w:r w:rsidR="00097606" w:rsidRPr="0017191C">
        <w:rPr>
          <w:rFonts w:eastAsia="Times New Roman"/>
          <w:i/>
          <w:iCs/>
          <w:spacing w:val="-6"/>
        </w:rPr>
        <w:t>q̇</w:t>
      </w:r>
      <w:r w:rsidR="00097606" w:rsidRPr="00DC3E7B" w:rsidDel="009717E7">
        <w:rPr>
          <w:rFonts w:eastAsia="Times New Roman"/>
          <w:i/>
          <w:iCs/>
          <w:spacing w:val="-6"/>
        </w:rPr>
        <w:t xml:space="preserve"> </w:t>
      </w:r>
      <w:r w:rsidR="00097606" w:rsidRPr="00DC3E7B">
        <w:rPr>
          <w:rFonts w:eastAsia="Times New Roman"/>
          <w:spacing w:val="-6"/>
          <w:vertAlign w:val="superscript"/>
        </w:rPr>
        <w:t>2</w:t>
      </w:r>
      <w:r w:rsidR="00097606" w:rsidRPr="00574050">
        <w:rPr>
          <w:rFonts w:eastAsia="Times New Roman"/>
          <w:spacing w:val="-6"/>
        </w:rPr>
        <w:t xml:space="preserve"> </w:t>
      </w:r>
      <w:r w:rsidR="00097606">
        <w:rPr>
          <w:rFonts w:eastAsia="Times New Roman"/>
          <w:spacing w:val="-6"/>
        </w:rPr>
        <w:t xml:space="preserve">= </w:t>
      </w:r>
      <w:r w:rsidR="008D14BC" w:rsidRPr="00DC3E7B">
        <w:rPr>
          <w:rFonts w:eastAsia="Times New Roman"/>
          <w:spacing w:val="-6"/>
        </w:rPr>
        <w:t>½</w:t>
      </w:r>
      <w:r w:rsidR="00097606" w:rsidRPr="00097606">
        <w:rPr>
          <w:i/>
          <w:iCs/>
          <w:spacing w:val="-6"/>
          <w:shd w:val="clear" w:color="auto" w:fill="FFFFFF"/>
        </w:rPr>
        <w:t xml:space="preserve"> </w:t>
      </w:r>
      <w:r w:rsidR="00097606" w:rsidRPr="00DC3E7B">
        <w:rPr>
          <w:i/>
          <w:iCs/>
          <w:spacing w:val="-6"/>
          <w:shd w:val="clear" w:color="auto" w:fill="FFFFFF"/>
        </w:rPr>
        <w:t>k</w:t>
      </w:r>
      <w:r w:rsidR="00097606" w:rsidRPr="00DC3E7B">
        <w:rPr>
          <w:spacing w:val="-6"/>
          <w:shd w:val="clear" w:color="auto" w:fill="FFFFFF"/>
          <w:vertAlign w:val="subscript"/>
        </w:rPr>
        <w:t>B</w:t>
      </w:r>
      <w:r w:rsidR="00097606" w:rsidRPr="00E15CF4">
        <w:rPr>
          <w:rFonts w:ascii="Lucida Calligraphy" w:eastAsia="Times New Roman" w:hAnsi="Lucida Calligraphy"/>
          <w:i/>
          <w:iCs/>
          <w:spacing w:val="-6"/>
        </w:rPr>
        <w:t xml:space="preserve"> </w:t>
      </w:r>
      <w:r w:rsidR="00097606" w:rsidRPr="00DC3E7B">
        <w:rPr>
          <w:spacing w:val="-6"/>
          <w:shd w:val="clear" w:color="auto" w:fill="FFFFFF"/>
        </w:rPr>
        <w:t>∙</w:t>
      </w:r>
      <w:r w:rsidR="00E15CF4" w:rsidRPr="00E15CF4">
        <w:rPr>
          <w:rFonts w:ascii="Lucida Calligraphy" w:eastAsia="Times New Roman" w:hAnsi="Lucida Calligraphy"/>
          <w:i/>
          <w:iCs/>
          <w:spacing w:val="-6"/>
        </w:rPr>
        <w:t>T</w:t>
      </w:r>
      <w:r w:rsidR="00E15CF4" w:rsidRPr="00DC3E7B">
        <w:rPr>
          <w:rFonts w:eastAsia="Times New Roman"/>
          <w:i/>
          <w:iCs/>
          <w:spacing w:val="-6"/>
        </w:rPr>
        <w:t xml:space="preserve"> </w:t>
      </w:r>
      <w:r w:rsidR="008D14BC" w:rsidRPr="00DC3E7B">
        <w:rPr>
          <w:rFonts w:eastAsia="Times New Roman"/>
          <w:spacing w:val="-6"/>
        </w:rPr>
        <w:t xml:space="preserve">  </w:t>
      </w:r>
      <w:r w:rsidR="006B65E3" w:rsidRPr="00DC3E7B">
        <w:rPr>
          <w:rFonts w:eastAsia="Times New Roman"/>
          <w:spacing w:val="-6"/>
        </w:rPr>
        <w:t xml:space="preserve">per DoF,  or </w:t>
      </w:r>
      <w:r w:rsidR="006149E7" w:rsidRPr="00DC3E7B">
        <w:rPr>
          <w:rFonts w:eastAsia="Times New Roman"/>
          <w:spacing w:val="-6"/>
        </w:rPr>
        <w:t>in 3</w:t>
      </w:r>
      <w:r w:rsidR="00FE7165" w:rsidRPr="00DC3E7B">
        <w:rPr>
          <w:rFonts w:eastAsia="Times New Roman"/>
          <w:spacing w:val="-6"/>
        </w:rPr>
        <w:noBreakHyphen/>
      </w:r>
      <w:r w:rsidR="006149E7" w:rsidRPr="00DC3E7B">
        <w:rPr>
          <w:rFonts w:eastAsia="Times New Roman"/>
          <w:spacing w:val="-6"/>
        </w:rPr>
        <w:t>space</w:t>
      </w:r>
    </w:p>
    <w:p w14:paraId="5E318715" w14:textId="44B19B17" w:rsidR="006B65E3" w:rsidRDefault="006B65E3" w:rsidP="00DC3E7B">
      <w:pPr>
        <w:spacing w:before="0" w:after="0"/>
        <w:rPr>
          <w:rFonts w:eastAsia="Times New Roman"/>
        </w:rPr>
      </w:pPr>
      <w:r>
        <w:rPr>
          <w:rFonts w:eastAsia="Times New Roman"/>
        </w:rPr>
        <w:tab/>
        <w:t xml:space="preserve">Kinetic energy = </w:t>
      </w:r>
      <w:r w:rsidRPr="006B65E3">
        <w:rPr>
          <w:rFonts w:eastAsia="Times New Roman"/>
          <w:vertAlign w:val="superscript"/>
        </w:rPr>
        <w:t>3</w:t>
      </w:r>
      <w:r>
        <w:rPr>
          <w:rFonts w:eastAsia="Times New Roman"/>
        </w:rPr>
        <w:t>/</w:t>
      </w:r>
      <w:r w:rsidRPr="006B65E3">
        <w:rPr>
          <w:rFonts w:eastAsia="Times New Roman"/>
          <w:vertAlign w:val="subscript"/>
        </w:rPr>
        <w:t>2</w:t>
      </w:r>
      <w:r>
        <w:rPr>
          <w:rFonts w:eastAsia="Times New Roman"/>
        </w:rPr>
        <w:t xml:space="preserve"> </w:t>
      </w:r>
      <w:r w:rsidRPr="00476262">
        <w:rPr>
          <w:i/>
          <w:iCs/>
          <w:shd w:val="clear" w:color="auto" w:fill="FFFFFF"/>
        </w:rPr>
        <w:t>k</w:t>
      </w:r>
      <w:r w:rsidRPr="00476262">
        <w:rPr>
          <w:shd w:val="clear" w:color="auto" w:fill="FFFFFF"/>
          <w:vertAlign w:val="subscript"/>
        </w:rPr>
        <w:t>B</w:t>
      </w:r>
      <w:r w:rsidR="00E15CF4" w:rsidRPr="00E15CF4">
        <w:rPr>
          <w:rFonts w:ascii="Lucida Calligraphy" w:eastAsia="Times New Roman" w:hAnsi="Lucida Calligraphy"/>
          <w:i/>
          <w:iCs/>
          <w:spacing w:val="-6"/>
        </w:rPr>
        <w:t>T</w:t>
      </w:r>
      <w:r>
        <w:rPr>
          <w:rFonts w:eastAsia="Times New Roman"/>
        </w:rPr>
        <w:tab/>
        <w:t>(A2.2</w:t>
      </w:r>
      <w:r w:rsidR="008307F8">
        <w:rPr>
          <w:rFonts w:eastAsia="Times New Roman"/>
        </w:rPr>
        <w:t>b</w:t>
      </w:r>
      <w:r>
        <w:rPr>
          <w:rFonts w:eastAsia="Times New Roman"/>
        </w:rPr>
        <w:t>)</w:t>
      </w:r>
    </w:p>
    <w:p w14:paraId="7E1D95F1" w14:textId="77777777" w:rsidR="00087B54" w:rsidRDefault="008D14BC" w:rsidP="00087B54">
      <w:pPr>
        <w:spacing w:before="0" w:after="0"/>
        <w:rPr>
          <w:rFonts w:eastAsia="Times New Roman"/>
        </w:rPr>
      </w:pPr>
      <w:r>
        <w:rPr>
          <w:rFonts w:eastAsia="Times New Roman"/>
        </w:rPr>
        <w:t>which is the standard result from the kinetic theory of gas</w:t>
      </w:r>
      <w:r w:rsidR="006B65E3">
        <w:rPr>
          <w:rFonts w:eastAsia="Times New Roman"/>
        </w:rPr>
        <w:t>es</w:t>
      </w:r>
      <w:r w:rsidR="007A69B9">
        <w:rPr>
          <w:rFonts w:eastAsia="Times New Roman"/>
        </w:rPr>
        <w:t>; that is, each particle has ½</w:t>
      </w:r>
      <w:r w:rsidR="007A69B9" w:rsidRPr="00476262">
        <w:rPr>
          <w:i/>
          <w:iCs/>
          <w:shd w:val="clear" w:color="auto" w:fill="FFFFFF"/>
        </w:rPr>
        <w:t>k</w:t>
      </w:r>
      <w:r w:rsidR="007A69B9" w:rsidRPr="00476262">
        <w:rPr>
          <w:shd w:val="clear" w:color="auto" w:fill="FFFFFF"/>
          <w:vertAlign w:val="subscript"/>
        </w:rPr>
        <w:t>B</w:t>
      </w:r>
      <w:r w:rsidR="00E15CF4" w:rsidRPr="00097606">
        <w:rPr>
          <w:rFonts w:ascii="Lucida Calligraphy" w:eastAsia="Times New Roman" w:hAnsi="Lucida Calligraphy"/>
          <w:i/>
          <w:iCs/>
          <w:spacing w:val="-6"/>
        </w:rPr>
        <w:t>T</w:t>
      </w:r>
      <w:r w:rsidR="003A1A83" w:rsidRPr="00097606">
        <w:rPr>
          <w:rFonts w:ascii="Lucida Calligraphy" w:eastAsia="Times New Roman" w:hAnsi="Lucida Calligraphy"/>
          <w:i/>
          <w:iCs/>
          <w:spacing w:val="-6"/>
        </w:rPr>
        <w:t xml:space="preserve"> </w:t>
      </w:r>
      <w:r w:rsidR="007A69B9">
        <w:rPr>
          <w:rFonts w:eastAsia="Times New Roman"/>
        </w:rPr>
        <w:t xml:space="preserve"> kinetic energy </w:t>
      </w:r>
      <w:r w:rsidR="007A69B9" w:rsidRPr="00233772">
        <w:rPr>
          <w:rFonts w:eastAsia="Times New Roman"/>
          <w:i/>
          <w:iCs/>
        </w:rPr>
        <w:t>per degree of freedom</w:t>
      </w:r>
      <w:r>
        <w:rPr>
          <w:rFonts w:eastAsia="Times New Roman"/>
        </w:rPr>
        <w:t xml:space="preserve">.  </w:t>
      </w:r>
      <w:bookmarkStart w:id="5" w:name="_Hlk52793796"/>
    </w:p>
    <w:p w14:paraId="1D66F32A" w14:textId="47E8FA0C" w:rsidR="00087B54" w:rsidRDefault="00087B54" w:rsidP="00087B54">
      <w:pPr>
        <w:rPr>
          <w:rFonts w:eastAsia="Times New Roman"/>
        </w:rPr>
      </w:pPr>
      <w:r>
        <w:rPr>
          <w:rFonts w:eastAsia="Times New Roman"/>
        </w:rPr>
        <w:t xml:space="preserve">Considering Eq.A.2.2a therefore indicates that we have ½ </w:t>
      </w:r>
      <w:r w:rsidRPr="00476262">
        <w:rPr>
          <w:i/>
          <w:iCs/>
          <w:shd w:val="clear" w:color="auto" w:fill="FFFFFF"/>
        </w:rPr>
        <w:t>k</w:t>
      </w:r>
      <w:r w:rsidRPr="00476262">
        <w:rPr>
          <w:shd w:val="clear" w:color="auto" w:fill="FFFFFF"/>
          <w:vertAlign w:val="subscript"/>
        </w:rPr>
        <w:t>B</w:t>
      </w:r>
      <w:r>
        <w:rPr>
          <w:rFonts w:eastAsia="Times New Roman"/>
        </w:rPr>
        <w:t xml:space="preserve"> kinetic entropy </w:t>
      </w:r>
      <w:r w:rsidRPr="00233772">
        <w:rPr>
          <w:rFonts w:eastAsia="Times New Roman"/>
          <w:i/>
          <w:iCs/>
        </w:rPr>
        <w:t>per DoF</w:t>
      </w:r>
      <w:r>
        <w:rPr>
          <w:rFonts w:eastAsia="Times New Roman"/>
        </w:rPr>
        <w:t xml:space="preserve">.  However, the entropic Hamiltonian </w:t>
      </w:r>
      <w:r w:rsidRPr="00087B54">
        <w:rPr>
          <w:rFonts w:eastAsia="Times New Roman"/>
          <w:i/>
          <w:iCs/>
        </w:rPr>
        <w:t>H</w:t>
      </w:r>
      <w:r w:rsidRPr="00087B54">
        <w:rPr>
          <w:rFonts w:eastAsia="Times New Roman"/>
          <w:i/>
          <w:iCs/>
          <w:vertAlign w:val="subscript"/>
        </w:rPr>
        <w:t>S</w:t>
      </w:r>
      <w:r>
        <w:rPr>
          <w:rFonts w:eastAsia="Times New Roman"/>
        </w:rPr>
        <w:t xml:space="preserve"> requires the sum of both kinetic and potential entropies (which we note are both intrinsically geometric quantities) so that a spatial DoF has contributions from both types of entropy.  Note that</w:t>
      </w:r>
      <w:r w:rsidR="00085C84">
        <w:rPr>
          <w:rFonts w:eastAsia="Times New Roman"/>
        </w:rPr>
        <w:t xml:space="preserve">, </w:t>
      </w:r>
      <w:r>
        <w:rPr>
          <w:rFonts w:eastAsia="Times New Roman"/>
        </w:rPr>
        <w:t xml:space="preserve"> </w:t>
      </w:r>
      <w:r w:rsidR="00085C84">
        <w:rPr>
          <w:rFonts w:eastAsia="Times New Roman"/>
        </w:rPr>
        <w:t xml:space="preserve">from Nöther’s theorem and the associated entropic Euler-Lagrange equations,  </w:t>
      </w:r>
      <w:r>
        <w:rPr>
          <w:rFonts w:eastAsia="Times New Roman"/>
        </w:rPr>
        <w:t xml:space="preserve">the entropic Hamiltonian </w:t>
      </w:r>
      <w:r w:rsidRPr="00087B54">
        <w:rPr>
          <w:rFonts w:eastAsia="Times New Roman"/>
          <w:i/>
          <w:iCs/>
        </w:rPr>
        <w:t>H</w:t>
      </w:r>
      <w:r w:rsidRPr="00087B54">
        <w:rPr>
          <w:rFonts w:eastAsia="Times New Roman"/>
          <w:i/>
          <w:iCs/>
          <w:vertAlign w:val="subscript"/>
        </w:rPr>
        <w:t>S</w:t>
      </w:r>
      <w:r>
        <w:rPr>
          <w:rFonts w:eastAsia="Times New Roman"/>
          <w:i/>
          <w:iCs/>
          <w:vertAlign w:val="subscript"/>
        </w:rPr>
        <w:t> </w:t>
      </w:r>
      <w:r w:rsidRPr="00087B54">
        <w:rPr>
          <w:rFonts w:eastAsia="Times New Roman"/>
        </w:rPr>
        <w:t>=</w:t>
      </w:r>
      <w:r>
        <w:rPr>
          <w:rFonts w:eastAsia="Times New Roman"/>
        </w:rPr>
        <w:t> </w:t>
      </w:r>
      <w:r w:rsidRPr="00087B54">
        <w:rPr>
          <w:rFonts w:eastAsia="Times New Roman"/>
          <w:i/>
          <w:iCs/>
        </w:rPr>
        <w:t>T</w:t>
      </w:r>
      <w:r w:rsidRPr="00087B54">
        <w:rPr>
          <w:rFonts w:eastAsia="Times New Roman"/>
          <w:i/>
          <w:iCs/>
          <w:vertAlign w:val="subscript"/>
        </w:rPr>
        <w:t>S</w:t>
      </w:r>
      <w:r w:rsidRPr="00087B54">
        <w:rPr>
          <w:rFonts w:eastAsia="Times New Roman"/>
        </w:rPr>
        <w:t>+</w:t>
      </w:r>
      <w:r w:rsidRPr="00087B54">
        <w:rPr>
          <w:rFonts w:eastAsia="Times New Roman"/>
          <w:i/>
          <w:iCs/>
        </w:rPr>
        <w:t>V</w:t>
      </w:r>
      <w:r w:rsidRPr="00087B54">
        <w:rPr>
          <w:rFonts w:eastAsia="Times New Roman"/>
          <w:i/>
          <w:iCs/>
          <w:vertAlign w:val="subscript"/>
        </w:rPr>
        <w:t>S</w:t>
      </w:r>
      <w:r>
        <w:rPr>
          <w:rFonts w:eastAsia="Times New Roman"/>
        </w:rPr>
        <w:t xml:space="preserve">  (</w:t>
      </w:r>
      <w:r w:rsidRPr="00087B54">
        <w:rPr>
          <w:rFonts w:eastAsia="Times New Roman"/>
        </w:rPr>
        <w:t>PJ2019</w:t>
      </w:r>
      <w:r>
        <w:rPr>
          <w:rFonts w:eastAsia="Times New Roman"/>
        </w:rPr>
        <w:t xml:space="preserve"> Table 1) is a conserved quantity in QGT.     </w:t>
      </w:r>
    </w:p>
    <w:bookmarkEnd w:id="5"/>
    <w:p w14:paraId="4A9A9D3B" w14:textId="3EE8516A" w:rsidR="009F29D6" w:rsidRPr="009F29D6" w:rsidRDefault="009F29D6" w:rsidP="00087B54">
      <w:pPr>
        <w:spacing w:before="0" w:after="0"/>
        <w:rPr>
          <w:rFonts w:eastAsia="Times New Roman"/>
        </w:rPr>
      </w:pPr>
      <w:r>
        <w:rPr>
          <w:rFonts w:eastAsia="Times New Roman"/>
        </w:rPr>
        <w:t>Now</w:t>
      </w:r>
      <w:r w:rsidRPr="009F29D6">
        <w:rPr>
          <w:rFonts w:eastAsia="Times New Roman"/>
        </w:rPr>
        <w:t xml:space="preserve">, </w:t>
      </w:r>
      <w:r w:rsidR="00A053F7">
        <w:rPr>
          <w:rFonts w:eastAsia="Times New Roman"/>
        </w:rPr>
        <w:t xml:space="preserve">for the case where a particle is located within a potential field,  </w:t>
      </w:r>
      <w:r w:rsidRPr="009F29D6">
        <w:rPr>
          <w:rFonts w:eastAsia="Times New Roman"/>
        </w:rPr>
        <w:t xml:space="preserve">the potential energy </w:t>
      </w:r>
      <w:r w:rsidRPr="009F29D6">
        <w:rPr>
          <w:rFonts w:eastAsia="Times New Roman"/>
          <w:i/>
          <w:iCs/>
        </w:rPr>
        <w:t>E</w:t>
      </w:r>
      <w:r w:rsidRPr="009F29D6">
        <w:rPr>
          <w:rFonts w:eastAsia="Times New Roman"/>
          <w:i/>
          <w:iCs/>
          <w:vertAlign w:val="subscript"/>
        </w:rPr>
        <w:t>V</w:t>
      </w:r>
      <w:r w:rsidRPr="009F29D6">
        <w:rPr>
          <w:rFonts w:eastAsia="Times New Roman"/>
        </w:rPr>
        <w:t xml:space="preserve"> </w:t>
      </w:r>
      <w:r>
        <w:rPr>
          <w:rFonts w:eastAsia="Times New Roman"/>
        </w:rPr>
        <w:t xml:space="preserve">is defined </w:t>
      </w:r>
      <w:r w:rsidRPr="009F29D6">
        <w:rPr>
          <w:rFonts w:eastAsia="Times New Roman"/>
        </w:rPr>
        <w:t xml:space="preserve">as </w:t>
      </w:r>
      <w:r w:rsidR="00C9456D" w:rsidRPr="00C9456D">
        <w:rPr>
          <w:rFonts w:eastAsia="Times New Roman"/>
          <w:i/>
          <w:iCs/>
        </w:rPr>
        <w:t>E</w:t>
      </w:r>
      <w:r w:rsidR="00C9456D" w:rsidRPr="00C9456D">
        <w:rPr>
          <w:rFonts w:eastAsia="Times New Roman"/>
          <w:i/>
          <w:iCs/>
          <w:vertAlign w:val="subscript"/>
        </w:rPr>
        <w:t>V</w:t>
      </w:r>
      <w:r w:rsidR="00C9456D">
        <w:rPr>
          <w:rFonts w:eastAsia="Times New Roman"/>
        </w:rPr>
        <w:t> = </w:t>
      </w:r>
      <w:r w:rsidR="00C9456D" w:rsidRPr="00C9456D">
        <w:rPr>
          <w:rFonts w:eastAsia="Times New Roman"/>
          <w:i/>
          <w:iCs/>
        </w:rPr>
        <w:t>mq̈</w:t>
      </w:r>
      <w:r w:rsidR="004D3CBA">
        <w:rPr>
          <w:rFonts w:eastAsia="Times New Roman"/>
          <w:i/>
          <w:iCs/>
        </w:rPr>
        <w:t>q</w:t>
      </w:r>
      <w:r w:rsidRPr="009F29D6">
        <w:rPr>
          <w:rFonts w:eastAsia="Times New Roman"/>
        </w:rPr>
        <w:t xml:space="preserve"> </w:t>
      </w:r>
      <w:r w:rsidR="00C9456D" w:rsidRPr="009F29D6">
        <w:rPr>
          <w:rFonts w:eastAsia="Times New Roman"/>
        </w:rPr>
        <w:t>where</w:t>
      </w:r>
      <w:r w:rsidR="00C9456D">
        <w:rPr>
          <w:rFonts w:eastAsia="Times New Roman"/>
        </w:rPr>
        <w:t xml:space="preserve"> </w:t>
      </w:r>
      <w:r w:rsidRPr="009F29D6">
        <w:rPr>
          <w:rFonts w:eastAsia="Times New Roman"/>
          <w:i/>
          <w:iCs/>
        </w:rPr>
        <w:t>m</w:t>
      </w:r>
      <w:r w:rsidRPr="009F29D6">
        <w:rPr>
          <w:rFonts w:eastAsia="Times New Roman"/>
        </w:rPr>
        <w:t xml:space="preserve"> is the inertial mass, </w:t>
      </w:r>
      <w:r w:rsidRPr="009F29D6">
        <w:rPr>
          <w:rFonts w:eastAsia="Times New Roman"/>
          <w:i/>
          <w:iCs/>
        </w:rPr>
        <w:t>q</w:t>
      </w:r>
      <w:r w:rsidRPr="009F29D6">
        <w:rPr>
          <w:rFonts w:eastAsia="Times New Roman"/>
        </w:rPr>
        <w:t xml:space="preserve"> is the displacement in the potential field, and </w:t>
      </w:r>
      <w:r w:rsidR="00C9456D" w:rsidRPr="00C9456D">
        <w:rPr>
          <w:rFonts w:eastAsia="Times New Roman"/>
          <w:i/>
          <w:iCs/>
        </w:rPr>
        <w:t>q̈</w:t>
      </w:r>
      <w:r w:rsidRPr="009F29D6">
        <w:rPr>
          <w:rFonts w:eastAsia="Times New Roman"/>
        </w:rPr>
        <w:t xml:space="preserve"> is </w:t>
      </w:r>
      <w:r w:rsidR="00537256" w:rsidRPr="009F29D6">
        <w:rPr>
          <w:rFonts w:eastAsia="Times New Roman"/>
        </w:rPr>
        <w:t>the acceleration</w:t>
      </w:r>
      <w:r w:rsidR="00537256">
        <w:rPr>
          <w:rFonts w:eastAsia="Times New Roman"/>
        </w:rPr>
        <w:t xml:space="preserve"> </w:t>
      </w:r>
      <w:r w:rsidR="004D3CBA">
        <w:rPr>
          <w:rFonts w:eastAsia="Times New Roman"/>
        </w:rPr>
        <w:t>(</w:t>
      </w:r>
      <w:r w:rsidR="00CD2F10">
        <w:rPr>
          <w:rFonts w:eastAsia="Times New Roman"/>
        </w:rPr>
        <w:t xml:space="preserve">the second derivative of </w:t>
      </w:r>
      <w:r w:rsidR="00CD2F10" w:rsidRPr="009F29D6">
        <w:rPr>
          <w:rFonts w:eastAsia="Times New Roman"/>
          <w:i/>
          <w:iCs/>
        </w:rPr>
        <w:t>q</w:t>
      </w:r>
      <w:r w:rsidR="00CD2F10">
        <w:rPr>
          <w:rFonts w:eastAsia="Times New Roman"/>
        </w:rPr>
        <w:t xml:space="preserve"> with time;  </w:t>
      </w:r>
      <w:r w:rsidR="004D3CBA">
        <w:rPr>
          <w:rFonts w:eastAsia="Times New Roman"/>
        </w:rPr>
        <w:t>the dot indicates d/d</w:t>
      </w:r>
      <w:r w:rsidR="004D3CBA" w:rsidRPr="004D3CBA">
        <w:rPr>
          <w:rFonts w:eastAsia="Times New Roman"/>
          <w:i/>
          <w:iCs/>
        </w:rPr>
        <w:t>t</w:t>
      </w:r>
      <w:r w:rsidR="004D3CBA">
        <w:rPr>
          <w:rFonts w:eastAsia="Times New Roman"/>
          <w:i/>
          <w:iCs/>
        </w:rPr>
        <w:t xml:space="preserve"> </w:t>
      </w:r>
      <w:r w:rsidR="004D3CBA">
        <w:rPr>
          <w:rFonts w:eastAsia="Times New Roman"/>
        </w:rPr>
        <w:t>as usual)</w:t>
      </w:r>
      <w:r w:rsidRPr="009F29D6">
        <w:rPr>
          <w:rFonts w:eastAsia="Times New Roman"/>
        </w:rPr>
        <w:t>, with</w:t>
      </w:r>
      <w:r w:rsidR="004D3CBA">
        <w:rPr>
          <w:rFonts w:eastAsia="Times New Roman"/>
        </w:rPr>
        <w:t xml:space="preserve"> d</w:t>
      </w:r>
      <w:r w:rsidR="00C9456D" w:rsidRPr="00C9456D">
        <w:rPr>
          <w:rFonts w:eastAsia="Times New Roman"/>
          <w:i/>
          <w:iCs/>
        </w:rPr>
        <w:t>E</w:t>
      </w:r>
      <w:r w:rsidR="00C9456D" w:rsidRPr="00C9456D">
        <w:rPr>
          <w:rFonts w:eastAsia="Times New Roman"/>
          <w:i/>
          <w:iCs/>
          <w:vertAlign w:val="subscript"/>
        </w:rPr>
        <w:t>V</w:t>
      </w:r>
      <w:r w:rsidR="004D3CBA">
        <w:rPr>
          <w:rFonts w:eastAsia="Times New Roman"/>
          <w:i/>
          <w:iCs/>
          <w:vertAlign w:val="subscript"/>
        </w:rPr>
        <w:t> </w:t>
      </w:r>
      <w:r w:rsidR="004D3CBA">
        <w:rPr>
          <w:rFonts w:eastAsia="Times New Roman"/>
        </w:rPr>
        <w:t>/d</w:t>
      </w:r>
      <w:r w:rsidR="004D3CBA">
        <w:rPr>
          <w:rFonts w:eastAsia="Times New Roman"/>
          <w:i/>
          <w:iCs/>
        </w:rPr>
        <w:t>q = </w:t>
      </w:r>
      <w:r w:rsidR="00C9456D" w:rsidRPr="00C9456D">
        <w:rPr>
          <w:rFonts w:eastAsia="Times New Roman"/>
          <w:i/>
          <w:iCs/>
        </w:rPr>
        <w:t>mq̈</w:t>
      </w:r>
      <w:r w:rsidRPr="009F29D6">
        <w:rPr>
          <w:rFonts w:eastAsia="Times New Roman"/>
        </w:rPr>
        <w:t xml:space="preserve">. </w:t>
      </w:r>
      <w:r>
        <w:rPr>
          <w:rFonts w:eastAsia="Times New Roman"/>
        </w:rPr>
        <w:t xml:space="preserve"> Similarly, </w:t>
      </w:r>
      <w:r w:rsidR="00C9456D">
        <w:rPr>
          <w:rFonts w:eastAsia="Times New Roman"/>
        </w:rPr>
        <w:t xml:space="preserve"> a</w:t>
      </w:r>
      <w:r w:rsidRPr="009F29D6">
        <w:rPr>
          <w:rFonts w:eastAsia="Times New Roman"/>
        </w:rPr>
        <w:t xml:space="preserve">nalysing </w:t>
      </w:r>
      <w:r w:rsidR="00C9456D">
        <w:rPr>
          <w:rFonts w:eastAsia="Times New Roman"/>
        </w:rPr>
        <w:t xml:space="preserve">the </w:t>
      </w:r>
      <w:r w:rsidRPr="009F29D6">
        <w:rPr>
          <w:rFonts w:eastAsia="Times New Roman"/>
        </w:rPr>
        <w:t xml:space="preserve">potential </w:t>
      </w:r>
      <w:r w:rsidRPr="00CD2F10">
        <w:rPr>
          <w:rFonts w:eastAsia="Times New Roman"/>
          <w:i/>
          <w:iCs/>
        </w:rPr>
        <w:t>entropy</w:t>
      </w:r>
      <w:r w:rsidR="00B15F0D">
        <w:rPr>
          <w:rFonts w:eastAsia="Times New Roman"/>
        </w:rPr>
        <w:t xml:space="preserve"> and using </w:t>
      </w:r>
      <w:r w:rsidR="006207B2">
        <w:rPr>
          <w:rFonts w:eastAsia="Times New Roman"/>
        </w:rPr>
        <w:t>primed variables</w:t>
      </w:r>
      <w:r w:rsidR="00B15F0D">
        <w:rPr>
          <w:rFonts w:eastAsia="Times New Roman"/>
        </w:rPr>
        <w:t xml:space="preserve"> to indicate d/d</w:t>
      </w:r>
      <w:r w:rsidR="00B15F0D" w:rsidRPr="004D3CBA">
        <w:rPr>
          <w:rFonts w:eastAsia="Times New Roman"/>
          <w:i/>
          <w:iCs/>
        </w:rPr>
        <w:t>x</w:t>
      </w:r>
      <w:r w:rsidR="00B15F0D" w:rsidRPr="004D3CBA">
        <w:rPr>
          <w:rFonts w:eastAsia="Times New Roman"/>
          <w:vertAlign w:val="subscript"/>
        </w:rPr>
        <w:t>3</w:t>
      </w:r>
      <w:r w:rsidR="00B15F0D" w:rsidRPr="00B15F0D">
        <w:rPr>
          <w:rFonts w:eastAsia="Times New Roman"/>
        </w:rPr>
        <w:t xml:space="preserve"> </w:t>
      </w:r>
      <w:r w:rsidR="00B15F0D">
        <w:rPr>
          <w:rFonts w:eastAsia="Times New Roman"/>
        </w:rPr>
        <w:t>instead of the dot to indicate d/d</w:t>
      </w:r>
      <w:r w:rsidR="00B15F0D" w:rsidRPr="004D3CBA">
        <w:rPr>
          <w:rFonts w:eastAsia="Times New Roman"/>
          <w:i/>
          <w:iCs/>
        </w:rPr>
        <w:t>t</w:t>
      </w:r>
      <w:r>
        <w:rPr>
          <w:rFonts w:eastAsia="Times New Roman"/>
        </w:rPr>
        <w:t xml:space="preserve">, </w:t>
      </w:r>
      <w:r w:rsidRPr="009F29D6">
        <w:rPr>
          <w:rFonts w:eastAsia="Times New Roman"/>
        </w:rPr>
        <w:t xml:space="preserve"> the entropic potential is </w:t>
      </w:r>
      <w:bookmarkStart w:id="6" w:name="_Hlk52974859"/>
      <w:r w:rsidRPr="009F29D6">
        <w:rPr>
          <w:rFonts w:eastAsia="Times New Roman"/>
          <w:i/>
          <w:iCs/>
        </w:rPr>
        <w:t>V</w:t>
      </w:r>
      <w:r w:rsidRPr="009F29D6">
        <w:rPr>
          <w:rFonts w:eastAsia="Times New Roman"/>
          <w:i/>
          <w:iCs/>
          <w:vertAlign w:val="subscript"/>
        </w:rPr>
        <w:t>S</w:t>
      </w:r>
      <w:r>
        <w:rPr>
          <w:rFonts w:eastAsia="Times New Roman"/>
          <w:i/>
          <w:iCs/>
          <w:vertAlign w:val="subscript"/>
        </w:rPr>
        <w:t> </w:t>
      </w:r>
      <w:r w:rsidRPr="009F29D6">
        <w:rPr>
          <w:rFonts w:eastAsia="Times New Roman"/>
        </w:rPr>
        <w:t>=</w:t>
      </w:r>
      <w:r>
        <w:rPr>
          <w:rFonts w:eastAsia="Times New Roman"/>
        </w:rPr>
        <w:t> </w:t>
      </w:r>
      <w:r w:rsidRPr="009F29D6">
        <w:rPr>
          <w:rFonts w:eastAsia="Times New Roman"/>
          <w:i/>
          <w:iCs/>
        </w:rPr>
        <w:t>m</w:t>
      </w:r>
      <w:r w:rsidRPr="009F29D6">
        <w:rPr>
          <w:rFonts w:eastAsia="Times New Roman"/>
          <w:i/>
          <w:iCs/>
          <w:vertAlign w:val="subscript"/>
        </w:rPr>
        <w:t>S</w:t>
      </w:r>
      <w:r>
        <w:rPr>
          <w:rFonts w:eastAsia="Times New Roman"/>
          <w:i/>
          <w:iCs/>
          <w:vertAlign w:val="subscript"/>
        </w:rPr>
        <w:t> </w:t>
      </w:r>
      <w:r w:rsidRPr="009F29D6">
        <w:rPr>
          <w:rFonts w:eastAsia="Times New Roman"/>
        </w:rPr>
        <w:t>(</w:t>
      </w:r>
      <w:r w:rsidRPr="009F29D6">
        <w:rPr>
          <w:rFonts w:eastAsia="Times New Roman"/>
          <w:i/>
          <w:iCs/>
        </w:rPr>
        <w:t>q</w:t>
      </w:r>
      <w:r w:rsidRPr="009F29D6">
        <w:rPr>
          <w:rFonts w:eastAsia="Times New Roman"/>
          <w:i/>
          <w:iCs/>
          <w:spacing w:val="-6"/>
        </w:rPr>
        <w:t>''/q'</w:t>
      </w:r>
      <w:r w:rsidRPr="009F29D6">
        <w:rPr>
          <w:rFonts w:eastAsia="Times New Roman"/>
          <w:spacing w:val="-6"/>
          <w:vertAlign w:val="superscript"/>
        </w:rPr>
        <w:t>2</w:t>
      </w:r>
      <w:r w:rsidRPr="009F29D6">
        <w:rPr>
          <w:rFonts w:eastAsia="Times New Roman"/>
        </w:rPr>
        <w:t>)</w:t>
      </w:r>
      <w:r w:rsidR="00CD2F10">
        <w:rPr>
          <w:rFonts w:eastAsia="Times New Roman"/>
        </w:rPr>
        <w:t> </w:t>
      </w:r>
      <w:r w:rsidRPr="009F29D6">
        <w:rPr>
          <w:rFonts w:eastAsia="Times New Roman"/>
          <w:i/>
          <w:iCs/>
        </w:rPr>
        <w:t>q</w:t>
      </w:r>
      <w:r w:rsidRPr="009F29D6">
        <w:rPr>
          <w:rFonts w:eastAsia="Times New Roman"/>
        </w:rPr>
        <w:t xml:space="preserve"> </w:t>
      </w:r>
      <w:bookmarkEnd w:id="6"/>
      <w:r w:rsidR="00CD2F10">
        <w:rPr>
          <w:rFonts w:eastAsia="Times New Roman"/>
        </w:rPr>
        <w:t xml:space="preserve">(see </w:t>
      </w:r>
      <w:r w:rsidR="00CD2F10" w:rsidRPr="009F29D6">
        <w:rPr>
          <w:rFonts w:eastAsia="Times New Roman"/>
        </w:rPr>
        <w:t>PJ2019 Table 1</w:t>
      </w:r>
      <w:r w:rsidR="00CD2F10">
        <w:rPr>
          <w:rFonts w:eastAsia="Times New Roman"/>
        </w:rPr>
        <w:t xml:space="preserve">) </w:t>
      </w:r>
      <w:r w:rsidRPr="009F29D6">
        <w:rPr>
          <w:rFonts w:eastAsia="Times New Roman"/>
        </w:rPr>
        <w:t xml:space="preserve">such that </w:t>
      </w:r>
      <w:r w:rsidRPr="009F29D6">
        <w:rPr>
          <w:rFonts w:eastAsia="Times New Roman"/>
          <w:spacing w:val="-6"/>
        </w:rPr>
        <w:t>d</w:t>
      </w:r>
      <w:r w:rsidRPr="009F29D6">
        <w:rPr>
          <w:rFonts w:eastAsia="Times New Roman"/>
          <w:i/>
          <w:iCs/>
          <w:spacing w:val="-6"/>
        </w:rPr>
        <w:t>V</w:t>
      </w:r>
      <w:r w:rsidRPr="009F29D6">
        <w:rPr>
          <w:rFonts w:eastAsia="Times New Roman"/>
          <w:i/>
          <w:iCs/>
          <w:spacing w:val="-6"/>
          <w:vertAlign w:val="subscript"/>
        </w:rPr>
        <w:t>S</w:t>
      </w:r>
      <w:r w:rsidRPr="009F29D6">
        <w:rPr>
          <w:rFonts w:eastAsia="Times New Roman"/>
          <w:spacing w:val="-6"/>
        </w:rPr>
        <w:t>/d</w:t>
      </w:r>
      <w:r w:rsidRPr="009F29D6">
        <w:rPr>
          <w:rFonts w:eastAsia="Times New Roman"/>
          <w:i/>
          <w:iCs/>
          <w:spacing w:val="-6"/>
        </w:rPr>
        <w:t>q </w:t>
      </w:r>
      <w:r w:rsidRPr="009F29D6">
        <w:rPr>
          <w:rFonts w:eastAsia="Times New Roman"/>
          <w:spacing w:val="-6"/>
        </w:rPr>
        <w:t>= </w:t>
      </w:r>
      <w:r w:rsidRPr="009F29D6">
        <w:rPr>
          <w:rFonts w:eastAsia="Times New Roman"/>
          <w:i/>
          <w:iCs/>
          <w:spacing w:val="-6"/>
        </w:rPr>
        <w:t>m</w:t>
      </w:r>
      <w:r w:rsidRPr="009F29D6">
        <w:rPr>
          <w:rFonts w:eastAsia="Times New Roman"/>
          <w:i/>
          <w:iCs/>
          <w:spacing w:val="-6"/>
          <w:vertAlign w:val="subscript"/>
        </w:rPr>
        <w:t>S</w:t>
      </w:r>
      <w:r w:rsidR="00C9456D">
        <w:rPr>
          <w:rFonts w:eastAsia="Times New Roman"/>
          <w:i/>
          <w:iCs/>
          <w:spacing w:val="-6"/>
          <w:vertAlign w:val="subscript"/>
        </w:rPr>
        <w:t> </w:t>
      </w:r>
      <w:r w:rsidRPr="009F29D6">
        <w:rPr>
          <w:rFonts w:eastAsia="Times New Roman"/>
        </w:rPr>
        <w:t>(</w:t>
      </w:r>
      <w:r w:rsidRPr="009F29D6">
        <w:rPr>
          <w:rFonts w:eastAsia="Times New Roman"/>
          <w:i/>
          <w:iCs/>
        </w:rPr>
        <w:t>q</w:t>
      </w:r>
      <w:r w:rsidRPr="009F29D6">
        <w:rPr>
          <w:rFonts w:eastAsia="Times New Roman"/>
          <w:i/>
          <w:iCs/>
          <w:spacing w:val="-6"/>
        </w:rPr>
        <w:t>''/q'</w:t>
      </w:r>
      <w:r w:rsidRPr="009F29D6">
        <w:rPr>
          <w:rFonts w:eastAsia="Times New Roman"/>
          <w:spacing w:val="-6"/>
          <w:vertAlign w:val="superscript"/>
        </w:rPr>
        <w:t>2</w:t>
      </w:r>
      <w:r w:rsidRPr="009F29D6">
        <w:rPr>
          <w:rFonts w:eastAsia="Times New Roman"/>
        </w:rPr>
        <w:t>)</w:t>
      </w:r>
      <w:r w:rsidR="00CD2F10">
        <w:rPr>
          <w:rFonts w:eastAsia="Times New Roman"/>
        </w:rPr>
        <w:t>.  Here</w:t>
      </w:r>
      <w:r w:rsidR="004D3CBA">
        <w:rPr>
          <w:rFonts w:eastAsia="Times New Roman"/>
        </w:rPr>
        <w:t xml:space="preserve"> </w:t>
      </w:r>
      <w:r w:rsidR="004D3CBA" w:rsidRPr="009F29D6">
        <w:rPr>
          <w:rFonts w:eastAsia="Times New Roman"/>
          <w:i/>
          <w:iCs/>
          <w:spacing w:val="-6"/>
        </w:rPr>
        <w:t>m</w:t>
      </w:r>
      <w:r w:rsidR="004D3CBA" w:rsidRPr="009F29D6">
        <w:rPr>
          <w:rFonts w:eastAsia="Times New Roman"/>
          <w:i/>
          <w:iCs/>
          <w:spacing w:val="-6"/>
          <w:vertAlign w:val="subscript"/>
        </w:rPr>
        <w:t>S</w:t>
      </w:r>
      <w:r w:rsidR="004D3CBA">
        <w:rPr>
          <w:rFonts w:eastAsia="Times New Roman"/>
        </w:rPr>
        <w:t xml:space="preserve"> </w:t>
      </w:r>
      <w:r w:rsidR="00097606">
        <w:rPr>
          <w:rFonts w:eastAsia="Times New Roman"/>
        </w:rPr>
        <w:t>(</w:t>
      </w:r>
      <w:r w:rsidR="00097606" w:rsidRPr="0017191C">
        <w:rPr>
          <w:spacing w:val="-6"/>
          <w:szCs w:val="20"/>
        </w:rPr>
        <w:sym w:font="Symbol" w:char="F0BA"/>
      </w:r>
      <w:r w:rsidR="00097606" w:rsidRPr="0017191C">
        <w:rPr>
          <w:spacing w:val="-6"/>
          <w:szCs w:val="20"/>
        </w:rPr>
        <w:t xml:space="preserve"> </w:t>
      </w:r>
      <w:r w:rsidR="00097606" w:rsidRPr="0017191C">
        <w:rPr>
          <w:rFonts w:eastAsia="Times New Roman"/>
          <w:spacing w:val="-6"/>
        </w:rPr>
        <w:t>i</w:t>
      </w:r>
      <w:r w:rsidR="00097606" w:rsidRPr="0017191C">
        <w:rPr>
          <w:rFonts w:ascii="Symbol" w:eastAsia="Times New Roman" w:hAnsi="Symbol"/>
          <w:i/>
          <w:iCs/>
          <w:spacing w:val="-6"/>
        </w:rPr>
        <w:t>k</w:t>
      </w:r>
      <w:r w:rsidR="00097606" w:rsidRPr="0017191C">
        <w:rPr>
          <w:rFonts w:eastAsia="Times New Roman"/>
          <w:i/>
          <w:iCs/>
          <w:spacing w:val="-6"/>
        </w:rPr>
        <w:t>k</w:t>
      </w:r>
      <w:r w:rsidR="00097606" w:rsidRPr="0017191C">
        <w:rPr>
          <w:rFonts w:eastAsia="Times New Roman"/>
          <w:spacing w:val="-6"/>
          <w:vertAlign w:val="subscript"/>
        </w:rPr>
        <w:t>B</w:t>
      </w:r>
      <w:r w:rsidR="00097606">
        <w:rPr>
          <w:rFonts w:eastAsia="Times New Roman"/>
          <w:spacing w:val="-6"/>
        </w:rPr>
        <w:t xml:space="preserve">) </w:t>
      </w:r>
      <w:r w:rsidR="00097606">
        <w:rPr>
          <w:rFonts w:eastAsia="Times New Roman"/>
        </w:rPr>
        <w:t xml:space="preserve">is again </w:t>
      </w:r>
      <w:r w:rsidR="004D3CBA">
        <w:rPr>
          <w:rFonts w:eastAsia="Times New Roman"/>
        </w:rPr>
        <w:t xml:space="preserve">the </w:t>
      </w:r>
      <w:r w:rsidR="00B15F0D">
        <w:rPr>
          <w:rFonts w:eastAsia="Times New Roman"/>
        </w:rPr>
        <w:t xml:space="preserve">(complex) entropic mass.  And </w:t>
      </w:r>
      <w:r>
        <w:rPr>
          <w:rFonts w:eastAsia="Times New Roman"/>
        </w:rPr>
        <w:t>since</w:t>
      </w:r>
      <w:r w:rsidRPr="009F29D6">
        <w:rPr>
          <w:rFonts w:eastAsia="Times New Roman"/>
        </w:rPr>
        <w:t xml:space="preserve"> the </w:t>
      </w:r>
      <w:bookmarkStart w:id="7" w:name="_Hlk52974730"/>
      <w:r w:rsidRPr="009F29D6">
        <w:rPr>
          <w:rFonts w:eastAsia="Times New Roman"/>
        </w:rPr>
        <w:t xml:space="preserve">associated </w:t>
      </w:r>
      <w:r w:rsidR="006467E6">
        <w:rPr>
          <w:rFonts w:eastAsia="Times New Roman"/>
        </w:rPr>
        <w:t xml:space="preserve">potential </w:t>
      </w:r>
      <w:r w:rsidRPr="009F29D6">
        <w:rPr>
          <w:rFonts w:eastAsia="Times New Roman"/>
        </w:rPr>
        <w:t xml:space="preserve">entropy </w:t>
      </w:r>
      <w:r w:rsidRPr="009F29D6">
        <w:rPr>
          <w:rFonts w:eastAsia="Times New Roman"/>
          <w:i/>
          <w:iCs/>
        </w:rPr>
        <w:t>S</w:t>
      </w:r>
      <w:r w:rsidRPr="009F29D6">
        <w:rPr>
          <w:rFonts w:eastAsia="Times New Roman"/>
          <w:i/>
          <w:iCs/>
          <w:vertAlign w:val="subscript"/>
        </w:rPr>
        <w:t>V</w:t>
      </w:r>
      <w:r w:rsidRPr="009F29D6">
        <w:rPr>
          <w:rFonts w:eastAsia="Times New Roman"/>
        </w:rPr>
        <w:t xml:space="preserve"> is the path integral of the entropic potential </w:t>
      </w:r>
      <w:r w:rsidR="004D3CBA">
        <w:rPr>
          <w:rFonts w:eastAsia="Times New Roman"/>
        </w:rPr>
        <w:t>(</w:t>
      </w:r>
      <w:r w:rsidRPr="009F29D6">
        <w:rPr>
          <w:rFonts w:eastAsia="Times New Roman"/>
        </w:rPr>
        <w:t xml:space="preserve">with </w:t>
      </w:r>
      <w:r w:rsidRPr="009F29D6">
        <w:rPr>
          <w:rFonts w:eastAsia="Times New Roman"/>
          <w:i/>
          <w:iCs/>
          <w:spacing w:val="-6"/>
        </w:rPr>
        <w:t>S</w:t>
      </w:r>
      <w:r w:rsidRPr="009F29D6">
        <w:rPr>
          <w:rFonts w:eastAsia="Times New Roman"/>
          <w:i/>
          <w:iCs/>
          <w:spacing w:val="-6"/>
          <w:vertAlign w:val="subscript"/>
        </w:rPr>
        <w:t>V</w:t>
      </w:r>
      <w:r w:rsidRPr="009F29D6">
        <w:rPr>
          <w:rFonts w:eastAsia="Times New Roman"/>
          <w:i/>
          <w:iCs/>
          <w:spacing w:val="-6"/>
        </w:rPr>
        <w:t> </w:t>
      </w:r>
      <w:r w:rsidRPr="009F29D6">
        <w:rPr>
          <w:spacing w:val="-6"/>
          <w:szCs w:val="20"/>
        </w:rPr>
        <w:sym w:font="Symbol" w:char="F0BA"/>
      </w:r>
      <w:r w:rsidRPr="009F29D6">
        <w:rPr>
          <w:spacing w:val="-6"/>
          <w:szCs w:val="20"/>
        </w:rPr>
        <w:t> </w:t>
      </w:r>
      <w:r w:rsidRPr="009F29D6">
        <w:rPr>
          <w:rFonts w:eastAsia="Times New Roman"/>
          <w:i/>
          <w:iCs/>
          <w:spacing w:val="-6"/>
        </w:rPr>
        <w:t>V</w:t>
      </w:r>
      <w:r w:rsidRPr="009F29D6">
        <w:rPr>
          <w:rFonts w:eastAsia="Times New Roman"/>
          <w:i/>
          <w:iCs/>
          <w:spacing w:val="-6"/>
          <w:vertAlign w:val="subscript"/>
        </w:rPr>
        <w:t>S</w:t>
      </w:r>
      <w:r w:rsidRPr="009F29D6">
        <w:rPr>
          <w:rFonts w:eastAsia="Times New Roman"/>
          <w:spacing w:val="-6"/>
        </w:rPr>
        <w:t>/i</w:t>
      </w:r>
      <w:r w:rsidRPr="009F29D6">
        <w:rPr>
          <w:rFonts w:ascii="Symbol" w:eastAsia="Times New Roman" w:hAnsi="Symbol"/>
          <w:i/>
          <w:iCs/>
          <w:spacing w:val="-6"/>
        </w:rPr>
        <w:t>k</w:t>
      </w:r>
      <w:r w:rsidR="004D3CBA">
        <w:rPr>
          <w:rFonts w:eastAsia="Times New Roman"/>
          <w:spacing w:val="-6"/>
        </w:rPr>
        <w:t>)</w:t>
      </w:r>
      <w:r w:rsidRPr="009F29D6">
        <w:rPr>
          <w:rFonts w:eastAsia="Times New Roman"/>
        </w:rPr>
        <w:t xml:space="preserve"> </w:t>
      </w:r>
      <w:bookmarkEnd w:id="7"/>
      <w:r w:rsidR="004D3CBA">
        <w:rPr>
          <w:rFonts w:eastAsia="Times New Roman"/>
        </w:rPr>
        <w:t>we may</w:t>
      </w:r>
      <w:r w:rsidRPr="009F29D6">
        <w:rPr>
          <w:rFonts w:eastAsia="Times New Roman"/>
        </w:rPr>
        <w:t xml:space="preserve"> write  </w:t>
      </w:r>
      <w:r w:rsidRPr="009F29D6">
        <w:rPr>
          <w:rFonts w:eastAsia="Times New Roman"/>
          <w:spacing w:val="-6"/>
        </w:rPr>
        <w:t>d</w:t>
      </w:r>
      <w:r w:rsidRPr="009F29D6">
        <w:rPr>
          <w:rFonts w:eastAsia="Times New Roman"/>
          <w:i/>
          <w:iCs/>
          <w:spacing w:val="-6"/>
        </w:rPr>
        <w:t>S</w:t>
      </w:r>
      <w:r w:rsidRPr="009F29D6">
        <w:rPr>
          <w:rFonts w:eastAsia="Times New Roman"/>
          <w:i/>
          <w:iCs/>
          <w:spacing w:val="-6"/>
          <w:vertAlign w:val="subscript"/>
        </w:rPr>
        <w:t>V</w:t>
      </w:r>
      <w:r w:rsidRPr="009F29D6">
        <w:rPr>
          <w:rFonts w:eastAsia="Times New Roman"/>
          <w:spacing w:val="-6"/>
        </w:rPr>
        <w:t>/d</w:t>
      </w:r>
      <w:r w:rsidRPr="009F29D6">
        <w:rPr>
          <w:rFonts w:eastAsia="Times New Roman"/>
          <w:i/>
          <w:iCs/>
          <w:spacing w:val="-6"/>
        </w:rPr>
        <w:t>q </w:t>
      </w:r>
      <w:r w:rsidRPr="009F29D6">
        <w:rPr>
          <w:rFonts w:eastAsia="Times New Roman"/>
          <w:spacing w:val="-6"/>
        </w:rPr>
        <w:t>= </w:t>
      </w:r>
      <w:r w:rsidRPr="009F29D6">
        <w:rPr>
          <w:rFonts w:eastAsia="Times New Roman"/>
          <w:i/>
          <w:iCs/>
          <w:spacing w:val="-6"/>
        </w:rPr>
        <w:t>k</w:t>
      </w:r>
      <w:r w:rsidRPr="009F29D6">
        <w:rPr>
          <w:rFonts w:eastAsia="Times New Roman"/>
          <w:spacing w:val="-6"/>
          <w:vertAlign w:val="subscript"/>
        </w:rPr>
        <w:t>B</w:t>
      </w:r>
      <w:r w:rsidR="004D3CBA">
        <w:rPr>
          <w:rFonts w:eastAsia="Times New Roman"/>
          <w:spacing w:val="-6"/>
          <w:vertAlign w:val="subscript"/>
        </w:rPr>
        <w:t> </w:t>
      </w:r>
      <w:r w:rsidRPr="009F29D6">
        <w:rPr>
          <w:rFonts w:eastAsia="Times New Roman"/>
        </w:rPr>
        <w:t>(</w:t>
      </w:r>
      <w:r w:rsidRPr="009F29D6">
        <w:rPr>
          <w:rFonts w:eastAsia="Times New Roman"/>
          <w:i/>
          <w:iCs/>
        </w:rPr>
        <w:t>q</w:t>
      </w:r>
      <w:r w:rsidRPr="009F29D6">
        <w:rPr>
          <w:rFonts w:eastAsia="Times New Roman"/>
          <w:i/>
          <w:iCs/>
          <w:spacing w:val="-6"/>
        </w:rPr>
        <w:t>''/q'</w:t>
      </w:r>
      <w:r w:rsidRPr="009F29D6">
        <w:rPr>
          <w:rFonts w:eastAsia="Times New Roman"/>
          <w:spacing w:val="-6"/>
          <w:vertAlign w:val="superscript"/>
        </w:rPr>
        <w:t>2</w:t>
      </w:r>
      <w:r w:rsidRPr="009F29D6">
        <w:rPr>
          <w:rFonts w:eastAsia="Times New Roman"/>
        </w:rPr>
        <w:t xml:space="preserve">). </w:t>
      </w:r>
      <w:r w:rsidR="004D3CBA">
        <w:rPr>
          <w:rFonts w:eastAsia="Times New Roman"/>
        </w:rPr>
        <w:t xml:space="preserve"> Note that the kinematic and entropic formulae are isomorphic</w:t>
      </w:r>
      <w:r w:rsidRPr="009F29D6">
        <w:rPr>
          <w:rFonts w:eastAsia="Times New Roman"/>
        </w:rPr>
        <w:t xml:space="preserve"> </w:t>
      </w:r>
      <w:r w:rsidR="00B15F0D">
        <w:rPr>
          <w:rFonts w:eastAsia="Times New Roman"/>
        </w:rPr>
        <w:t xml:space="preserve">so that </w:t>
      </w:r>
      <w:r w:rsidRPr="009F29D6">
        <w:rPr>
          <w:rFonts w:eastAsia="Times New Roman"/>
          <w:i/>
          <w:iCs/>
          <w:spacing w:val="-6"/>
        </w:rPr>
        <w:t>q̇</w:t>
      </w:r>
      <w:r w:rsidRPr="009F29D6">
        <w:rPr>
          <w:rFonts w:eastAsia="Times New Roman"/>
          <w:spacing w:val="-6"/>
        </w:rPr>
        <w:t> </w:t>
      </w:r>
      <w:r w:rsidR="00B15F0D">
        <w:rPr>
          <w:rFonts w:eastAsia="Times New Roman"/>
          <w:spacing w:val="-6"/>
        </w:rPr>
        <w:t>can be replaced by</w:t>
      </w:r>
      <w:r w:rsidRPr="009F29D6">
        <w:rPr>
          <w:rFonts w:eastAsia="Times New Roman"/>
          <w:spacing w:val="-6"/>
        </w:rPr>
        <w:t> </w:t>
      </w:r>
      <w:r w:rsidRPr="009F29D6">
        <w:rPr>
          <w:rFonts w:eastAsia="Times New Roman"/>
          <w:i/>
          <w:iCs/>
          <w:spacing w:val="-6"/>
        </w:rPr>
        <w:t>cq'</w:t>
      </w:r>
      <w:r w:rsidRPr="009F29D6">
        <w:rPr>
          <w:rFonts w:eastAsia="Times New Roman"/>
          <w:spacing w:val="-6"/>
        </w:rPr>
        <w:t xml:space="preserve">  a</w:t>
      </w:r>
      <w:r w:rsidR="004D3CBA">
        <w:rPr>
          <w:rFonts w:eastAsia="Times New Roman"/>
          <w:spacing w:val="-6"/>
        </w:rPr>
        <w:t xml:space="preserve">nd </w:t>
      </w:r>
      <w:r w:rsidR="00C9456D" w:rsidRPr="00C9456D">
        <w:rPr>
          <w:rFonts w:eastAsia="Times New Roman"/>
          <w:i/>
          <w:iCs/>
        </w:rPr>
        <w:t>q̈</w:t>
      </w:r>
      <w:r w:rsidR="004D3CBA">
        <w:rPr>
          <w:rFonts w:eastAsia="Times New Roman"/>
          <w:i/>
          <w:iCs/>
        </w:rPr>
        <w:t> </w:t>
      </w:r>
      <w:r w:rsidR="00B15F0D">
        <w:rPr>
          <w:rFonts w:eastAsia="Times New Roman"/>
          <w:spacing w:val="-6"/>
        </w:rPr>
        <w:t>can be replaced by</w:t>
      </w:r>
      <w:r w:rsidR="00B15F0D">
        <w:rPr>
          <w:rFonts w:eastAsia="Times New Roman"/>
          <w:i/>
          <w:iCs/>
        </w:rPr>
        <w:t xml:space="preserve"> </w:t>
      </w:r>
      <w:r w:rsidR="00C9456D">
        <w:rPr>
          <w:rFonts w:eastAsia="Times New Roman"/>
          <w:i/>
          <w:iCs/>
        </w:rPr>
        <w:t>c</w:t>
      </w:r>
      <w:r w:rsidR="00C9456D" w:rsidRPr="00C9456D">
        <w:rPr>
          <w:rFonts w:eastAsia="Times New Roman"/>
          <w:i/>
          <w:iCs/>
          <w:vertAlign w:val="superscript"/>
        </w:rPr>
        <w:t>2</w:t>
      </w:r>
      <w:r w:rsidR="00C9456D" w:rsidRPr="009F29D6">
        <w:rPr>
          <w:rFonts w:eastAsia="Times New Roman"/>
          <w:i/>
          <w:iCs/>
        </w:rPr>
        <w:t>q</w:t>
      </w:r>
      <w:r w:rsidR="00C9456D" w:rsidRPr="009F29D6">
        <w:rPr>
          <w:rFonts w:eastAsia="Times New Roman"/>
          <w:i/>
          <w:iCs/>
          <w:spacing w:val="-6"/>
        </w:rPr>
        <w:t>''</w:t>
      </w:r>
      <w:r w:rsidRPr="009F29D6">
        <w:rPr>
          <w:rFonts w:eastAsia="Times New Roman"/>
        </w:rPr>
        <w:t xml:space="preserve">, </w:t>
      </w:r>
      <w:r w:rsidR="00B15F0D">
        <w:rPr>
          <w:rFonts w:eastAsia="Times New Roman"/>
        </w:rPr>
        <w:t xml:space="preserve"> and</w:t>
      </w:r>
      <w:r w:rsidRPr="009F29D6">
        <w:rPr>
          <w:rFonts w:eastAsia="Times New Roman"/>
        </w:rPr>
        <w:t xml:space="preserve"> Eq.A2.2a can </w:t>
      </w:r>
      <w:r w:rsidR="00B15F0D">
        <w:rPr>
          <w:rFonts w:eastAsia="Times New Roman"/>
        </w:rPr>
        <w:t>be replaced by</w:t>
      </w:r>
      <w:r w:rsidRPr="009F29D6">
        <w:rPr>
          <w:rFonts w:eastAsia="Times New Roman"/>
        </w:rPr>
        <w:t>:</w:t>
      </w:r>
    </w:p>
    <w:p w14:paraId="288ECA29" w14:textId="1A1578B4" w:rsidR="009F29D6" w:rsidRPr="009F29D6" w:rsidRDefault="009F29D6" w:rsidP="009F29D6">
      <w:pPr>
        <w:spacing w:before="0" w:after="0"/>
        <w:jc w:val="right"/>
        <w:rPr>
          <w:spacing w:val="-6"/>
          <w:shd w:val="clear" w:color="auto" w:fill="FFFFFF"/>
        </w:rPr>
      </w:pPr>
      <w:r w:rsidRPr="009F29D6">
        <w:rPr>
          <w:rFonts w:ascii="Lucida Calligraphy" w:eastAsia="Times New Roman" w:hAnsi="Lucida Calligraphy"/>
          <w:i/>
          <w:iCs/>
          <w:spacing w:val="-6"/>
        </w:rPr>
        <w:t>T</w:t>
      </w:r>
      <w:r w:rsidRPr="009F29D6">
        <w:rPr>
          <w:rFonts w:eastAsia="Times New Roman"/>
          <w:spacing w:val="-6"/>
        </w:rPr>
        <w:t> = d</w:t>
      </w:r>
      <w:r w:rsidRPr="009F29D6">
        <w:rPr>
          <w:rFonts w:eastAsia="Times New Roman"/>
          <w:i/>
          <w:iCs/>
          <w:spacing w:val="-6"/>
        </w:rPr>
        <w:t>E</w:t>
      </w:r>
      <w:r w:rsidRPr="009F29D6">
        <w:rPr>
          <w:rFonts w:eastAsia="Times New Roman"/>
          <w:i/>
          <w:iCs/>
          <w:spacing w:val="-6"/>
          <w:vertAlign w:val="subscript"/>
        </w:rPr>
        <w:t>V</w:t>
      </w:r>
      <w:r w:rsidR="006467E6">
        <w:rPr>
          <w:rFonts w:eastAsia="Times New Roman"/>
          <w:i/>
          <w:iCs/>
          <w:spacing w:val="-6"/>
          <w:vertAlign w:val="subscript"/>
        </w:rPr>
        <w:t> </w:t>
      </w:r>
      <w:r w:rsidRPr="009F29D6">
        <w:rPr>
          <w:rFonts w:eastAsia="Times New Roman"/>
          <w:spacing w:val="-6"/>
        </w:rPr>
        <w:t>/d</w:t>
      </w:r>
      <w:r w:rsidRPr="009F29D6">
        <w:rPr>
          <w:rFonts w:eastAsia="Times New Roman"/>
          <w:i/>
          <w:iCs/>
          <w:spacing w:val="-6"/>
        </w:rPr>
        <w:t>S</w:t>
      </w:r>
      <w:r w:rsidRPr="009F29D6">
        <w:rPr>
          <w:rFonts w:eastAsia="Times New Roman"/>
          <w:i/>
          <w:iCs/>
          <w:spacing w:val="-6"/>
          <w:vertAlign w:val="subscript"/>
        </w:rPr>
        <w:t>V</w:t>
      </w:r>
      <w:r w:rsidRPr="009F29D6">
        <w:rPr>
          <w:rFonts w:eastAsia="Times New Roman"/>
          <w:spacing w:val="-6"/>
        </w:rPr>
        <w:t> = (d</w:t>
      </w:r>
      <w:r w:rsidRPr="009F29D6">
        <w:rPr>
          <w:rFonts w:eastAsia="Times New Roman"/>
          <w:i/>
          <w:iCs/>
          <w:spacing w:val="-6"/>
        </w:rPr>
        <w:t>E</w:t>
      </w:r>
      <w:r w:rsidRPr="009F29D6">
        <w:rPr>
          <w:rFonts w:eastAsia="Times New Roman"/>
          <w:i/>
          <w:iCs/>
          <w:spacing w:val="-6"/>
          <w:vertAlign w:val="subscript"/>
        </w:rPr>
        <w:t>V</w:t>
      </w:r>
      <w:r w:rsidR="006467E6">
        <w:rPr>
          <w:rFonts w:eastAsia="Times New Roman"/>
          <w:i/>
          <w:iCs/>
          <w:spacing w:val="-6"/>
          <w:vertAlign w:val="subscript"/>
        </w:rPr>
        <w:t> </w:t>
      </w:r>
      <w:r w:rsidRPr="009F29D6">
        <w:rPr>
          <w:rFonts w:eastAsia="Times New Roman"/>
          <w:spacing w:val="-6"/>
        </w:rPr>
        <w:t>/d</w:t>
      </w:r>
      <w:r w:rsidRPr="009F29D6">
        <w:rPr>
          <w:rFonts w:eastAsia="Times New Roman"/>
          <w:i/>
          <w:iCs/>
          <w:spacing w:val="-6"/>
        </w:rPr>
        <w:t>q</w:t>
      </w:r>
      <w:r w:rsidRPr="009F29D6">
        <w:rPr>
          <w:rFonts w:eastAsia="Times New Roman"/>
          <w:spacing w:val="-6"/>
        </w:rPr>
        <w:t>)</w:t>
      </w:r>
      <w:r w:rsidR="006467E6">
        <w:rPr>
          <w:rFonts w:eastAsia="Times New Roman"/>
          <w:spacing w:val="-6"/>
        </w:rPr>
        <w:t> </w:t>
      </w:r>
      <w:r w:rsidRPr="009F29D6">
        <w:rPr>
          <w:rFonts w:eastAsia="Times New Roman"/>
          <w:spacing w:val="-6"/>
        </w:rPr>
        <w:t>/</w:t>
      </w:r>
      <w:r w:rsidR="006467E6">
        <w:rPr>
          <w:rFonts w:eastAsia="Times New Roman"/>
          <w:spacing w:val="-6"/>
        </w:rPr>
        <w:t> </w:t>
      </w:r>
      <w:r w:rsidRPr="009F29D6">
        <w:rPr>
          <w:rFonts w:eastAsia="Times New Roman"/>
          <w:spacing w:val="-6"/>
        </w:rPr>
        <w:t>(d</w:t>
      </w:r>
      <w:r w:rsidRPr="009F29D6">
        <w:rPr>
          <w:rFonts w:eastAsia="Times New Roman"/>
          <w:i/>
          <w:iCs/>
          <w:spacing w:val="-6"/>
        </w:rPr>
        <w:t>S</w:t>
      </w:r>
      <w:r w:rsidRPr="009F29D6">
        <w:rPr>
          <w:rFonts w:eastAsia="Times New Roman"/>
          <w:i/>
          <w:iCs/>
          <w:spacing w:val="-6"/>
          <w:vertAlign w:val="subscript"/>
        </w:rPr>
        <w:t>V</w:t>
      </w:r>
      <w:r w:rsidR="006467E6">
        <w:rPr>
          <w:rFonts w:eastAsia="Times New Roman"/>
          <w:i/>
          <w:iCs/>
          <w:spacing w:val="-6"/>
          <w:vertAlign w:val="subscript"/>
        </w:rPr>
        <w:t> </w:t>
      </w:r>
      <w:r w:rsidRPr="009F29D6">
        <w:rPr>
          <w:rFonts w:eastAsia="Times New Roman"/>
          <w:spacing w:val="-6"/>
        </w:rPr>
        <w:t>/d</w:t>
      </w:r>
      <w:r w:rsidRPr="009F29D6">
        <w:rPr>
          <w:rFonts w:eastAsia="Times New Roman"/>
          <w:i/>
          <w:iCs/>
          <w:spacing w:val="-6"/>
        </w:rPr>
        <w:t>q</w:t>
      </w:r>
      <w:r w:rsidRPr="009F29D6">
        <w:rPr>
          <w:rFonts w:eastAsia="Times New Roman"/>
          <w:spacing w:val="-6"/>
        </w:rPr>
        <w:t>) = </w:t>
      </w:r>
      <w:r w:rsidRPr="009F29D6">
        <w:rPr>
          <w:rFonts w:eastAsia="Times New Roman"/>
          <w:i/>
          <w:iCs/>
          <w:spacing w:val="-6"/>
        </w:rPr>
        <w:t>m</w:t>
      </w:r>
      <w:r w:rsidR="00206B81" w:rsidRPr="0017191C">
        <w:rPr>
          <w:rFonts w:eastAsia="Times New Roman"/>
          <w:i/>
          <w:iCs/>
          <w:spacing w:val="-6"/>
        </w:rPr>
        <w:t>q̇</w:t>
      </w:r>
      <w:r w:rsidR="00206B81" w:rsidRPr="009F29D6" w:rsidDel="00206B81">
        <w:rPr>
          <w:rFonts w:eastAsia="Times New Roman"/>
          <w:i/>
          <w:iCs/>
          <w:spacing w:val="-6"/>
        </w:rPr>
        <w:t xml:space="preserve"> </w:t>
      </w:r>
      <w:r w:rsidRPr="009F29D6">
        <w:rPr>
          <w:rFonts w:eastAsia="Times New Roman"/>
          <w:spacing w:val="-6"/>
          <w:vertAlign w:val="superscript"/>
        </w:rPr>
        <w:t>2</w:t>
      </w:r>
      <w:r w:rsidRPr="009F29D6">
        <w:rPr>
          <w:rFonts w:eastAsia="Times New Roman"/>
          <w:i/>
          <w:iCs/>
          <w:spacing w:val="-6"/>
        </w:rPr>
        <w:t>/</w:t>
      </w:r>
      <w:r w:rsidRPr="009F29D6">
        <w:rPr>
          <w:i/>
          <w:iCs/>
          <w:spacing w:val="-6"/>
          <w:shd w:val="clear" w:color="auto" w:fill="FFFFFF"/>
        </w:rPr>
        <w:t>k</w:t>
      </w:r>
      <w:r w:rsidRPr="009F29D6">
        <w:rPr>
          <w:spacing w:val="-6"/>
          <w:shd w:val="clear" w:color="auto" w:fill="FFFFFF"/>
          <w:vertAlign w:val="subscript"/>
        </w:rPr>
        <w:t>B</w:t>
      </w:r>
      <w:r w:rsidRPr="009F29D6">
        <w:rPr>
          <w:spacing w:val="-6"/>
          <w:shd w:val="clear" w:color="auto" w:fill="FFFFFF"/>
        </w:rPr>
        <w:t>.                                                           (A.2.2c)</w:t>
      </w:r>
    </w:p>
    <w:p w14:paraId="11D7493F" w14:textId="44C45B0C" w:rsidR="009F29D6" w:rsidRDefault="00B15F0D" w:rsidP="00B15F0D">
      <w:pPr>
        <w:spacing w:before="0" w:after="0"/>
        <w:rPr>
          <w:rFonts w:eastAsia="Times New Roman"/>
        </w:rPr>
      </w:pPr>
      <w:r>
        <w:rPr>
          <w:rFonts w:eastAsia="Times New Roman"/>
        </w:rPr>
        <w:t>Other</w:t>
      </w:r>
      <w:r w:rsidR="009F29D6" w:rsidRPr="009F29D6">
        <w:rPr>
          <w:rFonts w:eastAsia="Times New Roman"/>
        </w:rPr>
        <w:t xml:space="preserve"> things being equal, it is clear that </w:t>
      </w:r>
      <w:r w:rsidR="00A053F7">
        <w:rPr>
          <w:rFonts w:eastAsia="Times New Roman"/>
        </w:rPr>
        <w:t xml:space="preserve">in the context of a potential field </w:t>
      </w:r>
      <w:r w:rsidR="009F29D6" w:rsidRPr="009F29D6">
        <w:rPr>
          <w:rFonts w:eastAsia="Times New Roman"/>
        </w:rPr>
        <w:t xml:space="preserve">the potential energy per DoF is </w:t>
      </w:r>
      <w:r w:rsidR="00A053F7">
        <w:rPr>
          <w:rFonts w:eastAsia="Times New Roman"/>
        </w:rPr>
        <w:t>seen to be</w:t>
      </w:r>
      <w:r w:rsidR="009F29D6" w:rsidRPr="009F29D6">
        <w:rPr>
          <w:rFonts w:eastAsia="Times New Roman"/>
        </w:rPr>
        <w:t xml:space="preserve"> equivalent to the kinetic energy per DoF </w:t>
      </w:r>
      <w:r w:rsidR="009F29D6" w:rsidRPr="009F29D6">
        <w:rPr>
          <w:rFonts w:eastAsia="Times New Roman"/>
          <w:spacing w:val="-6"/>
        </w:rPr>
        <w:t>½</w:t>
      </w:r>
      <w:r w:rsidR="009F29D6" w:rsidRPr="009F29D6">
        <w:rPr>
          <w:rFonts w:eastAsia="Times New Roman"/>
          <w:i/>
          <w:iCs/>
          <w:spacing w:val="-6"/>
        </w:rPr>
        <w:t>m</w:t>
      </w:r>
      <w:r w:rsidR="00206B81" w:rsidRPr="0017191C">
        <w:rPr>
          <w:rFonts w:eastAsia="Times New Roman"/>
          <w:i/>
          <w:iCs/>
          <w:spacing w:val="-6"/>
        </w:rPr>
        <w:t>q̇</w:t>
      </w:r>
      <w:r w:rsidR="00206B81" w:rsidRPr="009F29D6" w:rsidDel="00206B81">
        <w:rPr>
          <w:rFonts w:eastAsia="Times New Roman"/>
          <w:i/>
          <w:iCs/>
          <w:spacing w:val="-6"/>
        </w:rPr>
        <w:t xml:space="preserve"> </w:t>
      </w:r>
      <w:r w:rsidR="009F29D6" w:rsidRPr="009F29D6">
        <w:rPr>
          <w:rFonts w:eastAsia="Times New Roman"/>
          <w:spacing w:val="-6"/>
          <w:vertAlign w:val="superscript"/>
        </w:rPr>
        <w:t>2</w:t>
      </w:r>
      <w:r w:rsidR="009F29D6" w:rsidRPr="009F29D6">
        <w:rPr>
          <w:rFonts w:eastAsia="Times New Roman"/>
        </w:rPr>
        <w:t xml:space="preserve">, such that </w:t>
      </w:r>
      <w:r w:rsidR="00A053F7">
        <w:rPr>
          <w:rFonts w:eastAsia="Times New Roman"/>
        </w:rPr>
        <w:t xml:space="preserve">we find that </w:t>
      </w:r>
      <w:r w:rsidR="009F29D6" w:rsidRPr="009F29D6">
        <w:rPr>
          <w:rFonts w:eastAsia="Times New Roman"/>
        </w:rPr>
        <w:t>there is also ½</w:t>
      </w:r>
      <w:r w:rsidR="009F29D6" w:rsidRPr="009F29D6">
        <w:rPr>
          <w:i/>
          <w:iCs/>
          <w:shd w:val="clear" w:color="auto" w:fill="FFFFFF"/>
        </w:rPr>
        <w:t>k</w:t>
      </w:r>
      <w:r w:rsidR="009F29D6" w:rsidRPr="009F29D6">
        <w:rPr>
          <w:shd w:val="clear" w:color="auto" w:fill="FFFFFF"/>
          <w:vertAlign w:val="subscript"/>
        </w:rPr>
        <w:t>B</w:t>
      </w:r>
      <w:r w:rsidR="009F29D6" w:rsidRPr="0073369B">
        <w:rPr>
          <w:rFonts w:ascii="Lucida Calligraphy" w:eastAsia="Times New Roman" w:hAnsi="Lucida Calligraphy"/>
          <w:i/>
          <w:iCs/>
          <w:spacing w:val="-6"/>
        </w:rPr>
        <w:t xml:space="preserve">T </w:t>
      </w:r>
      <w:r w:rsidR="009F29D6" w:rsidRPr="00097606">
        <w:rPr>
          <w:rFonts w:eastAsia="Times New Roman"/>
        </w:rPr>
        <w:t xml:space="preserve"> </w:t>
      </w:r>
      <w:r w:rsidR="009F29D6" w:rsidRPr="009F29D6">
        <w:rPr>
          <w:rFonts w:eastAsia="Times New Roman"/>
        </w:rPr>
        <w:t xml:space="preserve">potential energy per DoF. </w:t>
      </w:r>
      <w:r w:rsidR="00A053F7">
        <w:rPr>
          <w:rFonts w:eastAsia="Times New Roman"/>
        </w:rPr>
        <w:t xml:space="preserve"> Likewise,  t</w:t>
      </w:r>
      <w:r w:rsidR="009F29D6" w:rsidRPr="009F29D6">
        <w:rPr>
          <w:rFonts w:eastAsia="Times New Roman"/>
        </w:rPr>
        <w:t>he associated potential entropy is therefore also equally ½</w:t>
      </w:r>
      <w:r w:rsidR="009F29D6" w:rsidRPr="009F29D6">
        <w:rPr>
          <w:i/>
          <w:iCs/>
          <w:shd w:val="clear" w:color="auto" w:fill="FFFFFF"/>
        </w:rPr>
        <w:t>k</w:t>
      </w:r>
      <w:r w:rsidR="009F29D6" w:rsidRPr="009F29D6">
        <w:rPr>
          <w:shd w:val="clear" w:color="auto" w:fill="FFFFFF"/>
          <w:vertAlign w:val="subscript"/>
        </w:rPr>
        <w:t>B</w:t>
      </w:r>
      <w:r w:rsidR="009F29D6" w:rsidRPr="009F29D6">
        <w:rPr>
          <w:rFonts w:eastAsia="Times New Roman"/>
        </w:rPr>
        <w:t xml:space="preserve"> per DoF. This means that the overall entropy (kinetic + potential) associated with each spatial DoF is </w:t>
      </w:r>
      <w:r w:rsidR="009F29D6" w:rsidRPr="009F29D6">
        <w:rPr>
          <w:rFonts w:eastAsia="Times New Roman"/>
          <w:i/>
          <w:iCs/>
        </w:rPr>
        <w:t>k</w:t>
      </w:r>
      <w:r w:rsidR="009F29D6" w:rsidRPr="009F29D6">
        <w:rPr>
          <w:rFonts w:eastAsia="Times New Roman"/>
          <w:vertAlign w:val="subscript"/>
        </w:rPr>
        <w:t>B</w:t>
      </w:r>
      <w:r w:rsidR="009F29D6" w:rsidRPr="009F29D6">
        <w:rPr>
          <w:rFonts w:eastAsia="Times New Roman"/>
        </w:rPr>
        <w:t>. Therefore,  for 3-space:</w:t>
      </w:r>
    </w:p>
    <w:p w14:paraId="1EBBEC79" w14:textId="4A53E2E4" w:rsidR="008D14BC" w:rsidRDefault="008D14BC" w:rsidP="00DC3E7B">
      <w:pPr>
        <w:spacing w:before="0" w:after="0"/>
        <w:rPr>
          <w:shd w:val="clear" w:color="auto" w:fill="FFFFFF"/>
        </w:rPr>
      </w:pPr>
      <w:r>
        <w:rPr>
          <w:rFonts w:eastAsia="Times New Roman"/>
        </w:rPr>
        <w:t xml:space="preserve">  </w:t>
      </w:r>
      <w:r w:rsidR="009D1633">
        <w:rPr>
          <w:rFonts w:eastAsia="Times New Roman"/>
        </w:rPr>
        <w:tab/>
      </w:r>
      <w:r w:rsidR="009D1633" w:rsidRPr="008D14BC">
        <w:rPr>
          <w:rFonts w:eastAsia="Times New Roman"/>
          <w:i/>
          <w:iCs/>
        </w:rPr>
        <w:t>S</w:t>
      </w:r>
      <w:r w:rsidR="009D1633">
        <w:rPr>
          <w:rFonts w:eastAsia="Times New Roman"/>
          <w:i/>
          <w:iCs/>
        </w:rPr>
        <w:t> </w:t>
      </w:r>
      <w:r w:rsidR="009D1633">
        <w:rPr>
          <w:rFonts w:eastAsia="Times New Roman"/>
        </w:rPr>
        <w:t>= 3</w:t>
      </w:r>
      <w:r w:rsidR="009D1633" w:rsidRPr="00476262">
        <w:rPr>
          <w:i/>
          <w:iCs/>
          <w:shd w:val="clear" w:color="auto" w:fill="FFFFFF"/>
        </w:rPr>
        <w:t>k</w:t>
      </w:r>
      <w:r w:rsidR="009D1633" w:rsidRPr="00476262">
        <w:rPr>
          <w:shd w:val="clear" w:color="auto" w:fill="FFFFFF"/>
          <w:vertAlign w:val="subscript"/>
        </w:rPr>
        <w:t>B</w:t>
      </w:r>
      <w:r w:rsidR="009D1633">
        <w:rPr>
          <w:shd w:val="clear" w:color="auto" w:fill="FFFFFF"/>
        </w:rPr>
        <w:tab/>
        <w:t>(A2.3)</w:t>
      </w:r>
    </w:p>
    <w:p w14:paraId="167C8983" w14:textId="41997CA2" w:rsidR="00E1579C" w:rsidRDefault="00E1579C" w:rsidP="00DC3E7B">
      <w:pPr>
        <w:spacing w:before="0" w:after="0"/>
        <w:rPr>
          <w:shd w:val="clear" w:color="auto" w:fill="FFFFFF"/>
        </w:rPr>
      </w:pPr>
      <w:r>
        <w:rPr>
          <w:shd w:val="clear" w:color="auto" w:fill="FFFFFF"/>
        </w:rPr>
        <w:t>where Eq.A2.3 includes a factor 3 for the same reason that Eq.A2.2</w:t>
      </w:r>
      <w:r w:rsidR="006467E6">
        <w:rPr>
          <w:shd w:val="clear" w:color="auto" w:fill="FFFFFF"/>
        </w:rPr>
        <w:t>b</w:t>
      </w:r>
      <w:r>
        <w:rPr>
          <w:shd w:val="clear" w:color="auto" w:fill="FFFFFF"/>
        </w:rPr>
        <w:t xml:space="preserve"> does:  both are representing </w:t>
      </w:r>
      <w:r w:rsidR="007A69B9">
        <w:rPr>
          <w:shd w:val="clear" w:color="auto" w:fill="FFFFFF"/>
        </w:rPr>
        <w:t xml:space="preserve">the </w:t>
      </w:r>
      <w:r>
        <w:rPr>
          <w:shd w:val="clear" w:color="auto" w:fill="FFFFFF"/>
        </w:rPr>
        <w:t xml:space="preserve">3 DoFs </w:t>
      </w:r>
      <w:r w:rsidR="007A69B9">
        <w:rPr>
          <w:shd w:val="clear" w:color="auto" w:fill="FFFFFF"/>
        </w:rPr>
        <w:t xml:space="preserve">available </w:t>
      </w:r>
      <w:r>
        <w:rPr>
          <w:shd w:val="clear" w:color="auto" w:fill="FFFFFF"/>
        </w:rPr>
        <w:t xml:space="preserve">in 3-space.  </w:t>
      </w:r>
    </w:p>
    <w:p w14:paraId="478B3644" w14:textId="04B0D5DE" w:rsidR="00745A83" w:rsidRDefault="00E1579C" w:rsidP="00DC3E7B">
      <w:pPr>
        <w:spacing w:after="0"/>
      </w:pPr>
      <w:r>
        <w:rPr>
          <w:shd w:val="clear" w:color="auto" w:fill="FFFFFF"/>
        </w:rPr>
        <w:t xml:space="preserve">This can also be seen by considering </w:t>
      </w:r>
      <w:r w:rsidR="00D873CF">
        <w:rPr>
          <w:shd w:val="clear" w:color="auto" w:fill="FFFFFF"/>
        </w:rPr>
        <w:t xml:space="preserve">Eq.3.1 of </w:t>
      </w:r>
      <w:r w:rsidR="00745A83">
        <w:rPr>
          <w:shd w:val="clear" w:color="auto" w:fill="FFFFFF"/>
        </w:rPr>
        <w:t>Bousso</w:t>
      </w:r>
      <w:r w:rsidR="0031335C">
        <w:rPr>
          <w:rStyle w:val="EndnoteReference"/>
          <w:shd w:val="clear" w:color="auto" w:fill="FFFFFF"/>
        </w:rPr>
        <w:endnoteReference w:id="10"/>
      </w:r>
      <w:r>
        <w:rPr>
          <w:shd w:val="clear" w:color="auto" w:fill="FFFFFF"/>
        </w:rPr>
        <w:t>,  who</w:t>
      </w:r>
      <w:r w:rsidR="00745A83">
        <w:rPr>
          <w:shd w:val="clear" w:color="auto" w:fill="FFFFFF"/>
        </w:rPr>
        <w:t xml:space="preserve"> explicitly gives the number of degrees of freedom</w:t>
      </w:r>
      <w:r w:rsidR="00A5563A">
        <w:rPr>
          <w:shd w:val="clear" w:color="auto" w:fill="FFFFFF"/>
        </w:rPr>
        <w:t xml:space="preserve"> </w:t>
      </w:r>
      <w:r w:rsidR="00A5563A" w:rsidRPr="0033475E">
        <w:rPr>
          <w:rFonts w:ascii="Symbol" w:hAnsi="Symbol"/>
          <w:shd w:val="clear" w:color="auto" w:fill="FFFFFF"/>
        </w:rPr>
        <w:t>D</w:t>
      </w:r>
      <w:r w:rsidR="00A5563A">
        <w:rPr>
          <w:rFonts w:ascii="Symbol" w:hAnsi="Symbol"/>
          <w:shd w:val="clear" w:color="auto" w:fill="FFFFFF"/>
        </w:rPr>
        <w:t xml:space="preserve"> </w:t>
      </w:r>
      <w:r w:rsidR="00745A83">
        <w:rPr>
          <w:shd w:val="clear" w:color="auto" w:fill="FFFFFF"/>
        </w:rPr>
        <w:t xml:space="preserve">of a quantum mechanical system as the logarithm of the </w:t>
      </w:r>
      <w:r w:rsidR="007A69B9">
        <w:rPr>
          <w:shd w:val="clear" w:color="auto" w:fill="FFFFFF"/>
        </w:rPr>
        <w:t xml:space="preserve">size </w:t>
      </w:r>
      <w:r w:rsidR="00745A83" w:rsidRPr="003058BB">
        <w:rPr>
          <w:rFonts w:ascii="Lucida Calligraphy" w:hAnsi="Lucida Calligraphy"/>
          <w:i/>
          <w:iCs/>
          <w:shd w:val="clear" w:color="auto" w:fill="FFFFFF"/>
        </w:rPr>
        <w:t xml:space="preserve">N </w:t>
      </w:r>
      <w:r w:rsidR="00745A83">
        <w:rPr>
          <w:shd w:val="clear" w:color="auto" w:fill="FFFFFF"/>
        </w:rPr>
        <w:t>of its Hilbert space</w:t>
      </w:r>
      <w:r w:rsidR="00D873CF">
        <w:rPr>
          <w:shd w:val="clear" w:color="auto" w:fill="FFFFFF"/>
        </w:rPr>
        <w:t xml:space="preserve"> </w:t>
      </w:r>
      <w:r w:rsidR="00D873CF" w:rsidRPr="00D873CF">
        <w:rPr>
          <w:rFonts w:ascii="Lucida Calligraphy" w:hAnsi="Lucida Calligraphy"/>
          <w:shd w:val="clear" w:color="auto" w:fill="FFFFFF"/>
        </w:rPr>
        <w:t>H</w:t>
      </w:r>
      <w:r w:rsidR="00745A83" w:rsidRPr="003058BB">
        <w:t>:</w:t>
      </w:r>
    </w:p>
    <w:p w14:paraId="42AD9AFB" w14:textId="13BE561D" w:rsidR="00745A83" w:rsidRPr="003058BB" w:rsidRDefault="00745A83" w:rsidP="00DC3E7B">
      <w:pPr>
        <w:spacing w:before="0" w:after="0"/>
        <w:rPr>
          <w:rFonts w:asciiTheme="majorBidi" w:hAnsiTheme="majorBidi" w:cstheme="majorBidi"/>
          <w:shd w:val="clear" w:color="auto" w:fill="FFFFFF"/>
        </w:rPr>
      </w:pPr>
      <w:r>
        <w:tab/>
      </w:r>
      <w:r w:rsidR="00A5563A" w:rsidRPr="0033475E">
        <w:rPr>
          <w:rFonts w:ascii="Symbol" w:hAnsi="Symbol"/>
          <w:shd w:val="clear" w:color="auto" w:fill="FFFFFF"/>
        </w:rPr>
        <w:t>D</w:t>
      </w:r>
      <w:r>
        <w:rPr>
          <w:i/>
          <w:iCs/>
          <w:shd w:val="clear" w:color="auto" w:fill="FFFFFF"/>
        </w:rPr>
        <w:t>= ln </w:t>
      </w:r>
      <w:r w:rsidRPr="007172CD">
        <w:rPr>
          <w:rFonts w:ascii="Lucida Calligraphy" w:hAnsi="Lucida Calligraphy"/>
          <w:i/>
          <w:iCs/>
          <w:shd w:val="clear" w:color="auto" w:fill="FFFFFF"/>
        </w:rPr>
        <w:t>N</w:t>
      </w:r>
      <w:r w:rsidRPr="003058BB">
        <w:t> </w:t>
      </w:r>
      <w:r w:rsidR="00D873CF">
        <w:t> = </w:t>
      </w:r>
      <w:r w:rsidR="00D873CF" w:rsidRPr="00D873CF">
        <w:rPr>
          <w:i/>
          <w:iCs/>
        </w:rPr>
        <w:t>ln</w:t>
      </w:r>
      <w:r w:rsidR="00D873CF">
        <w:t xml:space="preserve"> dim (</w:t>
      </w:r>
      <w:r w:rsidR="00D873CF" w:rsidRPr="00AA327E">
        <w:rPr>
          <w:rFonts w:ascii="Lucida Calligraphy" w:hAnsi="Lucida Calligraphy"/>
          <w:shd w:val="clear" w:color="auto" w:fill="FFFFFF"/>
        </w:rPr>
        <w:t>H</w:t>
      </w:r>
      <w:r w:rsidR="00D873CF">
        <w:t>)</w:t>
      </w:r>
      <w:r w:rsidR="00E1579C">
        <w:tab/>
        <w:t>(A2.4</w:t>
      </w:r>
      <w:r>
        <w:t>)</w:t>
      </w:r>
    </w:p>
    <w:p w14:paraId="191F6594" w14:textId="2FAEFA29" w:rsidR="00745A83" w:rsidRDefault="00D873CF" w:rsidP="00DC3E7B">
      <w:pPr>
        <w:spacing w:before="0" w:after="0"/>
        <w:rPr>
          <w:shd w:val="clear" w:color="auto" w:fill="FFFFFF"/>
        </w:rPr>
      </w:pPr>
      <w:r>
        <w:rPr>
          <w:shd w:val="clear" w:color="auto" w:fill="FFFFFF"/>
        </w:rPr>
        <w:t xml:space="preserve">in </w:t>
      </w:r>
      <w:r w:rsidR="00745A83">
        <w:rPr>
          <w:shd w:val="clear" w:color="auto" w:fill="FFFFFF"/>
        </w:rPr>
        <w:t xml:space="preserve">which </w:t>
      </w:r>
      <w:r>
        <w:rPr>
          <w:i/>
          <w:iCs/>
          <w:shd w:val="clear" w:color="auto" w:fill="FFFFFF"/>
        </w:rPr>
        <w:t>ln </w:t>
      </w:r>
      <w:r w:rsidRPr="007172CD">
        <w:rPr>
          <w:rFonts w:ascii="Lucida Calligraphy" w:hAnsi="Lucida Calligraphy"/>
          <w:i/>
          <w:iCs/>
          <w:shd w:val="clear" w:color="auto" w:fill="FFFFFF"/>
        </w:rPr>
        <w:t>N</w:t>
      </w:r>
      <w:r w:rsidRPr="003058BB">
        <w:t> </w:t>
      </w:r>
      <w:r>
        <w:t> </w:t>
      </w:r>
      <w:r>
        <w:rPr>
          <w:shd w:val="clear" w:color="auto" w:fill="FFFFFF"/>
        </w:rPr>
        <w:t xml:space="preserve"> </w:t>
      </w:r>
      <w:r w:rsidR="00745A83">
        <w:rPr>
          <w:shd w:val="clear" w:color="auto" w:fill="FFFFFF"/>
        </w:rPr>
        <w:t xml:space="preserve">looks similar to </w:t>
      </w:r>
      <w:r w:rsidR="007A69B9">
        <w:rPr>
          <w:shd w:val="clear" w:color="auto" w:fill="FFFFFF"/>
        </w:rPr>
        <w:t xml:space="preserve">the </w:t>
      </w:r>
      <w:r w:rsidR="007A69B9" w:rsidRPr="00233772">
        <w:rPr>
          <w:i/>
          <w:iCs/>
          <w:shd w:val="clear" w:color="auto" w:fill="FFFFFF"/>
        </w:rPr>
        <w:t>ln</w:t>
      </w:r>
      <w:r w:rsidR="0062406A">
        <w:rPr>
          <w:i/>
          <w:iCs/>
          <w:shd w:val="clear" w:color="auto" w:fill="FFFFFF"/>
        </w:rPr>
        <w:t> </w:t>
      </w:r>
      <w:r w:rsidR="007A69B9" w:rsidRPr="00233772">
        <w:rPr>
          <w:i/>
          <w:iCs/>
          <w:shd w:val="clear" w:color="auto" w:fill="FFFFFF"/>
        </w:rPr>
        <w:t>W</w:t>
      </w:r>
      <w:r w:rsidR="007A69B9">
        <w:rPr>
          <w:shd w:val="clear" w:color="auto" w:fill="FFFFFF"/>
        </w:rPr>
        <w:t xml:space="preserve"> </w:t>
      </w:r>
      <w:r>
        <w:rPr>
          <w:shd w:val="clear" w:color="auto" w:fill="FFFFFF"/>
        </w:rPr>
        <w:t xml:space="preserve">in </w:t>
      </w:r>
      <w:r w:rsidR="00745A83">
        <w:rPr>
          <w:shd w:val="clear" w:color="auto" w:fill="FFFFFF"/>
        </w:rPr>
        <w:t xml:space="preserve">Boltzmann’s formula </w:t>
      </w:r>
    </w:p>
    <w:p w14:paraId="6488A2CC" w14:textId="168FCBCE" w:rsidR="00745A83" w:rsidRDefault="00745A83" w:rsidP="00DC3E7B">
      <w:pPr>
        <w:spacing w:before="0" w:after="0"/>
        <w:rPr>
          <w:shd w:val="clear" w:color="auto" w:fill="FFFFFF"/>
        </w:rPr>
      </w:pPr>
      <w:r>
        <w:rPr>
          <w:shd w:val="clear" w:color="auto" w:fill="FFFFFF"/>
        </w:rPr>
        <w:tab/>
      </w:r>
      <w:r w:rsidRPr="00476262">
        <w:rPr>
          <w:i/>
          <w:iCs/>
          <w:shd w:val="clear" w:color="auto" w:fill="FFFFFF"/>
        </w:rPr>
        <w:t>S</w:t>
      </w:r>
      <w:r>
        <w:rPr>
          <w:shd w:val="clear" w:color="auto" w:fill="FFFFFF"/>
        </w:rPr>
        <w:t> = </w:t>
      </w:r>
      <w:r w:rsidRPr="00476262">
        <w:rPr>
          <w:i/>
          <w:iCs/>
          <w:shd w:val="clear" w:color="auto" w:fill="FFFFFF"/>
        </w:rPr>
        <w:t>k</w:t>
      </w:r>
      <w:r w:rsidRPr="00476262">
        <w:rPr>
          <w:shd w:val="clear" w:color="auto" w:fill="FFFFFF"/>
          <w:vertAlign w:val="subscript"/>
        </w:rPr>
        <w:t>B</w:t>
      </w:r>
      <w:r>
        <w:rPr>
          <w:shd w:val="clear" w:color="auto" w:fill="FFFFFF"/>
        </w:rPr>
        <w:t xml:space="preserve"> </w:t>
      </w:r>
      <w:r w:rsidRPr="00745A83">
        <w:rPr>
          <w:i/>
          <w:iCs/>
          <w:shd w:val="clear" w:color="auto" w:fill="FFFFFF"/>
        </w:rPr>
        <w:t>ln</w:t>
      </w:r>
      <w:r>
        <w:rPr>
          <w:shd w:val="clear" w:color="auto" w:fill="FFFFFF"/>
        </w:rPr>
        <w:t> </w:t>
      </w:r>
      <w:r w:rsidRPr="00476262">
        <w:rPr>
          <w:i/>
          <w:iCs/>
          <w:shd w:val="clear" w:color="auto" w:fill="FFFFFF"/>
        </w:rPr>
        <w:t>W</w:t>
      </w:r>
      <w:r>
        <w:rPr>
          <w:shd w:val="clear" w:color="auto" w:fill="FFFFFF"/>
        </w:rPr>
        <w:t xml:space="preserve">  </w:t>
      </w:r>
      <w:r>
        <w:rPr>
          <w:shd w:val="clear" w:color="auto" w:fill="FFFFFF"/>
        </w:rPr>
        <w:tab/>
      </w:r>
      <w:r w:rsidR="00E1579C">
        <w:rPr>
          <w:shd w:val="clear" w:color="auto" w:fill="FFFFFF"/>
        </w:rPr>
        <w:t>(A2.5</w:t>
      </w:r>
      <w:r>
        <w:rPr>
          <w:shd w:val="clear" w:color="auto" w:fill="FFFFFF"/>
        </w:rPr>
        <w:t>)</w:t>
      </w:r>
    </w:p>
    <w:p w14:paraId="68DA699D" w14:textId="5EA0D79C" w:rsidR="00745A83" w:rsidRDefault="00436FDE" w:rsidP="00DC3E7B">
      <w:pPr>
        <w:spacing w:before="0" w:after="0"/>
        <w:rPr>
          <w:shd w:val="clear" w:color="auto" w:fill="FFFFFF"/>
        </w:rPr>
      </w:pPr>
      <w:r>
        <w:rPr>
          <w:shd w:val="clear" w:color="auto" w:fill="FFFFFF"/>
        </w:rPr>
        <w:t>and s</w:t>
      </w:r>
      <w:r w:rsidR="00745A83">
        <w:rPr>
          <w:shd w:val="clear" w:color="auto" w:fill="FFFFFF"/>
        </w:rPr>
        <w:t xml:space="preserve">ince the </w:t>
      </w:r>
      <w:r w:rsidR="007A69B9">
        <w:rPr>
          <w:shd w:val="clear" w:color="auto" w:fill="FFFFFF"/>
        </w:rPr>
        <w:t xml:space="preserve">state </w:t>
      </w:r>
      <w:r w:rsidR="00745A83">
        <w:rPr>
          <w:shd w:val="clear" w:color="auto" w:fill="FFFFFF"/>
        </w:rPr>
        <w:t xml:space="preserve">space </w:t>
      </w:r>
      <w:r w:rsidR="00745A83" w:rsidRPr="00233772">
        <w:rPr>
          <w:i/>
          <w:iCs/>
          <w:shd w:val="clear" w:color="auto" w:fill="FFFFFF"/>
        </w:rPr>
        <w:t>size</w:t>
      </w:r>
      <w:r w:rsidR="00745A83">
        <w:rPr>
          <w:shd w:val="clear" w:color="auto" w:fill="FFFFFF"/>
        </w:rPr>
        <w:t xml:space="preserve"> is given (in natural units) by </w:t>
      </w:r>
      <w:r w:rsidR="00745A83" w:rsidRPr="00476262">
        <w:rPr>
          <w:i/>
          <w:iCs/>
          <w:shd w:val="clear" w:color="auto" w:fill="FFFFFF"/>
        </w:rPr>
        <w:t>W</w:t>
      </w:r>
      <w:r w:rsidR="00745A83">
        <w:rPr>
          <w:i/>
          <w:iCs/>
          <w:shd w:val="clear" w:color="auto" w:fill="FFFFFF"/>
        </w:rPr>
        <w:t> = </w:t>
      </w:r>
      <w:r w:rsidR="00745A83" w:rsidRPr="007172CD">
        <w:rPr>
          <w:rFonts w:ascii="Lucida Calligraphy" w:hAnsi="Lucida Calligraphy"/>
          <w:i/>
          <w:iCs/>
          <w:shd w:val="clear" w:color="auto" w:fill="FFFFFF"/>
        </w:rPr>
        <w:t>N</w:t>
      </w:r>
      <w:r w:rsidR="00745A83" w:rsidRPr="003058BB">
        <w:t> </w:t>
      </w:r>
      <w:r w:rsidR="00745A83" w:rsidRPr="00342463">
        <w:rPr>
          <w:i/>
          <w:iCs/>
          <w:shd w:val="clear" w:color="auto" w:fill="FFFFFF"/>
        </w:rPr>
        <w:t xml:space="preserve"> </w:t>
      </w:r>
      <w:r w:rsidR="00745A83">
        <w:rPr>
          <w:shd w:val="clear" w:color="auto" w:fill="FFFFFF"/>
        </w:rPr>
        <w:t xml:space="preserve"> ,  Eq.A2.1 </w:t>
      </w:r>
      <w:r>
        <w:rPr>
          <w:shd w:val="clear" w:color="auto" w:fill="FFFFFF"/>
        </w:rPr>
        <w:t xml:space="preserve">again </w:t>
      </w:r>
      <w:r w:rsidR="00745A83">
        <w:rPr>
          <w:shd w:val="clear" w:color="auto" w:fill="FFFFFF"/>
        </w:rPr>
        <w:t>follows.</w:t>
      </w:r>
    </w:p>
    <w:p w14:paraId="38A150F5" w14:textId="067F0CF7" w:rsidR="00745A83" w:rsidRDefault="00D873CF" w:rsidP="00436FDE">
      <w:pPr>
        <w:rPr>
          <w:rFonts w:eastAsia="Times New Roman"/>
          <w:spacing w:val="0"/>
          <w:szCs w:val="22"/>
          <w:lang w:eastAsia="en-GB"/>
        </w:rPr>
      </w:pPr>
      <w:r>
        <w:rPr>
          <w:rFonts w:eastAsia="Times New Roman"/>
          <w:spacing w:val="0"/>
          <w:szCs w:val="22"/>
          <w:lang w:eastAsia="en-GB"/>
        </w:rPr>
        <w:t xml:space="preserve">Our treatment of the </w:t>
      </w:r>
      <w:r w:rsidRPr="00233772">
        <w:rPr>
          <w:rFonts w:eastAsia="Times New Roman"/>
          <w:spacing w:val="0"/>
          <w:szCs w:val="22"/>
          <w:lang w:eastAsia="en-GB"/>
        </w:rPr>
        <w:t xml:space="preserve">alpha particle </w:t>
      </w:r>
      <w:r>
        <w:rPr>
          <w:rFonts w:eastAsia="Times New Roman"/>
          <w:spacing w:val="0"/>
          <w:szCs w:val="22"/>
          <w:lang w:eastAsia="en-GB"/>
        </w:rPr>
        <w:t xml:space="preserve">is comparable to </w:t>
      </w:r>
      <w:r w:rsidR="00436FDE" w:rsidRPr="00233772">
        <w:rPr>
          <w:rFonts w:eastAsia="Times New Roman"/>
          <w:spacing w:val="0"/>
          <w:szCs w:val="22"/>
          <w:lang w:eastAsia="en-GB"/>
        </w:rPr>
        <w:t xml:space="preserve">that </w:t>
      </w:r>
      <w:r>
        <w:rPr>
          <w:rFonts w:eastAsia="Times New Roman"/>
          <w:spacing w:val="0"/>
          <w:szCs w:val="22"/>
          <w:lang w:eastAsia="en-GB"/>
        </w:rPr>
        <w:t xml:space="preserve">of </w:t>
      </w:r>
      <w:r w:rsidR="00574050">
        <w:rPr>
          <w:rFonts w:eastAsia="Times New Roman"/>
          <w:spacing w:val="0"/>
          <w:szCs w:val="22"/>
          <w:lang w:eastAsia="en-GB"/>
        </w:rPr>
        <w:t xml:space="preserve">a single atom in a monatomic </w:t>
      </w:r>
      <w:r w:rsidR="00436FDE" w:rsidRPr="00233772">
        <w:rPr>
          <w:rFonts w:eastAsia="Times New Roman"/>
          <w:spacing w:val="0"/>
          <w:szCs w:val="22"/>
          <w:lang w:eastAsia="en-GB"/>
        </w:rPr>
        <w:t xml:space="preserve">ideal gas (yielding Eq.A2.3) </w:t>
      </w:r>
      <w:r w:rsidR="00537201">
        <w:rPr>
          <w:rFonts w:eastAsia="Times New Roman"/>
          <w:spacing w:val="0"/>
          <w:szCs w:val="22"/>
          <w:lang w:eastAsia="en-GB"/>
        </w:rPr>
        <w:t xml:space="preserve"> since both types of particle are </w:t>
      </w:r>
      <w:r w:rsidR="00436FDE" w:rsidRPr="00233772">
        <w:rPr>
          <w:rFonts w:eastAsia="Times New Roman"/>
          <w:spacing w:val="0"/>
          <w:szCs w:val="22"/>
          <w:lang w:eastAsia="en-GB"/>
        </w:rPr>
        <w:t xml:space="preserve">idealised as (MaxEnt) </w:t>
      </w:r>
      <w:r w:rsidR="00436FDE" w:rsidRPr="00FE7165">
        <w:rPr>
          <w:rFonts w:eastAsia="Times New Roman"/>
          <w:i/>
          <w:spacing w:val="0"/>
          <w:szCs w:val="22"/>
          <w:lang w:eastAsia="en-GB"/>
        </w:rPr>
        <w:t>unitary</w:t>
      </w:r>
      <w:r w:rsidR="00436FDE" w:rsidRPr="00233772">
        <w:rPr>
          <w:rFonts w:eastAsia="Times New Roman"/>
          <w:spacing w:val="0"/>
          <w:szCs w:val="22"/>
          <w:lang w:eastAsia="en-GB"/>
        </w:rPr>
        <w:t xml:space="preserve"> object</w:t>
      </w:r>
      <w:r w:rsidR="00537201">
        <w:rPr>
          <w:rFonts w:eastAsia="Times New Roman"/>
          <w:spacing w:val="0"/>
          <w:szCs w:val="22"/>
          <w:lang w:eastAsia="en-GB"/>
        </w:rPr>
        <w:t>s</w:t>
      </w:r>
      <w:r w:rsidR="00436FDE" w:rsidRPr="00233772">
        <w:rPr>
          <w:rFonts w:eastAsia="Times New Roman"/>
          <w:spacing w:val="0"/>
          <w:szCs w:val="22"/>
          <w:lang w:eastAsia="en-GB"/>
        </w:rPr>
        <w:t>;  that is,  with zero internal degrees of freedom.</w:t>
      </w:r>
    </w:p>
    <w:p w14:paraId="45443C87" w14:textId="74846905" w:rsidR="007455B4" w:rsidRPr="000B176C" w:rsidRDefault="006207B2" w:rsidP="00F04D04">
      <w:pPr>
        <w:rPr>
          <w:rFonts w:eastAsia="Times New Roman"/>
          <w:spacing w:val="-4"/>
          <w:szCs w:val="22"/>
          <w:lang w:eastAsia="en-GB"/>
        </w:rPr>
      </w:pPr>
      <w:r w:rsidRPr="000B176C">
        <w:rPr>
          <w:rFonts w:eastAsia="Times New Roman"/>
          <w:spacing w:val="-4"/>
          <w:szCs w:val="22"/>
          <w:lang w:eastAsia="en-GB"/>
        </w:rPr>
        <w:t>T</w:t>
      </w:r>
      <w:r w:rsidR="005C56A3" w:rsidRPr="000B176C">
        <w:rPr>
          <w:rFonts w:eastAsia="Times New Roman"/>
          <w:spacing w:val="-4"/>
          <w:szCs w:val="22"/>
          <w:lang w:eastAsia="en-GB"/>
        </w:rPr>
        <w:t xml:space="preserve">he </w:t>
      </w:r>
      <w:r w:rsidRPr="000B176C">
        <w:rPr>
          <w:rFonts w:eastAsia="Times New Roman"/>
          <w:spacing w:val="-4"/>
          <w:szCs w:val="22"/>
          <w:lang w:eastAsia="en-GB"/>
        </w:rPr>
        <w:t xml:space="preserve">reason that a </w:t>
      </w:r>
      <w:r w:rsidR="005C56A3" w:rsidRPr="000B176C">
        <w:rPr>
          <w:rFonts w:eastAsia="Times New Roman"/>
          <w:spacing w:val="-4"/>
          <w:szCs w:val="22"/>
          <w:lang w:eastAsia="en-GB"/>
        </w:rPr>
        <w:t>mon</w:t>
      </w:r>
      <w:r w:rsidR="00A5563A" w:rsidRPr="000B176C">
        <w:rPr>
          <w:rFonts w:eastAsia="Times New Roman"/>
          <w:spacing w:val="-4"/>
          <w:szCs w:val="22"/>
          <w:lang w:eastAsia="en-GB"/>
        </w:rPr>
        <w:t>a</w:t>
      </w:r>
      <w:r w:rsidR="005C56A3" w:rsidRPr="000B176C">
        <w:rPr>
          <w:rFonts w:eastAsia="Times New Roman"/>
          <w:spacing w:val="-4"/>
          <w:szCs w:val="22"/>
          <w:lang w:eastAsia="en-GB"/>
        </w:rPr>
        <w:t>to</w:t>
      </w:r>
      <w:r w:rsidR="00544972" w:rsidRPr="000B176C">
        <w:rPr>
          <w:rFonts w:eastAsia="Times New Roman"/>
          <w:spacing w:val="-4"/>
          <w:szCs w:val="22"/>
          <w:lang w:eastAsia="en-GB"/>
        </w:rPr>
        <w:t>m</w:t>
      </w:r>
      <w:r w:rsidR="005C56A3" w:rsidRPr="000B176C">
        <w:rPr>
          <w:rFonts w:eastAsia="Times New Roman"/>
          <w:spacing w:val="-4"/>
          <w:szCs w:val="22"/>
          <w:lang w:eastAsia="en-GB"/>
        </w:rPr>
        <w:t>ic gas particle (atom) ha</w:t>
      </w:r>
      <w:r w:rsidRPr="000B176C">
        <w:rPr>
          <w:rFonts w:eastAsia="Times New Roman"/>
          <w:spacing w:val="-4"/>
          <w:szCs w:val="22"/>
          <w:lang w:eastAsia="en-GB"/>
        </w:rPr>
        <w:t>s</w:t>
      </w:r>
      <w:r w:rsidR="005C56A3" w:rsidRPr="000B176C">
        <w:rPr>
          <w:rFonts w:eastAsia="Times New Roman"/>
          <w:spacing w:val="-4"/>
          <w:szCs w:val="22"/>
          <w:lang w:eastAsia="en-GB"/>
        </w:rPr>
        <w:t xml:space="preserve"> </w:t>
      </w:r>
      <w:r w:rsidR="005C56A3" w:rsidRPr="000B176C">
        <w:rPr>
          <w:rFonts w:eastAsia="Times New Roman"/>
          <w:i/>
          <w:iCs/>
          <w:spacing w:val="-4"/>
          <w:szCs w:val="22"/>
          <w:lang w:eastAsia="en-GB"/>
        </w:rPr>
        <w:t>three</w:t>
      </w:r>
      <w:r w:rsidR="005C56A3" w:rsidRPr="000B176C">
        <w:rPr>
          <w:rFonts w:eastAsia="Times New Roman"/>
          <w:spacing w:val="-4"/>
          <w:szCs w:val="22"/>
          <w:lang w:eastAsia="en-GB"/>
        </w:rPr>
        <w:t xml:space="preserve"> DoFs</w:t>
      </w:r>
      <w:r w:rsidRPr="000B176C">
        <w:rPr>
          <w:rFonts w:eastAsia="Times New Roman"/>
          <w:spacing w:val="-4"/>
          <w:szCs w:val="22"/>
          <w:lang w:eastAsia="en-GB"/>
        </w:rPr>
        <w:t xml:space="preserve"> is u</w:t>
      </w:r>
      <w:r w:rsidR="00F04D04" w:rsidRPr="000B176C">
        <w:rPr>
          <w:rFonts w:eastAsia="Times New Roman"/>
          <w:spacing w:val="-4"/>
          <w:szCs w:val="22"/>
          <w:lang w:eastAsia="en-GB"/>
        </w:rPr>
        <w:t xml:space="preserve">ltimately because it exists in </w:t>
      </w:r>
      <w:r w:rsidR="006F7AD7">
        <w:rPr>
          <w:rFonts w:eastAsia="Times New Roman"/>
          <w:spacing w:val="-4"/>
          <w:szCs w:val="22"/>
          <w:lang w:eastAsia="en-GB"/>
        </w:rPr>
        <w:t>3</w:t>
      </w:r>
      <w:r w:rsidR="007D6557">
        <w:rPr>
          <w:rFonts w:eastAsia="Times New Roman"/>
          <w:spacing w:val="-4"/>
          <w:szCs w:val="22"/>
          <w:lang w:eastAsia="en-GB"/>
        </w:rPr>
        <w:noBreakHyphen/>
      </w:r>
      <w:r w:rsidR="006F7AD7">
        <w:rPr>
          <w:rFonts w:eastAsia="Times New Roman"/>
          <w:spacing w:val="-4"/>
          <w:szCs w:val="22"/>
          <w:lang w:eastAsia="en-GB"/>
        </w:rPr>
        <w:t>D</w:t>
      </w:r>
      <w:r w:rsidR="00F04D04" w:rsidRPr="000B176C">
        <w:rPr>
          <w:rFonts w:eastAsia="Times New Roman"/>
          <w:spacing w:val="-4"/>
          <w:szCs w:val="22"/>
          <w:lang w:eastAsia="en-GB"/>
        </w:rPr>
        <w:t xml:space="preserve"> space. Interestingly, </w:t>
      </w:r>
      <w:r w:rsidR="00CD3D71" w:rsidRPr="000B176C">
        <w:rPr>
          <w:rFonts w:eastAsia="Times New Roman"/>
          <w:spacing w:val="-4"/>
          <w:szCs w:val="22"/>
          <w:lang w:eastAsia="en-GB"/>
        </w:rPr>
        <w:t xml:space="preserve">Pitre </w:t>
      </w:r>
      <w:r w:rsidR="00CD3D71" w:rsidRPr="000B176C">
        <w:rPr>
          <w:rFonts w:eastAsia="Times New Roman"/>
          <w:i/>
          <w:iCs/>
          <w:spacing w:val="-4"/>
          <w:szCs w:val="22"/>
          <w:lang w:eastAsia="en-GB"/>
        </w:rPr>
        <w:t>et al</w:t>
      </w:r>
      <w:r w:rsidR="00CD3D71" w:rsidRPr="000B176C">
        <w:rPr>
          <w:rFonts w:eastAsia="Times New Roman"/>
          <w:spacing w:val="-4"/>
          <w:szCs w:val="22"/>
          <w:lang w:eastAsia="en-GB"/>
        </w:rPr>
        <w:t>. (2017)</w:t>
      </w:r>
      <w:r w:rsidR="00CD3D71" w:rsidRPr="000B176C">
        <w:rPr>
          <w:rStyle w:val="EndnoteReference"/>
          <w:rFonts w:eastAsia="Times New Roman"/>
          <w:spacing w:val="-4"/>
          <w:szCs w:val="22"/>
          <w:lang w:eastAsia="en-GB"/>
        </w:rPr>
        <w:endnoteReference w:id="11"/>
      </w:r>
      <w:r w:rsidR="00CD3D71" w:rsidRPr="000B176C">
        <w:rPr>
          <w:rFonts w:eastAsia="Times New Roman"/>
          <w:spacing w:val="-4"/>
          <w:szCs w:val="22"/>
          <w:lang w:eastAsia="en-GB"/>
        </w:rPr>
        <w:t xml:space="preserve"> have measured the Boltzmann constant </w:t>
      </w:r>
      <w:r w:rsidR="007455B4" w:rsidRPr="000B176C">
        <w:rPr>
          <w:rFonts w:eastAsia="Times New Roman"/>
          <w:i/>
          <w:iCs/>
          <w:spacing w:val="-4"/>
          <w:szCs w:val="22"/>
          <w:lang w:eastAsia="en-GB"/>
        </w:rPr>
        <w:t>k</w:t>
      </w:r>
      <w:r w:rsidR="002B2193" w:rsidRPr="000B176C">
        <w:rPr>
          <w:rFonts w:eastAsia="Times New Roman"/>
          <w:spacing w:val="-4"/>
          <w:szCs w:val="22"/>
          <w:vertAlign w:val="subscript"/>
          <w:lang w:eastAsia="en-GB"/>
        </w:rPr>
        <w:t>B</w:t>
      </w:r>
      <w:r w:rsidR="007455B4" w:rsidRPr="000B176C">
        <w:rPr>
          <w:rFonts w:eastAsia="Times New Roman"/>
          <w:spacing w:val="-4"/>
          <w:szCs w:val="22"/>
          <w:lang w:eastAsia="en-GB"/>
        </w:rPr>
        <w:t xml:space="preserve"> </w:t>
      </w:r>
      <w:r w:rsidR="00CD3D71" w:rsidRPr="000B176C">
        <w:rPr>
          <w:rFonts w:eastAsia="Times New Roman"/>
          <w:spacing w:val="-4"/>
          <w:szCs w:val="22"/>
          <w:lang w:eastAsia="en-GB"/>
        </w:rPr>
        <w:t xml:space="preserve">at the best available accuracy </w:t>
      </w:r>
      <w:r w:rsidR="007455B4" w:rsidRPr="000B176C">
        <w:rPr>
          <w:rFonts w:eastAsia="Times New Roman"/>
          <w:spacing w:val="-4"/>
          <w:szCs w:val="22"/>
          <w:lang w:eastAsia="en-GB"/>
        </w:rPr>
        <w:t xml:space="preserve">from the speed of sound in helium gas, </w:t>
      </w:r>
      <w:r w:rsidR="00F04D04" w:rsidRPr="000B176C">
        <w:rPr>
          <w:rFonts w:eastAsia="Times New Roman"/>
          <w:spacing w:val="-4"/>
          <w:szCs w:val="22"/>
          <w:lang w:eastAsia="en-GB"/>
        </w:rPr>
        <w:t xml:space="preserve">and this is employed </w:t>
      </w:r>
      <w:r w:rsidR="00A63149" w:rsidRPr="000B176C">
        <w:rPr>
          <w:rFonts w:eastAsia="Times New Roman"/>
          <w:spacing w:val="-4"/>
          <w:szCs w:val="22"/>
          <w:lang w:eastAsia="en-GB"/>
        </w:rPr>
        <w:t>in the 2019</w:t>
      </w:r>
      <w:r w:rsidR="00CD3D71" w:rsidRPr="000B176C">
        <w:rPr>
          <w:rFonts w:eastAsia="Times New Roman"/>
          <w:spacing w:val="-4"/>
          <w:szCs w:val="22"/>
          <w:lang w:eastAsia="en-GB"/>
        </w:rPr>
        <w:t xml:space="preserve"> redefinition of the </w:t>
      </w:r>
      <w:r w:rsidR="00CD3D71" w:rsidRPr="000B176C">
        <w:rPr>
          <w:rFonts w:eastAsia="Times New Roman"/>
          <w:i/>
          <w:iCs/>
          <w:spacing w:val="-4"/>
          <w:szCs w:val="22"/>
          <w:lang w:eastAsia="en-GB"/>
        </w:rPr>
        <w:t>Système International d’unités</w:t>
      </w:r>
      <w:r w:rsidR="00A9160C" w:rsidRPr="000B176C">
        <w:rPr>
          <w:rStyle w:val="EndnoteReference"/>
          <w:rFonts w:eastAsia="Times New Roman"/>
          <w:spacing w:val="-4"/>
          <w:szCs w:val="22"/>
          <w:lang w:eastAsia="en-GB"/>
        </w:rPr>
        <w:endnoteReference w:id="12"/>
      </w:r>
      <w:r w:rsidR="00F04D04" w:rsidRPr="000B176C">
        <w:rPr>
          <w:rFonts w:eastAsia="Times New Roman"/>
          <w:i/>
          <w:iCs/>
          <w:spacing w:val="-4"/>
          <w:szCs w:val="22"/>
          <w:lang w:eastAsia="en-GB"/>
        </w:rPr>
        <w:t xml:space="preserve"> </w:t>
      </w:r>
      <w:r w:rsidR="00F04D04" w:rsidRPr="000B176C">
        <w:rPr>
          <w:rFonts w:eastAsia="Times New Roman"/>
          <w:spacing w:val="-4"/>
          <w:szCs w:val="22"/>
          <w:lang w:eastAsia="en-GB"/>
        </w:rPr>
        <w:t xml:space="preserve">to fix </w:t>
      </w:r>
      <w:r w:rsidR="00F04D04" w:rsidRPr="000B176C">
        <w:rPr>
          <w:rFonts w:eastAsia="Times New Roman"/>
          <w:i/>
          <w:iCs/>
          <w:spacing w:val="-4"/>
          <w:szCs w:val="22"/>
          <w:lang w:eastAsia="en-GB"/>
        </w:rPr>
        <w:t>k</w:t>
      </w:r>
      <w:r w:rsidR="00F04D04" w:rsidRPr="000B176C">
        <w:rPr>
          <w:rFonts w:eastAsia="Times New Roman"/>
          <w:spacing w:val="-4"/>
          <w:szCs w:val="22"/>
          <w:vertAlign w:val="subscript"/>
          <w:lang w:eastAsia="en-GB"/>
        </w:rPr>
        <w:t>B</w:t>
      </w:r>
      <w:r w:rsidR="00CD3D71" w:rsidRPr="000B176C">
        <w:rPr>
          <w:rFonts w:eastAsia="Times New Roman"/>
          <w:spacing w:val="-4"/>
          <w:szCs w:val="22"/>
          <w:lang w:eastAsia="en-GB"/>
        </w:rPr>
        <w:t xml:space="preserve">.  </w:t>
      </w:r>
      <w:r w:rsidR="007455B4" w:rsidRPr="000B176C">
        <w:rPr>
          <w:rFonts w:eastAsia="Times New Roman"/>
          <w:spacing w:val="-4"/>
          <w:szCs w:val="22"/>
          <w:lang w:eastAsia="en-GB"/>
        </w:rPr>
        <w:t>Their Eq.1a is:</w:t>
      </w:r>
    </w:p>
    <w:p w14:paraId="7D4222DC" w14:textId="549B645B" w:rsidR="007455B4" w:rsidRDefault="007455B4" w:rsidP="00DC3E7B">
      <w:pPr>
        <w:rPr>
          <w:rFonts w:eastAsia="Times New Roman"/>
          <w:spacing w:val="0"/>
          <w:szCs w:val="22"/>
          <w:lang w:eastAsia="en-GB"/>
        </w:rPr>
      </w:pPr>
      <w:r>
        <w:rPr>
          <w:rFonts w:eastAsia="Times New Roman"/>
          <w:spacing w:val="0"/>
          <w:szCs w:val="22"/>
          <w:lang w:eastAsia="en-GB"/>
        </w:rPr>
        <w:tab/>
      </w:r>
      <w:r w:rsidR="00574050">
        <w:rPr>
          <w:rFonts w:eastAsia="Times New Roman"/>
          <w:i/>
          <w:iCs/>
          <w:spacing w:val="0"/>
          <w:szCs w:val="22"/>
          <w:lang w:eastAsia="en-GB"/>
        </w:rPr>
        <w:t>v</w:t>
      </w:r>
      <w:r w:rsidR="00574050" w:rsidRPr="00DC3E7B">
        <w:rPr>
          <w:rFonts w:eastAsia="Times New Roman"/>
          <w:spacing w:val="0"/>
          <w:szCs w:val="22"/>
          <w:vertAlign w:val="superscript"/>
          <w:lang w:eastAsia="en-GB"/>
        </w:rPr>
        <w:t>2</w:t>
      </w:r>
      <w:r w:rsidR="00574050">
        <w:rPr>
          <w:rFonts w:eastAsia="Times New Roman"/>
          <w:spacing w:val="0"/>
          <w:szCs w:val="22"/>
          <w:lang w:eastAsia="en-GB"/>
        </w:rPr>
        <w:t> </w:t>
      </w:r>
      <w:r>
        <w:rPr>
          <w:rFonts w:eastAsia="Times New Roman"/>
          <w:spacing w:val="0"/>
          <w:szCs w:val="22"/>
          <w:lang w:eastAsia="en-GB"/>
        </w:rPr>
        <w:t>= 5/3 ∙ </w:t>
      </w:r>
      <w:r w:rsidRPr="00DC3E7B">
        <w:rPr>
          <w:rFonts w:eastAsia="Times New Roman"/>
          <w:i/>
          <w:iCs/>
          <w:spacing w:val="0"/>
          <w:szCs w:val="22"/>
          <w:lang w:eastAsia="en-GB"/>
        </w:rPr>
        <w:t>R</w:t>
      </w:r>
      <w:r w:rsidR="00574050" w:rsidRPr="00E15CF4">
        <w:rPr>
          <w:rFonts w:ascii="Lucida Calligraphy" w:eastAsia="Times New Roman" w:hAnsi="Lucida Calligraphy"/>
          <w:i/>
          <w:iCs/>
          <w:spacing w:val="-6"/>
        </w:rPr>
        <w:t>T</w:t>
      </w:r>
      <w:r w:rsidR="00574050" w:rsidRPr="00DC3E7B" w:rsidDel="00574050">
        <w:rPr>
          <w:rFonts w:eastAsia="Times New Roman"/>
          <w:i/>
          <w:iCs/>
          <w:spacing w:val="0"/>
          <w:szCs w:val="22"/>
          <w:lang w:eastAsia="en-GB"/>
        </w:rPr>
        <w:t xml:space="preserve"> </w:t>
      </w:r>
      <w:r>
        <w:rPr>
          <w:rFonts w:eastAsia="Times New Roman"/>
          <w:spacing w:val="0"/>
          <w:szCs w:val="22"/>
          <w:lang w:eastAsia="en-GB"/>
        </w:rPr>
        <w:t>/</w:t>
      </w:r>
      <w:r w:rsidRPr="00DC3E7B">
        <w:rPr>
          <w:rFonts w:eastAsia="Times New Roman"/>
          <w:i/>
          <w:iCs/>
          <w:spacing w:val="0"/>
          <w:szCs w:val="22"/>
          <w:lang w:eastAsia="en-GB"/>
        </w:rPr>
        <w:t>M</w:t>
      </w:r>
      <w:r>
        <w:rPr>
          <w:rFonts w:eastAsia="Times New Roman"/>
          <w:spacing w:val="0"/>
          <w:szCs w:val="22"/>
          <w:lang w:eastAsia="en-GB"/>
        </w:rPr>
        <w:tab/>
        <w:t>(A2.6)</w:t>
      </w:r>
    </w:p>
    <w:p w14:paraId="6B47C2EE" w14:textId="6865ECD8" w:rsidR="005C56A3" w:rsidRPr="00233772" w:rsidRDefault="007455B4" w:rsidP="00A63149">
      <w:pPr>
        <w:rPr>
          <w:rFonts w:eastAsia="Times New Roman"/>
          <w:spacing w:val="0"/>
          <w:szCs w:val="22"/>
          <w:lang w:eastAsia="en-GB"/>
        </w:rPr>
      </w:pPr>
      <w:r>
        <w:rPr>
          <w:rFonts w:eastAsia="Times New Roman"/>
          <w:spacing w:val="0"/>
          <w:szCs w:val="22"/>
          <w:lang w:eastAsia="en-GB"/>
        </w:rPr>
        <w:t xml:space="preserve">where </w:t>
      </w:r>
      <w:r w:rsidR="00574050">
        <w:rPr>
          <w:rFonts w:eastAsia="Times New Roman"/>
          <w:i/>
          <w:iCs/>
          <w:spacing w:val="0"/>
          <w:szCs w:val="22"/>
          <w:lang w:eastAsia="en-GB"/>
        </w:rPr>
        <w:t>v</w:t>
      </w:r>
      <w:r w:rsidR="00574050">
        <w:rPr>
          <w:rFonts w:eastAsia="Times New Roman"/>
          <w:spacing w:val="0"/>
          <w:szCs w:val="22"/>
          <w:lang w:eastAsia="en-GB"/>
        </w:rPr>
        <w:t xml:space="preserve"> </w:t>
      </w:r>
      <w:r>
        <w:rPr>
          <w:rFonts w:eastAsia="Times New Roman"/>
          <w:spacing w:val="0"/>
          <w:szCs w:val="22"/>
          <w:lang w:eastAsia="en-GB"/>
        </w:rPr>
        <w:t>is t</w:t>
      </w:r>
      <w:r w:rsidR="00CD3D71" w:rsidRPr="00CD3D71">
        <w:rPr>
          <w:rFonts w:eastAsia="Times New Roman"/>
          <w:spacing w:val="0"/>
          <w:szCs w:val="22"/>
          <w:lang w:eastAsia="en-GB"/>
        </w:rPr>
        <w:t>he speed of sound in an ideal gas</w:t>
      </w:r>
      <w:r>
        <w:rPr>
          <w:rFonts w:eastAsia="Times New Roman"/>
          <w:spacing w:val="0"/>
          <w:szCs w:val="22"/>
          <w:lang w:eastAsia="en-GB"/>
        </w:rPr>
        <w:t xml:space="preserve">,  </w:t>
      </w:r>
      <w:r w:rsidRPr="00DC3E7B">
        <w:rPr>
          <w:rFonts w:eastAsia="Times New Roman"/>
          <w:i/>
          <w:iCs/>
          <w:spacing w:val="0"/>
          <w:szCs w:val="22"/>
          <w:lang w:eastAsia="en-GB"/>
        </w:rPr>
        <w:t>R</w:t>
      </w:r>
      <w:r>
        <w:rPr>
          <w:rFonts w:eastAsia="Times New Roman"/>
          <w:spacing w:val="0"/>
          <w:szCs w:val="22"/>
          <w:lang w:eastAsia="en-GB"/>
        </w:rPr>
        <w:t xml:space="preserve"> is the universal gas constant,  </w:t>
      </w:r>
      <w:r w:rsidR="00574050" w:rsidRPr="00E15CF4">
        <w:rPr>
          <w:rFonts w:ascii="Lucida Calligraphy" w:eastAsia="Times New Roman" w:hAnsi="Lucida Calligraphy"/>
          <w:i/>
          <w:iCs/>
          <w:spacing w:val="-6"/>
        </w:rPr>
        <w:t>T</w:t>
      </w:r>
      <w:r w:rsidR="003A1A83">
        <w:rPr>
          <w:rFonts w:ascii="Lucida Calligraphy" w:eastAsia="Times New Roman" w:hAnsi="Lucida Calligraphy"/>
          <w:i/>
          <w:iCs/>
          <w:spacing w:val="-6"/>
        </w:rPr>
        <w:t xml:space="preserve"> </w:t>
      </w:r>
      <w:r w:rsidR="00574050" w:rsidRPr="00DC3E7B" w:rsidDel="00574050">
        <w:rPr>
          <w:rFonts w:eastAsia="Times New Roman"/>
          <w:i/>
          <w:iCs/>
          <w:spacing w:val="0"/>
          <w:szCs w:val="22"/>
          <w:lang w:eastAsia="en-GB"/>
        </w:rPr>
        <w:t xml:space="preserve"> </w:t>
      </w:r>
      <w:r>
        <w:rPr>
          <w:rFonts w:eastAsia="Times New Roman"/>
          <w:spacing w:val="0"/>
          <w:szCs w:val="22"/>
          <w:lang w:eastAsia="en-GB"/>
        </w:rPr>
        <w:t xml:space="preserve">the absolute temperature and </w:t>
      </w:r>
      <w:r w:rsidRPr="00DC3E7B">
        <w:rPr>
          <w:rFonts w:eastAsia="Times New Roman"/>
          <w:i/>
          <w:iCs/>
          <w:spacing w:val="0"/>
          <w:szCs w:val="22"/>
          <w:lang w:eastAsia="en-GB"/>
        </w:rPr>
        <w:t>M</w:t>
      </w:r>
      <w:r>
        <w:rPr>
          <w:rFonts w:eastAsia="Times New Roman"/>
          <w:spacing w:val="0"/>
          <w:szCs w:val="22"/>
          <w:lang w:eastAsia="en-GB"/>
        </w:rPr>
        <w:t xml:space="preserve"> the molar mass.  </w:t>
      </w:r>
      <w:r w:rsidR="00CD3D71" w:rsidRPr="00CD3D71">
        <w:rPr>
          <w:rFonts w:eastAsia="Times New Roman"/>
          <w:spacing w:val="0"/>
          <w:szCs w:val="22"/>
          <w:lang w:eastAsia="en-GB"/>
        </w:rPr>
        <w:t xml:space="preserve"> </w:t>
      </w:r>
      <w:r>
        <w:rPr>
          <w:rFonts w:eastAsia="Times New Roman"/>
          <w:spacing w:val="0"/>
          <w:szCs w:val="22"/>
          <w:lang w:eastAsia="en-GB"/>
        </w:rPr>
        <w:t xml:space="preserve">The </w:t>
      </w:r>
      <w:r w:rsidR="00CD3D71" w:rsidRPr="00CD3D71">
        <w:rPr>
          <w:rFonts w:eastAsia="Times New Roman"/>
          <w:spacing w:val="0"/>
          <w:szCs w:val="22"/>
          <w:lang w:eastAsia="en-GB"/>
        </w:rPr>
        <w:t>“</w:t>
      </w:r>
      <w:r w:rsidR="00CD3D71" w:rsidRPr="00DC3E7B">
        <w:rPr>
          <w:rFonts w:eastAsia="Times New Roman"/>
          <w:i/>
          <w:iCs/>
          <w:spacing w:val="0"/>
          <w:szCs w:val="22"/>
          <w:lang w:eastAsia="en-GB"/>
        </w:rPr>
        <w:t xml:space="preserve">zero-density ratio of the constant-pressure specific heat to the constant-volume specific heat </w:t>
      </w:r>
      <w:r w:rsidR="00D956B5">
        <w:rPr>
          <w:rFonts w:eastAsia="Times New Roman"/>
          <w:i/>
          <w:iCs/>
          <w:spacing w:val="0"/>
          <w:szCs w:val="22"/>
          <w:lang w:eastAsia="en-GB"/>
        </w:rPr>
        <w:t>[</w:t>
      </w:r>
      <w:r w:rsidR="00CD3D71" w:rsidRPr="00DC3E7B">
        <w:rPr>
          <w:rFonts w:eastAsia="Times New Roman"/>
          <w:i/>
          <w:iCs/>
          <w:spacing w:val="0"/>
          <w:szCs w:val="22"/>
          <w:lang w:eastAsia="en-GB"/>
        </w:rPr>
        <w:t>is</w:t>
      </w:r>
      <w:r w:rsidR="00D956B5">
        <w:rPr>
          <w:rFonts w:eastAsia="Times New Roman"/>
          <w:i/>
          <w:iCs/>
          <w:spacing w:val="0"/>
          <w:szCs w:val="22"/>
          <w:lang w:eastAsia="en-GB"/>
        </w:rPr>
        <w:t>]</w:t>
      </w:r>
      <w:r w:rsidR="00CD3D71" w:rsidRPr="00DC3E7B">
        <w:rPr>
          <w:rFonts w:eastAsia="Times New Roman"/>
          <w:i/>
          <w:iCs/>
          <w:spacing w:val="0"/>
          <w:szCs w:val="22"/>
          <w:lang w:eastAsia="en-GB"/>
        </w:rPr>
        <w:t xml:space="preserve"> exactly 5/3 for the monatomic gases</w:t>
      </w:r>
      <w:r w:rsidR="00CD3D71" w:rsidRPr="00CD3D71">
        <w:rPr>
          <w:rFonts w:eastAsia="Times New Roman"/>
          <w:spacing w:val="0"/>
          <w:szCs w:val="22"/>
          <w:lang w:eastAsia="en-GB"/>
        </w:rPr>
        <w:t>”</w:t>
      </w:r>
      <w:r>
        <w:rPr>
          <w:rStyle w:val="EndnoteReference"/>
          <w:rFonts w:eastAsia="Times New Roman"/>
          <w:spacing w:val="0"/>
          <w:szCs w:val="22"/>
          <w:lang w:eastAsia="en-GB"/>
        </w:rPr>
        <w:endnoteReference w:id="13"/>
      </w:r>
      <w:r>
        <w:rPr>
          <w:rFonts w:eastAsia="Times New Roman"/>
          <w:spacing w:val="0"/>
          <w:szCs w:val="22"/>
          <w:lang w:eastAsia="en-GB"/>
        </w:rPr>
        <w:t xml:space="preserve"> since </w:t>
      </w:r>
      <w:r w:rsidR="00D956B5">
        <w:rPr>
          <w:rFonts w:eastAsia="Times New Roman"/>
          <w:spacing w:val="0"/>
          <w:szCs w:val="22"/>
          <w:lang w:eastAsia="en-GB"/>
        </w:rPr>
        <w:t xml:space="preserve">it </w:t>
      </w:r>
      <w:r>
        <w:rPr>
          <w:rFonts w:eastAsia="Times New Roman"/>
          <w:spacing w:val="0"/>
          <w:szCs w:val="22"/>
          <w:lang w:eastAsia="en-GB"/>
        </w:rPr>
        <w:t>is given exactly</w:t>
      </w:r>
      <w:r w:rsidR="00CD3D71" w:rsidRPr="00CD3D71">
        <w:rPr>
          <w:rFonts w:eastAsia="Times New Roman"/>
          <w:spacing w:val="0"/>
          <w:szCs w:val="22"/>
          <w:lang w:eastAsia="en-GB"/>
        </w:rPr>
        <w:t xml:space="preserve"> by “1</w:t>
      </w:r>
      <w:r w:rsidR="00A63149">
        <w:rPr>
          <w:rFonts w:eastAsia="Times New Roman"/>
          <w:spacing w:val="0"/>
          <w:szCs w:val="22"/>
          <w:lang w:eastAsia="en-GB"/>
        </w:rPr>
        <w:t> </w:t>
      </w:r>
      <w:r w:rsidR="00CD3D71" w:rsidRPr="00CD3D71">
        <w:rPr>
          <w:rFonts w:eastAsia="Times New Roman"/>
          <w:spacing w:val="0"/>
          <w:szCs w:val="22"/>
          <w:lang w:eastAsia="en-GB"/>
        </w:rPr>
        <w:t>+</w:t>
      </w:r>
      <w:r w:rsidR="00A63149">
        <w:rPr>
          <w:rFonts w:eastAsia="Times New Roman"/>
          <w:spacing w:val="0"/>
          <w:szCs w:val="22"/>
          <w:lang w:eastAsia="en-GB"/>
        </w:rPr>
        <w:t> </w:t>
      </w:r>
      <w:r w:rsidR="00CD3D71" w:rsidRPr="00CD3D71">
        <w:rPr>
          <w:rFonts w:eastAsia="Times New Roman"/>
          <w:spacing w:val="0"/>
          <w:szCs w:val="22"/>
          <w:lang w:eastAsia="en-GB"/>
        </w:rPr>
        <w:t>2/</w:t>
      </w:r>
      <w:r w:rsidR="00CD3D71" w:rsidRPr="00DC3E7B">
        <w:rPr>
          <w:rFonts w:eastAsia="Times New Roman"/>
          <w:i/>
          <w:iCs/>
          <w:spacing w:val="0"/>
          <w:szCs w:val="22"/>
          <w:lang w:eastAsia="en-GB"/>
        </w:rPr>
        <w:t>f</w:t>
      </w:r>
      <w:r w:rsidR="00CD3D71" w:rsidRPr="00CD3D71">
        <w:rPr>
          <w:rFonts w:eastAsia="Times New Roman"/>
          <w:spacing w:val="0"/>
          <w:szCs w:val="22"/>
          <w:lang w:eastAsia="en-GB"/>
        </w:rPr>
        <w:t>” where</w:t>
      </w:r>
      <w:r w:rsidR="002B2193">
        <w:rPr>
          <w:rFonts w:eastAsia="Times New Roman"/>
          <w:spacing w:val="0"/>
          <w:szCs w:val="22"/>
          <w:lang w:eastAsia="en-GB"/>
        </w:rPr>
        <w:t xml:space="preserve"> their</w:t>
      </w:r>
      <w:r w:rsidR="00CD3D71" w:rsidRPr="00CD3D71">
        <w:rPr>
          <w:rFonts w:eastAsia="Times New Roman"/>
          <w:spacing w:val="0"/>
          <w:szCs w:val="22"/>
          <w:lang w:eastAsia="en-GB"/>
        </w:rPr>
        <w:t xml:space="preserve"> </w:t>
      </w:r>
      <w:r w:rsidR="00CD3D71" w:rsidRPr="00DC3E7B">
        <w:rPr>
          <w:rFonts w:eastAsia="Times New Roman"/>
          <w:i/>
          <w:iCs/>
          <w:spacing w:val="0"/>
          <w:szCs w:val="22"/>
          <w:lang w:eastAsia="en-GB"/>
        </w:rPr>
        <w:t>f</w:t>
      </w:r>
      <w:r w:rsidR="00CD3D71" w:rsidRPr="00CD3D71">
        <w:rPr>
          <w:rFonts w:eastAsia="Times New Roman"/>
          <w:spacing w:val="0"/>
          <w:szCs w:val="22"/>
          <w:lang w:eastAsia="en-GB"/>
        </w:rPr>
        <w:t xml:space="preserve"> </w:t>
      </w:r>
      <w:r w:rsidR="002B2193">
        <w:rPr>
          <w:rFonts w:eastAsia="Times New Roman"/>
          <w:spacing w:val="0"/>
          <w:szCs w:val="22"/>
          <w:lang w:eastAsia="en-GB"/>
        </w:rPr>
        <w:t xml:space="preserve">(equivalent to our </w:t>
      </w:r>
      <w:r w:rsidR="002B2193" w:rsidRPr="002B2193">
        <w:rPr>
          <w:rFonts w:ascii="Symbol" w:eastAsia="Times New Roman" w:hAnsi="Symbol"/>
          <w:spacing w:val="0"/>
          <w:szCs w:val="22"/>
          <w:lang w:eastAsia="en-GB"/>
        </w:rPr>
        <w:t></w:t>
      </w:r>
      <w:r w:rsidR="002B2193">
        <w:rPr>
          <w:rFonts w:eastAsia="Times New Roman"/>
          <w:spacing w:val="0"/>
          <w:szCs w:val="22"/>
          <w:lang w:eastAsia="en-GB"/>
        </w:rPr>
        <w:t xml:space="preserve">) </w:t>
      </w:r>
      <w:r w:rsidR="00CD3D71" w:rsidRPr="00CD3D71">
        <w:rPr>
          <w:rFonts w:eastAsia="Times New Roman"/>
          <w:spacing w:val="0"/>
          <w:szCs w:val="22"/>
          <w:lang w:eastAsia="en-GB"/>
        </w:rPr>
        <w:t xml:space="preserve">is the number of </w:t>
      </w:r>
      <w:r w:rsidR="00D956B5">
        <w:rPr>
          <w:rFonts w:eastAsia="Times New Roman"/>
          <w:spacing w:val="0"/>
          <w:szCs w:val="22"/>
          <w:lang w:eastAsia="en-GB"/>
        </w:rPr>
        <w:t>DoF</w:t>
      </w:r>
      <w:r w:rsidR="002B2193">
        <w:rPr>
          <w:rFonts w:eastAsia="Times New Roman"/>
          <w:spacing w:val="0"/>
          <w:szCs w:val="22"/>
          <w:lang w:eastAsia="en-GB"/>
        </w:rPr>
        <w:t>s</w:t>
      </w:r>
      <w:r w:rsidR="00CD3D71" w:rsidRPr="00CD3D71">
        <w:rPr>
          <w:rFonts w:eastAsia="Times New Roman"/>
          <w:spacing w:val="0"/>
          <w:szCs w:val="22"/>
          <w:lang w:eastAsia="en-GB"/>
        </w:rPr>
        <w:t xml:space="preserve"> of the particle</w:t>
      </w:r>
      <w:r w:rsidR="00A63149">
        <w:rPr>
          <w:rFonts w:eastAsia="Times New Roman"/>
          <w:spacing w:val="0"/>
          <w:szCs w:val="22"/>
          <w:lang w:eastAsia="en-GB"/>
        </w:rPr>
        <w:t xml:space="preserve">: </w:t>
      </w:r>
      <w:r w:rsidR="00CD3D71" w:rsidRPr="00CD3D71">
        <w:rPr>
          <w:rFonts w:eastAsia="Times New Roman"/>
          <w:spacing w:val="0"/>
          <w:szCs w:val="22"/>
          <w:lang w:eastAsia="en-GB"/>
        </w:rPr>
        <w:t xml:space="preserve"> for a mon</w:t>
      </w:r>
      <w:r w:rsidR="00BD1734">
        <w:rPr>
          <w:rFonts w:eastAsia="Times New Roman"/>
          <w:spacing w:val="0"/>
          <w:szCs w:val="22"/>
          <w:lang w:eastAsia="en-GB"/>
        </w:rPr>
        <w:t>atomic</w:t>
      </w:r>
      <w:r w:rsidR="00CD3D71" w:rsidRPr="00CD3D71">
        <w:rPr>
          <w:rFonts w:eastAsia="Times New Roman"/>
          <w:spacing w:val="0"/>
          <w:szCs w:val="22"/>
          <w:lang w:eastAsia="en-GB"/>
        </w:rPr>
        <w:t xml:space="preserve"> gas (like helium) </w:t>
      </w:r>
      <w:r w:rsidR="00A63149" w:rsidRPr="00DC3E7B">
        <w:rPr>
          <w:rFonts w:eastAsia="Times New Roman"/>
          <w:i/>
          <w:iCs/>
          <w:spacing w:val="0"/>
          <w:szCs w:val="22"/>
          <w:lang w:eastAsia="en-GB"/>
        </w:rPr>
        <w:t>f</w:t>
      </w:r>
      <w:r w:rsidR="00A63149" w:rsidRPr="00CD3D71">
        <w:rPr>
          <w:rFonts w:eastAsia="Times New Roman"/>
          <w:spacing w:val="0"/>
          <w:szCs w:val="22"/>
          <w:lang w:eastAsia="en-GB"/>
        </w:rPr>
        <w:t xml:space="preserve"> </w:t>
      </w:r>
      <w:r w:rsidR="00A63149">
        <w:rPr>
          <w:rFonts w:eastAsia="Times New Roman"/>
          <w:spacing w:val="0"/>
          <w:szCs w:val="22"/>
          <w:lang w:eastAsia="en-GB"/>
        </w:rPr>
        <w:t> = </w:t>
      </w:r>
      <w:r w:rsidR="00CD3D71" w:rsidRPr="00CD3D71">
        <w:rPr>
          <w:rFonts w:eastAsia="Times New Roman"/>
          <w:spacing w:val="0"/>
          <w:szCs w:val="22"/>
          <w:lang w:eastAsia="en-GB"/>
        </w:rPr>
        <w:t xml:space="preserve">3.  </w:t>
      </w:r>
      <w:r w:rsidR="00CD3D71">
        <w:rPr>
          <w:rFonts w:eastAsia="Times New Roman"/>
          <w:spacing w:val="0"/>
          <w:szCs w:val="22"/>
          <w:lang w:eastAsia="en-GB"/>
        </w:rPr>
        <w:tab/>
      </w:r>
    </w:p>
    <w:p w14:paraId="324B1108" w14:textId="77777777" w:rsidR="00F04D04" w:rsidRDefault="00F04D04" w:rsidP="00F04D04">
      <w:pPr>
        <w:rPr>
          <w:shd w:val="clear" w:color="auto" w:fill="FFFFFF"/>
        </w:rPr>
      </w:pPr>
      <w:r>
        <w:rPr>
          <w:shd w:val="clear" w:color="auto" w:fill="FFFFFF"/>
        </w:rPr>
        <w:t>The phrase “</w:t>
      </w:r>
      <w:r>
        <w:rPr>
          <w:i/>
          <w:iCs/>
          <w:shd w:val="clear" w:color="auto" w:fill="FFFFFF"/>
        </w:rPr>
        <w:t>ontological degrees</w:t>
      </w:r>
      <w:r w:rsidRPr="002E0653">
        <w:rPr>
          <w:i/>
          <w:iCs/>
          <w:shd w:val="clear" w:color="auto" w:fill="FFFFFF"/>
        </w:rPr>
        <w:t xml:space="preserve"> of freedom</w:t>
      </w:r>
      <w:r>
        <w:rPr>
          <w:shd w:val="clear" w:color="auto" w:fill="FFFFFF"/>
        </w:rPr>
        <w:t>” was used previously by ’t Hooft (2002)</w:t>
      </w:r>
      <w:r>
        <w:rPr>
          <w:rStyle w:val="EndnoteReference"/>
          <w:shd w:val="clear" w:color="auto" w:fill="FFFFFF"/>
        </w:rPr>
        <w:endnoteReference w:id="14"/>
      </w:r>
      <w:r>
        <w:rPr>
          <w:shd w:val="clear" w:color="auto" w:fill="FFFFFF"/>
        </w:rPr>
        <w:t xml:space="preserve"> in the context of the information loss (at the Planck scale) suggested by his proposal (of dimensional reduction in quantum gravity).  An “ontological state” for  ’t Hooft is a property of a measurable variable (a “</w:t>
      </w:r>
      <w:r w:rsidRPr="009F5895">
        <w:rPr>
          <w:i/>
          <w:iCs/>
          <w:shd w:val="clear" w:color="auto" w:fill="FFFFFF"/>
        </w:rPr>
        <w:t>be-able</w:t>
      </w:r>
      <w:r>
        <w:rPr>
          <w:shd w:val="clear" w:color="auto" w:fill="FFFFFF"/>
        </w:rPr>
        <w:t>” in his deterministic model).  We put a rather different (but related) construction on these ideas; in particular,  our proposal,  being entropic,  is almost entirely scale</w:t>
      </w:r>
      <w:r>
        <w:rPr>
          <w:shd w:val="clear" w:color="auto" w:fill="FFFFFF"/>
        </w:rPr>
        <w:noBreakHyphen/>
        <w:t xml:space="preserve">less, with DoFs (as well as </w:t>
      </w:r>
      <w:r w:rsidRPr="0038284C">
        <w:rPr>
          <w:i/>
          <w:iCs/>
          <w:shd w:val="clear" w:color="auto" w:fill="FFFFFF"/>
        </w:rPr>
        <w:t>things</w:t>
      </w:r>
      <w:r>
        <w:rPr>
          <w:shd w:val="clear" w:color="auto" w:fill="FFFFFF"/>
        </w:rPr>
        <w:t xml:space="preserve">) explicitly manifesting themselves at all scales (including the nucleic scales of this paper).  </w:t>
      </w:r>
    </w:p>
    <w:p w14:paraId="422A96B8" w14:textId="519412E5" w:rsidR="00476262" w:rsidRDefault="00F04D04" w:rsidP="008637BF">
      <w:pPr>
        <w:rPr>
          <w:shd w:val="clear" w:color="auto" w:fill="FFFFFF"/>
        </w:rPr>
      </w:pPr>
      <w:r>
        <w:rPr>
          <w:shd w:val="clear" w:color="auto" w:fill="FFFFFF"/>
        </w:rPr>
        <w:t>In this paper,  the term</w:t>
      </w:r>
      <w:r w:rsidR="008D14BC">
        <w:rPr>
          <w:shd w:val="clear" w:color="auto" w:fill="FFFFFF"/>
        </w:rPr>
        <w:t xml:space="preserve"> </w:t>
      </w:r>
      <w:r w:rsidR="002E0653">
        <w:rPr>
          <w:shd w:val="clear" w:color="auto" w:fill="FFFFFF"/>
        </w:rPr>
        <w:t>“</w:t>
      </w:r>
      <w:r w:rsidR="00097606">
        <w:rPr>
          <w:i/>
          <w:iCs/>
          <w:shd w:val="clear" w:color="auto" w:fill="FFFFFF"/>
        </w:rPr>
        <w:t>o</w:t>
      </w:r>
      <w:r w:rsidR="002E0653">
        <w:rPr>
          <w:i/>
          <w:iCs/>
          <w:shd w:val="clear" w:color="auto" w:fill="FFFFFF"/>
        </w:rPr>
        <w:t>ntological degree</w:t>
      </w:r>
      <w:r w:rsidR="002E0653" w:rsidRPr="002E0653">
        <w:rPr>
          <w:i/>
          <w:iCs/>
          <w:shd w:val="clear" w:color="auto" w:fill="FFFFFF"/>
        </w:rPr>
        <w:t xml:space="preserve"> of freedom</w:t>
      </w:r>
      <w:r w:rsidR="002E0653">
        <w:rPr>
          <w:shd w:val="clear" w:color="auto" w:fill="FFFFFF"/>
        </w:rPr>
        <w:t xml:space="preserve">” refers to the “freedom” of </w:t>
      </w:r>
      <w:r w:rsidR="00C447A2">
        <w:rPr>
          <w:shd w:val="clear" w:color="auto" w:fill="FFFFFF"/>
        </w:rPr>
        <w:t xml:space="preserve">a </w:t>
      </w:r>
      <w:r w:rsidR="002E0653">
        <w:rPr>
          <w:shd w:val="clear" w:color="auto" w:fill="FFFFFF"/>
        </w:rPr>
        <w:t>contingent entit</w:t>
      </w:r>
      <w:r w:rsidR="00C447A2">
        <w:rPr>
          <w:shd w:val="clear" w:color="auto" w:fill="FFFFFF"/>
        </w:rPr>
        <w:t>y</w:t>
      </w:r>
      <w:r w:rsidR="002E0653">
        <w:rPr>
          <w:shd w:val="clear" w:color="auto" w:fill="FFFFFF"/>
        </w:rPr>
        <w:t xml:space="preserve"> to either exist or not.  In this sense,  unity </w:t>
      </w:r>
      <w:r w:rsidR="00C447A2">
        <w:rPr>
          <w:shd w:val="clear" w:color="auto" w:fill="FFFFFF"/>
        </w:rPr>
        <w:t>represents</w:t>
      </w:r>
      <w:r w:rsidR="002E0653">
        <w:rPr>
          <w:shd w:val="clear" w:color="auto" w:fill="FFFFFF"/>
        </w:rPr>
        <w:t xml:space="preserve"> the </w:t>
      </w:r>
      <w:r w:rsidR="002E0653" w:rsidRPr="00EA2892">
        <w:rPr>
          <w:i/>
          <w:iCs/>
          <w:shd w:val="clear" w:color="auto" w:fill="FFFFFF"/>
        </w:rPr>
        <w:t>minimum</w:t>
      </w:r>
      <w:r w:rsidR="002E0653">
        <w:rPr>
          <w:shd w:val="clear" w:color="auto" w:fill="FFFFFF"/>
        </w:rPr>
        <w:t xml:space="preserve"> number of degrees of freedom of an existing thing.  Were its number of DoF</w:t>
      </w:r>
      <w:r w:rsidR="00C447A2">
        <w:rPr>
          <w:shd w:val="clear" w:color="auto" w:fill="FFFFFF"/>
        </w:rPr>
        <w:t>s</w:t>
      </w:r>
      <w:r w:rsidR="002E0653">
        <w:rPr>
          <w:shd w:val="clear" w:color="auto" w:fill="FFFFFF"/>
        </w:rPr>
        <w:t xml:space="preserve"> zero,   we could infer that the thing did not exist at all.  With </w:t>
      </w:r>
      <w:r w:rsidR="00636206">
        <w:rPr>
          <w:shd w:val="clear" w:color="auto" w:fill="FFFFFF"/>
        </w:rPr>
        <w:t xml:space="preserve">the thing </w:t>
      </w:r>
      <w:r w:rsidR="009F5895">
        <w:rPr>
          <w:shd w:val="clear" w:color="auto" w:fill="FFFFFF"/>
        </w:rPr>
        <w:t xml:space="preserve">(the unitary entity) </w:t>
      </w:r>
      <w:r w:rsidR="00636206">
        <w:rPr>
          <w:shd w:val="clear" w:color="auto" w:fill="FFFFFF"/>
        </w:rPr>
        <w:t>possessing only a single degree of freedom</w:t>
      </w:r>
      <w:r w:rsidR="00E37449">
        <w:rPr>
          <w:shd w:val="clear" w:color="auto" w:fill="FFFFFF"/>
        </w:rPr>
        <w:t xml:space="preserve"> (</w:t>
      </w:r>
      <w:r w:rsidR="002E0653">
        <w:rPr>
          <w:shd w:val="clear" w:color="auto" w:fill="FFFFFF"/>
        </w:rPr>
        <w:t>DoF</w:t>
      </w:r>
      <w:r w:rsidR="002C5E60">
        <w:rPr>
          <w:shd w:val="clear" w:color="auto" w:fill="FFFFFF"/>
        </w:rPr>
        <w:t>,</w:t>
      </w:r>
      <w:r w:rsidR="00546DB9">
        <w:rPr>
          <w:shd w:val="clear" w:color="auto" w:fill="FFFFFF"/>
        </w:rPr>
        <w:t> </w:t>
      </w:r>
      <w:r w:rsidR="002C5E60" w:rsidRPr="00FE7165">
        <w:rPr>
          <w:rFonts w:ascii="Symbol" w:hAnsi="Symbol"/>
          <w:shd w:val="clear" w:color="auto" w:fill="FFFFFF"/>
        </w:rPr>
        <w:t></w:t>
      </w:r>
      <w:r w:rsidR="002C5E60">
        <w:rPr>
          <w:shd w:val="clear" w:color="auto" w:fill="FFFFFF"/>
        </w:rPr>
        <w:t xml:space="preserve"> </w:t>
      </w:r>
      <w:r w:rsidR="002E0653">
        <w:rPr>
          <w:shd w:val="clear" w:color="auto" w:fill="FFFFFF"/>
        </w:rPr>
        <w:t>=</w:t>
      </w:r>
      <w:r w:rsidR="00546DB9">
        <w:rPr>
          <w:shd w:val="clear" w:color="auto" w:fill="FFFFFF"/>
        </w:rPr>
        <w:t> </w:t>
      </w:r>
      <w:r w:rsidR="002E0653">
        <w:rPr>
          <w:shd w:val="clear" w:color="auto" w:fill="FFFFFF"/>
        </w:rPr>
        <w:t>1</w:t>
      </w:r>
      <w:r w:rsidR="00E37449">
        <w:rPr>
          <w:shd w:val="clear" w:color="auto" w:fill="FFFFFF"/>
        </w:rPr>
        <w:t>)</w:t>
      </w:r>
      <w:r w:rsidR="002E0653">
        <w:rPr>
          <w:shd w:val="clear" w:color="auto" w:fill="FFFFFF"/>
        </w:rPr>
        <w:t>,  it is clear that the thing has no choice about which state it is in</w:t>
      </w:r>
      <w:r w:rsidR="00E37449">
        <w:rPr>
          <w:shd w:val="clear" w:color="auto" w:fill="FFFFFF"/>
        </w:rPr>
        <w:t>. E</w:t>
      </w:r>
      <w:r w:rsidR="00946C24">
        <w:t>ach manifestation of a new term in the He series is therefore associated with an additional ontological DoF</w:t>
      </w:r>
      <w:r w:rsidR="009F5895">
        <w:t>,  as each new term (that is</w:t>
      </w:r>
      <w:r w:rsidR="001644B8">
        <w:t>,</w:t>
      </w:r>
      <w:r w:rsidR="009F5895">
        <w:t xml:space="preserve"> </w:t>
      </w:r>
      <w:r w:rsidR="001644B8">
        <w:t xml:space="preserve"> new thing) building upon the existing thing (the previous term in the He series) via the addition of an alpha comes into existence</w:t>
      </w:r>
      <w:r w:rsidR="002E0653">
        <w:rPr>
          <w:shd w:val="clear" w:color="auto" w:fill="FFFFFF"/>
        </w:rPr>
        <w:t xml:space="preserve">.  </w:t>
      </w:r>
      <w:r w:rsidR="00476262">
        <w:rPr>
          <w:shd w:val="clear" w:color="auto" w:fill="FFFFFF"/>
        </w:rPr>
        <w:t>For more detail on this see Parker &amp; Jeynes, 2020 [ref.</w:t>
      </w:r>
      <w:r w:rsidR="00065990">
        <w:rPr>
          <w:shd w:val="clear" w:color="auto" w:fill="FFFFFF"/>
        </w:rPr>
        <w:t>17</w:t>
      </w:r>
      <w:r w:rsidR="00476262">
        <w:rPr>
          <w:shd w:val="clear" w:color="auto" w:fill="FFFFFF"/>
        </w:rPr>
        <w:t>].</w:t>
      </w:r>
    </w:p>
    <w:p w14:paraId="3521D441" w14:textId="5C7F65E8" w:rsidR="00CD2F10" w:rsidRDefault="006467E6" w:rsidP="00A053F7">
      <w:pPr>
        <w:rPr>
          <w:shd w:val="clear" w:color="auto" w:fill="FFFFFF"/>
        </w:rPr>
      </w:pPr>
      <w:r>
        <w:rPr>
          <w:shd w:val="clear" w:color="auto" w:fill="FFFFFF"/>
        </w:rPr>
        <w:t xml:space="preserve">In </w:t>
      </w:r>
      <w:r w:rsidR="001C52F3">
        <w:rPr>
          <w:shd w:val="clear" w:color="auto" w:fill="FFFFFF"/>
        </w:rPr>
        <w:t>Eq.2</w:t>
      </w:r>
      <w:r w:rsidR="00085C84">
        <w:rPr>
          <w:shd w:val="clear" w:color="auto" w:fill="FFFFFF"/>
        </w:rPr>
        <w:t xml:space="preserve">b </w:t>
      </w:r>
      <w:r w:rsidR="001C52F3">
        <w:rPr>
          <w:shd w:val="clear" w:color="auto" w:fill="FFFFFF"/>
        </w:rPr>
        <w:t xml:space="preserve">the scale </w:t>
      </w:r>
      <w:r w:rsidR="00CD2F10">
        <w:rPr>
          <w:shd w:val="clear" w:color="auto" w:fill="FFFFFF"/>
        </w:rPr>
        <w:t xml:space="preserve">of the nucleus </w:t>
      </w:r>
      <w:r w:rsidR="001C52F3">
        <w:rPr>
          <w:shd w:val="clear" w:color="auto" w:fill="FFFFFF"/>
        </w:rPr>
        <w:t xml:space="preserve">is given </w:t>
      </w:r>
      <w:r w:rsidR="00CD2F10">
        <w:rPr>
          <w:shd w:val="clear" w:color="auto" w:fill="FFFFFF"/>
        </w:rPr>
        <w:t xml:space="preserve">implicitly </w:t>
      </w:r>
      <w:r w:rsidR="001C52F3">
        <w:rPr>
          <w:shd w:val="clear" w:color="auto" w:fill="FFFFFF"/>
        </w:rPr>
        <w:t>by the holographic wavelength</w:t>
      </w:r>
      <w:r w:rsidR="0043752E">
        <w:rPr>
          <w:shd w:val="clear" w:color="auto" w:fill="FFFFFF"/>
        </w:rPr>
        <w:t xml:space="preserve"> </w:t>
      </w:r>
      <w:r w:rsidR="0043752E" w:rsidRPr="00A053F7">
        <w:rPr>
          <w:rFonts w:ascii="Symbol" w:hAnsi="Symbol"/>
          <w:i/>
          <w:iCs/>
        </w:rPr>
        <w:t></w:t>
      </w:r>
      <w:r w:rsidR="00EA1874" w:rsidRPr="0029131C">
        <w:rPr>
          <w:shd w:val="clear" w:color="auto" w:fill="FFFFFF"/>
          <w:vertAlign w:val="subscript"/>
        </w:rPr>
        <w:t>H</w:t>
      </w:r>
      <w:r w:rsidR="001C52F3">
        <w:rPr>
          <w:shd w:val="clear" w:color="auto" w:fill="FFFFFF"/>
        </w:rPr>
        <w:t xml:space="preserve">, </w:t>
      </w:r>
      <w:r w:rsidR="00CD2F10">
        <w:rPr>
          <w:shd w:val="clear" w:color="auto" w:fill="FFFFFF"/>
        </w:rPr>
        <w:t xml:space="preserve">as is explicit in Eqs.6.  </w:t>
      </w:r>
      <w:r w:rsidR="0043752E">
        <w:rPr>
          <w:shd w:val="clear" w:color="auto" w:fill="FFFFFF"/>
        </w:rPr>
        <w:t xml:space="preserve">Whether or not </w:t>
      </w:r>
      <w:r w:rsidR="0043752E" w:rsidRPr="00A053F7">
        <w:rPr>
          <w:rFonts w:ascii="Symbol" w:hAnsi="Symbol"/>
          <w:i/>
          <w:iCs/>
        </w:rPr>
        <w:t></w:t>
      </w:r>
      <w:r w:rsidR="00EA1874" w:rsidRPr="0029131C">
        <w:rPr>
          <w:shd w:val="clear" w:color="auto" w:fill="FFFFFF"/>
          <w:vertAlign w:val="subscript"/>
        </w:rPr>
        <w:t>H</w:t>
      </w:r>
      <w:r w:rsidR="0043752E">
        <w:rPr>
          <w:shd w:val="clear" w:color="auto" w:fill="FFFFFF"/>
        </w:rPr>
        <w:t xml:space="preserve"> (given here by Eqs.5) can be determined absolutely </w:t>
      </w:r>
      <w:r w:rsidR="0043752E" w:rsidRPr="00716122">
        <w:rPr>
          <w:i/>
          <w:iCs/>
          <w:shd w:val="clear" w:color="auto" w:fill="FFFFFF"/>
        </w:rPr>
        <w:t>ab initio</w:t>
      </w:r>
      <w:r w:rsidR="0043752E">
        <w:rPr>
          <w:shd w:val="clear" w:color="auto" w:fill="FFFFFF"/>
        </w:rPr>
        <w:t xml:space="preserve"> is a separate question</w:t>
      </w:r>
      <w:r w:rsidR="00537201">
        <w:rPr>
          <w:shd w:val="clear" w:color="auto" w:fill="FFFFFF"/>
        </w:rPr>
        <w:t xml:space="preserve"> (for example,  the entropy of black holes is known absolutely,  as is acknowledged in the discussion of Eq.</w:t>
      </w:r>
      <w:r w:rsidR="00085C84">
        <w:rPr>
          <w:shd w:val="clear" w:color="auto" w:fill="FFFFFF"/>
        </w:rPr>
        <w:t>2</w:t>
      </w:r>
      <w:r w:rsidR="00537201">
        <w:rPr>
          <w:shd w:val="clear" w:color="auto" w:fill="FFFFFF"/>
        </w:rPr>
        <w:t xml:space="preserve">b).  </w:t>
      </w:r>
      <w:r w:rsidR="001C52F3">
        <w:rPr>
          <w:shd w:val="clear" w:color="auto" w:fill="FFFFFF"/>
        </w:rPr>
        <w:t xml:space="preserve">See </w:t>
      </w:r>
      <w:r w:rsidR="001C52F3" w:rsidRPr="00716122">
        <w:rPr>
          <w:i/>
          <w:iCs/>
          <w:shd w:val="clear" w:color="auto" w:fill="FFFFFF"/>
        </w:rPr>
        <w:t>Appendix</w:t>
      </w:r>
      <w:r w:rsidR="008D707E">
        <w:rPr>
          <w:i/>
          <w:iCs/>
          <w:shd w:val="clear" w:color="auto" w:fill="FFFFFF"/>
        </w:rPr>
        <w:t xml:space="preserve"> </w:t>
      </w:r>
      <w:r w:rsidR="001C52F3" w:rsidRPr="00716122">
        <w:rPr>
          <w:i/>
          <w:iCs/>
          <w:shd w:val="clear" w:color="auto" w:fill="FFFFFF"/>
        </w:rPr>
        <w:t>3</w:t>
      </w:r>
      <w:r w:rsidR="001C52F3">
        <w:rPr>
          <w:shd w:val="clear" w:color="auto" w:fill="FFFFFF"/>
        </w:rPr>
        <w:t xml:space="preserve"> for further discussion of this issue.</w:t>
      </w:r>
      <w:r w:rsidR="00537201">
        <w:rPr>
          <w:shd w:val="clear" w:color="auto" w:fill="FFFFFF"/>
        </w:rPr>
        <w:t xml:space="preserve">  </w:t>
      </w:r>
    </w:p>
    <w:p w14:paraId="135AA68D" w14:textId="7E27F175" w:rsidR="007E4411" w:rsidRDefault="007E4411" w:rsidP="007E4411">
      <w:pPr>
        <w:pStyle w:val="Heading2"/>
      </w:pPr>
      <w:r>
        <w:t>Appendix 3: Info-Entropy</w:t>
      </w:r>
    </w:p>
    <w:p w14:paraId="33622632" w14:textId="3B028DD3" w:rsidR="007E4411" w:rsidRPr="00DC3E7B" w:rsidRDefault="005766DF" w:rsidP="001A7202">
      <w:pPr>
        <w:rPr>
          <w:spacing w:val="-6"/>
        </w:rPr>
      </w:pPr>
      <w:r w:rsidRPr="00DC3E7B">
        <w:rPr>
          <w:spacing w:val="-6"/>
        </w:rPr>
        <w:t xml:space="preserve">The question of how </w:t>
      </w:r>
      <w:r w:rsidRPr="00DC3E7B">
        <w:rPr>
          <w:i/>
          <w:iCs/>
          <w:spacing w:val="-6"/>
        </w:rPr>
        <w:t>Information</w:t>
      </w:r>
      <w:r w:rsidRPr="00DC3E7B">
        <w:rPr>
          <w:spacing w:val="-6"/>
        </w:rPr>
        <w:t xml:space="preserve"> and </w:t>
      </w:r>
      <w:r w:rsidRPr="00DC3E7B">
        <w:rPr>
          <w:i/>
          <w:iCs/>
          <w:spacing w:val="-6"/>
        </w:rPr>
        <w:t>Entropy</w:t>
      </w:r>
      <w:r w:rsidRPr="00DC3E7B">
        <w:rPr>
          <w:spacing w:val="-6"/>
        </w:rPr>
        <w:t xml:space="preserve"> are related is covered comprehensively by Parker &amp; Jeynes </w:t>
      </w:r>
      <w:r w:rsidR="00117EEA" w:rsidRPr="00DC3E7B">
        <w:rPr>
          <w:spacing w:val="-6"/>
        </w:rPr>
        <w:t xml:space="preserve">(PJ2019) </w:t>
      </w:r>
      <w:r w:rsidRPr="00DC3E7B">
        <w:rPr>
          <w:spacing w:val="-6"/>
        </w:rPr>
        <w:t xml:space="preserve">who show that they are Hodge duals of each other in exactly the same way that the electric and magnetic fields are mutually Hodge duals for field-free electromagnetic waves in the Riemann-Silberstein complex-vector (holomorphic) </w:t>
      </w:r>
      <w:r w:rsidR="001A7202" w:rsidRPr="00DC3E7B">
        <w:rPr>
          <w:spacing w:val="-6"/>
        </w:rPr>
        <w:t>representation.</w:t>
      </w:r>
      <w:r w:rsidR="008779D6">
        <w:rPr>
          <w:spacing w:val="-6"/>
        </w:rPr>
        <w:t xml:space="preserve">  </w:t>
      </w:r>
      <w:r w:rsidR="008779D6">
        <w:rPr>
          <w:i/>
          <w:iCs/>
          <w:spacing w:val="-6"/>
        </w:rPr>
        <w:t>I</w:t>
      </w:r>
      <w:r w:rsidR="001A7202" w:rsidRPr="00DC3E7B">
        <w:rPr>
          <w:i/>
          <w:iCs/>
          <w:spacing w:val="-6"/>
        </w:rPr>
        <w:t>nformation</w:t>
      </w:r>
      <w:r w:rsidR="001A7202" w:rsidRPr="00DC3E7B">
        <w:rPr>
          <w:spacing w:val="-6"/>
        </w:rPr>
        <w:t xml:space="preserve"> </w:t>
      </w:r>
      <w:r w:rsidR="008779D6">
        <w:rPr>
          <w:spacing w:val="-6"/>
        </w:rPr>
        <w:t>is</w:t>
      </w:r>
      <w:r w:rsidR="008779D6" w:rsidRPr="00DC3E7B">
        <w:rPr>
          <w:spacing w:val="-6"/>
        </w:rPr>
        <w:t xml:space="preserve"> </w:t>
      </w:r>
      <w:r w:rsidR="001A7202" w:rsidRPr="00DC3E7B">
        <w:rPr>
          <w:spacing w:val="-6"/>
        </w:rPr>
        <w:t xml:space="preserve">not simply negative entropy,  as Brillouin </w:t>
      </w:r>
      <w:r w:rsidR="006207B2">
        <w:rPr>
          <w:spacing w:val="-6"/>
        </w:rPr>
        <w:t>stated</w:t>
      </w:r>
      <w:r w:rsidR="001A7202" w:rsidRPr="00DC3E7B">
        <w:rPr>
          <w:spacing w:val="-6"/>
        </w:rPr>
        <w:t>.</w:t>
      </w:r>
      <w:r w:rsidR="00DD4993" w:rsidRPr="00DD4993">
        <w:rPr>
          <w:spacing w:val="0"/>
        </w:rPr>
        <w:t xml:space="preserve"> </w:t>
      </w:r>
      <w:r w:rsidR="00DD4993">
        <w:rPr>
          <w:spacing w:val="0"/>
        </w:rPr>
        <w:t xml:space="preserve"> </w:t>
      </w:r>
      <w:r w:rsidR="00DD4993" w:rsidRPr="00AF5056">
        <w:rPr>
          <w:spacing w:val="0"/>
        </w:rPr>
        <w:t xml:space="preserve">We say that </w:t>
      </w:r>
      <w:r w:rsidR="00DD4993">
        <w:rPr>
          <w:spacing w:val="0"/>
        </w:rPr>
        <w:t>Maximum Entropy (</w:t>
      </w:r>
      <w:r w:rsidR="00DD4993" w:rsidRPr="006138FB">
        <w:rPr>
          <w:spacing w:val="0"/>
        </w:rPr>
        <w:t>MaxEnt</w:t>
      </w:r>
      <w:r w:rsidR="00DD4993">
        <w:rPr>
          <w:spacing w:val="0"/>
        </w:rPr>
        <w:t>)</w:t>
      </w:r>
      <w:r w:rsidR="00DD4993" w:rsidRPr="00AF5056">
        <w:rPr>
          <w:i/>
          <w:iCs/>
          <w:spacing w:val="0"/>
        </w:rPr>
        <w:t xml:space="preserve"> implies minimum extra information</w:t>
      </w:r>
      <w:r w:rsidR="00DD4993" w:rsidRPr="00AF5056">
        <w:rPr>
          <w:spacing w:val="0"/>
        </w:rPr>
        <w:t xml:space="preserve">,   which is </w:t>
      </w:r>
      <w:r w:rsidR="006207B2">
        <w:rPr>
          <w:spacing w:val="0"/>
        </w:rPr>
        <w:t>consistent with</w:t>
      </w:r>
      <w:r w:rsidR="006207B2" w:rsidRPr="00AF5056">
        <w:rPr>
          <w:spacing w:val="0"/>
        </w:rPr>
        <w:t xml:space="preserve"> </w:t>
      </w:r>
      <w:r w:rsidR="00DD4993" w:rsidRPr="00AF5056">
        <w:rPr>
          <w:spacing w:val="0"/>
        </w:rPr>
        <w:t>Brillouin</w:t>
      </w:r>
      <w:r w:rsidR="00157923">
        <w:rPr>
          <w:spacing w:val="0"/>
        </w:rPr>
        <w:t>’s position</w:t>
      </w:r>
      <w:r w:rsidR="00DD4993" w:rsidRPr="00AF5056">
        <w:rPr>
          <w:spacing w:val="0"/>
        </w:rPr>
        <w:t xml:space="preserve">.  </w:t>
      </w:r>
    </w:p>
    <w:p w14:paraId="3AE3E450" w14:textId="779FE508" w:rsidR="006138FB" w:rsidRPr="00914021" w:rsidRDefault="00914021" w:rsidP="003A1A83">
      <w:pPr>
        <w:rPr>
          <w:spacing w:val="-4"/>
        </w:rPr>
      </w:pPr>
      <w:r>
        <w:rPr>
          <w:spacing w:val="-4"/>
        </w:rPr>
        <w:t>F</w:t>
      </w:r>
      <w:r w:rsidR="00FF7508">
        <w:rPr>
          <w:spacing w:val="-4"/>
        </w:rPr>
        <w:t>or any g</w:t>
      </w:r>
      <w:r w:rsidR="00DD4993">
        <w:rPr>
          <w:spacing w:val="-4"/>
        </w:rPr>
        <w:t>iven</w:t>
      </w:r>
      <w:r w:rsidR="00FF7508">
        <w:rPr>
          <w:spacing w:val="-4"/>
        </w:rPr>
        <w:t xml:space="preserve"> stable</w:t>
      </w:r>
      <w:r w:rsidR="00DD4993">
        <w:rPr>
          <w:spacing w:val="-4"/>
        </w:rPr>
        <w:t xml:space="preserve"> system </w:t>
      </w:r>
      <w:r w:rsidR="00FF7508">
        <w:rPr>
          <w:spacing w:val="-4"/>
        </w:rPr>
        <w:t xml:space="preserve">we expect </w:t>
      </w:r>
      <w:r w:rsidR="00DD4993">
        <w:rPr>
          <w:spacing w:val="-4"/>
        </w:rPr>
        <w:t xml:space="preserve">the entropy </w:t>
      </w:r>
      <w:r w:rsidR="00FF7508">
        <w:rPr>
          <w:spacing w:val="-4"/>
        </w:rPr>
        <w:t xml:space="preserve">to be </w:t>
      </w:r>
      <w:r w:rsidR="00DD4993" w:rsidRPr="006138FB">
        <w:rPr>
          <w:i/>
          <w:iCs/>
          <w:spacing w:val="-4"/>
        </w:rPr>
        <w:t>maximised</w:t>
      </w:r>
      <w:r w:rsidR="00DD4993">
        <w:rPr>
          <w:spacing w:val="-4"/>
        </w:rPr>
        <w:t xml:space="preserve"> </w:t>
      </w:r>
      <w:r w:rsidR="000D7C45">
        <w:rPr>
          <w:spacing w:val="-4"/>
        </w:rPr>
        <w:t xml:space="preserve">since being MaxEnt implies stability.  Stable systems do not have to be in thermal equilibrium:  for example,  the </w:t>
      </w:r>
      <w:r w:rsidR="000D7C45" w:rsidRPr="006138FB">
        <w:rPr>
          <w:i/>
          <w:iCs/>
          <w:spacing w:val="-4"/>
        </w:rPr>
        <w:t>shape</w:t>
      </w:r>
      <w:r w:rsidR="000D7C45">
        <w:rPr>
          <w:spacing w:val="-4"/>
        </w:rPr>
        <w:t xml:space="preserve"> of a spiral galaxy is stable but galaxies are not in equilibrium since the central black hole must necessarily grow (this system is discussed at length in PJ2019). </w:t>
      </w:r>
      <w:r>
        <w:rPr>
          <w:spacing w:val="-4"/>
        </w:rPr>
        <w:t xml:space="preserve"> Stable non-equilibrium systems have non-zero potential entropy </w:t>
      </w:r>
      <w:r w:rsidRPr="00777653">
        <w:rPr>
          <w:i/>
          <w:iCs/>
          <w:spacing w:val="-4"/>
        </w:rPr>
        <w:t>V</w:t>
      </w:r>
      <w:r w:rsidRPr="00777653">
        <w:rPr>
          <w:spacing w:val="-4"/>
          <w:vertAlign w:val="subscript"/>
        </w:rPr>
        <w:t>S</w:t>
      </w:r>
      <w:r>
        <w:rPr>
          <w:spacing w:val="-4"/>
        </w:rPr>
        <w:t xml:space="preserve"> whereas unitary </w:t>
      </w:r>
      <w:r w:rsidR="00105568">
        <w:rPr>
          <w:spacing w:val="-4"/>
        </w:rPr>
        <w:t xml:space="preserve">systems have minimised their numbers of degrees of freedom and have therefore minimised </w:t>
      </w:r>
      <w:r w:rsidR="00105568" w:rsidRPr="006633FB">
        <w:rPr>
          <w:i/>
          <w:iCs/>
          <w:spacing w:val="-4"/>
        </w:rPr>
        <w:t>V</w:t>
      </w:r>
      <w:r w:rsidR="00105568" w:rsidRPr="006633FB">
        <w:rPr>
          <w:spacing w:val="-4"/>
          <w:vertAlign w:val="subscript"/>
        </w:rPr>
        <w:t>S</w:t>
      </w:r>
      <w:r w:rsidR="00105568">
        <w:rPr>
          <w:spacing w:val="-4"/>
        </w:rPr>
        <w:t xml:space="preserve">.  </w:t>
      </w:r>
    </w:p>
    <w:p w14:paraId="2212889C" w14:textId="6C5525C6" w:rsidR="006138FB" w:rsidRPr="007E4411" w:rsidRDefault="001A7202" w:rsidP="006138FB">
      <w:r w:rsidRPr="00AF5056">
        <w:rPr>
          <w:spacing w:val="0"/>
        </w:rPr>
        <w:t>Parker &amp; Jeynes [ref.</w:t>
      </w:r>
      <w:r w:rsidR="0031335C">
        <w:rPr>
          <w:spacing w:val="0"/>
        </w:rPr>
        <w:t>5</w:t>
      </w:r>
      <w:r w:rsidRPr="00AF5056">
        <w:rPr>
          <w:spacing w:val="0"/>
        </w:rPr>
        <w:t xml:space="preserve">] have shown separately </w:t>
      </w:r>
      <w:r w:rsidR="00177419" w:rsidRPr="00AF5056">
        <w:rPr>
          <w:spacing w:val="0"/>
        </w:rPr>
        <w:t xml:space="preserve">in considering </w:t>
      </w:r>
      <w:r w:rsidRPr="00AF5056">
        <w:rPr>
          <w:spacing w:val="0"/>
        </w:rPr>
        <w:t xml:space="preserve">the </w:t>
      </w:r>
      <w:r w:rsidR="00177419" w:rsidRPr="00AF5056">
        <w:rPr>
          <w:i/>
          <w:iCs/>
          <w:spacing w:val="0"/>
        </w:rPr>
        <w:t>entropic</w:t>
      </w:r>
      <w:r w:rsidR="00177419" w:rsidRPr="00AF5056">
        <w:rPr>
          <w:spacing w:val="0"/>
        </w:rPr>
        <w:t xml:space="preserve"> </w:t>
      </w:r>
      <w:r w:rsidRPr="00AF5056">
        <w:rPr>
          <w:spacing w:val="0"/>
        </w:rPr>
        <w:t xml:space="preserve">Hamiltonian </w:t>
      </w:r>
      <w:r w:rsidRPr="00AF5056">
        <w:rPr>
          <w:i/>
          <w:iCs/>
          <w:spacing w:val="0"/>
        </w:rPr>
        <w:t>H</w:t>
      </w:r>
      <w:r w:rsidR="00177419" w:rsidRPr="00AF5056">
        <w:rPr>
          <w:spacing w:val="0"/>
          <w:vertAlign w:val="subscript"/>
        </w:rPr>
        <w:t>S</w:t>
      </w:r>
      <w:r w:rsidR="00177419" w:rsidRPr="00AF5056">
        <w:rPr>
          <w:spacing w:val="0"/>
        </w:rPr>
        <w:t xml:space="preserve"> (</w:t>
      </w:r>
      <w:r w:rsidR="009025EE" w:rsidRPr="00AF5056">
        <w:rPr>
          <w:spacing w:val="0"/>
        </w:rPr>
        <w:t xml:space="preserve">a conserved quantity </w:t>
      </w:r>
      <w:r w:rsidR="00177419" w:rsidRPr="00AF5056">
        <w:rPr>
          <w:spacing w:val="0"/>
        </w:rPr>
        <w:t xml:space="preserve">which is the sum of the kinetic entropy </w:t>
      </w:r>
      <w:r w:rsidR="00177419" w:rsidRPr="00AF5056">
        <w:rPr>
          <w:i/>
          <w:iCs/>
          <w:spacing w:val="0"/>
        </w:rPr>
        <w:t>T</w:t>
      </w:r>
      <w:r w:rsidR="00177419" w:rsidRPr="00AF5056">
        <w:rPr>
          <w:spacing w:val="0"/>
          <w:vertAlign w:val="subscript"/>
        </w:rPr>
        <w:t>S</w:t>
      </w:r>
      <w:r w:rsidR="00177419" w:rsidRPr="00AF5056">
        <w:rPr>
          <w:spacing w:val="0"/>
        </w:rPr>
        <w:t xml:space="preserve"> and the potential entropy </w:t>
      </w:r>
      <w:r w:rsidR="00177419" w:rsidRPr="00AF5056">
        <w:rPr>
          <w:i/>
          <w:iCs/>
          <w:spacing w:val="0"/>
        </w:rPr>
        <w:t>V</w:t>
      </w:r>
      <w:r w:rsidR="00177419" w:rsidRPr="00AF5056">
        <w:rPr>
          <w:spacing w:val="0"/>
          <w:vertAlign w:val="subscript"/>
        </w:rPr>
        <w:t>S</w:t>
      </w:r>
      <w:r w:rsidR="00177419" w:rsidRPr="00AF5056">
        <w:rPr>
          <w:spacing w:val="0"/>
        </w:rPr>
        <w:t>,  both derived by PJ2019</w:t>
      </w:r>
      <w:r w:rsidR="009025EE" w:rsidRPr="00AF5056">
        <w:rPr>
          <w:spacing w:val="0"/>
        </w:rPr>
        <w:t xml:space="preserve"> – see their Eqs.10,22</w:t>
      </w:r>
      <w:r w:rsidR="00177419" w:rsidRPr="00AF5056">
        <w:rPr>
          <w:spacing w:val="0"/>
        </w:rPr>
        <w:t>) that as the number of degrees of freedom</w:t>
      </w:r>
      <w:r w:rsidR="00117EEA" w:rsidRPr="00AF5056">
        <w:rPr>
          <w:spacing w:val="0"/>
        </w:rPr>
        <w:t xml:space="preserve"> (DoFs)</w:t>
      </w:r>
      <w:r w:rsidR="00177419" w:rsidRPr="00AF5056">
        <w:rPr>
          <w:spacing w:val="0"/>
        </w:rPr>
        <w:t xml:space="preserve"> decrease</w:t>
      </w:r>
      <w:r w:rsidR="006138FB">
        <w:rPr>
          <w:spacing w:val="0"/>
        </w:rPr>
        <w:t>s</w:t>
      </w:r>
      <w:r w:rsidR="00177419" w:rsidRPr="00AF5056">
        <w:rPr>
          <w:spacing w:val="0"/>
        </w:rPr>
        <w:t xml:space="preserve"> so also does the potential entropy </w:t>
      </w:r>
      <w:r w:rsidR="00177419" w:rsidRPr="00AF5056">
        <w:rPr>
          <w:i/>
          <w:iCs/>
          <w:spacing w:val="0"/>
        </w:rPr>
        <w:t>V</w:t>
      </w:r>
      <w:r w:rsidR="00177419" w:rsidRPr="00AF5056">
        <w:rPr>
          <w:spacing w:val="0"/>
          <w:vertAlign w:val="subscript"/>
        </w:rPr>
        <w:t>S</w:t>
      </w:r>
      <w:r w:rsidR="00177419" w:rsidRPr="00AF5056">
        <w:rPr>
          <w:spacing w:val="0"/>
        </w:rPr>
        <w:t xml:space="preserve"> (with a concomitant rise in the kinetic entropy </w:t>
      </w:r>
      <w:r w:rsidR="00177419" w:rsidRPr="00AF5056">
        <w:rPr>
          <w:i/>
          <w:iCs/>
          <w:spacing w:val="0"/>
        </w:rPr>
        <w:t>T</w:t>
      </w:r>
      <w:r w:rsidR="00177419" w:rsidRPr="00AF5056">
        <w:rPr>
          <w:spacing w:val="0"/>
          <w:vertAlign w:val="subscript"/>
        </w:rPr>
        <w:t>S</w:t>
      </w:r>
      <w:r w:rsidR="00177419" w:rsidRPr="00AF5056">
        <w:rPr>
          <w:i/>
          <w:iCs/>
          <w:spacing w:val="0"/>
        </w:rPr>
        <w:t xml:space="preserve"> </w:t>
      </w:r>
      <w:r w:rsidR="00177419" w:rsidRPr="00AF5056">
        <w:rPr>
          <w:spacing w:val="0"/>
        </w:rPr>
        <w:t>since</w:t>
      </w:r>
      <w:r w:rsidR="00177419" w:rsidRPr="00AF5056">
        <w:rPr>
          <w:i/>
          <w:iCs/>
          <w:spacing w:val="0"/>
        </w:rPr>
        <w:t xml:space="preserve"> H</w:t>
      </w:r>
      <w:r w:rsidR="00177419" w:rsidRPr="00AF5056">
        <w:rPr>
          <w:spacing w:val="0"/>
          <w:vertAlign w:val="subscript"/>
        </w:rPr>
        <w:t>S</w:t>
      </w:r>
      <w:r w:rsidR="00177419" w:rsidRPr="00AF5056">
        <w:rPr>
          <w:spacing w:val="0"/>
        </w:rPr>
        <w:t xml:space="preserve"> is conserved).</w:t>
      </w:r>
      <w:r w:rsidR="006138FB">
        <w:rPr>
          <w:spacing w:val="0"/>
        </w:rPr>
        <w:t xml:space="preserve">  </w:t>
      </w:r>
      <w:r w:rsidR="00D820AC">
        <w:rPr>
          <w:spacing w:val="0"/>
        </w:rPr>
        <w:t xml:space="preserve">The </w:t>
      </w:r>
      <w:r w:rsidR="006138FB">
        <w:rPr>
          <w:spacing w:val="0"/>
        </w:rPr>
        <w:t xml:space="preserve">MaxEnt </w:t>
      </w:r>
      <w:r w:rsidR="00D820AC">
        <w:rPr>
          <w:spacing w:val="0"/>
        </w:rPr>
        <w:t xml:space="preserve">principle </w:t>
      </w:r>
      <w:r w:rsidR="006138FB">
        <w:rPr>
          <w:spacing w:val="0"/>
        </w:rPr>
        <w:t xml:space="preserve">specifically </w:t>
      </w:r>
      <w:r w:rsidR="006138FB">
        <w:rPr>
          <w:spacing w:val="-4"/>
        </w:rPr>
        <w:t>maximises</w:t>
      </w:r>
      <w:r w:rsidR="006138FB" w:rsidDel="000D7C45">
        <w:rPr>
          <w:spacing w:val="-4"/>
        </w:rPr>
        <w:t xml:space="preserve"> </w:t>
      </w:r>
      <w:r w:rsidR="006138FB">
        <w:rPr>
          <w:spacing w:val="-4"/>
        </w:rPr>
        <w:t xml:space="preserve">the </w:t>
      </w:r>
      <w:r w:rsidR="006138FB" w:rsidRPr="006138FB">
        <w:rPr>
          <w:i/>
          <w:iCs/>
          <w:spacing w:val="-4"/>
        </w:rPr>
        <w:t>kinetic</w:t>
      </w:r>
      <w:r w:rsidR="006138FB" w:rsidRPr="00AA327E">
        <w:rPr>
          <w:i/>
          <w:iCs/>
          <w:spacing w:val="-4"/>
        </w:rPr>
        <w:t xml:space="preserve"> entropy</w:t>
      </w:r>
      <w:r w:rsidR="00086E49">
        <w:rPr>
          <w:spacing w:val="-4"/>
        </w:rPr>
        <w:t xml:space="preserve"> (given the </w:t>
      </w:r>
      <w:r w:rsidR="00086E49" w:rsidRPr="00086E49">
        <w:rPr>
          <w:i/>
          <w:iCs/>
          <w:spacing w:val="-4"/>
        </w:rPr>
        <w:t>potential entropy</w:t>
      </w:r>
      <w:r w:rsidR="00086E49">
        <w:rPr>
          <w:spacing w:val="-4"/>
        </w:rPr>
        <w:t>).</w:t>
      </w:r>
    </w:p>
    <w:p w14:paraId="462B810C" w14:textId="489D14D9" w:rsidR="00157923" w:rsidRDefault="00117EEA" w:rsidP="00117EEA">
      <w:pPr>
        <w:rPr>
          <w:spacing w:val="-4"/>
        </w:rPr>
      </w:pPr>
      <w:r>
        <w:rPr>
          <w:spacing w:val="-4"/>
        </w:rPr>
        <w:t xml:space="preserve">It is precisely because of this interchange between the DoFs </w:t>
      </w:r>
      <w:r w:rsidR="00544972">
        <w:rPr>
          <w:spacing w:val="-4"/>
        </w:rPr>
        <w:t xml:space="preserve">(proportional to the potential entropy </w:t>
      </w:r>
      <w:r w:rsidR="00544972" w:rsidRPr="00013EB0">
        <w:rPr>
          <w:i/>
          <w:iCs/>
          <w:spacing w:val="-4"/>
        </w:rPr>
        <w:t>V</w:t>
      </w:r>
      <w:r w:rsidR="00544972" w:rsidRPr="00013EB0">
        <w:rPr>
          <w:spacing w:val="-4"/>
          <w:vertAlign w:val="subscript"/>
        </w:rPr>
        <w:t>S</w:t>
      </w:r>
      <w:r w:rsidR="00544972">
        <w:rPr>
          <w:spacing w:val="-4"/>
        </w:rPr>
        <w:t>) of the system and the kinetic</w:t>
      </w:r>
      <w:r w:rsidR="00544972">
        <w:t xml:space="preserve"> entropy </w:t>
      </w:r>
      <w:r w:rsidR="00544972">
        <w:rPr>
          <w:i/>
          <w:iCs/>
        </w:rPr>
        <w:t>T</w:t>
      </w:r>
      <w:r w:rsidR="00544972" w:rsidRPr="00177419">
        <w:rPr>
          <w:vertAlign w:val="subscript"/>
        </w:rPr>
        <w:t>S</w:t>
      </w:r>
      <w:r w:rsidR="00544972">
        <w:rPr>
          <w:spacing w:val="-4"/>
        </w:rPr>
        <w:t xml:space="preserve"> that </w:t>
      </w:r>
      <w:r>
        <w:rPr>
          <w:spacing w:val="-4"/>
        </w:rPr>
        <w:t xml:space="preserve">the operation of entropic forces can be powerful generators of </w:t>
      </w:r>
      <w:r w:rsidRPr="00F822E7">
        <w:rPr>
          <w:i/>
          <w:iCs/>
          <w:spacing w:val="-4"/>
        </w:rPr>
        <w:t>order</w:t>
      </w:r>
      <w:r w:rsidR="0031335C" w:rsidRPr="0031335C">
        <w:rPr>
          <w:rStyle w:val="EndnoteReference"/>
          <w:spacing w:val="-4"/>
        </w:rPr>
        <w:endnoteReference w:id="15"/>
      </w:r>
      <w:r w:rsidR="0031335C">
        <w:rPr>
          <w:spacing w:val="-4"/>
        </w:rPr>
        <w:t xml:space="preserve">.  </w:t>
      </w:r>
      <w:r>
        <w:rPr>
          <w:spacing w:val="-4"/>
        </w:rPr>
        <w:t xml:space="preserve">In this case we see the integrity of unitary entities guaranteed by their MaxEnt </w:t>
      </w:r>
      <w:r w:rsidR="00544972">
        <w:rPr>
          <w:spacing w:val="-4"/>
        </w:rPr>
        <w:t xml:space="preserve">(that is,  maximal kinetic entropy </w:t>
      </w:r>
      <w:r w:rsidR="00544972" w:rsidRPr="00013EB0">
        <w:rPr>
          <w:i/>
          <w:iCs/>
          <w:spacing w:val="-4"/>
        </w:rPr>
        <w:t>T</w:t>
      </w:r>
      <w:r w:rsidR="00544972" w:rsidRPr="00013EB0">
        <w:rPr>
          <w:spacing w:val="-4"/>
          <w:vertAlign w:val="subscript"/>
        </w:rPr>
        <w:t>S</w:t>
      </w:r>
      <w:r w:rsidR="00544972">
        <w:rPr>
          <w:spacing w:val="-4"/>
        </w:rPr>
        <w:t xml:space="preserve">) </w:t>
      </w:r>
      <w:r>
        <w:rPr>
          <w:spacing w:val="-4"/>
        </w:rPr>
        <w:t xml:space="preserve">status.  </w:t>
      </w:r>
    </w:p>
    <w:p w14:paraId="004641CE" w14:textId="4368220F" w:rsidR="00FD702B" w:rsidRDefault="00FD702B">
      <w:pPr>
        <w:pStyle w:val="Heading2"/>
      </w:pPr>
      <w:r>
        <w:t>Appendix 4</w:t>
      </w:r>
      <w:r w:rsidR="00983693">
        <w:t>:  Entropic</w:t>
      </w:r>
      <w:r w:rsidR="00612CB0">
        <w:t xml:space="preserve"> Quantum Operators &amp; Holographic Entropy</w:t>
      </w:r>
    </w:p>
    <w:p w14:paraId="4BDAEF2C" w14:textId="2C14B78B" w:rsidR="00B968A2" w:rsidRPr="008B2926" w:rsidRDefault="00B968A2" w:rsidP="008637BF">
      <w:r>
        <w:t xml:space="preserve">We give here an abbreviated </w:t>
      </w:r>
      <w:r w:rsidR="00157923">
        <w:t xml:space="preserve">introduction to QGT </w:t>
      </w:r>
      <w:r>
        <w:t>to indicate th</w:t>
      </w:r>
      <w:r w:rsidR="002C79EF">
        <w:t xml:space="preserve">at </w:t>
      </w:r>
      <w:r w:rsidR="002C79EF" w:rsidRPr="00716122">
        <w:rPr>
          <w:spacing w:val="-4"/>
        </w:rPr>
        <w:t xml:space="preserve">the regular </w:t>
      </w:r>
      <w:r w:rsidR="002C79EF" w:rsidRPr="00716122">
        <w:rPr>
          <w:i/>
          <w:iCs/>
          <w:spacing w:val="-4"/>
        </w:rPr>
        <w:t>quantum operator</w:t>
      </w:r>
      <w:r w:rsidR="002C79EF" w:rsidRPr="00716122">
        <w:rPr>
          <w:spacing w:val="-4"/>
        </w:rPr>
        <w:t xml:space="preserve"> representation follows directly for QGT from a proper treatment of the entropic Liouvillian</w:t>
      </w:r>
      <w:r>
        <w:t xml:space="preserve">.  </w:t>
      </w:r>
      <w:r w:rsidR="002339F1">
        <w:t xml:space="preserve">This is a more general </w:t>
      </w:r>
      <w:r w:rsidR="00D820AC">
        <w:t xml:space="preserve">(fundamental) </w:t>
      </w:r>
      <w:r w:rsidR="002339F1">
        <w:t xml:space="preserve">approach underlying the treatment of PJ2019 which established the present Eqs.2.   </w:t>
      </w:r>
      <w:r w:rsidR="00D956B5">
        <w:t>For</w:t>
      </w:r>
      <w:r>
        <w:t xml:space="preserve"> </w:t>
      </w:r>
      <w:r w:rsidR="005E0BD5">
        <w:t>more detail</w:t>
      </w:r>
      <w:r w:rsidR="00D956B5">
        <w:t>s</w:t>
      </w:r>
      <w:r w:rsidR="005E0BD5">
        <w:t xml:space="preserve"> </w:t>
      </w:r>
      <w:r w:rsidR="00D956B5">
        <w:t>see</w:t>
      </w:r>
      <w:r w:rsidR="005E0BD5">
        <w:t xml:space="preserve"> Ref.[</w:t>
      </w:r>
      <w:r w:rsidR="0031335C">
        <w:t>5</w:t>
      </w:r>
      <w:r w:rsidR="005E0BD5">
        <w:t>]</w:t>
      </w:r>
      <w:r>
        <w:t>.</w:t>
      </w:r>
    </w:p>
    <w:p w14:paraId="617649BF" w14:textId="7A2EE72C" w:rsidR="00B30E01" w:rsidRPr="00AB377A" w:rsidRDefault="00B968A2">
      <w:pPr>
        <w:spacing w:before="0" w:after="0"/>
        <w:rPr>
          <w:szCs w:val="20"/>
        </w:rPr>
      </w:pPr>
      <w:r>
        <w:rPr>
          <w:szCs w:val="20"/>
        </w:rPr>
        <w:t>Following the standard treatment of Wannier,</w:t>
      </w:r>
      <w:r w:rsidRPr="00AB377A">
        <w:rPr>
          <w:rStyle w:val="EndnoteReference"/>
          <w:szCs w:val="20"/>
        </w:rPr>
        <w:endnoteReference w:id="16"/>
      </w:r>
      <w:r>
        <w:rPr>
          <w:szCs w:val="20"/>
        </w:rPr>
        <w:t xml:space="preserve">  </w:t>
      </w:r>
      <w:r>
        <w:rPr>
          <w:spacing w:val="-4"/>
          <w:szCs w:val="20"/>
        </w:rPr>
        <w:t>using</w:t>
      </w:r>
      <w:r w:rsidRPr="00C7277E">
        <w:rPr>
          <w:spacing w:val="-4"/>
          <w:szCs w:val="20"/>
        </w:rPr>
        <w:t xml:space="preserve"> </w:t>
      </w:r>
      <w:r w:rsidR="00B30E01" w:rsidRPr="00AB377A">
        <w:rPr>
          <w:szCs w:val="20"/>
        </w:rPr>
        <w:t xml:space="preserve">the appropriate </w:t>
      </w:r>
      <w:r w:rsidR="00B30E01" w:rsidRPr="008B2926">
        <w:rPr>
          <w:i/>
          <w:iCs/>
          <w:szCs w:val="20"/>
        </w:rPr>
        <w:t>entropic</w:t>
      </w:r>
      <w:r w:rsidR="00B30E01" w:rsidRPr="00AB377A">
        <w:rPr>
          <w:szCs w:val="20"/>
        </w:rPr>
        <w:t xml:space="preserve"> density of states </w:t>
      </w:r>
      <w:r w:rsidR="00B30E01" w:rsidRPr="00DC3E7B">
        <w:rPr>
          <w:rFonts w:ascii="Symbol" w:hAnsi="Symbol"/>
          <w:i/>
          <w:sz w:val="20"/>
          <w:szCs w:val="18"/>
        </w:rPr>
        <w:t></w:t>
      </w:r>
      <w:r w:rsidR="00B30E01" w:rsidRPr="00AB377A">
        <w:rPr>
          <w:rFonts w:cstheme="majorBidi"/>
          <w:i/>
          <w:position w:val="-4"/>
          <w:szCs w:val="20"/>
          <w:vertAlign w:val="subscript"/>
        </w:rPr>
        <w:t>S </w:t>
      </w:r>
      <w:r w:rsidR="00B30E01" w:rsidRPr="00AB377A">
        <w:rPr>
          <w:szCs w:val="20"/>
        </w:rPr>
        <w:t>(</w:t>
      </w:r>
      <w:r w:rsidR="00B30E01" w:rsidRPr="00AB377A">
        <w:rPr>
          <w:i/>
          <w:iCs/>
          <w:szCs w:val="20"/>
        </w:rPr>
        <w:t>q</w:t>
      </w:r>
      <w:r w:rsidR="00B30E01" w:rsidRPr="00AB377A">
        <w:rPr>
          <w:position w:val="-2"/>
          <w:szCs w:val="20"/>
          <w:vertAlign w:val="subscript"/>
        </w:rPr>
        <w:t>1</w:t>
      </w:r>
      <w:r w:rsidR="00B30E01" w:rsidRPr="00AB377A">
        <w:rPr>
          <w:szCs w:val="20"/>
        </w:rPr>
        <w:t>,</w:t>
      </w:r>
      <w:r w:rsidR="00B30E01" w:rsidRPr="00AB377A">
        <w:rPr>
          <w:i/>
          <w:iCs/>
          <w:szCs w:val="20"/>
        </w:rPr>
        <w:t xml:space="preserve"> q</w:t>
      </w:r>
      <w:r w:rsidR="00B30E01" w:rsidRPr="00AB377A">
        <w:rPr>
          <w:position w:val="-2"/>
          <w:szCs w:val="20"/>
          <w:vertAlign w:val="subscript"/>
        </w:rPr>
        <w:t>2</w:t>
      </w:r>
      <w:r w:rsidR="00B30E01" w:rsidRPr="00AB377A">
        <w:rPr>
          <w:szCs w:val="20"/>
        </w:rPr>
        <w:t>,</w:t>
      </w:r>
      <w:r w:rsidR="00B30E01" w:rsidRPr="00AB377A">
        <w:rPr>
          <w:position w:val="-2"/>
          <w:szCs w:val="20"/>
          <w:vertAlign w:val="subscript"/>
        </w:rPr>
        <w:t> …</w:t>
      </w:r>
      <w:r w:rsidR="00B30E01" w:rsidRPr="00AB377A">
        <w:rPr>
          <w:i/>
          <w:iCs/>
          <w:szCs w:val="20"/>
        </w:rPr>
        <w:t xml:space="preserve"> q</w:t>
      </w:r>
      <w:r w:rsidR="00B30E01" w:rsidRPr="00AB377A">
        <w:rPr>
          <w:i/>
          <w:iCs/>
          <w:position w:val="-2"/>
          <w:szCs w:val="20"/>
          <w:vertAlign w:val="subscript"/>
        </w:rPr>
        <w:t>N </w:t>
      </w:r>
      <w:r w:rsidR="00B30E01" w:rsidRPr="00AB377A">
        <w:rPr>
          <w:szCs w:val="20"/>
        </w:rPr>
        <w:t>,</w:t>
      </w:r>
      <w:r w:rsidR="00B30E01" w:rsidRPr="00AB377A">
        <w:rPr>
          <w:i/>
          <w:iCs/>
          <w:szCs w:val="20"/>
        </w:rPr>
        <w:t> </w:t>
      </w:r>
      <w:r w:rsidR="00B30E01" w:rsidRPr="00AB377A">
        <w:rPr>
          <w:i/>
          <w:szCs w:val="20"/>
        </w:rPr>
        <w:t>p</w:t>
      </w:r>
      <w:r w:rsidR="00B30E01" w:rsidRPr="00AB377A">
        <w:rPr>
          <w:position w:val="-2"/>
          <w:szCs w:val="20"/>
          <w:vertAlign w:val="subscript"/>
        </w:rPr>
        <w:t>1</w:t>
      </w:r>
      <w:r w:rsidR="00B30E01" w:rsidRPr="00AB377A">
        <w:rPr>
          <w:szCs w:val="20"/>
        </w:rPr>
        <w:t>,</w:t>
      </w:r>
      <w:r w:rsidR="00B30E01" w:rsidRPr="00AB377A">
        <w:rPr>
          <w:i/>
          <w:szCs w:val="20"/>
        </w:rPr>
        <w:t xml:space="preserve"> p</w:t>
      </w:r>
      <w:r w:rsidR="00B30E01" w:rsidRPr="00AB377A">
        <w:rPr>
          <w:position w:val="-2"/>
          <w:szCs w:val="20"/>
          <w:vertAlign w:val="subscript"/>
        </w:rPr>
        <w:t>2</w:t>
      </w:r>
      <w:r w:rsidR="00B30E01" w:rsidRPr="00AB377A">
        <w:rPr>
          <w:szCs w:val="20"/>
        </w:rPr>
        <w:t>,</w:t>
      </w:r>
      <w:r w:rsidR="00B30E01" w:rsidRPr="00AB377A">
        <w:rPr>
          <w:position w:val="-2"/>
          <w:szCs w:val="20"/>
          <w:vertAlign w:val="subscript"/>
        </w:rPr>
        <w:t> … </w:t>
      </w:r>
      <w:r w:rsidR="00B30E01" w:rsidRPr="00AB377A">
        <w:rPr>
          <w:i/>
          <w:szCs w:val="20"/>
        </w:rPr>
        <w:t>p</w:t>
      </w:r>
      <w:r w:rsidR="00B30E01" w:rsidRPr="00AB377A">
        <w:rPr>
          <w:i/>
          <w:iCs/>
          <w:position w:val="-2"/>
          <w:szCs w:val="20"/>
          <w:vertAlign w:val="subscript"/>
        </w:rPr>
        <w:t>N </w:t>
      </w:r>
      <w:r w:rsidR="00B30E01" w:rsidRPr="00AB377A">
        <w:rPr>
          <w:szCs w:val="20"/>
        </w:rPr>
        <w:t>, </w:t>
      </w:r>
      <w:r w:rsidR="00B30E01" w:rsidRPr="00AB377A">
        <w:rPr>
          <w:i/>
          <w:szCs w:val="20"/>
        </w:rPr>
        <w:t>x</w:t>
      </w:r>
      <w:r w:rsidR="00B30E01" w:rsidRPr="00AB377A">
        <w:rPr>
          <w:iCs/>
          <w:szCs w:val="20"/>
          <w:vertAlign w:val="subscript"/>
        </w:rPr>
        <w:t>3</w:t>
      </w:r>
      <w:r w:rsidR="00B30E01" w:rsidRPr="00AB377A">
        <w:rPr>
          <w:szCs w:val="20"/>
        </w:rPr>
        <w:t>)</w:t>
      </w:r>
      <w:r>
        <w:rPr>
          <w:szCs w:val="20"/>
        </w:rPr>
        <w:t xml:space="preserve">,  and using </w:t>
      </w:r>
      <w:r w:rsidRPr="00C7277E">
        <w:rPr>
          <w:i/>
          <w:iCs/>
          <w:spacing w:val="-4"/>
          <w:szCs w:val="20"/>
        </w:rPr>
        <w:t>x</w:t>
      </w:r>
      <w:r w:rsidRPr="00C7277E">
        <w:rPr>
          <w:rFonts w:eastAsia="Times New Roman"/>
          <w:iCs/>
          <w:spacing w:val="-4"/>
          <w:position w:val="-2"/>
          <w:vertAlign w:val="subscript"/>
        </w:rPr>
        <w:t xml:space="preserve">3 </w:t>
      </w:r>
      <w:r>
        <w:rPr>
          <w:spacing w:val="-4"/>
          <w:szCs w:val="20"/>
        </w:rPr>
        <w:t>a</w:t>
      </w:r>
      <w:r w:rsidRPr="00C7277E">
        <w:rPr>
          <w:spacing w:val="-4"/>
          <w:szCs w:val="20"/>
        </w:rPr>
        <w:t xml:space="preserve">s the </w:t>
      </w:r>
      <w:r w:rsidR="005E0BD5">
        <w:rPr>
          <w:spacing w:val="-4"/>
          <w:szCs w:val="20"/>
        </w:rPr>
        <w:t xml:space="preserve">appropriate </w:t>
      </w:r>
      <w:r w:rsidRPr="00C7277E">
        <w:rPr>
          <w:spacing w:val="-4"/>
          <w:szCs w:val="20"/>
        </w:rPr>
        <w:t xml:space="preserve">coordinate along the symmetry axis of the </w:t>
      </w:r>
      <w:r>
        <w:rPr>
          <w:spacing w:val="-4"/>
          <w:szCs w:val="20"/>
        </w:rPr>
        <w:t xml:space="preserve">holomorphic </w:t>
      </w:r>
      <w:r w:rsidRPr="00C7277E">
        <w:rPr>
          <w:spacing w:val="-4"/>
          <w:szCs w:val="20"/>
        </w:rPr>
        <w:t>structure</w:t>
      </w:r>
      <w:r w:rsidR="005E0BD5">
        <w:rPr>
          <w:spacing w:val="-4"/>
          <w:szCs w:val="20"/>
        </w:rPr>
        <w:t xml:space="preserve"> (noting that </w:t>
      </w:r>
      <w:r w:rsidR="005E0BD5" w:rsidRPr="00B57AAC">
        <w:rPr>
          <w:i/>
          <w:spacing w:val="-4"/>
          <w:szCs w:val="20"/>
        </w:rPr>
        <w:t>x</w:t>
      </w:r>
      <w:r w:rsidR="005E0BD5" w:rsidRPr="00B57AAC">
        <w:rPr>
          <w:spacing w:val="-4"/>
          <w:szCs w:val="20"/>
          <w:vertAlign w:val="subscript"/>
        </w:rPr>
        <w:t>3</w:t>
      </w:r>
      <w:r w:rsidR="005E0BD5">
        <w:rPr>
          <w:spacing w:val="-4"/>
          <w:szCs w:val="20"/>
        </w:rPr>
        <w:t xml:space="preserve"> therefore also has strong analogies with the more conventional time coordinate </w:t>
      </w:r>
      <w:r w:rsidR="005E0BD5" w:rsidRPr="00B57AAC">
        <w:rPr>
          <w:i/>
          <w:spacing w:val="-4"/>
          <w:szCs w:val="20"/>
        </w:rPr>
        <w:t>t</w:t>
      </w:r>
      <w:r w:rsidR="005E0BD5">
        <w:rPr>
          <w:spacing w:val="-4"/>
          <w:szCs w:val="20"/>
        </w:rPr>
        <w:t>; indeed they can be considered as mutually conjugate in the Pauli algebra (Ref.[1], App.A))</w:t>
      </w:r>
      <w:r w:rsidR="00B30E01" w:rsidRPr="00AB377A">
        <w:rPr>
          <w:szCs w:val="20"/>
        </w:rPr>
        <w:t xml:space="preserve">, </w:t>
      </w:r>
      <w:r>
        <w:rPr>
          <w:szCs w:val="20"/>
        </w:rPr>
        <w:t xml:space="preserve"> t</w:t>
      </w:r>
      <w:r w:rsidRPr="00AB377A">
        <w:rPr>
          <w:szCs w:val="20"/>
        </w:rPr>
        <w:t xml:space="preserve">he </w:t>
      </w:r>
      <w:r w:rsidRPr="00AB377A">
        <w:rPr>
          <w:i/>
          <w:szCs w:val="20"/>
        </w:rPr>
        <w:t xml:space="preserve">entropic </w:t>
      </w:r>
      <w:r w:rsidRPr="00AB377A">
        <w:rPr>
          <w:szCs w:val="20"/>
        </w:rPr>
        <w:t xml:space="preserve">Liouville equation </w:t>
      </w:r>
      <w:r w:rsidR="00B30E01" w:rsidRPr="00AB377A">
        <w:rPr>
          <w:szCs w:val="20"/>
        </w:rPr>
        <w:t>is given by:</w:t>
      </w:r>
    </w:p>
    <w:p w14:paraId="11F80AE4" w14:textId="7A01D93E" w:rsidR="00B30E01" w:rsidRPr="00AB377A" w:rsidRDefault="00277CBD" w:rsidP="008B2926">
      <w:pPr>
        <w:pStyle w:val="NoSpacing"/>
      </w:pPr>
      <w:r w:rsidRPr="00B74A3C">
        <w:rPr>
          <w:noProof/>
          <w:position w:val="-28"/>
        </w:rPr>
        <w:object w:dxaOrig="6420" w:dyaOrig="720" w14:anchorId="0CB7B6C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323.25pt;height:36pt;mso-width-percent:0;mso-height-percent:0;mso-width-percent:0;mso-height-percent:0" o:ole="">
            <v:imagedata r:id="rId11" o:title=""/>
          </v:shape>
          <o:OLEObject Type="Embed" ProgID="Equation.DSMT4" ShapeID="_x0000_i1025" DrawAspect="Content" ObjectID="_1668778303" r:id="rId12"/>
        </w:object>
      </w:r>
      <w:r w:rsidR="0012098F">
        <w:tab/>
        <w:t>(A4.1</w:t>
      </w:r>
      <w:r w:rsidR="00B30E01" w:rsidRPr="00AB377A">
        <w:t>)</w:t>
      </w:r>
    </w:p>
    <w:p w14:paraId="73C692E2" w14:textId="00CA39D8" w:rsidR="00B30E01" w:rsidRPr="00DC3E7B" w:rsidRDefault="00B30E01">
      <w:pPr>
        <w:spacing w:before="0" w:after="0"/>
        <w:rPr>
          <w:spacing w:val="-6"/>
          <w:szCs w:val="20"/>
        </w:rPr>
      </w:pPr>
      <w:r w:rsidRPr="00DC3E7B">
        <w:rPr>
          <w:spacing w:val="-6"/>
          <w:szCs w:val="20"/>
        </w:rPr>
        <w:t>where (</w:t>
      </w:r>
      <w:r w:rsidRPr="00DC3E7B">
        <w:rPr>
          <w:i/>
          <w:iCs/>
          <w:spacing w:val="-6"/>
          <w:szCs w:val="20"/>
        </w:rPr>
        <w:t>p</w:t>
      </w:r>
      <w:r w:rsidRPr="00DC3E7B">
        <w:rPr>
          <w:spacing w:val="-6"/>
          <w:szCs w:val="20"/>
        </w:rPr>
        <w:t xml:space="preserve">, </w:t>
      </w:r>
      <w:r w:rsidRPr="00DC3E7B">
        <w:rPr>
          <w:i/>
          <w:iCs/>
          <w:spacing w:val="-6"/>
          <w:szCs w:val="20"/>
        </w:rPr>
        <w:t>q</w:t>
      </w:r>
      <w:r w:rsidRPr="00DC3E7B">
        <w:rPr>
          <w:spacing w:val="-6"/>
          <w:szCs w:val="20"/>
        </w:rPr>
        <w:t>)</w:t>
      </w:r>
      <w:r w:rsidRPr="00DC3E7B">
        <w:rPr>
          <w:i/>
          <w:iCs/>
          <w:spacing w:val="-6"/>
          <w:szCs w:val="20"/>
          <w:vertAlign w:val="subscript"/>
        </w:rPr>
        <w:t>n</w:t>
      </w:r>
      <w:r w:rsidRPr="00DC3E7B">
        <w:rPr>
          <w:spacing w:val="-6"/>
          <w:szCs w:val="20"/>
        </w:rPr>
        <w:t xml:space="preserve"> are the </w:t>
      </w:r>
      <w:r w:rsidR="005608D9" w:rsidRPr="00DC3E7B">
        <w:rPr>
          <w:i/>
          <w:spacing w:val="-6"/>
          <w:szCs w:val="20"/>
        </w:rPr>
        <w:t>entropic</w:t>
      </w:r>
      <w:r w:rsidR="005608D9" w:rsidRPr="00DC3E7B">
        <w:rPr>
          <w:spacing w:val="-6"/>
          <w:szCs w:val="20"/>
        </w:rPr>
        <w:t xml:space="preserve"> </w:t>
      </w:r>
      <w:r w:rsidRPr="00DC3E7B">
        <w:rPr>
          <w:spacing w:val="-6"/>
          <w:szCs w:val="20"/>
        </w:rPr>
        <w:t xml:space="preserve">conjugate variables </w:t>
      </w:r>
      <w:r w:rsidR="00544972">
        <w:rPr>
          <w:spacing w:val="-6"/>
          <w:szCs w:val="20"/>
        </w:rPr>
        <w:t xml:space="preserve">(entropic momentum and hyperbolic space, respectively) </w:t>
      </w:r>
      <w:r w:rsidRPr="00DC3E7B">
        <w:rPr>
          <w:spacing w:val="-6"/>
          <w:szCs w:val="20"/>
        </w:rPr>
        <w:t xml:space="preserve">for the </w:t>
      </w:r>
      <w:r w:rsidRPr="00DC3E7B">
        <w:rPr>
          <w:i/>
          <w:iCs/>
          <w:spacing w:val="-6"/>
          <w:szCs w:val="20"/>
        </w:rPr>
        <w:t>n</w:t>
      </w:r>
      <w:r w:rsidRPr="00DC3E7B">
        <w:rPr>
          <w:spacing w:val="-6"/>
          <w:szCs w:val="20"/>
          <w:vertAlign w:val="superscript"/>
        </w:rPr>
        <w:t>th</w:t>
      </w:r>
      <w:r w:rsidRPr="00DC3E7B">
        <w:rPr>
          <w:spacing w:val="-6"/>
          <w:szCs w:val="20"/>
        </w:rPr>
        <w:t xml:space="preserve"> pair of degrees of freed</w:t>
      </w:r>
      <w:r w:rsidR="00B968A2" w:rsidRPr="00DC3E7B">
        <w:rPr>
          <w:spacing w:val="-6"/>
          <w:szCs w:val="20"/>
        </w:rPr>
        <w:t xml:space="preserve">om of the holomorphic </w:t>
      </w:r>
      <w:r w:rsidR="008017FD" w:rsidRPr="00DC3E7B">
        <w:rPr>
          <w:spacing w:val="-6"/>
          <w:szCs w:val="20"/>
        </w:rPr>
        <w:t>system</w:t>
      </w:r>
      <w:r w:rsidR="005E0BD5" w:rsidRPr="00DC3E7B">
        <w:rPr>
          <w:spacing w:val="-6"/>
          <w:szCs w:val="20"/>
        </w:rPr>
        <w:t xml:space="preserve"> with overall</w:t>
      </w:r>
      <w:r w:rsidR="00B2382E">
        <w:rPr>
          <w:spacing w:val="-6"/>
          <w:szCs w:val="20"/>
        </w:rPr>
        <w:t xml:space="preserve"> </w:t>
      </w:r>
      <w:r w:rsidR="00B2382E" w:rsidRPr="0033475E">
        <w:rPr>
          <w:rFonts w:ascii="Symbol" w:hAnsi="Symbol"/>
          <w:shd w:val="clear" w:color="auto" w:fill="FFFFFF"/>
        </w:rPr>
        <w:t>D</w:t>
      </w:r>
      <w:r w:rsidR="00B2382E">
        <w:rPr>
          <w:rFonts w:asciiTheme="majorBidi" w:hAnsiTheme="majorBidi" w:cstheme="majorBidi"/>
          <w:shd w:val="clear" w:color="auto" w:fill="FFFFFF"/>
        </w:rPr>
        <w:t> = 2</w:t>
      </w:r>
      <w:r w:rsidR="005E0BD5" w:rsidRPr="00DC3E7B">
        <w:rPr>
          <w:i/>
          <w:spacing w:val="-6"/>
          <w:szCs w:val="20"/>
        </w:rPr>
        <w:t>N</w:t>
      </w:r>
      <w:r w:rsidR="00B2382E">
        <w:rPr>
          <w:iCs/>
          <w:spacing w:val="-6"/>
          <w:szCs w:val="20"/>
        </w:rPr>
        <w:t>+1</w:t>
      </w:r>
      <w:r w:rsidR="005E0BD5" w:rsidRPr="00DC3E7B">
        <w:rPr>
          <w:spacing w:val="-6"/>
          <w:szCs w:val="20"/>
        </w:rPr>
        <w:t xml:space="preserve"> DoFs</w:t>
      </w:r>
      <w:r w:rsidRPr="00DC3E7B">
        <w:rPr>
          <w:spacing w:val="-6"/>
          <w:szCs w:val="20"/>
        </w:rPr>
        <w:t xml:space="preserve">.  The appropriate </w:t>
      </w:r>
      <w:r w:rsidR="00544972">
        <w:rPr>
          <w:spacing w:val="-6"/>
          <w:szCs w:val="20"/>
        </w:rPr>
        <w:t xml:space="preserve">canonical </w:t>
      </w:r>
      <w:r w:rsidRPr="00DC3E7B">
        <w:rPr>
          <w:spacing w:val="-6"/>
          <w:szCs w:val="20"/>
        </w:rPr>
        <w:t xml:space="preserve">equations of state are </w:t>
      </w:r>
      <w:r w:rsidR="00B968A2" w:rsidRPr="00DC3E7B">
        <w:rPr>
          <w:spacing w:val="-6"/>
          <w:szCs w:val="20"/>
        </w:rPr>
        <w:t xml:space="preserve">then </w:t>
      </w:r>
      <w:r w:rsidRPr="00DC3E7B">
        <w:rPr>
          <w:spacing w:val="-6"/>
          <w:szCs w:val="20"/>
        </w:rPr>
        <w:t>given by the identities proved by PJ2019 (Appendix B Eq.B17)</w:t>
      </w:r>
    </w:p>
    <w:p w14:paraId="23FDE1F0" w14:textId="58EC1100" w:rsidR="00B30E01" w:rsidRPr="00AB377A" w:rsidRDefault="00277CBD" w:rsidP="008B2926">
      <w:pPr>
        <w:pStyle w:val="NoSpacing"/>
      </w:pPr>
      <w:r w:rsidRPr="00B74A3C">
        <w:rPr>
          <w:noProof/>
          <w:position w:val="-28"/>
        </w:rPr>
        <w:object w:dxaOrig="2700" w:dyaOrig="620" w14:anchorId="44BC4D98">
          <v:shape id="_x0000_i1026" type="#_x0000_t75" alt="" style="width:136.5pt;height:36pt;mso-width-percent:0;mso-height-percent:0;mso-width-percent:0;mso-height-percent:0" o:ole="">
            <v:imagedata r:id="rId13" o:title=""/>
          </v:shape>
          <o:OLEObject Type="Embed" ProgID="Equation.DSMT4" ShapeID="_x0000_i1026" DrawAspect="Content" ObjectID="_1668778304" r:id="rId14"/>
        </w:object>
      </w:r>
      <w:r w:rsidR="00B30E01" w:rsidRPr="00AB377A">
        <w:tab/>
        <w:t>(</w:t>
      </w:r>
      <w:r w:rsidR="0012098F">
        <w:t>A</w:t>
      </w:r>
      <w:r w:rsidR="00B30E01" w:rsidRPr="00AB377A">
        <w:t>4</w:t>
      </w:r>
      <w:r w:rsidR="0012098F">
        <w:t>.2</w:t>
      </w:r>
      <w:r w:rsidR="00B30E01" w:rsidRPr="00AB377A">
        <w:t>a)</w:t>
      </w:r>
    </w:p>
    <w:p w14:paraId="5DD17526" w14:textId="77777777" w:rsidR="00B30E01" w:rsidRPr="00AB377A" w:rsidRDefault="00B30E01" w:rsidP="00DC3E7B">
      <w:pPr>
        <w:spacing w:before="0" w:after="0"/>
        <w:rPr>
          <w:szCs w:val="20"/>
        </w:rPr>
      </w:pPr>
      <w:r w:rsidRPr="00AB377A">
        <w:rPr>
          <w:szCs w:val="20"/>
        </w:rPr>
        <w:t xml:space="preserve">noting that the prime symbol indicates differentiation with respect to the </w:t>
      </w:r>
      <w:r w:rsidRPr="00AB377A">
        <w:rPr>
          <w:i/>
          <w:iCs/>
          <w:szCs w:val="20"/>
        </w:rPr>
        <w:t>x</w:t>
      </w:r>
      <w:r w:rsidRPr="00AB377A">
        <w:rPr>
          <w:szCs w:val="20"/>
          <w:vertAlign w:val="subscript"/>
        </w:rPr>
        <w:t>3</w:t>
      </w:r>
      <w:r w:rsidRPr="00AB377A">
        <w:rPr>
          <w:szCs w:val="20"/>
        </w:rPr>
        <w:t xml:space="preserve"> co-ordinate:</w:t>
      </w:r>
    </w:p>
    <w:p w14:paraId="47881F27" w14:textId="312100D3" w:rsidR="00B30E01" w:rsidRDefault="00277CBD" w:rsidP="00DC3E7B">
      <w:pPr>
        <w:pStyle w:val="NoSpacing"/>
        <w:spacing w:after="0"/>
      </w:pPr>
      <w:r w:rsidRPr="00B74A3C">
        <w:rPr>
          <w:noProof/>
          <w:position w:val="-28"/>
        </w:rPr>
        <w:object w:dxaOrig="2320" w:dyaOrig="620" w14:anchorId="28AC433E">
          <v:shape id="_x0000_i1027" type="#_x0000_t75" alt="" style="width:116.25pt;height:36pt;mso-width-percent:0;mso-height-percent:0;mso-width-percent:0;mso-height-percent:0" o:ole="">
            <v:imagedata r:id="rId15" o:title=""/>
          </v:shape>
          <o:OLEObject Type="Embed" ProgID="Equation.DSMT4" ShapeID="_x0000_i1027" DrawAspect="Content" ObjectID="_1668778305" r:id="rId16"/>
        </w:object>
      </w:r>
      <w:r w:rsidR="00B30E01" w:rsidRPr="00AB377A">
        <w:tab/>
        <w:t xml:space="preserve"> (</w:t>
      </w:r>
      <w:r w:rsidR="0012098F">
        <w:t>A</w:t>
      </w:r>
      <w:r w:rsidR="00B30E01" w:rsidRPr="00AB377A">
        <w:t>4</w:t>
      </w:r>
      <w:r w:rsidR="0012098F">
        <w:t>.2</w:t>
      </w:r>
      <w:r w:rsidR="00B30E01" w:rsidRPr="00AB377A">
        <w:t>b)</w:t>
      </w:r>
    </w:p>
    <w:p w14:paraId="4C1FE7AB" w14:textId="1BF5A394" w:rsidR="00B30E01" w:rsidRPr="007A19E0" w:rsidRDefault="00B30E01" w:rsidP="00DC3E7B">
      <w:pPr>
        <w:spacing w:before="0" w:after="0"/>
        <w:rPr>
          <w:spacing w:val="-8"/>
          <w:szCs w:val="20"/>
        </w:rPr>
      </w:pPr>
      <w:r w:rsidRPr="007A19E0">
        <w:rPr>
          <w:spacing w:val="-8"/>
        </w:rPr>
        <w:t>and where the entropic Hamiltonian</w:t>
      </w:r>
      <w:r w:rsidR="008017FD" w:rsidRPr="007A19E0">
        <w:rPr>
          <w:spacing w:val="-8"/>
        </w:rPr>
        <w:t xml:space="preserve"> </w:t>
      </w:r>
      <w:r w:rsidR="008017FD" w:rsidRPr="007A19E0">
        <w:rPr>
          <w:i/>
          <w:spacing w:val="-8"/>
        </w:rPr>
        <w:t>H</w:t>
      </w:r>
      <w:r w:rsidR="008017FD" w:rsidRPr="007A19E0">
        <w:rPr>
          <w:i/>
          <w:spacing w:val="-8"/>
          <w:vertAlign w:val="subscript"/>
        </w:rPr>
        <w:t>S</w:t>
      </w:r>
      <w:r w:rsidRPr="007A19E0">
        <w:rPr>
          <w:spacing w:val="-8"/>
        </w:rPr>
        <w:t xml:space="preserve"> depend</w:t>
      </w:r>
      <w:r w:rsidR="008017FD" w:rsidRPr="007A19E0">
        <w:rPr>
          <w:spacing w:val="-8"/>
        </w:rPr>
        <w:t>s</w:t>
      </w:r>
      <w:r w:rsidRPr="007A19E0">
        <w:rPr>
          <w:spacing w:val="-8"/>
        </w:rPr>
        <w:t xml:space="preserve"> on the maximum entropy (</w:t>
      </w:r>
      <w:r w:rsidR="00B968A2" w:rsidRPr="007A19E0">
        <w:rPr>
          <w:spacing w:val="-8"/>
        </w:rPr>
        <w:t>holomorphic</w:t>
      </w:r>
      <w:r w:rsidRPr="007A19E0">
        <w:rPr>
          <w:spacing w:val="-8"/>
        </w:rPr>
        <w:t xml:space="preserve">) </w:t>
      </w:r>
      <w:r w:rsidR="008017FD" w:rsidRPr="007A19E0">
        <w:rPr>
          <w:spacing w:val="-8"/>
        </w:rPr>
        <w:t>system</w:t>
      </w:r>
      <w:r w:rsidRPr="007A19E0">
        <w:rPr>
          <w:spacing w:val="-8"/>
        </w:rPr>
        <w:t xml:space="preserve"> </w:t>
      </w:r>
      <w:r w:rsidR="008017FD" w:rsidRPr="007A19E0">
        <w:rPr>
          <w:spacing w:val="-8"/>
        </w:rPr>
        <w:t>as appropriate</w:t>
      </w:r>
      <w:r w:rsidRPr="007A19E0">
        <w:rPr>
          <w:spacing w:val="-8"/>
        </w:rPr>
        <w:t>.  So the fundamental structure is the logarithmic double-spiral,  whose entropic Hamiltonian is given by</w:t>
      </w:r>
      <w:r w:rsidRPr="007A19E0">
        <w:rPr>
          <w:spacing w:val="-8"/>
          <w:szCs w:val="20"/>
        </w:rPr>
        <w:t xml:space="preserve"> PJ2019 (App</w:t>
      </w:r>
      <w:r w:rsidR="007A19E0" w:rsidRPr="007A19E0">
        <w:rPr>
          <w:spacing w:val="-8"/>
          <w:szCs w:val="20"/>
        </w:rPr>
        <w:t>.</w:t>
      </w:r>
      <w:r w:rsidRPr="007A19E0">
        <w:rPr>
          <w:spacing w:val="-8"/>
          <w:szCs w:val="20"/>
        </w:rPr>
        <w:t xml:space="preserve">B Eq.B40b).  The double helix is a special case of the </w:t>
      </w:r>
      <w:r w:rsidRPr="007A19E0">
        <w:rPr>
          <w:spacing w:val="-8"/>
        </w:rPr>
        <w:t>logarithmic double-spiral:  its entropic Hamiltonian is given by</w:t>
      </w:r>
      <w:r w:rsidRPr="007A19E0">
        <w:rPr>
          <w:spacing w:val="-8"/>
          <w:szCs w:val="20"/>
        </w:rPr>
        <w:t xml:space="preserve"> PJ2019 (App</w:t>
      </w:r>
      <w:r w:rsidR="007A19E0" w:rsidRPr="007A19E0">
        <w:rPr>
          <w:spacing w:val="-8"/>
          <w:szCs w:val="20"/>
        </w:rPr>
        <w:t>.</w:t>
      </w:r>
      <w:r w:rsidRPr="007A19E0">
        <w:rPr>
          <w:spacing w:val="-8"/>
          <w:szCs w:val="20"/>
        </w:rPr>
        <w:t>B Eq.B19b).  The sphere is a combination of double-helices,  with an entropic Hamiltonian given</w:t>
      </w:r>
      <w:r w:rsidR="0012098F" w:rsidRPr="007A19E0">
        <w:rPr>
          <w:spacing w:val="-8"/>
          <w:szCs w:val="20"/>
        </w:rPr>
        <w:t xml:space="preserve"> by Parker &amp; Jeynes 2020</w:t>
      </w:r>
      <w:r w:rsidR="0031335C" w:rsidRPr="007A19E0">
        <w:rPr>
          <w:rStyle w:val="EndnoteReference"/>
          <w:spacing w:val="-8"/>
          <w:szCs w:val="20"/>
        </w:rPr>
        <w:endnoteReference w:id="17"/>
      </w:r>
      <w:r w:rsidR="0012098F" w:rsidRPr="007A19E0">
        <w:rPr>
          <w:spacing w:val="-8"/>
          <w:szCs w:val="20"/>
        </w:rPr>
        <w:t xml:space="preserve"> </w:t>
      </w:r>
      <w:r w:rsidRPr="007A19E0">
        <w:rPr>
          <w:spacing w:val="-8"/>
          <w:szCs w:val="20"/>
        </w:rPr>
        <w:t>Eq.8a.</w:t>
      </w:r>
    </w:p>
    <w:p w14:paraId="2819BE2D" w14:textId="7D43F859" w:rsidR="00C3194A" w:rsidRPr="008B2926" w:rsidRDefault="00C3194A" w:rsidP="00C3194A">
      <w:pPr>
        <w:rPr>
          <w:spacing w:val="-4"/>
          <w:szCs w:val="20"/>
        </w:rPr>
      </w:pPr>
      <w:r w:rsidRPr="008B2926">
        <w:rPr>
          <w:spacing w:val="-4"/>
          <w:szCs w:val="20"/>
        </w:rPr>
        <w:t>An elemental 2</w:t>
      </w:r>
      <w:r w:rsidRPr="008B2926">
        <w:rPr>
          <w:i/>
          <w:spacing w:val="-4"/>
          <w:szCs w:val="20"/>
        </w:rPr>
        <w:t>N</w:t>
      </w:r>
      <w:r w:rsidRPr="008B2926">
        <w:rPr>
          <w:spacing w:val="-4"/>
          <w:szCs w:val="20"/>
        </w:rPr>
        <w:t xml:space="preserve">-volume within the density of states </w:t>
      </w:r>
      <w:r w:rsidRPr="00DC3E7B">
        <w:rPr>
          <w:rFonts w:ascii="Symbol" w:hAnsi="Symbol"/>
          <w:i/>
          <w:spacing w:val="-4"/>
          <w:sz w:val="20"/>
          <w:szCs w:val="18"/>
        </w:rPr>
        <w:t></w:t>
      </w:r>
      <w:r w:rsidRPr="008B2926">
        <w:rPr>
          <w:i/>
          <w:spacing w:val="-4"/>
          <w:position w:val="-2"/>
          <w:szCs w:val="20"/>
          <w:vertAlign w:val="subscript"/>
        </w:rPr>
        <w:t>S</w:t>
      </w:r>
      <w:r w:rsidRPr="008B2926">
        <w:rPr>
          <w:spacing w:val="-4"/>
          <w:szCs w:val="20"/>
        </w:rPr>
        <w:t xml:space="preserve"> along the trajectory is given by </w:t>
      </w:r>
      <w:r w:rsidRPr="008B2926">
        <w:rPr>
          <w:i/>
          <w:spacing w:val="-4"/>
          <w:szCs w:val="20"/>
        </w:rPr>
        <w:t>d</w:t>
      </w:r>
      <w:r w:rsidRPr="008B2926">
        <w:rPr>
          <w:rFonts w:ascii="Symbol" w:hAnsi="Symbol"/>
          <w:spacing w:val="-4"/>
          <w:szCs w:val="20"/>
        </w:rPr>
        <w:t></w:t>
      </w:r>
      <w:r w:rsidRPr="008B2926">
        <w:rPr>
          <w:i/>
          <w:spacing w:val="-4"/>
          <w:szCs w:val="20"/>
          <w:vertAlign w:val="subscript"/>
        </w:rPr>
        <w:t>S</w:t>
      </w:r>
      <w:r w:rsidRPr="008B2926">
        <w:rPr>
          <w:i/>
          <w:spacing w:val="-4"/>
          <w:szCs w:val="20"/>
        </w:rPr>
        <w:t> </w:t>
      </w:r>
      <w:r w:rsidRPr="008B2926">
        <w:rPr>
          <w:iCs/>
          <w:spacing w:val="-4"/>
          <w:szCs w:val="20"/>
        </w:rPr>
        <w:t>= </w:t>
      </w:r>
      <w:r w:rsidRPr="008B2926">
        <w:rPr>
          <w:rFonts w:ascii="Symbol" w:hAnsi="Symbol"/>
          <w:iCs/>
          <w:spacing w:val="-4"/>
          <w:szCs w:val="20"/>
        </w:rPr>
        <w:t></w:t>
      </w:r>
      <w:r w:rsidRPr="008B2926">
        <w:rPr>
          <w:i/>
          <w:spacing w:val="-4"/>
          <w:szCs w:val="20"/>
          <w:vertAlign w:val="subscript"/>
        </w:rPr>
        <w:t>n</w:t>
      </w:r>
      <w:r w:rsidRPr="008B2926">
        <w:rPr>
          <w:iCs/>
          <w:spacing w:val="-4"/>
          <w:szCs w:val="20"/>
        </w:rPr>
        <w:t>(</w:t>
      </w:r>
      <w:r w:rsidRPr="008B2926">
        <w:rPr>
          <w:i/>
          <w:spacing w:val="-4"/>
          <w:szCs w:val="20"/>
        </w:rPr>
        <w:t>dp</w:t>
      </w:r>
      <w:r w:rsidRPr="008B2926">
        <w:rPr>
          <w:i/>
          <w:spacing w:val="-4"/>
          <w:szCs w:val="20"/>
          <w:vertAlign w:val="subscript"/>
        </w:rPr>
        <w:t>n</w:t>
      </w:r>
      <w:r w:rsidRPr="008B2926">
        <w:rPr>
          <w:iCs/>
          <w:spacing w:val="-4"/>
          <w:szCs w:val="20"/>
        </w:rPr>
        <w:sym w:font="Symbol" w:char="F0D7"/>
      </w:r>
      <w:r w:rsidRPr="008B2926">
        <w:rPr>
          <w:i/>
          <w:spacing w:val="-4"/>
          <w:szCs w:val="20"/>
        </w:rPr>
        <w:t>dq</w:t>
      </w:r>
      <w:r w:rsidRPr="008B2926">
        <w:rPr>
          <w:i/>
          <w:spacing w:val="-4"/>
          <w:szCs w:val="20"/>
          <w:vertAlign w:val="subscript"/>
        </w:rPr>
        <w:t>n</w:t>
      </w:r>
      <w:r w:rsidRPr="008B2926">
        <w:rPr>
          <w:spacing w:val="-4"/>
          <w:szCs w:val="20"/>
        </w:rPr>
        <w:t>),</w:t>
      </w:r>
      <w:r w:rsidRPr="008B2926">
        <w:rPr>
          <w:i/>
          <w:spacing w:val="-4"/>
          <w:szCs w:val="20"/>
        </w:rPr>
        <w:t xml:space="preserve">  n</w:t>
      </w:r>
      <w:r w:rsidRPr="008B2926">
        <w:rPr>
          <w:rFonts w:ascii="Symbol" w:hAnsi="Symbol" w:hint="eastAsia"/>
          <w:iCs/>
          <w:spacing w:val="-4"/>
          <w:szCs w:val="20"/>
        </w:rPr>
        <w:sym w:font="Symbol" w:char="F0CE"/>
      </w:r>
      <w:r w:rsidRPr="008B2926">
        <w:rPr>
          <w:iCs/>
          <w:spacing w:val="-4"/>
          <w:szCs w:val="20"/>
        </w:rPr>
        <w:t>{1…</w:t>
      </w:r>
      <w:r w:rsidRPr="008B2926">
        <w:rPr>
          <w:i/>
          <w:spacing w:val="-4"/>
          <w:szCs w:val="20"/>
        </w:rPr>
        <w:t>N</w:t>
      </w:r>
      <w:r w:rsidRPr="008B2926">
        <w:rPr>
          <w:iCs/>
          <w:spacing w:val="-4"/>
          <w:szCs w:val="20"/>
        </w:rPr>
        <w:t>}</w:t>
      </w:r>
      <w:r w:rsidRPr="008B2926">
        <w:rPr>
          <w:spacing w:val="-4"/>
          <w:szCs w:val="20"/>
        </w:rPr>
        <w:t xml:space="preserve">; however in the special case of </w:t>
      </w:r>
      <w:r w:rsidR="008017FD">
        <w:rPr>
          <w:spacing w:val="-4"/>
          <w:szCs w:val="20"/>
        </w:rPr>
        <w:t>a</w:t>
      </w:r>
      <w:r w:rsidRPr="008B2926">
        <w:rPr>
          <w:spacing w:val="-4"/>
          <w:szCs w:val="20"/>
        </w:rPr>
        <w:t xml:space="preserve"> simple MaxEnt (holomorphic) system which </w:t>
      </w:r>
      <w:r w:rsidR="008017FD">
        <w:rPr>
          <w:spacing w:val="-4"/>
          <w:szCs w:val="20"/>
        </w:rPr>
        <w:t>is</w:t>
      </w:r>
      <w:r w:rsidRPr="008B2926">
        <w:rPr>
          <w:spacing w:val="-4"/>
          <w:szCs w:val="20"/>
        </w:rPr>
        <w:t xml:space="preserve"> specified by a </w:t>
      </w:r>
      <w:r w:rsidRPr="008B2926">
        <w:rPr>
          <w:i/>
          <w:iCs/>
          <w:spacing w:val="-4"/>
          <w:szCs w:val="20"/>
        </w:rPr>
        <w:t>single</w:t>
      </w:r>
      <w:r w:rsidRPr="008B2926">
        <w:rPr>
          <w:spacing w:val="-4"/>
          <w:szCs w:val="20"/>
        </w:rPr>
        <w:t xml:space="preserve"> pair of entropic conjugate variables (</w:t>
      </w:r>
      <w:r w:rsidRPr="008B2926">
        <w:rPr>
          <w:i/>
          <w:spacing w:val="-4"/>
          <w:szCs w:val="20"/>
        </w:rPr>
        <w:t>N</w:t>
      </w:r>
      <w:r w:rsidRPr="008B2926">
        <w:rPr>
          <w:spacing w:val="-4"/>
          <w:szCs w:val="20"/>
        </w:rPr>
        <w:t xml:space="preserve"> = 1),  it is given by: </w:t>
      </w:r>
    </w:p>
    <w:p w14:paraId="7EA17CFD" w14:textId="13D2821E" w:rsidR="00C3194A" w:rsidRPr="00AB377A" w:rsidRDefault="00C3194A" w:rsidP="008B2926">
      <w:pPr>
        <w:pStyle w:val="NoSpacing"/>
      </w:pPr>
      <w:r w:rsidRPr="00AB377A">
        <w:rPr>
          <w:i/>
        </w:rPr>
        <w:t>d</w:t>
      </w:r>
      <w:r w:rsidRPr="00AB377A">
        <w:rPr>
          <w:rFonts w:ascii="Symbol" w:hAnsi="Symbol"/>
        </w:rPr>
        <w:t></w:t>
      </w:r>
      <w:r w:rsidRPr="00AB377A">
        <w:rPr>
          <w:i/>
          <w:vertAlign w:val="subscript"/>
        </w:rPr>
        <w:t>S</w:t>
      </w:r>
      <w:r w:rsidRPr="00AB377A">
        <w:rPr>
          <w:i/>
        </w:rPr>
        <w:t> </w:t>
      </w:r>
      <w:r w:rsidRPr="00AB377A">
        <w:t>= </w:t>
      </w:r>
      <w:r w:rsidRPr="00AB377A">
        <w:rPr>
          <w:i/>
        </w:rPr>
        <w:t>dp</w:t>
      </w:r>
      <w:r w:rsidRPr="00AB377A">
        <w:sym w:font="Symbol" w:char="F0D7"/>
      </w:r>
      <w:r w:rsidRPr="00AB377A">
        <w:rPr>
          <w:i/>
        </w:rPr>
        <w:t>dq</w:t>
      </w:r>
      <w:r w:rsidRPr="00AB377A">
        <w:tab/>
        <w:t>(</w:t>
      </w:r>
      <w:r>
        <w:t>A4.3</w:t>
      </w:r>
      <w:r w:rsidRPr="00AB377A">
        <w:t xml:space="preserve">) </w:t>
      </w:r>
    </w:p>
    <w:p w14:paraId="74EB3971" w14:textId="464212BA" w:rsidR="00C3194A" w:rsidRPr="00AB377A" w:rsidRDefault="00C3194A" w:rsidP="00F17CD8">
      <w:pPr>
        <w:spacing w:before="0" w:after="0"/>
        <w:rPr>
          <w:szCs w:val="20"/>
        </w:rPr>
      </w:pPr>
      <w:r w:rsidRPr="00AB377A">
        <w:rPr>
          <w:szCs w:val="20"/>
        </w:rPr>
        <w:t>Wannier ([ref.</w:t>
      </w:r>
      <w:r w:rsidR="0031335C">
        <w:rPr>
          <w:szCs w:val="20"/>
        </w:rPr>
        <w:t>16</w:t>
      </w:r>
      <w:r w:rsidRPr="00AB377A">
        <w:rPr>
          <w:szCs w:val="20"/>
        </w:rPr>
        <w:t xml:space="preserve">], Eq.3.07) shows that an alternative expression of Liouville’s </w:t>
      </w:r>
      <w:r>
        <w:rPr>
          <w:szCs w:val="20"/>
        </w:rPr>
        <w:t>T</w:t>
      </w:r>
      <w:r w:rsidRPr="00AB377A">
        <w:rPr>
          <w:szCs w:val="20"/>
        </w:rPr>
        <w:t xml:space="preserve">heorem </w:t>
      </w:r>
      <w:r>
        <w:rPr>
          <w:szCs w:val="20"/>
        </w:rPr>
        <w:t xml:space="preserve">is that </w:t>
      </w:r>
      <w:r w:rsidRPr="00AB377A">
        <w:rPr>
          <w:szCs w:val="20"/>
        </w:rPr>
        <w:t xml:space="preserve">the logarithmic derivative of </w:t>
      </w:r>
      <w:r w:rsidRPr="00AB377A">
        <w:rPr>
          <w:i/>
          <w:szCs w:val="20"/>
        </w:rPr>
        <w:t>d</w:t>
      </w:r>
      <w:r w:rsidRPr="00AB377A">
        <w:rPr>
          <w:rFonts w:ascii="Symbol" w:hAnsi="Symbol"/>
          <w:szCs w:val="20"/>
        </w:rPr>
        <w:t></w:t>
      </w:r>
      <w:r w:rsidRPr="00AB377A">
        <w:rPr>
          <w:i/>
          <w:szCs w:val="20"/>
          <w:vertAlign w:val="subscript"/>
        </w:rPr>
        <w:t>S</w:t>
      </w:r>
      <w:r w:rsidRPr="00AB377A">
        <w:rPr>
          <w:szCs w:val="20"/>
        </w:rPr>
        <w:t xml:space="preserve"> at any point along the </w:t>
      </w:r>
      <w:r w:rsidRPr="00AB377A">
        <w:rPr>
          <w:i/>
          <w:iCs/>
          <w:szCs w:val="20"/>
        </w:rPr>
        <w:t>x</w:t>
      </w:r>
      <w:r w:rsidRPr="00AB377A">
        <w:rPr>
          <w:szCs w:val="20"/>
          <w:vertAlign w:val="subscript"/>
        </w:rPr>
        <w:t>3</w:t>
      </w:r>
      <w:r w:rsidRPr="00AB377A">
        <w:rPr>
          <w:szCs w:val="20"/>
        </w:rPr>
        <w:t xml:space="preserve"> co-ordinate trajectory is zero, with </w:t>
      </w:r>
      <w:r w:rsidRPr="00AB377A">
        <w:rPr>
          <w:i/>
          <w:szCs w:val="20"/>
        </w:rPr>
        <w:t>d</w:t>
      </w:r>
      <w:r w:rsidRPr="00AB377A">
        <w:rPr>
          <w:rFonts w:ascii="Symbol" w:hAnsi="Symbol"/>
          <w:szCs w:val="20"/>
        </w:rPr>
        <w:t></w:t>
      </w:r>
      <w:r w:rsidRPr="00AB377A">
        <w:rPr>
          <w:i/>
          <w:szCs w:val="20"/>
          <w:vertAlign w:val="subscript"/>
        </w:rPr>
        <w:t>S</w:t>
      </w:r>
      <w:r w:rsidRPr="00AB377A">
        <w:rPr>
          <w:szCs w:val="20"/>
        </w:rPr>
        <w:t xml:space="preserve"> therefore being constant along the entropic trajectory: </w:t>
      </w:r>
    </w:p>
    <w:p w14:paraId="7F079544" w14:textId="46F7214A" w:rsidR="00C3194A" w:rsidRDefault="00C3194A" w:rsidP="00DC3E7B">
      <w:pPr>
        <w:pStyle w:val="NoSpacing"/>
        <w:spacing w:after="0"/>
      </w:pPr>
      <w:r w:rsidRPr="00AB377A">
        <w:rPr>
          <w:noProof/>
          <w:position w:val="-26"/>
          <w:lang w:val="en-GB" w:eastAsia="en-GB" w:bidi="he-IL"/>
        </w:rPr>
        <w:drawing>
          <wp:inline distT="0" distB="0" distL="0" distR="0" wp14:anchorId="60F63D39" wp14:editId="6197A6B8">
            <wp:extent cx="1800225" cy="400050"/>
            <wp:effectExtent l="0" t="0" r="9525" b="0"/>
            <wp:docPr id="33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  <w:t>(A4.4</w:t>
      </w:r>
      <w:r w:rsidRPr="00AB377A">
        <w:t>)</w:t>
      </w:r>
    </w:p>
    <w:p w14:paraId="3E25AE1F" w14:textId="09FD20FA" w:rsidR="00FD11E9" w:rsidRDefault="00FD11E9" w:rsidP="00DC3E7B">
      <w:pPr>
        <w:spacing w:before="0" w:after="0"/>
      </w:pPr>
      <w:r>
        <w:t xml:space="preserve">Then a </w:t>
      </w:r>
      <w:r w:rsidRPr="00051EA0">
        <w:rPr>
          <w:i/>
          <w:iCs/>
        </w:rPr>
        <w:t>unitary</w:t>
      </w:r>
      <w:r>
        <w:t xml:space="preserve"> system where the degrees of freedom are minimised,  that is a system</w:t>
      </w:r>
      <w:r w:rsidRPr="001A77B2">
        <w:t xml:space="preserve"> </w:t>
      </w:r>
      <w:r>
        <w:t>with no subsystems at the entropic granularity of interest,  will have an entropy simply given by:</w:t>
      </w:r>
    </w:p>
    <w:p w14:paraId="4695A943" w14:textId="52AB37FC" w:rsidR="00FD11E9" w:rsidRPr="00AB377A" w:rsidRDefault="00277CBD" w:rsidP="00DC3E7B">
      <w:pPr>
        <w:pStyle w:val="NoSpacing"/>
        <w:spacing w:after="0"/>
      </w:pPr>
      <w:r w:rsidRPr="008B2926">
        <w:rPr>
          <w:noProof/>
          <w:position w:val="-28"/>
        </w:rPr>
        <w:object w:dxaOrig="1920" w:dyaOrig="600" w14:anchorId="04FE13F3">
          <v:shape id="_x0000_i1028" type="#_x0000_t75" alt="" style="width:93.75pt;height:28.5pt;mso-width-percent:0;mso-height-percent:0;mso-width-percent:0;mso-height-percent:0" o:ole="">
            <v:imagedata r:id="rId18" o:title=""/>
          </v:shape>
          <o:OLEObject Type="Embed" ProgID="Equation.DSMT4" ShapeID="_x0000_i1028" DrawAspect="Content" ObjectID="_1668778306" r:id="rId19"/>
        </w:object>
      </w:r>
      <w:r w:rsidR="00FD11E9">
        <w:tab/>
        <w:t>(A4.5</w:t>
      </w:r>
      <w:r w:rsidR="00FD11E9" w:rsidRPr="00AB377A">
        <w:t>)</w:t>
      </w:r>
    </w:p>
    <w:p w14:paraId="5650AAEE" w14:textId="5D9A7CCB" w:rsidR="009B30D9" w:rsidRPr="00AB377A" w:rsidRDefault="00FD11E9" w:rsidP="0031335C">
      <w:pPr>
        <w:spacing w:before="0" w:after="0"/>
        <w:rPr>
          <w:szCs w:val="20"/>
        </w:rPr>
      </w:pPr>
      <w:r w:rsidRPr="002A009B">
        <w:rPr>
          <w:spacing w:val="-4"/>
          <w:szCs w:val="20"/>
        </w:rPr>
        <w:t xml:space="preserve">where </w:t>
      </w:r>
      <w:r w:rsidRPr="002A009B">
        <w:rPr>
          <w:i/>
          <w:iCs/>
          <w:spacing w:val="-4"/>
          <w:szCs w:val="20"/>
        </w:rPr>
        <w:t>k</w:t>
      </w:r>
      <w:r w:rsidRPr="002A009B">
        <w:rPr>
          <w:spacing w:val="-4"/>
          <w:szCs w:val="20"/>
          <w:vertAlign w:val="subscript"/>
        </w:rPr>
        <w:t>B</w:t>
      </w:r>
      <w:r w:rsidRPr="002A009B">
        <w:rPr>
          <w:spacing w:val="-4"/>
          <w:szCs w:val="20"/>
        </w:rPr>
        <w:t xml:space="preserve"> is Boltzmann’s constant as usual,  and </w:t>
      </w:r>
      <w:r w:rsidRPr="002A009B">
        <w:rPr>
          <w:i/>
          <w:iCs/>
          <w:spacing w:val="-4"/>
          <w:szCs w:val="20"/>
        </w:rPr>
        <w:t>M</w:t>
      </w:r>
      <w:r w:rsidRPr="002A009B">
        <w:rPr>
          <w:spacing w:val="-4"/>
          <w:szCs w:val="20"/>
        </w:rPr>
        <w:t xml:space="preserve"> represents the total number of states across the entire phase space </w:t>
      </w:r>
      <w:r w:rsidRPr="002A009B">
        <w:rPr>
          <w:rFonts w:ascii="Symbol" w:eastAsia="Times New Roman" w:hAnsi="Symbol"/>
          <w:spacing w:val="-4"/>
        </w:rPr>
        <w:t></w:t>
      </w:r>
      <w:r w:rsidRPr="002A009B">
        <w:rPr>
          <w:rFonts w:eastAsia="Times New Roman"/>
          <w:i/>
          <w:iCs/>
          <w:spacing w:val="-4"/>
          <w:vertAlign w:val="subscript"/>
        </w:rPr>
        <w:t>S</w:t>
      </w:r>
      <w:r w:rsidRPr="002A009B">
        <w:rPr>
          <w:spacing w:val="-4"/>
          <w:szCs w:val="20"/>
        </w:rPr>
        <w:t xml:space="preserve"> for a trajectory conforming to an entropy </w:t>
      </w:r>
      <w:r w:rsidRPr="002A009B">
        <w:rPr>
          <w:i/>
          <w:iCs/>
          <w:spacing w:val="-4"/>
          <w:szCs w:val="20"/>
        </w:rPr>
        <w:t>S</w:t>
      </w:r>
      <w:r w:rsidRPr="002A009B">
        <w:rPr>
          <w:spacing w:val="-4"/>
          <w:szCs w:val="20"/>
        </w:rPr>
        <w:t xml:space="preserve">. </w:t>
      </w:r>
      <w:r w:rsidR="009B30D9" w:rsidRPr="002A009B">
        <w:rPr>
          <w:spacing w:val="-4"/>
          <w:szCs w:val="20"/>
        </w:rPr>
        <w:t xml:space="preserve"> </w:t>
      </w:r>
      <w:r w:rsidR="003A1F53" w:rsidRPr="002A009B">
        <w:rPr>
          <w:spacing w:val="-4"/>
          <w:szCs w:val="20"/>
        </w:rPr>
        <w:t xml:space="preserve">That is, the entropic phase space </w:t>
      </w:r>
      <w:r w:rsidR="003A1F53" w:rsidRPr="002A009B">
        <w:rPr>
          <w:rFonts w:ascii="Symbol" w:hAnsi="Symbol"/>
          <w:spacing w:val="-4"/>
          <w:szCs w:val="20"/>
        </w:rPr>
        <w:t></w:t>
      </w:r>
      <w:r w:rsidR="003A1F53" w:rsidRPr="002A009B">
        <w:rPr>
          <w:i/>
          <w:spacing w:val="-4"/>
          <w:szCs w:val="20"/>
          <w:vertAlign w:val="subscript"/>
        </w:rPr>
        <w:t>S</w:t>
      </w:r>
      <w:r w:rsidR="003A1F53" w:rsidRPr="002A009B">
        <w:rPr>
          <w:spacing w:val="-4"/>
          <w:szCs w:val="20"/>
        </w:rPr>
        <w:t xml:space="preserve"> is divided into and composed of cells of dimensionality </w:t>
      </w:r>
      <w:r w:rsidR="00C427B1" w:rsidRPr="002A009B">
        <w:rPr>
          <w:i/>
          <w:iCs/>
          <w:spacing w:val="-4"/>
          <w:szCs w:val="20"/>
        </w:rPr>
        <w:t>k</w:t>
      </w:r>
      <w:r w:rsidR="00C427B1" w:rsidRPr="002A009B">
        <w:rPr>
          <w:spacing w:val="-4"/>
          <w:szCs w:val="20"/>
          <w:vertAlign w:val="subscript"/>
        </w:rPr>
        <w:t>B</w:t>
      </w:r>
      <w:r w:rsidR="003A1F53" w:rsidRPr="002A009B">
        <w:rPr>
          <w:spacing w:val="-4"/>
          <w:szCs w:val="20"/>
        </w:rPr>
        <w:t xml:space="preserve"> (in contrast to the conventional kinematic treatment where the phase space cells exhibit the Planck constant dimension </w:t>
      </w:r>
      <w:r w:rsidR="003A1F53" w:rsidRPr="002A009B">
        <w:rPr>
          <w:i/>
          <w:spacing w:val="-4"/>
          <w:szCs w:val="20"/>
        </w:rPr>
        <w:t>ħ</w:t>
      </w:r>
      <w:r w:rsidR="003A1F53" w:rsidRPr="002A009B">
        <w:rPr>
          <w:spacing w:val="-4"/>
          <w:szCs w:val="20"/>
        </w:rPr>
        <w:t xml:space="preserve">). </w:t>
      </w:r>
      <w:r w:rsidR="009B30D9" w:rsidRPr="002A009B">
        <w:rPr>
          <w:spacing w:val="-4"/>
          <w:szCs w:val="20"/>
        </w:rPr>
        <w:t xml:space="preserve">In fact,  it can be shown that the Bekenstein-Hawking expression for the entropy of a Schwarzschild black hole </w:t>
      </w:r>
      <w:r w:rsidR="00544972" w:rsidRPr="002A009B">
        <w:rPr>
          <w:spacing w:val="-4"/>
          <w:szCs w:val="20"/>
        </w:rPr>
        <w:t xml:space="preserve">(a unitary object) </w:t>
      </w:r>
      <w:r w:rsidR="009A031D" w:rsidRPr="002A009B">
        <w:rPr>
          <w:spacing w:val="-4"/>
          <w:szCs w:val="20"/>
        </w:rPr>
        <w:t xml:space="preserve">therefore also </w:t>
      </w:r>
      <w:r w:rsidR="009B30D9" w:rsidRPr="002A009B">
        <w:rPr>
          <w:spacing w:val="-4"/>
          <w:szCs w:val="20"/>
        </w:rPr>
        <w:t xml:space="preserve">follows </w:t>
      </w:r>
      <w:r w:rsidR="008017FD" w:rsidRPr="002A009B">
        <w:rPr>
          <w:spacing w:val="-4"/>
          <w:szCs w:val="20"/>
        </w:rPr>
        <w:t xml:space="preserve">straightforwardly </w:t>
      </w:r>
      <w:r w:rsidR="009B30D9" w:rsidRPr="002A009B">
        <w:rPr>
          <w:spacing w:val="-4"/>
          <w:szCs w:val="20"/>
        </w:rPr>
        <w:t>from Eq.A4.5.</w:t>
      </w:r>
      <w:r w:rsidR="00920471" w:rsidRPr="002A009B">
        <w:rPr>
          <w:spacing w:val="-4"/>
          <w:szCs w:val="20"/>
        </w:rPr>
        <w:t xml:space="preserve"> Indeed, it can be shown (see </w:t>
      </w:r>
      <w:r w:rsidR="006C7D5B" w:rsidRPr="002A009B">
        <w:rPr>
          <w:spacing w:val="-4"/>
          <w:szCs w:val="20"/>
        </w:rPr>
        <w:t>[r</w:t>
      </w:r>
      <w:r w:rsidR="00920471" w:rsidRPr="002A009B">
        <w:rPr>
          <w:spacing w:val="-4"/>
          <w:szCs w:val="20"/>
        </w:rPr>
        <w:t>ef.</w:t>
      </w:r>
      <w:r w:rsidR="0031335C">
        <w:rPr>
          <w:spacing w:val="-4"/>
          <w:szCs w:val="20"/>
        </w:rPr>
        <w:t>5</w:t>
      </w:r>
      <w:r w:rsidR="006C7D5B" w:rsidRPr="002A009B">
        <w:rPr>
          <w:spacing w:val="-4"/>
          <w:szCs w:val="20"/>
        </w:rPr>
        <w:t>]</w:t>
      </w:r>
      <w:r w:rsidR="00920471" w:rsidRPr="002A009B">
        <w:rPr>
          <w:spacing w:val="-4"/>
          <w:szCs w:val="20"/>
        </w:rPr>
        <w:t xml:space="preserve">) that applying the geometry of the double-helix (as the unitary eigenvector of QGT) to Eq.A4.5 also enables the entropy </w:t>
      </w:r>
      <w:r w:rsidR="00920471" w:rsidRPr="002A009B">
        <w:rPr>
          <w:i/>
          <w:spacing w:val="-4"/>
          <w:szCs w:val="20"/>
        </w:rPr>
        <w:t>S</w:t>
      </w:r>
      <w:r w:rsidR="00920471" w:rsidRPr="002A009B">
        <w:rPr>
          <w:spacing w:val="-4"/>
          <w:szCs w:val="20"/>
        </w:rPr>
        <w:t xml:space="preserve"> to be expressed holographically as the ratio of the surface area </w:t>
      </w:r>
      <w:r w:rsidR="00920471" w:rsidRPr="002A009B">
        <w:rPr>
          <w:i/>
          <w:spacing w:val="-4"/>
          <w:szCs w:val="20"/>
        </w:rPr>
        <w:t>A</w:t>
      </w:r>
      <w:r w:rsidR="00920471" w:rsidRPr="002A009B">
        <w:rPr>
          <w:spacing w:val="-4"/>
          <w:szCs w:val="20"/>
        </w:rPr>
        <w:t xml:space="preserve"> enveloping the unitary system under consideration with the square of the associated granularity scale (holographic wavelength </w:t>
      </w:r>
      <w:r w:rsidR="00920471" w:rsidRPr="002A009B">
        <w:rPr>
          <w:rFonts w:ascii="Symbol" w:hAnsi="Symbol"/>
          <w:spacing w:val="-4"/>
          <w:szCs w:val="20"/>
        </w:rPr>
        <w:t></w:t>
      </w:r>
      <w:r w:rsidR="00920471" w:rsidRPr="002A009B">
        <w:rPr>
          <w:spacing w:val="-4"/>
          <w:szCs w:val="20"/>
          <w:vertAlign w:val="subscript"/>
        </w:rPr>
        <w:t>H</w:t>
      </w:r>
      <w:r w:rsidR="00920471" w:rsidRPr="002A009B">
        <w:rPr>
          <w:spacing w:val="-4"/>
          <w:szCs w:val="20"/>
        </w:rPr>
        <w:t>) as per Eq.</w:t>
      </w:r>
      <w:r w:rsidR="00544972" w:rsidRPr="002A009B">
        <w:rPr>
          <w:spacing w:val="-4"/>
          <w:szCs w:val="20"/>
        </w:rPr>
        <w:t>2b</w:t>
      </w:r>
      <w:r w:rsidR="00920471" w:rsidRPr="002A009B">
        <w:rPr>
          <w:spacing w:val="-4"/>
          <w:szCs w:val="20"/>
        </w:rPr>
        <w:t>.</w:t>
      </w:r>
      <w:r w:rsidR="0031335C">
        <w:rPr>
          <w:spacing w:val="-4"/>
          <w:szCs w:val="20"/>
        </w:rPr>
        <w:t xml:space="preserve">  </w:t>
      </w:r>
      <w:r w:rsidR="009B30D9">
        <w:rPr>
          <w:szCs w:val="20"/>
        </w:rPr>
        <w:t>T</w:t>
      </w:r>
      <w:r w:rsidR="009B30D9" w:rsidRPr="00AB377A">
        <w:rPr>
          <w:szCs w:val="20"/>
        </w:rPr>
        <w:t xml:space="preserve">he </w:t>
      </w:r>
      <w:r w:rsidR="009B30D9" w:rsidRPr="00AB377A">
        <w:rPr>
          <w:i/>
          <w:szCs w:val="20"/>
        </w:rPr>
        <w:t xml:space="preserve">entropic </w:t>
      </w:r>
      <w:r w:rsidR="009B30D9" w:rsidRPr="00AB377A">
        <w:rPr>
          <w:szCs w:val="20"/>
        </w:rPr>
        <w:t xml:space="preserve">Liouvillian </w:t>
      </w:r>
      <w:r w:rsidR="00277CBD" w:rsidRPr="00602268">
        <w:rPr>
          <w:noProof/>
          <w:position w:val="-12"/>
          <w:szCs w:val="20"/>
        </w:rPr>
        <w:object w:dxaOrig="300" w:dyaOrig="380" w14:anchorId="431FB214">
          <v:shape id="_x0000_i1029" type="#_x0000_t75" alt="" style="width:14.25pt;height:21.75pt;mso-width-percent:0;mso-height-percent:0;mso-width-percent:0;mso-height-percent:0" o:ole="">
            <v:imagedata r:id="rId20" o:title=""/>
          </v:shape>
          <o:OLEObject Type="Embed" ProgID="Equation.DSMT4" ShapeID="_x0000_i1029" DrawAspect="Content" ObjectID="_1668778307" r:id="rId21"/>
        </w:object>
      </w:r>
      <w:r w:rsidR="009B30D9" w:rsidRPr="00AB377A">
        <w:rPr>
          <w:szCs w:val="20"/>
        </w:rPr>
        <w:t xml:space="preserve"> </w:t>
      </w:r>
      <w:r w:rsidR="009B30D9">
        <w:rPr>
          <w:szCs w:val="20"/>
        </w:rPr>
        <w:t xml:space="preserve">of </w:t>
      </w:r>
      <w:r w:rsidR="008017FD">
        <w:rPr>
          <w:szCs w:val="20"/>
        </w:rPr>
        <w:t xml:space="preserve">such </w:t>
      </w:r>
      <w:r w:rsidR="009B30D9">
        <w:rPr>
          <w:szCs w:val="20"/>
        </w:rPr>
        <w:t xml:space="preserve">a </w:t>
      </w:r>
      <w:r w:rsidR="00085C84">
        <w:rPr>
          <w:szCs w:val="20"/>
        </w:rPr>
        <w:t>conventional</w:t>
      </w:r>
      <w:r w:rsidR="00085C84" w:rsidRPr="00AB377A">
        <w:rPr>
          <w:szCs w:val="20"/>
        </w:rPr>
        <w:t xml:space="preserve"> </w:t>
      </w:r>
      <w:r w:rsidR="009B30D9" w:rsidRPr="00AB377A">
        <w:rPr>
          <w:szCs w:val="20"/>
        </w:rPr>
        <w:t>canonical Hamiltonian system</w:t>
      </w:r>
      <w:r w:rsidR="009B30D9">
        <w:rPr>
          <w:szCs w:val="20"/>
        </w:rPr>
        <w:t xml:space="preserve"> </w:t>
      </w:r>
      <w:r w:rsidR="009B30D9" w:rsidRPr="00AB377A">
        <w:rPr>
          <w:szCs w:val="20"/>
        </w:rPr>
        <w:t>is</w:t>
      </w:r>
      <w:r w:rsidR="009B30D9">
        <w:rPr>
          <w:szCs w:val="20"/>
        </w:rPr>
        <w:t xml:space="preserve"> then </w:t>
      </w:r>
      <w:r w:rsidR="009B30D9" w:rsidRPr="00AB377A">
        <w:rPr>
          <w:szCs w:val="20"/>
        </w:rPr>
        <w:t>:-</w:t>
      </w:r>
    </w:p>
    <w:p w14:paraId="6FBA410D" w14:textId="5DB8A6D9" w:rsidR="009B30D9" w:rsidRPr="00AB377A" w:rsidRDefault="009B30D9" w:rsidP="00DC3E7B">
      <w:pPr>
        <w:pStyle w:val="NoSpacing"/>
        <w:spacing w:after="0"/>
      </w:pPr>
      <w:r w:rsidRPr="00AB377A">
        <w:t xml:space="preserve">    </w:t>
      </w:r>
      <w:r w:rsidR="00277CBD" w:rsidRPr="008B2926">
        <w:rPr>
          <w:noProof/>
          <w:position w:val="-28"/>
        </w:rPr>
        <w:object w:dxaOrig="3020" w:dyaOrig="660" w14:anchorId="740E119C">
          <v:shape id="_x0000_i1030" type="#_x0000_t75" alt="" style="width:2in;height:28.5pt;mso-width-percent:0;mso-height-percent:0;mso-width-percent:0;mso-height-percent:0" o:ole="">
            <v:imagedata r:id="rId22" o:title=""/>
          </v:shape>
          <o:OLEObject Type="Embed" ProgID="Equation.DSMT4" ShapeID="_x0000_i1030" DrawAspect="Content" ObjectID="_1668778308" r:id="rId23"/>
        </w:object>
      </w:r>
      <w:r w:rsidRPr="00AB377A">
        <w:tab/>
        <w:t>(</w:t>
      </w:r>
      <w:r w:rsidR="007D6499">
        <w:t>A</w:t>
      </w:r>
      <w:r w:rsidRPr="00AB377A">
        <w:t>4</w:t>
      </w:r>
      <w:r w:rsidR="007D6499">
        <w:t>.6</w:t>
      </w:r>
      <w:r w:rsidRPr="00AB377A">
        <w:t>)</w:t>
      </w:r>
    </w:p>
    <w:p w14:paraId="575E92B2" w14:textId="0949769D" w:rsidR="009B30D9" w:rsidRPr="00AB377A" w:rsidRDefault="009B30D9" w:rsidP="00DC3E7B">
      <w:pPr>
        <w:spacing w:before="0" w:after="0"/>
        <w:rPr>
          <w:szCs w:val="20"/>
        </w:rPr>
      </w:pPr>
      <w:r w:rsidRPr="00AB377A">
        <w:rPr>
          <w:szCs w:val="20"/>
        </w:rPr>
        <w:t xml:space="preserve">This </w:t>
      </w:r>
      <w:r>
        <w:rPr>
          <w:szCs w:val="20"/>
        </w:rPr>
        <w:t xml:space="preserve">may </w:t>
      </w:r>
      <w:r w:rsidRPr="00AB377A">
        <w:rPr>
          <w:szCs w:val="20"/>
        </w:rPr>
        <w:t>be transformed into a quantum system by replacing the Poisson brackets with the commutat</w:t>
      </w:r>
      <w:r w:rsidR="007D6499">
        <w:rPr>
          <w:szCs w:val="20"/>
        </w:rPr>
        <w:t xml:space="preserve">ion operation </w:t>
      </w:r>
      <w:r w:rsidRPr="00AB377A">
        <w:rPr>
          <w:szCs w:val="20"/>
        </w:rPr>
        <w:t xml:space="preserve">and re-interpreting variables as quantum operators:  then </w:t>
      </w:r>
      <w:r>
        <w:rPr>
          <w:szCs w:val="20"/>
        </w:rPr>
        <w:t>since</w:t>
      </w:r>
      <w:r w:rsidRPr="00AB377A">
        <w:rPr>
          <w:szCs w:val="20"/>
        </w:rPr>
        <w:t xml:space="preserve"> d</w:t>
      </w:r>
      <w:r w:rsidRPr="00AB377A">
        <w:rPr>
          <w:rFonts w:ascii="Symbol" w:hAnsi="Symbol"/>
          <w:i/>
          <w:iCs/>
          <w:szCs w:val="20"/>
        </w:rPr>
        <w:t></w:t>
      </w:r>
      <w:r w:rsidRPr="00AB377A">
        <w:rPr>
          <w:i/>
          <w:iCs/>
          <w:position w:val="-2"/>
          <w:szCs w:val="20"/>
          <w:vertAlign w:val="subscript"/>
        </w:rPr>
        <w:t>S</w:t>
      </w:r>
      <w:r w:rsidRPr="00AB377A">
        <w:rPr>
          <w:szCs w:val="20"/>
        </w:rPr>
        <w:t>/d</w:t>
      </w:r>
      <w:r w:rsidRPr="00AB377A">
        <w:rPr>
          <w:i/>
          <w:iCs/>
          <w:szCs w:val="20"/>
        </w:rPr>
        <w:t>x</w:t>
      </w:r>
      <w:r w:rsidRPr="00AB377A">
        <w:rPr>
          <w:position w:val="-2"/>
          <w:szCs w:val="20"/>
          <w:vertAlign w:val="subscript"/>
        </w:rPr>
        <w:t>3</w:t>
      </w:r>
      <w:r w:rsidRPr="00AB377A">
        <w:rPr>
          <w:szCs w:val="20"/>
        </w:rPr>
        <w:t xml:space="preserve"> = 0,  we </w:t>
      </w:r>
      <w:r w:rsidR="007D6499">
        <w:rPr>
          <w:szCs w:val="20"/>
        </w:rPr>
        <w:t xml:space="preserve">may </w:t>
      </w:r>
      <w:r w:rsidRPr="00AB377A">
        <w:rPr>
          <w:szCs w:val="20"/>
        </w:rPr>
        <w:t>write</w:t>
      </w:r>
      <w:r w:rsidR="008017FD">
        <w:rPr>
          <w:szCs w:val="20"/>
        </w:rPr>
        <w:t xml:space="preserve"> using Eq.A4.1</w:t>
      </w:r>
      <w:r w:rsidR="007D6499">
        <w:rPr>
          <w:szCs w:val="20"/>
        </w:rPr>
        <w:t xml:space="preserve"> </w:t>
      </w:r>
      <w:r w:rsidR="008017FD">
        <w:rPr>
          <w:szCs w:val="20"/>
        </w:rPr>
        <w:t xml:space="preserve">assuming a unitary </w:t>
      </w:r>
      <w:r w:rsidR="008017FD" w:rsidRPr="00B57AAC">
        <w:rPr>
          <w:i/>
          <w:szCs w:val="20"/>
        </w:rPr>
        <w:t>N</w:t>
      </w:r>
      <w:r w:rsidR="008017FD">
        <w:rPr>
          <w:szCs w:val="20"/>
        </w:rPr>
        <w:t>=1 structure</w:t>
      </w:r>
      <w:r w:rsidRPr="00AB377A">
        <w:rPr>
          <w:szCs w:val="20"/>
        </w:rPr>
        <w:t>:</w:t>
      </w:r>
      <w:r w:rsidR="007D6499">
        <w:rPr>
          <w:szCs w:val="20"/>
        </w:rPr>
        <w:t>-</w:t>
      </w:r>
    </w:p>
    <w:p w14:paraId="622EA3FC" w14:textId="0F8F4BB5" w:rsidR="009B30D9" w:rsidRPr="00AB377A" w:rsidRDefault="00277CBD" w:rsidP="00DC3E7B">
      <w:pPr>
        <w:pStyle w:val="NoSpacing"/>
        <w:spacing w:after="0"/>
      </w:pPr>
      <w:r w:rsidRPr="008B2926">
        <w:rPr>
          <w:noProof/>
          <w:position w:val="-28"/>
        </w:rPr>
        <w:object w:dxaOrig="1880" w:dyaOrig="680" w14:anchorId="17F7285B">
          <v:shape id="_x0000_i1031" type="#_x0000_t75" alt="" style="width:93.75pt;height:36pt;mso-width-percent:0;mso-height-percent:0;mso-width-percent:0;mso-height-percent:0" o:ole="">
            <v:imagedata r:id="rId24" o:title=""/>
          </v:shape>
          <o:OLEObject Type="Embed" ProgID="Equation.DSMT4" ShapeID="_x0000_i1031" DrawAspect="Content" ObjectID="_1668778309" r:id="rId25"/>
        </w:object>
      </w:r>
      <w:r w:rsidR="009B30D9" w:rsidRPr="003541AE">
        <w:fldChar w:fldCharType="begin"/>
      </w:r>
      <w:r w:rsidR="009B30D9" w:rsidRPr="003541AE">
        <w:fldChar w:fldCharType="end"/>
      </w:r>
      <w:r w:rsidR="009B30D9" w:rsidRPr="00AB377A">
        <w:tab/>
        <w:t>(</w:t>
      </w:r>
      <w:r w:rsidR="007D6499">
        <w:t>A</w:t>
      </w:r>
      <w:r w:rsidR="009B30D9" w:rsidRPr="00AB377A">
        <w:t>4</w:t>
      </w:r>
      <w:r w:rsidR="007D6499">
        <w:t>.7)</w:t>
      </w:r>
    </w:p>
    <w:p w14:paraId="112B4418" w14:textId="72FCAD10" w:rsidR="007D6499" w:rsidRDefault="009B30D9" w:rsidP="00C427B1">
      <w:pPr>
        <w:spacing w:before="0" w:after="0"/>
        <w:rPr>
          <w:szCs w:val="20"/>
        </w:rPr>
      </w:pPr>
      <w:r w:rsidRPr="00F52D32">
        <w:rPr>
          <w:szCs w:val="20"/>
        </w:rPr>
        <w:t xml:space="preserve">where of course the equivalent quantum Liouville equation for kinematics is </w:t>
      </w:r>
      <w:r w:rsidRPr="00F52D32">
        <w:rPr>
          <w:szCs w:val="20"/>
        </w:rPr>
        <w:sym w:font="Symbol" w:char="F0B6"/>
      </w:r>
      <w:r w:rsidRPr="00F52D32">
        <w:rPr>
          <w:rFonts w:ascii="Symbol" w:hAnsi="Symbol"/>
          <w:i/>
          <w:szCs w:val="20"/>
        </w:rPr>
        <w:t></w:t>
      </w:r>
      <w:r w:rsidRPr="00F52D32">
        <w:rPr>
          <w:szCs w:val="20"/>
        </w:rPr>
        <w:t>/</w:t>
      </w:r>
      <w:r w:rsidRPr="00F52D32">
        <w:rPr>
          <w:szCs w:val="20"/>
        </w:rPr>
        <w:sym w:font="Symbol" w:char="F0B6"/>
      </w:r>
      <w:r w:rsidRPr="00F52D32">
        <w:rPr>
          <w:i/>
          <w:szCs w:val="20"/>
        </w:rPr>
        <w:t>t</w:t>
      </w:r>
      <w:r w:rsidRPr="00F52D32">
        <w:rPr>
          <w:szCs w:val="20"/>
        </w:rPr>
        <w:t> = (1/</w:t>
      </w:r>
      <w:r w:rsidRPr="00B30145">
        <w:rPr>
          <w:iCs/>
          <w:szCs w:val="20"/>
        </w:rPr>
        <w:t>i</w:t>
      </w:r>
      <w:r w:rsidRPr="00F52D32">
        <w:rPr>
          <w:i/>
          <w:szCs w:val="20"/>
        </w:rPr>
        <w:t>ħ</w:t>
      </w:r>
      <w:r w:rsidRPr="00F52D32">
        <w:rPr>
          <w:szCs w:val="20"/>
        </w:rPr>
        <w:t>)[</w:t>
      </w:r>
      <w:r w:rsidRPr="00F52D32">
        <w:rPr>
          <w:i/>
          <w:szCs w:val="20"/>
        </w:rPr>
        <w:t>H</w:t>
      </w:r>
      <w:r w:rsidRPr="00F52D32">
        <w:rPr>
          <w:szCs w:val="20"/>
        </w:rPr>
        <w:t>,</w:t>
      </w:r>
      <w:r w:rsidRPr="00F52D32">
        <w:rPr>
          <w:rFonts w:ascii="Symbol" w:hAnsi="Symbol"/>
          <w:i/>
          <w:szCs w:val="20"/>
        </w:rPr>
        <w:t></w:t>
      </w:r>
      <w:r w:rsidRPr="00F52D32">
        <w:rPr>
          <w:szCs w:val="20"/>
        </w:rPr>
        <w:t xml:space="preserve">] and the kinematical </w:t>
      </w:r>
      <w:r w:rsidRPr="00B30145">
        <w:rPr>
          <w:iCs/>
          <w:szCs w:val="20"/>
        </w:rPr>
        <w:t>i</w:t>
      </w:r>
      <w:r w:rsidRPr="00F52D32">
        <w:rPr>
          <w:i/>
          <w:szCs w:val="20"/>
        </w:rPr>
        <w:t xml:space="preserve">ħ </w:t>
      </w:r>
      <w:r w:rsidRPr="00F52D32">
        <w:rPr>
          <w:szCs w:val="20"/>
        </w:rPr>
        <w:t xml:space="preserve">is isomorphic to the entropic </w:t>
      </w:r>
      <w:r w:rsidRPr="00F52D32">
        <w:rPr>
          <w:szCs w:val="20"/>
        </w:rPr>
        <w:sym w:font="Symbol" w:char="F02D"/>
      </w:r>
      <w:r w:rsidRPr="00F52D32">
        <w:rPr>
          <w:szCs w:val="20"/>
        </w:rPr>
        <w:t>2</w:t>
      </w:r>
      <w:r w:rsidR="00C427B1" w:rsidRPr="00C427B1">
        <w:rPr>
          <w:i/>
          <w:iCs/>
          <w:szCs w:val="20"/>
        </w:rPr>
        <w:t xml:space="preserve"> </w:t>
      </w:r>
      <w:r w:rsidR="00C427B1" w:rsidRPr="00DC3E7B">
        <w:rPr>
          <w:i/>
          <w:iCs/>
          <w:szCs w:val="20"/>
        </w:rPr>
        <w:t>k</w:t>
      </w:r>
      <w:r w:rsidR="00C427B1" w:rsidRPr="00C427B1">
        <w:rPr>
          <w:szCs w:val="20"/>
          <w:vertAlign w:val="subscript"/>
        </w:rPr>
        <w:t>B</w:t>
      </w:r>
      <w:r w:rsidRPr="00F52D32">
        <w:rPr>
          <w:szCs w:val="20"/>
        </w:rPr>
        <w:t>.  The novel use</w:t>
      </w:r>
      <w:r w:rsidR="007D6499">
        <w:rPr>
          <w:szCs w:val="20"/>
        </w:rPr>
        <w:t xml:space="preserve"> of Boltzmann’s constant in Eq.A</w:t>
      </w:r>
      <w:r w:rsidRPr="00F52D32">
        <w:rPr>
          <w:szCs w:val="20"/>
        </w:rPr>
        <w:t>4</w:t>
      </w:r>
      <w:r w:rsidR="007D6499">
        <w:rPr>
          <w:szCs w:val="20"/>
        </w:rPr>
        <w:t>.7</w:t>
      </w:r>
      <w:r w:rsidRPr="00F52D32">
        <w:rPr>
          <w:szCs w:val="20"/>
        </w:rPr>
        <w:t xml:space="preserve"> </w:t>
      </w:r>
      <w:r w:rsidR="00221885">
        <w:rPr>
          <w:szCs w:val="20"/>
        </w:rPr>
        <w:t xml:space="preserve">represents a </w:t>
      </w:r>
      <w:r w:rsidRPr="00F52D32">
        <w:rPr>
          <w:szCs w:val="20"/>
        </w:rPr>
        <w:t xml:space="preserve">key difference from conventional quantum (kinematic) formalisms based upon Planck’s constant.  In other words, according to the Minkowski spacetime formalism, </w:t>
      </w:r>
      <w:r w:rsidRPr="00F52D32">
        <w:rPr>
          <w:i/>
          <w:szCs w:val="20"/>
        </w:rPr>
        <w:t>k</w:t>
      </w:r>
      <w:r w:rsidRPr="00F52D32">
        <w:rPr>
          <w:i/>
          <w:szCs w:val="20"/>
          <w:vertAlign w:val="subscript"/>
        </w:rPr>
        <w:t>B</w:t>
      </w:r>
      <w:r w:rsidRPr="00F52D32">
        <w:rPr>
          <w:szCs w:val="20"/>
        </w:rPr>
        <w:t xml:space="preserve"> (associated with space-like quantities) and </w:t>
      </w:r>
      <w:r w:rsidRPr="00F52D32">
        <w:rPr>
          <w:i/>
          <w:iCs/>
          <w:szCs w:val="20"/>
        </w:rPr>
        <w:t>ħ</w:t>
      </w:r>
      <w:r w:rsidRPr="00F52D32">
        <w:rPr>
          <w:szCs w:val="20"/>
        </w:rPr>
        <w:t xml:space="preserve"> (identified with time-like quantities) are orthogonal to each other,  that is,  they transform to each other by a </w:t>
      </w:r>
      <w:r w:rsidRPr="00F52D32">
        <w:rPr>
          <w:rFonts w:ascii="Symbol" w:hAnsi="Symbol"/>
          <w:szCs w:val="20"/>
        </w:rPr>
        <w:t></w:t>
      </w:r>
      <w:r w:rsidRPr="00F52D32">
        <w:rPr>
          <w:szCs w:val="20"/>
        </w:rPr>
        <w:t xml:space="preserve">/2 rotation in the complex plane (hence the imaginary factor </w:t>
      </w:r>
      <w:r w:rsidRPr="00B30145">
        <w:rPr>
          <w:iCs/>
          <w:szCs w:val="20"/>
        </w:rPr>
        <w:t>i</w:t>
      </w:r>
      <w:r w:rsidRPr="00F52D32">
        <w:rPr>
          <w:szCs w:val="20"/>
        </w:rPr>
        <w:t>)</w:t>
      </w:r>
      <w:r w:rsidR="007D6499">
        <w:rPr>
          <w:szCs w:val="20"/>
        </w:rPr>
        <w:t>.</w:t>
      </w:r>
    </w:p>
    <w:p w14:paraId="59F210A4" w14:textId="73019827" w:rsidR="00C01A7F" w:rsidRPr="00AB377A" w:rsidRDefault="007D6499">
      <w:pPr>
        <w:spacing w:before="60" w:after="60"/>
        <w:rPr>
          <w:szCs w:val="20"/>
        </w:rPr>
      </w:pPr>
      <w:r w:rsidRPr="00AB377A">
        <w:rPr>
          <w:szCs w:val="20"/>
        </w:rPr>
        <w:t xml:space="preserve">The factor 2 that appears in </w:t>
      </w:r>
      <w:r w:rsidR="00C01A7F">
        <w:rPr>
          <w:szCs w:val="20"/>
        </w:rPr>
        <w:t>Eq.A</w:t>
      </w:r>
      <w:r w:rsidR="00C01A7F" w:rsidRPr="00F52D32">
        <w:rPr>
          <w:szCs w:val="20"/>
        </w:rPr>
        <w:t>4</w:t>
      </w:r>
      <w:r w:rsidR="00C01A7F">
        <w:rPr>
          <w:szCs w:val="20"/>
        </w:rPr>
        <w:t>.7</w:t>
      </w:r>
      <w:r w:rsidRPr="00AB377A">
        <w:rPr>
          <w:szCs w:val="20"/>
        </w:rPr>
        <w:t xml:space="preserve"> is also a reflection of an explicitly </w:t>
      </w:r>
      <w:r w:rsidRPr="00AB377A">
        <w:rPr>
          <w:i/>
          <w:szCs w:val="20"/>
        </w:rPr>
        <w:t>entropic</w:t>
      </w:r>
      <w:r w:rsidRPr="00AB377A">
        <w:rPr>
          <w:szCs w:val="20"/>
        </w:rPr>
        <w:t xml:space="preserve"> version of the </w:t>
      </w:r>
      <w:r w:rsidR="00486CC9">
        <w:rPr>
          <w:szCs w:val="20"/>
        </w:rPr>
        <w:t>p</w:t>
      </w:r>
      <w:r w:rsidRPr="00AB377A">
        <w:rPr>
          <w:szCs w:val="20"/>
        </w:rPr>
        <w:t xml:space="preserve">artition </w:t>
      </w:r>
      <w:r w:rsidR="00486CC9">
        <w:rPr>
          <w:szCs w:val="20"/>
        </w:rPr>
        <w:t>f</w:t>
      </w:r>
      <w:r w:rsidRPr="00AB377A">
        <w:rPr>
          <w:szCs w:val="20"/>
        </w:rPr>
        <w:t xml:space="preserve">unction being </w:t>
      </w:r>
      <w:r>
        <w:rPr>
          <w:szCs w:val="20"/>
        </w:rPr>
        <w:t xml:space="preserve">composed of probabilities that are </w:t>
      </w:r>
      <w:r w:rsidRPr="00AB377A">
        <w:rPr>
          <w:szCs w:val="20"/>
        </w:rPr>
        <w:t xml:space="preserve">analogous to the </w:t>
      </w:r>
      <w:r w:rsidRPr="00AB377A">
        <w:rPr>
          <w:i/>
          <w:szCs w:val="20"/>
        </w:rPr>
        <w:t>modulus-squared</w:t>
      </w:r>
      <w:r w:rsidRPr="00AB377A">
        <w:rPr>
          <w:szCs w:val="20"/>
        </w:rPr>
        <w:t xml:space="preserve"> of the Schrödinger </w:t>
      </w:r>
      <w:r w:rsidR="00486CC9">
        <w:rPr>
          <w:szCs w:val="20"/>
        </w:rPr>
        <w:t>e</w:t>
      </w:r>
      <w:r w:rsidRPr="00AB377A">
        <w:rPr>
          <w:szCs w:val="20"/>
        </w:rPr>
        <w:t xml:space="preserve">quation, </w:t>
      </w:r>
      <w:r w:rsidR="00221885">
        <w:rPr>
          <w:szCs w:val="20"/>
        </w:rPr>
        <w:t>e.g.</w:t>
      </w:r>
      <w:r w:rsidRPr="00AB377A">
        <w:rPr>
          <w:szCs w:val="20"/>
        </w:rPr>
        <w:t xml:space="preserve"> as described by Córdoba </w:t>
      </w:r>
      <w:r w:rsidRPr="00AB377A">
        <w:rPr>
          <w:i/>
          <w:szCs w:val="20"/>
        </w:rPr>
        <w:t>et al.</w:t>
      </w:r>
      <w:r w:rsidRPr="007D6499">
        <w:rPr>
          <w:szCs w:val="20"/>
        </w:rPr>
        <w:t xml:space="preserve"> </w:t>
      </w:r>
      <w:r w:rsidRPr="00F52D32">
        <w:rPr>
          <w:rStyle w:val="EndnoteReference"/>
          <w:szCs w:val="20"/>
        </w:rPr>
        <w:endnoteReference w:id="18"/>
      </w:r>
      <w:r w:rsidRPr="00AB377A">
        <w:rPr>
          <w:szCs w:val="20"/>
        </w:rPr>
        <w:t xml:space="preserve"> (their Eqs.29,30)</w:t>
      </w:r>
      <w:r w:rsidR="00221885">
        <w:rPr>
          <w:szCs w:val="20"/>
        </w:rPr>
        <w:t>.</w:t>
      </w:r>
      <w:r w:rsidR="005608D9">
        <w:rPr>
          <w:szCs w:val="20"/>
        </w:rPr>
        <w:t xml:space="preserve"> </w:t>
      </w:r>
      <w:r w:rsidR="00C01A7F" w:rsidRPr="00AB377A">
        <w:rPr>
          <w:szCs w:val="20"/>
        </w:rPr>
        <w:t xml:space="preserve">For entropic systems (based on the conjugate variables </w:t>
      </w:r>
      <w:r w:rsidR="00C01A7F" w:rsidRPr="00AB377A">
        <w:rPr>
          <w:i/>
          <w:szCs w:val="20"/>
        </w:rPr>
        <w:t>p</w:t>
      </w:r>
      <w:r w:rsidR="005608D9" w:rsidRPr="0011534C">
        <w:rPr>
          <w:i/>
          <w:szCs w:val="20"/>
          <w:vertAlign w:val="subscript"/>
        </w:rPr>
        <w:t>S</w:t>
      </w:r>
      <w:r w:rsidR="00C01A7F" w:rsidRPr="00AB377A">
        <w:rPr>
          <w:szCs w:val="20"/>
        </w:rPr>
        <w:t xml:space="preserve"> and </w:t>
      </w:r>
      <w:r w:rsidR="00C01A7F" w:rsidRPr="00AB377A">
        <w:rPr>
          <w:i/>
          <w:szCs w:val="20"/>
        </w:rPr>
        <w:t>q</w:t>
      </w:r>
      <w:r w:rsidR="005608D9" w:rsidRPr="0029131C">
        <w:rPr>
          <w:i/>
          <w:szCs w:val="20"/>
          <w:vertAlign w:val="subscript"/>
        </w:rPr>
        <w:t>S</w:t>
      </w:r>
      <w:r w:rsidR="005608D9">
        <w:rPr>
          <w:iCs/>
          <w:szCs w:val="20"/>
        </w:rPr>
        <w:t>, where we now here include the subscript ‘</w:t>
      </w:r>
      <w:r w:rsidR="005608D9" w:rsidRPr="00B57AAC">
        <w:rPr>
          <w:i/>
          <w:iCs/>
          <w:szCs w:val="20"/>
        </w:rPr>
        <w:t>S</w:t>
      </w:r>
      <w:r w:rsidR="005608D9">
        <w:rPr>
          <w:iCs/>
          <w:szCs w:val="20"/>
        </w:rPr>
        <w:t>’ to emphasise that these are entropic quantities)</w:t>
      </w:r>
      <w:r w:rsidR="00C01A7F" w:rsidRPr="00AB377A">
        <w:rPr>
          <w:i/>
          <w:szCs w:val="20"/>
        </w:rPr>
        <w:t xml:space="preserve"> </w:t>
      </w:r>
      <w:r w:rsidR="00C01A7F" w:rsidRPr="00AB377A">
        <w:rPr>
          <w:szCs w:val="20"/>
        </w:rPr>
        <w:t xml:space="preserve">quantised using the Boltzmann constant, it is immediately apparent that the following entropic commutator result </w:t>
      </w:r>
      <w:r w:rsidR="00221885">
        <w:rPr>
          <w:szCs w:val="20"/>
        </w:rPr>
        <w:t xml:space="preserve">therefore </w:t>
      </w:r>
      <w:r w:rsidR="00C01A7F" w:rsidRPr="00AB377A">
        <w:rPr>
          <w:szCs w:val="20"/>
        </w:rPr>
        <w:t>also holds:</w:t>
      </w:r>
    </w:p>
    <w:p w14:paraId="367538B3" w14:textId="7AECDB37" w:rsidR="00C01A7F" w:rsidRPr="00AB377A" w:rsidRDefault="00277CBD" w:rsidP="008B2926">
      <w:pPr>
        <w:pStyle w:val="NoSpacing"/>
      </w:pPr>
      <w:r w:rsidRPr="008B2926">
        <w:rPr>
          <w:noProof/>
        </w:rPr>
        <w:object w:dxaOrig="1460" w:dyaOrig="400" w14:anchorId="12123767">
          <v:shape id="_x0000_i1032" type="#_x0000_t75" alt="" style="width:1in;height:21.75pt;mso-width-percent:0;mso-height-percent:0;mso-width-percent:0;mso-height-percent:0" o:ole="">
            <v:imagedata r:id="rId26" o:title=""/>
          </v:shape>
          <o:OLEObject Type="Embed" ProgID="Equation.DSMT4" ShapeID="_x0000_i1032" DrawAspect="Content" ObjectID="_1668778310" r:id="rId27"/>
        </w:object>
      </w:r>
      <w:r w:rsidR="00C01A7F" w:rsidRPr="00AB377A">
        <w:tab/>
      </w:r>
      <w:r w:rsidR="00983693">
        <w:t>(A4.</w:t>
      </w:r>
      <w:r w:rsidR="00C01A7F" w:rsidRPr="00AB377A">
        <w:t>8)</w:t>
      </w:r>
    </w:p>
    <w:p w14:paraId="4A0CEBB1" w14:textId="2A81D2E0" w:rsidR="00C01A7F" w:rsidRDefault="00983693" w:rsidP="007B105A">
      <w:pPr>
        <w:spacing w:before="0" w:after="0"/>
        <w:rPr>
          <w:szCs w:val="20"/>
        </w:rPr>
      </w:pPr>
      <w:r>
        <w:rPr>
          <w:szCs w:val="20"/>
        </w:rPr>
        <w:t>T</w:t>
      </w:r>
      <w:r w:rsidR="00C01A7F" w:rsidRPr="00AB377A">
        <w:rPr>
          <w:szCs w:val="20"/>
        </w:rPr>
        <w:t xml:space="preserve">his representation is the </w:t>
      </w:r>
      <w:r w:rsidR="00C01A7F" w:rsidRPr="00AB377A">
        <w:rPr>
          <w:i/>
          <w:iCs/>
          <w:szCs w:val="20"/>
        </w:rPr>
        <w:t>canonical commutation relation</w:t>
      </w:r>
      <w:r w:rsidR="00C01A7F" w:rsidRPr="00AB377A">
        <w:rPr>
          <w:szCs w:val="20"/>
        </w:rPr>
        <w:t xml:space="preserve"> from which the </w:t>
      </w:r>
      <w:r w:rsidR="00C01A7F" w:rsidRPr="00387FC1">
        <w:rPr>
          <w:i/>
          <w:szCs w:val="20"/>
        </w:rPr>
        <w:t>entropic</w:t>
      </w:r>
      <w:r w:rsidR="00C01A7F" w:rsidRPr="00AB377A">
        <w:rPr>
          <w:szCs w:val="20"/>
        </w:rPr>
        <w:t xml:space="preserve"> uncertainty principle immediately follows</w:t>
      </w:r>
      <w:r>
        <w:rPr>
          <w:szCs w:val="20"/>
        </w:rPr>
        <w:t xml:space="preserve"> :-</w:t>
      </w:r>
      <w:r w:rsidR="00C01A7F" w:rsidRPr="00AB377A">
        <w:rPr>
          <w:szCs w:val="20"/>
        </w:rPr>
        <w:t xml:space="preserve"> </w:t>
      </w:r>
    </w:p>
    <w:p w14:paraId="2B9D29DC" w14:textId="28E503F2" w:rsidR="00983693" w:rsidRPr="00AB377A" w:rsidRDefault="00983693" w:rsidP="00DC3E7B">
      <w:pPr>
        <w:pStyle w:val="NoSpacing"/>
        <w:spacing w:after="0"/>
      </w:pPr>
      <w:r w:rsidRPr="00AB377A">
        <w:rPr>
          <w:noProof/>
          <w:position w:val="-12"/>
          <w:lang w:val="en-GB" w:eastAsia="en-GB" w:bidi="he-IL"/>
        </w:rPr>
        <w:drawing>
          <wp:inline distT="0" distB="0" distL="0" distR="0" wp14:anchorId="475BA1A2" wp14:editId="21548CFC">
            <wp:extent cx="584200" cy="215900"/>
            <wp:effectExtent l="0" t="0" r="0" b="1270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200" cy="21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377A">
        <w:tab/>
        <w:t>(</w:t>
      </w:r>
      <w:r>
        <w:t>A4.9</w:t>
      </w:r>
      <w:r w:rsidRPr="00AB377A">
        <w:t>)</w:t>
      </w:r>
    </w:p>
    <w:p w14:paraId="6CBAB5C5" w14:textId="62E6382C" w:rsidR="00C01A7F" w:rsidRPr="00FA25C0" w:rsidRDefault="00C01A7F" w:rsidP="00DC3E7B">
      <w:pPr>
        <w:spacing w:before="0" w:after="0"/>
        <w:rPr>
          <w:spacing w:val="-4"/>
          <w:szCs w:val="20"/>
        </w:rPr>
      </w:pPr>
      <w:r w:rsidRPr="00FA25C0">
        <w:rPr>
          <w:spacing w:val="-4"/>
          <w:szCs w:val="20"/>
        </w:rPr>
        <w:t xml:space="preserve">It is also clear that in progressing from the classical Poisson brackets to the quantum entropic commutator, the entropic conjugate variable </w:t>
      </w:r>
      <w:r w:rsidRPr="00FA25C0">
        <w:rPr>
          <w:i/>
          <w:spacing w:val="-4"/>
          <w:szCs w:val="20"/>
        </w:rPr>
        <w:t>p</w:t>
      </w:r>
      <w:r w:rsidRPr="008B2926">
        <w:rPr>
          <w:i/>
          <w:spacing w:val="-4"/>
          <w:szCs w:val="20"/>
          <w:vertAlign w:val="subscript"/>
        </w:rPr>
        <w:t>S</w:t>
      </w:r>
      <w:r w:rsidRPr="00FA25C0">
        <w:rPr>
          <w:spacing w:val="-4"/>
          <w:szCs w:val="20"/>
        </w:rPr>
        <w:t xml:space="preserve"> can be identified with the following </w:t>
      </w:r>
      <w:r w:rsidRPr="00FA25C0">
        <w:rPr>
          <w:i/>
          <w:spacing w:val="-4"/>
          <w:szCs w:val="20"/>
        </w:rPr>
        <w:t>entropic</w:t>
      </w:r>
      <w:r w:rsidRPr="00FA25C0">
        <w:rPr>
          <w:spacing w:val="-4"/>
          <w:szCs w:val="20"/>
        </w:rPr>
        <w:t xml:space="preserve"> quantum operator:</w:t>
      </w:r>
    </w:p>
    <w:p w14:paraId="51DC49EA" w14:textId="26CB1682" w:rsidR="00C01A7F" w:rsidRPr="00AB377A" w:rsidRDefault="00277CBD" w:rsidP="00DC3E7B">
      <w:pPr>
        <w:pStyle w:val="NoSpacing"/>
        <w:spacing w:after="0"/>
      </w:pPr>
      <w:r w:rsidRPr="005608D9">
        <w:rPr>
          <w:noProof/>
          <w:position w:val="-30"/>
        </w:rPr>
        <w:object w:dxaOrig="1220" w:dyaOrig="680" w14:anchorId="5B1CF127">
          <v:shape id="_x0000_i1033" type="#_x0000_t75" alt="" style="width:64.5pt;height:36pt;mso-width-percent:0;mso-height-percent:0;mso-width-percent:0;mso-height-percent:0" o:ole="">
            <v:imagedata r:id="rId29" o:title=""/>
          </v:shape>
          <o:OLEObject Type="Embed" ProgID="Equation.3" ShapeID="_x0000_i1033" DrawAspect="Content" ObjectID="_1668778311" r:id="rId30"/>
        </w:object>
      </w:r>
      <w:r w:rsidR="00C01A7F" w:rsidRPr="00AB377A">
        <w:tab/>
        <w:t>(</w:t>
      </w:r>
      <w:r w:rsidR="00983693">
        <w:t>A4.10</w:t>
      </w:r>
      <w:r w:rsidR="00C01A7F" w:rsidRPr="00AB377A">
        <w:t>)</w:t>
      </w:r>
    </w:p>
    <w:p w14:paraId="11C4EC3A" w14:textId="694D9A7D" w:rsidR="00FD11E9" w:rsidRPr="00AB377A" w:rsidRDefault="00983693" w:rsidP="00DC3E7B">
      <w:pPr>
        <w:spacing w:before="0" w:after="0"/>
      </w:pPr>
      <w:r w:rsidRPr="00AB377A">
        <w:rPr>
          <w:szCs w:val="20"/>
        </w:rPr>
        <w:t xml:space="preserve">Note that </w:t>
      </w:r>
      <w:r>
        <w:rPr>
          <w:szCs w:val="20"/>
        </w:rPr>
        <w:t xml:space="preserve">the </w:t>
      </w:r>
      <w:r w:rsidRPr="00FA25C0">
        <w:rPr>
          <w:i/>
          <w:spacing w:val="-4"/>
          <w:szCs w:val="20"/>
        </w:rPr>
        <w:t>entropic</w:t>
      </w:r>
      <w:r w:rsidRPr="00FA25C0">
        <w:rPr>
          <w:spacing w:val="-4"/>
          <w:szCs w:val="20"/>
        </w:rPr>
        <w:t xml:space="preserve"> quantum operator</w:t>
      </w:r>
      <w:r w:rsidRPr="00AB377A">
        <w:rPr>
          <w:szCs w:val="20"/>
        </w:rPr>
        <w:t xml:space="preserve"> </w:t>
      </w:r>
      <w:r>
        <w:rPr>
          <w:szCs w:val="20"/>
        </w:rPr>
        <w:t>(</w:t>
      </w:r>
      <w:r w:rsidRPr="00AB377A">
        <w:rPr>
          <w:szCs w:val="20"/>
        </w:rPr>
        <w:t>Eq</w:t>
      </w:r>
      <w:r>
        <w:rPr>
          <w:szCs w:val="20"/>
        </w:rPr>
        <w:t>.</w:t>
      </w:r>
      <w:r w:rsidR="00B2382E">
        <w:rPr>
          <w:szCs w:val="20"/>
        </w:rPr>
        <w:t>A</w:t>
      </w:r>
      <w:r>
        <w:rPr>
          <w:szCs w:val="20"/>
        </w:rPr>
        <w:t>4</w:t>
      </w:r>
      <w:r w:rsidRPr="00AB377A">
        <w:rPr>
          <w:szCs w:val="20"/>
        </w:rPr>
        <w:t>.1</w:t>
      </w:r>
      <w:r>
        <w:rPr>
          <w:szCs w:val="20"/>
        </w:rPr>
        <w:t>0)</w:t>
      </w:r>
      <w:r w:rsidRPr="00AB377A">
        <w:rPr>
          <w:szCs w:val="20"/>
        </w:rPr>
        <w:t xml:space="preserve"> is based in hyperbolic space </w:t>
      </w:r>
      <w:r w:rsidRPr="00AB377A">
        <w:rPr>
          <w:i/>
          <w:szCs w:val="20"/>
        </w:rPr>
        <w:t>q</w:t>
      </w:r>
      <w:r w:rsidR="005608D9" w:rsidRPr="0011534C">
        <w:rPr>
          <w:i/>
          <w:szCs w:val="20"/>
          <w:vertAlign w:val="subscript"/>
        </w:rPr>
        <w:t>S</w:t>
      </w:r>
      <w:r w:rsidRPr="00AB377A">
        <w:rPr>
          <w:szCs w:val="20"/>
        </w:rPr>
        <w:t>, whereas the conventional kinema</w:t>
      </w:r>
      <w:r>
        <w:rPr>
          <w:szCs w:val="20"/>
        </w:rPr>
        <w:t>tic momentum operator</w:t>
      </w:r>
      <w:r w:rsidR="004C6E6E">
        <w:rPr>
          <w:szCs w:val="20"/>
        </w:rPr>
        <w:t xml:space="preserve"> (</w:t>
      </w:r>
      <w:r w:rsidR="005A0B8E" w:rsidRPr="00B30145">
        <w:rPr>
          <w:i/>
          <w:iCs/>
          <w:szCs w:val="20"/>
        </w:rPr>
        <w:t>p</w:t>
      </w:r>
      <w:r w:rsidR="005A0B8E">
        <w:rPr>
          <w:i/>
          <w:iCs/>
          <w:szCs w:val="20"/>
        </w:rPr>
        <w:t>̂ </w:t>
      </w:r>
      <w:r w:rsidR="004C6E6E">
        <w:rPr>
          <w:szCs w:val="20"/>
        </w:rPr>
        <w:t>≡ −</w:t>
      </w:r>
      <w:r w:rsidR="004C6E6E" w:rsidRPr="00B30145">
        <w:rPr>
          <w:szCs w:val="20"/>
        </w:rPr>
        <w:t>i</w:t>
      </w:r>
      <w:r w:rsidR="004C6E6E" w:rsidRPr="00B30145">
        <w:rPr>
          <w:i/>
          <w:iCs/>
          <w:szCs w:val="20"/>
        </w:rPr>
        <w:t>ħ</w:t>
      </w:r>
      <w:r w:rsidR="004C6E6E">
        <w:rPr>
          <w:szCs w:val="20"/>
        </w:rPr>
        <w:t> ∂/∂</w:t>
      </w:r>
      <w:r w:rsidR="004C6E6E" w:rsidRPr="00B30145">
        <w:rPr>
          <w:i/>
          <w:iCs/>
          <w:szCs w:val="20"/>
        </w:rPr>
        <w:t>x</w:t>
      </w:r>
      <w:r w:rsidR="004C6E6E">
        <w:rPr>
          <w:szCs w:val="20"/>
        </w:rPr>
        <w:t>)</w:t>
      </w:r>
      <w:r w:rsidRPr="00AB377A">
        <w:rPr>
          <w:szCs w:val="20"/>
        </w:rPr>
        <w:t xml:space="preserve"> </w:t>
      </w:r>
      <w:r>
        <w:rPr>
          <w:szCs w:val="20"/>
        </w:rPr>
        <w:t>is based i</w:t>
      </w:r>
      <w:r w:rsidRPr="00AB377A">
        <w:rPr>
          <w:szCs w:val="20"/>
        </w:rPr>
        <w:t xml:space="preserve">n Euclidean space </w:t>
      </w:r>
      <w:r w:rsidRPr="00AB377A">
        <w:rPr>
          <w:i/>
          <w:szCs w:val="20"/>
        </w:rPr>
        <w:t>x</w:t>
      </w:r>
      <w:r w:rsidRPr="00AB377A">
        <w:rPr>
          <w:szCs w:val="20"/>
        </w:rPr>
        <w:t xml:space="preserve"> </w:t>
      </w:r>
      <w:r>
        <w:rPr>
          <w:szCs w:val="20"/>
        </w:rPr>
        <w:t>(</w:t>
      </w:r>
      <w:r w:rsidRPr="00AB377A">
        <w:rPr>
          <w:szCs w:val="20"/>
        </w:rPr>
        <w:t xml:space="preserve">as is </w:t>
      </w:r>
      <w:r>
        <w:rPr>
          <w:szCs w:val="20"/>
        </w:rPr>
        <w:t xml:space="preserve">also </w:t>
      </w:r>
      <w:r w:rsidRPr="00AB377A">
        <w:rPr>
          <w:szCs w:val="20"/>
        </w:rPr>
        <w:t>the conventional Heisenberg uncertainty principle</w:t>
      </w:r>
      <w:r>
        <w:rPr>
          <w:szCs w:val="20"/>
        </w:rPr>
        <w:t>)</w:t>
      </w:r>
      <w:r w:rsidRPr="00AB377A">
        <w:rPr>
          <w:szCs w:val="20"/>
        </w:rPr>
        <w:t>.</w:t>
      </w:r>
    </w:p>
    <w:p w14:paraId="5781B676" w14:textId="3F376EE3" w:rsidR="00724F04" w:rsidRDefault="006A480D" w:rsidP="00626BA8">
      <w:pPr>
        <w:pStyle w:val="Heading2"/>
      </w:pPr>
      <w:r>
        <w:t>References</w:t>
      </w:r>
      <w:r w:rsidR="0031335C">
        <w:t xml:space="preserve"> for the Appendix</w:t>
      </w:r>
    </w:p>
    <w:sectPr w:rsidR="00724F04" w:rsidSect="00D27921">
      <w:headerReference w:type="default" r:id="rId31"/>
      <w:footerReference w:type="default" r:id="rId32"/>
      <w:footnotePr>
        <w:numFmt w:val="chicago"/>
      </w:footnotePr>
      <w:endnotePr>
        <w:numFmt w:val="decimal"/>
      </w:endnotePr>
      <w:pgSz w:w="11900" w:h="16840"/>
      <w:pgMar w:top="1135" w:right="1800" w:bottom="1418" w:left="1800" w:header="426" w:footer="33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7D7041B" w14:textId="77777777" w:rsidR="00F202D1" w:rsidRDefault="00F202D1" w:rsidP="00626BA8">
      <w:r>
        <w:separator/>
      </w:r>
    </w:p>
  </w:endnote>
  <w:endnote w:type="continuationSeparator" w:id="0">
    <w:p w14:paraId="4DC06F87" w14:textId="77777777" w:rsidR="00F202D1" w:rsidRDefault="00F202D1" w:rsidP="00626BA8">
      <w:r>
        <w:continuationSeparator/>
      </w:r>
    </w:p>
  </w:endnote>
  <w:endnote w:id="1">
    <w:p w14:paraId="02AA8718" w14:textId="01A06CBF" w:rsidR="008B51E3" w:rsidRPr="00565DE3" w:rsidRDefault="008B51E3" w:rsidP="00F46593">
      <w:pPr>
        <w:pStyle w:val="Endnotes"/>
        <w:rPr>
          <w:spacing w:val="-12"/>
          <w:lang w:val="en-GB"/>
        </w:rPr>
      </w:pPr>
      <w:r>
        <w:rPr>
          <w:rStyle w:val="EndnoteReference"/>
        </w:rPr>
        <w:endnoteRef/>
      </w:r>
      <w:r>
        <w:t xml:space="preserve"> </w:t>
      </w:r>
      <w:r>
        <w:rPr>
          <w:lang w:val="en-GB"/>
        </w:rPr>
        <w:t xml:space="preserve"> </w:t>
      </w:r>
      <w:r>
        <w:rPr>
          <w:lang w:val="en-GB"/>
        </w:rPr>
        <w:tab/>
      </w:r>
      <w:r w:rsidRPr="00565DE3">
        <w:rPr>
          <w:spacing w:val="-12"/>
          <w:lang w:val="en-GB"/>
        </w:rPr>
        <w:t xml:space="preserve">Dennis Gabor,  Microscopy by reconstructed wave-fronts,  </w:t>
      </w:r>
      <w:r w:rsidRPr="00565DE3">
        <w:rPr>
          <w:i/>
          <w:iCs/>
          <w:spacing w:val="-12"/>
          <w:lang w:val="en-GB"/>
        </w:rPr>
        <w:t>Proceedings of the Royal Society A</w:t>
      </w:r>
      <w:r w:rsidRPr="00565DE3">
        <w:rPr>
          <w:spacing w:val="-12"/>
          <w:lang w:val="en-GB"/>
        </w:rPr>
        <w:t xml:space="preserve"> </w:t>
      </w:r>
      <w:r w:rsidRPr="00565DE3">
        <w:rPr>
          <w:b/>
          <w:bCs/>
          <w:spacing w:val="-12"/>
          <w:lang w:val="en-GB"/>
        </w:rPr>
        <w:t>197</w:t>
      </w:r>
      <w:r w:rsidRPr="00565DE3">
        <w:rPr>
          <w:spacing w:val="-12"/>
          <w:lang w:val="en-GB"/>
        </w:rPr>
        <w:t xml:space="preserve"> (1949) 454-487</w:t>
      </w:r>
    </w:p>
  </w:endnote>
  <w:endnote w:id="2">
    <w:p w14:paraId="228757CC" w14:textId="26AB2E24" w:rsidR="008B51E3" w:rsidRPr="00FA4F1C" w:rsidRDefault="008B51E3" w:rsidP="005002D8">
      <w:pPr>
        <w:pStyle w:val="Endnotes"/>
        <w:rPr>
          <w:lang w:val="en-GB"/>
        </w:rPr>
      </w:pPr>
      <w:r>
        <w:rPr>
          <w:rStyle w:val="EndnoteReference"/>
        </w:rPr>
        <w:endnoteRef/>
      </w:r>
      <w:r>
        <w:t xml:space="preserve"> </w:t>
      </w:r>
      <w:r>
        <w:rPr>
          <w:lang w:val="en-GB"/>
        </w:rPr>
        <w:t xml:space="preserve"> </w:t>
      </w:r>
      <w:r>
        <w:rPr>
          <w:lang w:val="en-GB"/>
        </w:rPr>
        <w:tab/>
        <w:t xml:space="preserve">Roger </w:t>
      </w:r>
      <w:r w:rsidRPr="00FA4F1C">
        <w:rPr>
          <w:lang w:val="en-GB"/>
        </w:rPr>
        <w:t xml:space="preserve">Penrose, </w:t>
      </w:r>
      <w:r w:rsidRPr="00FA4F1C">
        <w:rPr>
          <w:i/>
          <w:iCs/>
          <w:lang w:val="en-GB"/>
        </w:rPr>
        <w:t>The Road to Reality</w:t>
      </w:r>
      <w:r w:rsidRPr="00FA4F1C">
        <w:rPr>
          <w:lang w:val="en-GB"/>
        </w:rPr>
        <w:t xml:space="preserve"> (Jonathan Cape 2004).</w:t>
      </w:r>
    </w:p>
  </w:endnote>
  <w:endnote w:id="3">
    <w:p w14:paraId="5572D921" w14:textId="65D911CE" w:rsidR="008B51E3" w:rsidRPr="00FA4F1C" w:rsidRDefault="008B51E3" w:rsidP="005002D8">
      <w:pPr>
        <w:pStyle w:val="Endnotes"/>
        <w:rPr>
          <w:lang w:val="en-GB"/>
        </w:rPr>
      </w:pPr>
      <w:r>
        <w:rPr>
          <w:rStyle w:val="EndnoteReference"/>
        </w:rPr>
        <w:endnoteRef/>
      </w:r>
      <w:r>
        <w:t xml:space="preserve"> </w:t>
      </w:r>
      <w:r>
        <w:rPr>
          <w:lang w:val="en-GB"/>
        </w:rPr>
        <w:t xml:space="preserve"> </w:t>
      </w:r>
      <w:r>
        <w:rPr>
          <w:lang w:val="en-GB"/>
        </w:rPr>
        <w:tab/>
        <w:t>M.C.</w:t>
      </w:r>
      <w:r w:rsidRPr="00FA4F1C">
        <w:rPr>
          <w:lang w:val="en-GB"/>
        </w:rPr>
        <w:t xml:space="preserve">Parker, </w:t>
      </w:r>
      <w:r>
        <w:rPr>
          <w:lang w:val="en-GB"/>
        </w:rPr>
        <w:t>S.D.</w:t>
      </w:r>
      <w:r w:rsidRPr="00FA4F1C">
        <w:rPr>
          <w:lang w:val="en-GB"/>
        </w:rPr>
        <w:t>Walker, Information tr</w:t>
      </w:r>
      <w:r>
        <w:rPr>
          <w:lang w:val="en-GB"/>
        </w:rPr>
        <w:t>ansfer and Landauer’s principle,</w:t>
      </w:r>
      <w:r w:rsidRPr="00FA4F1C">
        <w:rPr>
          <w:lang w:val="en-GB"/>
        </w:rPr>
        <w:t xml:space="preserve"> </w:t>
      </w:r>
      <w:r>
        <w:rPr>
          <w:lang w:val="en-GB"/>
        </w:rPr>
        <w:t xml:space="preserve"> </w:t>
      </w:r>
      <w:r w:rsidRPr="00FA4F1C">
        <w:rPr>
          <w:i/>
          <w:iCs/>
          <w:lang w:val="en-GB"/>
        </w:rPr>
        <w:t>Optics Communications</w:t>
      </w:r>
      <w:r>
        <w:rPr>
          <w:lang w:val="en-GB"/>
        </w:rPr>
        <w:t xml:space="preserve"> </w:t>
      </w:r>
      <w:r w:rsidRPr="00FA4F1C">
        <w:rPr>
          <w:b/>
          <w:bCs/>
          <w:lang w:val="en-GB"/>
        </w:rPr>
        <w:t>229</w:t>
      </w:r>
      <w:r>
        <w:rPr>
          <w:lang w:val="en-GB"/>
        </w:rPr>
        <w:t xml:space="preserve"> (2004) 23–27 </w:t>
      </w:r>
    </w:p>
  </w:endnote>
  <w:endnote w:id="4">
    <w:p w14:paraId="27CF33E7" w14:textId="79448700" w:rsidR="0031335C" w:rsidRPr="0031335C" w:rsidRDefault="0031335C" w:rsidP="0031335C">
      <w:pPr>
        <w:pStyle w:val="Endnotes"/>
        <w:rPr>
          <w:lang w:val="en-GB"/>
        </w:rPr>
      </w:pPr>
      <w:r>
        <w:rPr>
          <w:rStyle w:val="EndnoteReference"/>
        </w:rPr>
        <w:endnoteRef/>
      </w:r>
      <w:r>
        <w:t xml:space="preserve">  </w:t>
      </w:r>
      <w:r>
        <w:tab/>
      </w:r>
      <w:r w:rsidRPr="00BE4F2F">
        <w:rPr>
          <w:lang w:val="en-GB"/>
        </w:rPr>
        <w:t xml:space="preserve">M.C.Parker, C.Jeynes, </w:t>
      </w:r>
      <w:r w:rsidRPr="00BE4F2F">
        <w:t xml:space="preserve">Maximum Entropy (Most Likely) Double Helical and Double Logarithmic Spiral Trajectories in Space-Time,  </w:t>
      </w:r>
      <w:r w:rsidRPr="00BE4F2F">
        <w:rPr>
          <w:i/>
        </w:rPr>
        <w:t>Scientific Reports</w:t>
      </w:r>
      <w:r w:rsidRPr="00BE4F2F">
        <w:t xml:space="preserve"> (2019) 9:10779</w:t>
      </w:r>
      <w:r>
        <w:t xml:space="preserve"> (10pp)</w:t>
      </w:r>
      <w:r w:rsidRPr="00BE4F2F">
        <w:t xml:space="preserve">;  </w:t>
      </w:r>
      <w:hyperlink r:id="rId1" w:history="1">
        <w:r w:rsidRPr="004513C6">
          <w:rPr>
            <w:rStyle w:val="Hyperlink"/>
            <w:sz w:val="18"/>
            <w:szCs w:val="18"/>
          </w:rPr>
          <w:t>http://dx.doi.org/10.1038/s41598-019-46765-w</w:t>
        </w:r>
      </w:hyperlink>
      <w:r>
        <w:rPr>
          <w:sz w:val="18"/>
          <w:szCs w:val="18"/>
        </w:rPr>
        <w:t xml:space="preserve"> </w:t>
      </w:r>
    </w:p>
  </w:endnote>
  <w:endnote w:id="5">
    <w:p w14:paraId="1138326B" w14:textId="039CF13F" w:rsidR="0031335C" w:rsidRPr="0031335C" w:rsidRDefault="0031335C" w:rsidP="0031335C">
      <w:pPr>
        <w:pStyle w:val="Endnotes"/>
      </w:pPr>
      <w:r>
        <w:rPr>
          <w:rStyle w:val="EndnoteReference"/>
        </w:rPr>
        <w:endnoteRef/>
      </w:r>
      <w:r>
        <w:t xml:space="preserve">  </w:t>
      </w:r>
      <w:r>
        <w:tab/>
      </w:r>
      <w:r>
        <w:t xml:space="preserve">M.C.Parker,  C.Jeynes,  Entropic Uncertainty Principle,  Partition Function and Holographic Principle derived from Liouville’s Theorem,  </w:t>
      </w:r>
      <w:r>
        <w:rPr>
          <w:i/>
          <w:iCs/>
        </w:rPr>
        <w:t>PhysicsOpen</w:t>
      </w:r>
      <w:r>
        <w:t xml:space="preserve"> (2020, under review)</w:t>
      </w:r>
    </w:p>
  </w:endnote>
  <w:endnote w:id="6">
    <w:p w14:paraId="4AA35E11" w14:textId="3E243E70" w:rsidR="008B51E3" w:rsidRPr="00AF399B" w:rsidRDefault="008B51E3" w:rsidP="005002D8">
      <w:pPr>
        <w:pStyle w:val="Endnotes"/>
      </w:pPr>
      <w:r>
        <w:rPr>
          <w:rStyle w:val="EndnoteReference"/>
        </w:rPr>
        <w:endnoteRef/>
      </w:r>
      <w:r>
        <w:t xml:space="preserve">  </w:t>
      </w:r>
      <w:r>
        <w:tab/>
        <w:t>Jianming Yang, Huijun Wua, Moran Wang, Yuying Liang,  Prediction and optimization of radiative thermal properties of nano TiO</w:t>
      </w:r>
      <w:r w:rsidRPr="00AF399B">
        <w:rPr>
          <w:vertAlign w:val="subscript"/>
        </w:rPr>
        <w:t>2</w:t>
      </w:r>
      <w:r>
        <w:t xml:space="preserve"> assembled fibrous insulations, </w:t>
      </w:r>
      <w:r w:rsidRPr="00AF399B">
        <w:rPr>
          <w:i/>
          <w:iCs/>
        </w:rPr>
        <w:t>International Journal of Heat and Mass Transfer</w:t>
      </w:r>
      <w:r w:rsidRPr="00AF399B">
        <w:t xml:space="preserve"> </w:t>
      </w:r>
      <w:r w:rsidRPr="00AF399B">
        <w:rPr>
          <w:b/>
          <w:bCs/>
        </w:rPr>
        <w:t>117</w:t>
      </w:r>
      <w:r w:rsidRPr="00AF399B">
        <w:t xml:space="preserve"> (2018) 729–739</w:t>
      </w:r>
    </w:p>
  </w:endnote>
  <w:endnote w:id="7">
    <w:p w14:paraId="027F02A2" w14:textId="0A9C519F" w:rsidR="008B51E3" w:rsidRPr="002D5553" w:rsidRDefault="008B51E3" w:rsidP="005002D8">
      <w:pPr>
        <w:pStyle w:val="Endnotes"/>
      </w:pPr>
      <w:r>
        <w:rPr>
          <w:rStyle w:val="EndnoteReference"/>
        </w:rPr>
        <w:endnoteRef/>
      </w:r>
      <w:r>
        <w:t xml:space="preserve">  </w:t>
      </w:r>
      <w:r>
        <w:tab/>
        <w:t>Yufeng Wang, Xiong Ma, Hui Zhou, Yangkang Chen,  L</w:t>
      </w:r>
      <w:r w:rsidRPr="002D5553">
        <w:rPr>
          <w:vertAlign w:val="subscript"/>
        </w:rPr>
        <w:t>1−2</w:t>
      </w:r>
      <w:r>
        <w:t xml:space="preserve"> minimization for exact and stable seismic attenuation compensation, </w:t>
      </w:r>
      <w:r w:rsidRPr="002D5553">
        <w:rPr>
          <w:i/>
          <w:iCs/>
        </w:rPr>
        <w:t>Geophysical Journal International</w:t>
      </w:r>
      <w:r>
        <w:t xml:space="preserve"> </w:t>
      </w:r>
      <w:r w:rsidRPr="002D5553">
        <w:rPr>
          <w:b/>
          <w:bCs/>
        </w:rPr>
        <w:t>213</w:t>
      </w:r>
      <w:r>
        <w:t xml:space="preserve"> (2018) 1629–1646</w:t>
      </w:r>
    </w:p>
  </w:endnote>
  <w:endnote w:id="8">
    <w:p w14:paraId="4A9F5B6E" w14:textId="776E0D2C" w:rsidR="008B51E3" w:rsidRPr="002D5553" w:rsidRDefault="008B51E3" w:rsidP="005002D8">
      <w:pPr>
        <w:pStyle w:val="Endnotes"/>
      </w:pPr>
      <w:r>
        <w:rPr>
          <w:rStyle w:val="EndnoteReference"/>
        </w:rPr>
        <w:endnoteRef/>
      </w:r>
      <w:r>
        <w:t xml:space="preserve">  </w:t>
      </w:r>
      <w:r>
        <w:tab/>
        <w:t xml:space="preserve">Pavel Peterka, </w:t>
      </w:r>
      <w:r w:rsidRPr="002D5553">
        <w:t>Pavel Koška</w:t>
      </w:r>
      <w:r>
        <w:t>,</w:t>
      </w:r>
      <w:r w:rsidRPr="002D5553">
        <w:t xml:space="preserve"> Jiří Čtyroký</w:t>
      </w:r>
      <w:r>
        <w:t xml:space="preserve">, Reflectivity of Superimposed Bragg Gratings Induced by Longitudinal Mode Instabilities in Fiber Lasers </w:t>
      </w:r>
      <w:r w:rsidRPr="00DE33E3">
        <w:rPr>
          <w:i/>
          <w:iCs/>
        </w:rPr>
        <w:t>IEEE J. Selected Topics in Quantum Electronics</w:t>
      </w:r>
      <w:r>
        <w:t xml:space="preserve"> </w:t>
      </w:r>
      <w:r w:rsidRPr="002D5553">
        <w:rPr>
          <w:b/>
          <w:bCs/>
        </w:rPr>
        <w:t>24</w:t>
      </w:r>
      <w:r>
        <w:t xml:space="preserve"> (2018) 0902608 (8pp) </w:t>
      </w:r>
    </w:p>
  </w:endnote>
  <w:endnote w:id="9">
    <w:p w14:paraId="0F45B815" w14:textId="109E7826" w:rsidR="008B51E3" w:rsidRPr="00DE33E3" w:rsidRDefault="008B51E3" w:rsidP="005002D8">
      <w:pPr>
        <w:pStyle w:val="Endnotes"/>
      </w:pPr>
      <w:r>
        <w:rPr>
          <w:rStyle w:val="EndnoteReference"/>
        </w:rPr>
        <w:endnoteRef/>
      </w:r>
      <w:r>
        <w:t xml:space="preserve">  </w:t>
      </w:r>
      <w:r>
        <w:tab/>
        <w:t xml:space="preserve">Daniel Kitzmann, Kevin Heng,  Optical properties of potential condensates in exoplanetary atmospheres, </w:t>
      </w:r>
      <w:r w:rsidRPr="00DE33E3">
        <w:rPr>
          <w:i/>
          <w:iCs/>
        </w:rPr>
        <w:t>Monthly Notices of the Royal Astronomical Society</w:t>
      </w:r>
      <w:r>
        <w:t xml:space="preserve"> </w:t>
      </w:r>
      <w:r w:rsidRPr="00DE33E3">
        <w:rPr>
          <w:b/>
          <w:bCs/>
        </w:rPr>
        <w:t>475</w:t>
      </w:r>
      <w:r>
        <w:t xml:space="preserve"> (2018) 94–107</w:t>
      </w:r>
    </w:p>
  </w:endnote>
  <w:endnote w:id="10">
    <w:p w14:paraId="0C38119D" w14:textId="38D95579" w:rsidR="0031335C" w:rsidRPr="0031335C" w:rsidRDefault="0031335C" w:rsidP="0031335C">
      <w:pPr>
        <w:pStyle w:val="Endnotes"/>
        <w:rPr>
          <w:lang w:val="en-GB"/>
        </w:rPr>
      </w:pPr>
      <w:r>
        <w:rPr>
          <w:rStyle w:val="EndnoteReference"/>
        </w:rPr>
        <w:endnoteRef/>
      </w:r>
      <w:r>
        <w:t xml:space="preserve">  </w:t>
      </w:r>
      <w:r>
        <w:tab/>
      </w:r>
      <w:r>
        <w:rPr>
          <w:lang w:val="en-GB"/>
        </w:rPr>
        <w:t xml:space="preserve">Raphael Bousso,  The Holographic Principle,  </w:t>
      </w:r>
      <w:r w:rsidRPr="007875B4">
        <w:rPr>
          <w:i/>
          <w:iCs/>
          <w:lang w:val="en-GB"/>
        </w:rPr>
        <w:t>Reports of Modern Physics</w:t>
      </w:r>
      <w:r>
        <w:rPr>
          <w:lang w:val="en-GB"/>
        </w:rPr>
        <w:t xml:space="preserve"> </w:t>
      </w:r>
      <w:r w:rsidRPr="007875B4">
        <w:rPr>
          <w:b/>
          <w:bCs/>
          <w:lang w:val="en-GB"/>
        </w:rPr>
        <w:t>74</w:t>
      </w:r>
      <w:r>
        <w:rPr>
          <w:lang w:val="en-GB"/>
        </w:rPr>
        <w:t xml:space="preserve"> (2002) 825-874</w:t>
      </w:r>
    </w:p>
  </w:endnote>
  <w:endnote w:id="11">
    <w:p w14:paraId="5FD0127F" w14:textId="1B34BB88" w:rsidR="008B51E3" w:rsidRPr="00CD3D71" w:rsidRDefault="008B51E3" w:rsidP="00FC3F2F">
      <w:pPr>
        <w:pStyle w:val="Endnotes"/>
      </w:pPr>
      <w:r>
        <w:rPr>
          <w:rStyle w:val="EndnoteReference"/>
        </w:rPr>
        <w:endnoteRef/>
      </w:r>
      <w:r>
        <w:t xml:space="preserve">  </w:t>
      </w:r>
      <w:r>
        <w:tab/>
        <w:t xml:space="preserve">L Pitre, F Sparasci, L Risegari, C Guianvarc’h, C Martin, M E Himbert, M D Plimmer, A Allard, B Marty, P A Giuliano Albo, B Gao, M R Moldover, J B Mehl,  New measurement of the Boltzmann constant </w:t>
      </w:r>
      <w:r w:rsidRPr="00DC3E7B">
        <w:rPr>
          <w:i/>
          <w:iCs/>
        </w:rPr>
        <w:t>k</w:t>
      </w:r>
      <w:r>
        <w:t xml:space="preserve"> by acoustic thermometry of helium-4 gas, </w:t>
      </w:r>
      <w:r w:rsidRPr="00DC3E7B">
        <w:rPr>
          <w:i/>
          <w:iCs/>
        </w:rPr>
        <w:t>Metrologia</w:t>
      </w:r>
      <w:r w:rsidRPr="00CD3D71">
        <w:t xml:space="preserve"> </w:t>
      </w:r>
      <w:r w:rsidRPr="00DC3E7B">
        <w:rPr>
          <w:b/>
          <w:bCs/>
        </w:rPr>
        <w:t>54</w:t>
      </w:r>
      <w:r w:rsidRPr="00CD3D71">
        <w:t xml:space="preserve"> (2017) 856–873</w:t>
      </w:r>
    </w:p>
  </w:endnote>
  <w:endnote w:id="12">
    <w:p w14:paraId="53C3FDD2" w14:textId="607DB2D3" w:rsidR="008B51E3" w:rsidRPr="00A9160C" w:rsidRDefault="008B51E3" w:rsidP="005002D8">
      <w:pPr>
        <w:pStyle w:val="Endnotes"/>
      </w:pPr>
      <w:r>
        <w:rPr>
          <w:rStyle w:val="EndnoteReference"/>
        </w:rPr>
        <w:endnoteRef/>
      </w:r>
      <w:r>
        <w:t xml:space="preserve">  </w:t>
      </w:r>
      <w:r>
        <w:tab/>
        <w:t xml:space="preserve">Joachim Fischer,  The Boltzmann Constant for the Definition and Realization of the Kelvin, </w:t>
      </w:r>
      <w:r w:rsidRPr="00A9160C">
        <w:rPr>
          <w:i/>
          <w:iCs/>
        </w:rPr>
        <w:t>Annalen der Physik (Berlin)</w:t>
      </w:r>
      <w:r w:rsidRPr="00A9160C">
        <w:t xml:space="preserve">, </w:t>
      </w:r>
      <w:r w:rsidRPr="00A9160C">
        <w:rPr>
          <w:b/>
          <w:bCs/>
        </w:rPr>
        <w:t>531</w:t>
      </w:r>
      <w:r>
        <w:t xml:space="preserve"> (</w:t>
      </w:r>
      <w:r w:rsidRPr="00A9160C">
        <w:t>2019</w:t>
      </w:r>
      <w:r>
        <w:t>)</w:t>
      </w:r>
      <w:r w:rsidRPr="00A9160C">
        <w:t xml:space="preserve"> 1800304</w:t>
      </w:r>
      <w:r>
        <w:t xml:space="preserve"> (12pp)</w:t>
      </w:r>
    </w:p>
  </w:endnote>
  <w:endnote w:id="13">
    <w:p w14:paraId="4A887401" w14:textId="562BB20D" w:rsidR="008B51E3" w:rsidRPr="00DC3E7B" w:rsidRDefault="008B51E3" w:rsidP="005002D8">
      <w:pPr>
        <w:pStyle w:val="Endnotes"/>
      </w:pPr>
      <w:r>
        <w:rPr>
          <w:rStyle w:val="EndnoteReference"/>
        </w:rPr>
        <w:endnoteRef/>
      </w:r>
      <w:r>
        <w:t xml:space="preserve">  </w:t>
      </w:r>
      <w:r>
        <w:tab/>
        <w:t xml:space="preserve">M R Moldover, R M Gavioso, J B Mehl, L Pitre, M de Podesta, J T Zhang.  Acoustic gas thermometry, </w:t>
      </w:r>
      <w:r w:rsidRPr="00DC3E7B">
        <w:rPr>
          <w:i/>
          <w:iCs/>
        </w:rPr>
        <w:t>Metrologia</w:t>
      </w:r>
      <w:r w:rsidRPr="007455B4">
        <w:t xml:space="preserve"> </w:t>
      </w:r>
      <w:r w:rsidRPr="00DC3E7B">
        <w:rPr>
          <w:b/>
          <w:bCs/>
        </w:rPr>
        <w:t>51</w:t>
      </w:r>
      <w:r w:rsidRPr="007455B4">
        <w:t xml:space="preserve"> (2014) R1–R19</w:t>
      </w:r>
    </w:p>
  </w:endnote>
  <w:endnote w:id="14">
    <w:p w14:paraId="04D91D6D" w14:textId="77777777" w:rsidR="008B51E3" w:rsidRPr="000037AE" w:rsidRDefault="008B51E3" w:rsidP="00F04D04">
      <w:pPr>
        <w:pStyle w:val="Endnotes"/>
        <w:rPr>
          <w:spacing w:val="-6"/>
          <w:lang w:val="en-GB"/>
        </w:rPr>
      </w:pPr>
      <w:r>
        <w:rPr>
          <w:rStyle w:val="EndnoteReference"/>
        </w:rPr>
        <w:endnoteRef/>
      </w:r>
      <w:r>
        <w:t xml:space="preserve"> </w:t>
      </w:r>
      <w:r>
        <w:rPr>
          <w:lang w:val="en-GB"/>
        </w:rPr>
        <w:t xml:space="preserve"> </w:t>
      </w:r>
      <w:r>
        <w:rPr>
          <w:lang w:val="en-GB"/>
        </w:rPr>
        <w:tab/>
      </w:r>
      <w:r w:rsidRPr="000037AE">
        <w:rPr>
          <w:spacing w:val="-6"/>
          <w:lang w:val="en-GB"/>
        </w:rPr>
        <w:t xml:space="preserve">Gerard 't Hooft,  Determinism beneath Quantum Mechanics,  </w:t>
      </w:r>
      <w:r w:rsidRPr="000037AE">
        <w:rPr>
          <w:spacing w:val="-6"/>
          <w:sz w:val="18"/>
          <w:szCs w:val="18"/>
          <w:lang w:val="en-GB"/>
        </w:rPr>
        <w:t>arXiv: quant-ph/0212095</w:t>
      </w:r>
      <w:r w:rsidRPr="000037AE">
        <w:rPr>
          <w:spacing w:val="-6"/>
          <w:lang w:val="en-GB"/>
        </w:rPr>
        <w:t xml:space="preserve">, (2002). Talk presented at:  Workshop on Philosophy of Quantum Theory, Temple University, Philadelphia, Sep.2002.  </w:t>
      </w:r>
      <w:r w:rsidRPr="000037AE">
        <w:rPr>
          <w:i/>
          <w:iCs/>
          <w:spacing w:val="-6"/>
          <w:lang w:val="en-GB"/>
        </w:rPr>
        <w:t>Quo Vadis Quantum Mechanics?</w:t>
      </w:r>
      <w:r w:rsidRPr="000037AE">
        <w:rPr>
          <w:spacing w:val="-6"/>
          <w:lang w:val="en-GB"/>
        </w:rPr>
        <w:t xml:space="preserve"> (Eds. A.Elitzur, S.Dolev, N.Kolenda) </w:t>
      </w:r>
      <w:r w:rsidRPr="000037AE">
        <w:rPr>
          <w:i/>
          <w:iCs/>
          <w:spacing w:val="-6"/>
          <w:lang w:val="en-GB"/>
        </w:rPr>
        <w:t>Frontiers Collection</w:t>
      </w:r>
      <w:r w:rsidRPr="000037AE">
        <w:rPr>
          <w:spacing w:val="-6"/>
          <w:lang w:val="en-GB"/>
        </w:rPr>
        <w:t xml:space="preserve"> (2005) 99-111</w:t>
      </w:r>
    </w:p>
  </w:endnote>
  <w:endnote w:id="15">
    <w:p w14:paraId="55DFB4A5" w14:textId="645C8706" w:rsidR="0031335C" w:rsidRPr="0031335C" w:rsidRDefault="0031335C" w:rsidP="0031335C">
      <w:pPr>
        <w:pStyle w:val="Endnotes"/>
      </w:pPr>
      <w:r>
        <w:rPr>
          <w:rStyle w:val="EndnoteReference"/>
        </w:rPr>
        <w:endnoteRef/>
      </w:r>
      <w:r>
        <w:t xml:space="preserve">  </w:t>
      </w:r>
      <w:r>
        <w:tab/>
      </w:r>
      <w:r>
        <w:t xml:space="preserve">Ilya Prigogine,  </w:t>
      </w:r>
      <w:r w:rsidRPr="000C1FB7">
        <w:rPr>
          <w:i/>
          <w:iCs/>
        </w:rPr>
        <w:t>The End of Certainty</w:t>
      </w:r>
      <w:r>
        <w:t xml:space="preserve"> (The Free Press, New York 1996) ch.1 p.26</w:t>
      </w:r>
    </w:p>
  </w:endnote>
  <w:endnote w:id="16">
    <w:p w14:paraId="7F437BAF" w14:textId="77777777" w:rsidR="008B51E3" w:rsidRDefault="008B51E3" w:rsidP="005002D8">
      <w:pPr>
        <w:pStyle w:val="Endnotes"/>
      </w:pPr>
      <w:r>
        <w:rPr>
          <w:rStyle w:val="EndnoteReference"/>
        </w:rPr>
        <w:endnoteRef/>
      </w:r>
      <w:r>
        <w:t xml:space="preserve">  </w:t>
      </w:r>
      <w:r>
        <w:tab/>
        <w:t>G.H. Wannier, “</w:t>
      </w:r>
      <w:r w:rsidRPr="008841E0">
        <w:rPr>
          <w:i/>
          <w:iCs/>
        </w:rPr>
        <w:t>Statistical Physics</w:t>
      </w:r>
      <w:r>
        <w:t>”, Dover, §3-1 (1966)</w:t>
      </w:r>
    </w:p>
  </w:endnote>
  <w:endnote w:id="17">
    <w:p w14:paraId="1482FCEB" w14:textId="54F6FE18" w:rsidR="0031335C" w:rsidRPr="0031335C" w:rsidRDefault="0031335C" w:rsidP="0031335C">
      <w:pPr>
        <w:pStyle w:val="Endnotes"/>
      </w:pPr>
      <w:r>
        <w:rPr>
          <w:rStyle w:val="EndnoteReference"/>
        </w:rPr>
        <w:endnoteRef/>
      </w:r>
      <w:r>
        <w:t xml:space="preserve">  </w:t>
      </w:r>
      <w:r>
        <w:tab/>
      </w:r>
      <w:r>
        <w:t xml:space="preserve">M.C.Parker,  C.Jeynes,  Fullerene Stability by Geometrical Thermodynamics,  </w:t>
      </w:r>
      <w:r w:rsidRPr="001E727D">
        <w:rPr>
          <w:i/>
          <w:iCs/>
        </w:rPr>
        <w:t>ChemistrySelect</w:t>
      </w:r>
      <w:r>
        <w:t xml:space="preserve"> </w:t>
      </w:r>
      <w:r w:rsidRPr="00090F09">
        <w:rPr>
          <w:b/>
          <w:bCs/>
        </w:rPr>
        <w:t>5</w:t>
      </w:r>
      <w:r>
        <w:t xml:space="preserve"> (2019) 5-14; </w:t>
      </w:r>
      <w:r w:rsidRPr="00624ED9">
        <w:rPr>
          <w:sz w:val="18"/>
          <w:szCs w:val="18"/>
        </w:rPr>
        <w:t xml:space="preserve"> </w:t>
      </w:r>
      <w:hyperlink r:id="rId2" w:history="1">
        <w:r w:rsidRPr="004513C6">
          <w:rPr>
            <w:rStyle w:val="Hyperlink"/>
            <w:sz w:val="18"/>
            <w:szCs w:val="18"/>
          </w:rPr>
          <w:t>http://dx.doi.org/10.1002/slct.201903633</w:t>
        </w:r>
      </w:hyperlink>
      <w:r>
        <w:rPr>
          <w:sz w:val="18"/>
          <w:szCs w:val="18"/>
        </w:rPr>
        <w:t xml:space="preserve"> </w:t>
      </w:r>
    </w:p>
  </w:endnote>
  <w:endnote w:id="18">
    <w:p w14:paraId="21728DB7" w14:textId="77777777" w:rsidR="008B51E3" w:rsidRPr="008841E0" w:rsidRDefault="008B51E3" w:rsidP="005002D8">
      <w:pPr>
        <w:pStyle w:val="Endnotes"/>
      </w:pPr>
      <w:r>
        <w:rPr>
          <w:rStyle w:val="EndnoteReference"/>
        </w:rPr>
        <w:endnoteRef/>
      </w:r>
      <w:r>
        <w:t xml:space="preserve">  </w:t>
      </w:r>
      <w:r>
        <w:tab/>
      </w:r>
      <w:r w:rsidRPr="008841E0">
        <w:t>P Fernández de Córdoba, J M Isidro and Milton H Perea</w:t>
      </w:r>
      <w:r>
        <w:t xml:space="preserve">,  </w:t>
      </w:r>
      <w:r w:rsidRPr="00B07089">
        <w:rPr>
          <w:szCs w:val="20"/>
        </w:rPr>
        <w:t>Emergence from irreversibility</w:t>
      </w:r>
      <w:r w:rsidRPr="008841E0">
        <w:t xml:space="preserve">, </w:t>
      </w:r>
      <w:r w:rsidRPr="006356F4">
        <w:rPr>
          <w:i/>
        </w:rPr>
        <w:t>Journal of Physics: Conference Series</w:t>
      </w:r>
      <w:r w:rsidRPr="008841E0">
        <w:t xml:space="preserve"> </w:t>
      </w:r>
      <w:r w:rsidRPr="008841E0">
        <w:rPr>
          <w:b/>
        </w:rPr>
        <w:t>442</w:t>
      </w:r>
      <w:r w:rsidRPr="008841E0">
        <w:t>,  012033 (2013</w:t>
      </w:r>
      <w:r>
        <w:t>, 8pp</w:t>
      </w:r>
      <w:r w:rsidRPr="008841E0">
        <w:t>)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0D991FE" w14:textId="3EFEA09B" w:rsidR="008B51E3" w:rsidRPr="00D27921" w:rsidRDefault="008B51E3" w:rsidP="00A060C7">
    <w:pPr>
      <w:pStyle w:val="Header"/>
      <w:rPr>
        <w:iCs/>
        <w:lang w:val="en-GB"/>
      </w:rPr>
    </w:pPr>
    <w:r w:rsidRPr="00D27921">
      <w:rPr>
        <w:sz w:val="20"/>
        <w:szCs w:val="22"/>
        <w:lang w:val="en-GB"/>
      </w:rPr>
      <w:t xml:space="preserve">Submitted to </w:t>
    </w:r>
    <w:r w:rsidR="00A060C7">
      <w:rPr>
        <w:i/>
        <w:iCs/>
        <w:sz w:val="20"/>
        <w:szCs w:val="22"/>
        <w:lang w:val="en-GB"/>
      </w:rPr>
      <w:t>Scientific Reports</w:t>
    </w:r>
    <w:r w:rsidRPr="00D27921">
      <w:rPr>
        <w:sz w:val="20"/>
        <w:szCs w:val="22"/>
        <w:lang w:val="en-GB"/>
      </w:rPr>
      <w:t xml:space="preserve">  (</w:t>
    </w:r>
    <w:r w:rsidR="00A060C7">
      <w:rPr>
        <w:sz w:val="20"/>
        <w:szCs w:val="22"/>
        <w:lang w:val="en-GB"/>
      </w:rPr>
      <w:t>4</w:t>
    </w:r>
    <w:r w:rsidR="008C4BEA" w:rsidRPr="008C4BEA">
      <w:rPr>
        <w:sz w:val="20"/>
        <w:szCs w:val="22"/>
        <w:vertAlign w:val="superscript"/>
        <w:lang w:val="en-GB"/>
      </w:rPr>
      <w:t>th</w:t>
    </w:r>
    <w:r w:rsidR="008C4BEA">
      <w:rPr>
        <w:sz w:val="20"/>
        <w:szCs w:val="22"/>
        <w:lang w:val="en-GB"/>
      </w:rPr>
      <w:t xml:space="preserve"> </w:t>
    </w:r>
    <w:r w:rsidR="00A060C7">
      <w:rPr>
        <w:sz w:val="20"/>
        <w:szCs w:val="22"/>
      </w:rPr>
      <w:t>Dec</w:t>
    </w:r>
    <w:r w:rsidRPr="00D27921">
      <w:rPr>
        <w:sz w:val="20"/>
        <w:szCs w:val="22"/>
      </w:rPr>
      <w:t>ember 2020</w:t>
    </w:r>
    <w:r w:rsidR="008C4BEA">
      <w:rPr>
        <w:sz w:val="20"/>
        <w:szCs w:val="22"/>
      </w:rPr>
      <w:t>,  revised 6</w:t>
    </w:r>
    <w:r w:rsidR="008C4BEA" w:rsidRPr="008C4BEA">
      <w:rPr>
        <w:sz w:val="20"/>
        <w:szCs w:val="22"/>
        <w:vertAlign w:val="superscript"/>
      </w:rPr>
      <w:t>th</w:t>
    </w:r>
    <w:r w:rsidR="008C4BEA">
      <w:rPr>
        <w:sz w:val="20"/>
        <w:szCs w:val="22"/>
      </w:rPr>
      <w:t xml:space="preserve"> Dec.</w:t>
    </w:r>
    <w:r w:rsidRPr="00D27921">
      <w:rPr>
        <w:sz w:val="20"/>
        <w:szCs w:val="22"/>
      </w:rPr>
      <w:t>)</w:t>
    </w:r>
    <w:r>
      <w:rPr>
        <w:i/>
        <w:iCs/>
      </w:rPr>
      <w:tab/>
    </w:r>
    <w:sdt>
      <w:sdtPr>
        <w:id w:val="1964297157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sdtContent>
    </w:sdt>
  </w:p>
  <w:p w14:paraId="4D0FC7F7" w14:textId="77777777" w:rsidR="008B51E3" w:rsidRDefault="008B51E3" w:rsidP="00626BA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B9842B2" w14:textId="77777777" w:rsidR="00F202D1" w:rsidRDefault="00F202D1" w:rsidP="00626BA8">
      <w:r>
        <w:separator/>
      </w:r>
    </w:p>
  </w:footnote>
  <w:footnote w:type="continuationSeparator" w:id="0">
    <w:p w14:paraId="3430655F" w14:textId="77777777" w:rsidR="00F202D1" w:rsidRDefault="00F202D1" w:rsidP="00626B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36B5A0D" w14:textId="31EA28A7" w:rsidR="008B51E3" w:rsidRPr="00D27921" w:rsidRDefault="008B51E3" w:rsidP="00D27921">
    <w:pPr>
      <w:pStyle w:val="Header"/>
    </w:pPr>
    <w:r w:rsidRPr="00B80330">
      <w:rPr>
        <w:i/>
        <w:iCs/>
      </w:rPr>
      <w:t>On the</w:t>
    </w:r>
    <w:r>
      <w:rPr>
        <w:i/>
        <w:iCs/>
      </w:rPr>
      <w:t xml:space="preserve"> Entropy of He isotopes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1D"/>
    <w:multiLevelType w:val="multilevel"/>
    <w:tmpl w:val="1480BA4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89"/>
    <w:multiLevelType w:val="singleLevel"/>
    <w:tmpl w:val="E8B88DB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5623AE3"/>
    <w:multiLevelType w:val="hybridMultilevel"/>
    <w:tmpl w:val="2F16DCE8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CF0CA1"/>
    <w:multiLevelType w:val="hybridMultilevel"/>
    <w:tmpl w:val="6E3A3C2E"/>
    <w:lvl w:ilvl="0" w:tplc="E520A334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i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savePreviewPicture/>
  <w:hdrShapeDefaults>
    <o:shapedefaults v:ext="edit" spidmax="2049"/>
  </w:hdrShapeDefaults>
  <w:footnotePr>
    <w:numFmt w:val="chicago"/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51F0"/>
    <w:rsid w:val="0000073A"/>
    <w:rsid w:val="0000171B"/>
    <w:rsid w:val="0000195A"/>
    <w:rsid w:val="00001D99"/>
    <w:rsid w:val="00001F87"/>
    <w:rsid w:val="000024CE"/>
    <w:rsid w:val="00002527"/>
    <w:rsid w:val="00002B48"/>
    <w:rsid w:val="000037AE"/>
    <w:rsid w:val="00004467"/>
    <w:rsid w:val="0000460F"/>
    <w:rsid w:val="00005F10"/>
    <w:rsid w:val="00007E72"/>
    <w:rsid w:val="000106A3"/>
    <w:rsid w:val="0001135D"/>
    <w:rsid w:val="000115C4"/>
    <w:rsid w:val="000116D5"/>
    <w:rsid w:val="00012E6E"/>
    <w:rsid w:val="00013303"/>
    <w:rsid w:val="00013A6F"/>
    <w:rsid w:val="00013B2D"/>
    <w:rsid w:val="00015CCE"/>
    <w:rsid w:val="00016505"/>
    <w:rsid w:val="00016693"/>
    <w:rsid w:val="00016E18"/>
    <w:rsid w:val="00016EA1"/>
    <w:rsid w:val="00016F44"/>
    <w:rsid w:val="00017241"/>
    <w:rsid w:val="00017351"/>
    <w:rsid w:val="00017674"/>
    <w:rsid w:val="000177F0"/>
    <w:rsid w:val="00017A48"/>
    <w:rsid w:val="000205E1"/>
    <w:rsid w:val="00021A81"/>
    <w:rsid w:val="00022594"/>
    <w:rsid w:val="00022F5F"/>
    <w:rsid w:val="000233EB"/>
    <w:rsid w:val="000235E6"/>
    <w:rsid w:val="00025B8B"/>
    <w:rsid w:val="000267C4"/>
    <w:rsid w:val="00026EA0"/>
    <w:rsid w:val="00027044"/>
    <w:rsid w:val="0002751B"/>
    <w:rsid w:val="00030A3C"/>
    <w:rsid w:val="00030E0D"/>
    <w:rsid w:val="000318E9"/>
    <w:rsid w:val="000332CC"/>
    <w:rsid w:val="0003386D"/>
    <w:rsid w:val="00034809"/>
    <w:rsid w:val="00034F0A"/>
    <w:rsid w:val="000358D4"/>
    <w:rsid w:val="00035F1A"/>
    <w:rsid w:val="00036661"/>
    <w:rsid w:val="00036E21"/>
    <w:rsid w:val="00037DA6"/>
    <w:rsid w:val="00040614"/>
    <w:rsid w:val="00041309"/>
    <w:rsid w:val="00041794"/>
    <w:rsid w:val="00041A47"/>
    <w:rsid w:val="00042051"/>
    <w:rsid w:val="00042778"/>
    <w:rsid w:val="00042D96"/>
    <w:rsid w:val="00043D6B"/>
    <w:rsid w:val="000454B2"/>
    <w:rsid w:val="0004744A"/>
    <w:rsid w:val="00047AB0"/>
    <w:rsid w:val="00050016"/>
    <w:rsid w:val="00050141"/>
    <w:rsid w:val="0005033F"/>
    <w:rsid w:val="000507C8"/>
    <w:rsid w:val="00050F05"/>
    <w:rsid w:val="00052048"/>
    <w:rsid w:val="0005233C"/>
    <w:rsid w:val="00052B96"/>
    <w:rsid w:val="00053785"/>
    <w:rsid w:val="00053990"/>
    <w:rsid w:val="00053ECC"/>
    <w:rsid w:val="0005528C"/>
    <w:rsid w:val="00056D54"/>
    <w:rsid w:val="000575A8"/>
    <w:rsid w:val="00057781"/>
    <w:rsid w:val="00057DC8"/>
    <w:rsid w:val="000601E7"/>
    <w:rsid w:val="00060806"/>
    <w:rsid w:val="00060A1A"/>
    <w:rsid w:val="00061F69"/>
    <w:rsid w:val="0006276A"/>
    <w:rsid w:val="00062983"/>
    <w:rsid w:val="00062C46"/>
    <w:rsid w:val="00062E39"/>
    <w:rsid w:val="00063F2F"/>
    <w:rsid w:val="00065990"/>
    <w:rsid w:val="00067B66"/>
    <w:rsid w:val="00070ACA"/>
    <w:rsid w:val="00070B07"/>
    <w:rsid w:val="00071B22"/>
    <w:rsid w:val="00071D7B"/>
    <w:rsid w:val="0007215A"/>
    <w:rsid w:val="000721CB"/>
    <w:rsid w:val="000726AE"/>
    <w:rsid w:val="00072F29"/>
    <w:rsid w:val="000731F2"/>
    <w:rsid w:val="000739C8"/>
    <w:rsid w:val="00073B78"/>
    <w:rsid w:val="00075B4C"/>
    <w:rsid w:val="000800AB"/>
    <w:rsid w:val="00080985"/>
    <w:rsid w:val="00080F07"/>
    <w:rsid w:val="00081085"/>
    <w:rsid w:val="00081382"/>
    <w:rsid w:val="0008161C"/>
    <w:rsid w:val="00081AE2"/>
    <w:rsid w:val="00081CF5"/>
    <w:rsid w:val="000823F2"/>
    <w:rsid w:val="00082F74"/>
    <w:rsid w:val="0008475A"/>
    <w:rsid w:val="000847EA"/>
    <w:rsid w:val="0008505F"/>
    <w:rsid w:val="00085C84"/>
    <w:rsid w:val="00086245"/>
    <w:rsid w:val="000864A7"/>
    <w:rsid w:val="00086E49"/>
    <w:rsid w:val="00086FB8"/>
    <w:rsid w:val="0008778E"/>
    <w:rsid w:val="00087922"/>
    <w:rsid w:val="00087A5A"/>
    <w:rsid w:val="00087B54"/>
    <w:rsid w:val="00090653"/>
    <w:rsid w:val="000908DB"/>
    <w:rsid w:val="00090AA9"/>
    <w:rsid w:val="00090F09"/>
    <w:rsid w:val="000912F4"/>
    <w:rsid w:val="00091674"/>
    <w:rsid w:val="0009228C"/>
    <w:rsid w:val="00092BE5"/>
    <w:rsid w:val="00093342"/>
    <w:rsid w:val="000942B0"/>
    <w:rsid w:val="00094979"/>
    <w:rsid w:val="00095DD8"/>
    <w:rsid w:val="0009709B"/>
    <w:rsid w:val="000973BF"/>
    <w:rsid w:val="00097606"/>
    <w:rsid w:val="000976C2"/>
    <w:rsid w:val="000A0AA0"/>
    <w:rsid w:val="000A0F57"/>
    <w:rsid w:val="000A170F"/>
    <w:rsid w:val="000A18A1"/>
    <w:rsid w:val="000A1D56"/>
    <w:rsid w:val="000A1D71"/>
    <w:rsid w:val="000A1F20"/>
    <w:rsid w:val="000A2581"/>
    <w:rsid w:val="000A34F7"/>
    <w:rsid w:val="000A350B"/>
    <w:rsid w:val="000A3A51"/>
    <w:rsid w:val="000A4BE0"/>
    <w:rsid w:val="000A4F6D"/>
    <w:rsid w:val="000A4F8B"/>
    <w:rsid w:val="000A52F3"/>
    <w:rsid w:val="000A5D9D"/>
    <w:rsid w:val="000A65BA"/>
    <w:rsid w:val="000A662D"/>
    <w:rsid w:val="000A7493"/>
    <w:rsid w:val="000A77EE"/>
    <w:rsid w:val="000A78B7"/>
    <w:rsid w:val="000B0326"/>
    <w:rsid w:val="000B04D6"/>
    <w:rsid w:val="000B1548"/>
    <w:rsid w:val="000B176C"/>
    <w:rsid w:val="000B1A06"/>
    <w:rsid w:val="000B1C60"/>
    <w:rsid w:val="000B21ED"/>
    <w:rsid w:val="000B30BA"/>
    <w:rsid w:val="000B35BD"/>
    <w:rsid w:val="000B4270"/>
    <w:rsid w:val="000B4284"/>
    <w:rsid w:val="000B51D9"/>
    <w:rsid w:val="000B580D"/>
    <w:rsid w:val="000B5A12"/>
    <w:rsid w:val="000B5C4E"/>
    <w:rsid w:val="000B5F94"/>
    <w:rsid w:val="000B739C"/>
    <w:rsid w:val="000B7A13"/>
    <w:rsid w:val="000C030D"/>
    <w:rsid w:val="000C099C"/>
    <w:rsid w:val="000C0B91"/>
    <w:rsid w:val="000C0D87"/>
    <w:rsid w:val="000C15E7"/>
    <w:rsid w:val="000C1DCA"/>
    <w:rsid w:val="000C1FB7"/>
    <w:rsid w:val="000C30D5"/>
    <w:rsid w:val="000C3348"/>
    <w:rsid w:val="000C33A8"/>
    <w:rsid w:val="000C3E7E"/>
    <w:rsid w:val="000C65CA"/>
    <w:rsid w:val="000C6AE6"/>
    <w:rsid w:val="000C6B43"/>
    <w:rsid w:val="000D07EA"/>
    <w:rsid w:val="000D0C97"/>
    <w:rsid w:val="000D2536"/>
    <w:rsid w:val="000D321D"/>
    <w:rsid w:val="000D3397"/>
    <w:rsid w:val="000D3439"/>
    <w:rsid w:val="000D36F4"/>
    <w:rsid w:val="000D3B5D"/>
    <w:rsid w:val="000D5528"/>
    <w:rsid w:val="000D596F"/>
    <w:rsid w:val="000D59CB"/>
    <w:rsid w:val="000D5A4C"/>
    <w:rsid w:val="000D6F27"/>
    <w:rsid w:val="000D73F9"/>
    <w:rsid w:val="000D7C45"/>
    <w:rsid w:val="000E0CD0"/>
    <w:rsid w:val="000E240C"/>
    <w:rsid w:val="000E63E0"/>
    <w:rsid w:val="000E6834"/>
    <w:rsid w:val="000E69EB"/>
    <w:rsid w:val="000E7435"/>
    <w:rsid w:val="000E77BF"/>
    <w:rsid w:val="000E7984"/>
    <w:rsid w:val="000F09B6"/>
    <w:rsid w:val="000F1310"/>
    <w:rsid w:val="000F1F80"/>
    <w:rsid w:val="000F2C51"/>
    <w:rsid w:val="000F3321"/>
    <w:rsid w:val="000F397A"/>
    <w:rsid w:val="000F3CF9"/>
    <w:rsid w:val="000F3DDC"/>
    <w:rsid w:val="000F4EC5"/>
    <w:rsid w:val="000F528C"/>
    <w:rsid w:val="000F62FB"/>
    <w:rsid w:val="000F6A9F"/>
    <w:rsid w:val="000F75CF"/>
    <w:rsid w:val="000F7791"/>
    <w:rsid w:val="001006C4"/>
    <w:rsid w:val="00100C4B"/>
    <w:rsid w:val="00101B60"/>
    <w:rsid w:val="00101D95"/>
    <w:rsid w:val="00102761"/>
    <w:rsid w:val="00104807"/>
    <w:rsid w:val="00105568"/>
    <w:rsid w:val="00105C61"/>
    <w:rsid w:val="00105E0C"/>
    <w:rsid w:val="001065A8"/>
    <w:rsid w:val="001069EC"/>
    <w:rsid w:val="00106AF1"/>
    <w:rsid w:val="00107C75"/>
    <w:rsid w:val="00110E00"/>
    <w:rsid w:val="001118A7"/>
    <w:rsid w:val="0011200F"/>
    <w:rsid w:val="00112097"/>
    <w:rsid w:val="001127FC"/>
    <w:rsid w:val="00112C11"/>
    <w:rsid w:val="00112EE8"/>
    <w:rsid w:val="00113711"/>
    <w:rsid w:val="00113982"/>
    <w:rsid w:val="00113DF9"/>
    <w:rsid w:val="00113FCE"/>
    <w:rsid w:val="00114E73"/>
    <w:rsid w:val="0011534C"/>
    <w:rsid w:val="001158D3"/>
    <w:rsid w:val="00116253"/>
    <w:rsid w:val="00116379"/>
    <w:rsid w:val="001177FE"/>
    <w:rsid w:val="00117EEA"/>
    <w:rsid w:val="0012035E"/>
    <w:rsid w:val="0012043A"/>
    <w:rsid w:val="0012098F"/>
    <w:rsid w:val="00120A5C"/>
    <w:rsid w:val="00121C48"/>
    <w:rsid w:val="001231A7"/>
    <w:rsid w:val="00124923"/>
    <w:rsid w:val="001249E1"/>
    <w:rsid w:val="0012672B"/>
    <w:rsid w:val="001267D4"/>
    <w:rsid w:val="00126E8F"/>
    <w:rsid w:val="001275B4"/>
    <w:rsid w:val="001275BE"/>
    <w:rsid w:val="00127C41"/>
    <w:rsid w:val="0013064F"/>
    <w:rsid w:val="001316DE"/>
    <w:rsid w:val="0013170F"/>
    <w:rsid w:val="00131E91"/>
    <w:rsid w:val="001321D5"/>
    <w:rsid w:val="001327E5"/>
    <w:rsid w:val="00133027"/>
    <w:rsid w:val="00135F84"/>
    <w:rsid w:val="00137C92"/>
    <w:rsid w:val="00140195"/>
    <w:rsid w:val="0014029A"/>
    <w:rsid w:val="0014038C"/>
    <w:rsid w:val="001410D8"/>
    <w:rsid w:val="00141330"/>
    <w:rsid w:val="00141C0A"/>
    <w:rsid w:val="001425FC"/>
    <w:rsid w:val="00142ADD"/>
    <w:rsid w:val="0014306A"/>
    <w:rsid w:val="001436F5"/>
    <w:rsid w:val="00144739"/>
    <w:rsid w:val="001454B3"/>
    <w:rsid w:val="00145756"/>
    <w:rsid w:val="00146569"/>
    <w:rsid w:val="001473C4"/>
    <w:rsid w:val="0014765F"/>
    <w:rsid w:val="001476BD"/>
    <w:rsid w:val="00147CF2"/>
    <w:rsid w:val="00150F9B"/>
    <w:rsid w:val="001512CB"/>
    <w:rsid w:val="001514A4"/>
    <w:rsid w:val="001516CE"/>
    <w:rsid w:val="00151804"/>
    <w:rsid w:val="00151A54"/>
    <w:rsid w:val="00151B5B"/>
    <w:rsid w:val="00152DCB"/>
    <w:rsid w:val="00152E77"/>
    <w:rsid w:val="0015311A"/>
    <w:rsid w:val="00153DF1"/>
    <w:rsid w:val="00153E8C"/>
    <w:rsid w:val="0015420D"/>
    <w:rsid w:val="00154CA2"/>
    <w:rsid w:val="001553F0"/>
    <w:rsid w:val="00156FA4"/>
    <w:rsid w:val="00157564"/>
    <w:rsid w:val="00157923"/>
    <w:rsid w:val="00157A81"/>
    <w:rsid w:val="00157B16"/>
    <w:rsid w:val="00157E26"/>
    <w:rsid w:val="00161943"/>
    <w:rsid w:val="0016226E"/>
    <w:rsid w:val="00162B17"/>
    <w:rsid w:val="0016414D"/>
    <w:rsid w:val="0016430E"/>
    <w:rsid w:val="001644B8"/>
    <w:rsid w:val="00164995"/>
    <w:rsid w:val="001652C9"/>
    <w:rsid w:val="0016541B"/>
    <w:rsid w:val="00165F9F"/>
    <w:rsid w:val="00166B21"/>
    <w:rsid w:val="00167D33"/>
    <w:rsid w:val="00170483"/>
    <w:rsid w:val="00170910"/>
    <w:rsid w:val="00170AAC"/>
    <w:rsid w:val="00170B01"/>
    <w:rsid w:val="0017191C"/>
    <w:rsid w:val="00172006"/>
    <w:rsid w:val="001725BC"/>
    <w:rsid w:val="00172C44"/>
    <w:rsid w:val="00172E44"/>
    <w:rsid w:val="001731FD"/>
    <w:rsid w:val="00173E50"/>
    <w:rsid w:val="00174668"/>
    <w:rsid w:val="001747DC"/>
    <w:rsid w:val="00174D3A"/>
    <w:rsid w:val="001751FB"/>
    <w:rsid w:val="0017520F"/>
    <w:rsid w:val="001753F0"/>
    <w:rsid w:val="0017658A"/>
    <w:rsid w:val="00176D2D"/>
    <w:rsid w:val="00176D68"/>
    <w:rsid w:val="001773D8"/>
    <w:rsid w:val="00177419"/>
    <w:rsid w:val="0017779C"/>
    <w:rsid w:val="00177A49"/>
    <w:rsid w:val="001814BB"/>
    <w:rsid w:val="001816B5"/>
    <w:rsid w:val="00181BBF"/>
    <w:rsid w:val="0018217B"/>
    <w:rsid w:val="001827A0"/>
    <w:rsid w:val="00182B05"/>
    <w:rsid w:val="00182C5F"/>
    <w:rsid w:val="00182DF2"/>
    <w:rsid w:val="0018379F"/>
    <w:rsid w:val="0018597A"/>
    <w:rsid w:val="00185C7C"/>
    <w:rsid w:val="0018716C"/>
    <w:rsid w:val="001875D6"/>
    <w:rsid w:val="00187A93"/>
    <w:rsid w:val="001906FC"/>
    <w:rsid w:val="00190DC5"/>
    <w:rsid w:val="00191AE3"/>
    <w:rsid w:val="001921F2"/>
    <w:rsid w:val="001928E1"/>
    <w:rsid w:val="001934E7"/>
    <w:rsid w:val="0019358D"/>
    <w:rsid w:val="001935C5"/>
    <w:rsid w:val="0019362D"/>
    <w:rsid w:val="00193FF8"/>
    <w:rsid w:val="001946B8"/>
    <w:rsid w:val="0019548B"/>
    <w:rsid w:val="00195915"/>
    <w:rsid w:val="0019620E"/>
    <w:rsid w:val="0019721A"/>
    <w:rsid w:val="001A0236"/>
    <w:rsid w:val="001A03FD"/>
    <w:rsid w:val="001A0AD4"/>
    <w:rsid w:val="001A1236"/>
    <w:rsid w:val="001A131D"/>
    <w:rsid w:val="001A2096"/>
    <w:rsid w:val="001A2634"/>
    <w:rsid w:val="001A2662"/>
    <w:rsid w:val="001A2838"/>
    <w:rsid w:val="001A310A"/>
    <w:rsid w:val="001A31C6"/>
    <w:rsid w:val="001A3AF5"/>
    <w:rsid w:val="001A4329"/>
    <w:rsid w:val="001A4430"/>
    <w:rsid w:val="001A4CCF"/>
    <w:rsid w:val="001A5721"/>
    <w:rsid w:val="001A57CC"/>
    <w:rsid w:val="001A7202"/>
    <w:rsid w:val="001A7557"/>
    <w:rsid w:val="001B00AE"/>
    <w:rsid w:val="001B0640"/>
    <w:rsid w:val="001B0C3C"/>
    <w:rsid w:val="001B1713"/>
    <w:rsid w:val="001B2052"/>
    <w:rsid w:val="001B286D"/>
    <w:rsid w:val="001B2E71"/>
    <w:rsid w:val="001B359C"/>
    <w:rsid w:val="001B35C3"/>
    <w:rsid w:val="001B3B88"/>
    <w:rsid w:val="001B4787"/>
    <w:rsid w:val="001B4821"/>
    <w:rsid w:val="001B4FA4"/>
    <w:rsid w:val="001B516E"/>
    <w:rsid w:val="001B71FA"/>
    <w:rsid w:val="001C0B40"/>
    <w:rsid w:val="001C0CA1"/>
    <w:rsid w:val="001C0D78"/>
    <w:rsid w:val="001C1523"/>
    <w:rsid w:val="001C2729"/>
    <w:rsid w:val="001C313E"/>
    <w:rsid w:val="001C38E3"/>
    <w:rsid w:val="001C4017"/>
    <w:rsid w:val="001C5096"/>
    <w:rsid w:val="001C52F3"/>
    <w:rsid w:val="001C613C"/>
    <w:rsid w:val="001C6F9B"/>
    <w:rsid w:val="001C78C1"/>
    <w:rsid w:val="001D0128"/>
    <w:rsid w:val="001D01E9"/>
    <w:rsid w:val="001D0602"/>
    <w:rsid w:val="001D11A7"/>
    <w:rsid w:val="001D16AB"/>
    <w:rsid w:val="001D1CD4"/>
    <w:rsid w:val="001D246A"/>
    <w:rsid w:val="001D529B"/>
    <w:rsid w:val="001D5351"/>
    <w:rsid w:val="001D5F61"/>
    <w:rsid w:val="001D6138"/>
    <w:rsid w:val="001D637E"/>
    <w:rsid w:val="001D74C0"/>
    <w:rsid w:val="001D771E"/>
    <w:rsid w:val="001D77B1"/>
    <w:rsid w:val="001E0137"/>
    <w:rsid w:val="001E063D"/>
    <w:rsid w:val="001E1855"/>
    <w:rsid w:val="001E1B40"/>
    <w:rsid w:val="001E41B8"/>
    <w:rsid w:val="001E46F4"/>
    <w:rsid w:val="001E4729"/>
    <w:rsid w:val="001E4C01"/>
    <w:rsid w:val="001E4D88"/>
    <w:rsid w:val="001E559E"/>
    <w:rsid w:val="001E609A"/>
    <w:rsid w:val="001E6784"/>
    <w:rsid w:val="001E6BE1"/>
    <w:rsid w:val="001E6C3D"/>
    <w:rsid w:val="001E727D"/>
    <w:rsid w:val="001E72B7"/>
    <w:rsid w:val="001E766A"/>
    <w:rsid w:val="001E7D36"/>
    <w:rsid w:val="001F0461"/>
    <w:rsid w:val="001F11E6"/>
    <w:rsid w:val="001F15A6"/>
    <w:rsid w:val="001F15F9"/>
    <w:rsid w:val="001F2037"/>
    <w:rsid w:val="001F2420"/>
    <w:rsid w:val="001F24C4"/>
    <w:rsid w:val="001F510B"/>
    <w:rsid w:val="001F5833"/>
    <w:rsid w:val="001F59FE"/>
    <w:rsid w:val="001F6E6B"/>
    <w:rsid w:val="001F7B14"/>
    <w:rsid w:val="001F7C35"/>
    <w:rsid w:val="002004C9"/>
    <w:rsid w:val="00200A6E"/>
    <w:rsid w:val="00200F8E"/>
    <w:rsid w:val="002018AD"/>
    <w:rsid w:val="00201F7B"/>
    <w:rsid w:val="00202062"/>
    <w:rsid w:val="00202E9C"/>
    <w:rsid w:val="002040C0"/>
    <w:rsid w:val="0020567E"/>
    <w:rsid w:val="002064E2"/>
    <w:rsid w:val="00206B81"/>
    <w:rsid w:val="00206FA2"/>
    <w:rsid w:val="0020709A"/>
    <w:rsid w:val="00207A10"/>
    <w:rsid w:val="0021057E"/>
    <w:rsid w:val="0021065F"/>
    <w:rsid w:val="00210B80"/>
    <w:rsid w:val="00210FBF"/>
    <w:rsid w:val="002119FC"/>
    <w:rsid w:val="002128CB"/>
    <w:rsid w:val="00212E76"/>
    <w:rsid w:val="002131BF"/>
    <w:rsid w:val="00213E53"/>
    <w:rsid w:val="00214008"/>
    <w:rsid w:val="00214944"/>
    <w:rsid w:val="00215D7E"/>
    <w:rsid w:val="002161CF"/>
    <w:rsid w:val="00216EC6"/>
    <w:rsid w:val="00217201"/>
    <w:rsid w:val="00217D16"/>
    <w:rsid w:val="00221345"/>
    <w:rsid w:val="002216E6"/>
    <w:rsid w:val="00221885"/>
    <w:rsid w:val="00221B17"/>
    <w:rsid w:val="00221C5E"/>
    <w:rsid w:val="00221D09"/>
    <w:rsid w:val="00221D6B"/>
    <w:rsid w:val="00222335"/>
    <w:rsid w:val="00222461"/>
    <w:rsid w:val="00222A1F"/>
    <w:rsid w:val="00222E8A"/>
    <w:rsid w:val="0022429B"/>
    <w:rsid w:val="00224D9E"/>
    <w:rsid w:val="00225B07"/>
    <w:rsid w:val="00226B45"/>
    <w:rsid w:val="00226E08"/>
    <w:rsid w:val="00227A86"/>
    <w:rsid w:val="00227D4A"/>
    <w:rsid w:val="00227DAB"/>
    <w:rsid w:val="00230D0D"/>
    <w:rsid w:val="00230E37"/>
    <w:rsid w:val="00232287"/>
    <w:rsid w:val="00232887"/>
    <w:rsid w:val="0023294D"/>
    <w:rsid w:val="002334C5"/>
    <w:rsid w:val="00233742"/>
    <w:rsid w:val="00233772"/>
    <w:rsid w:val="002339F1"/>
    <w:rsid w:val="002339F4"/>
    <w:rsid w:val="0023434C"/>
    <w:rsid w:val="0023464D"/>
    <w:rsid w:val="00234A47"/>
    <w:rsid w:val="0023734E"/>
    <w:rsid w:val="00237C02"/>
    <w:rsid w:val="00240396"/>
    <w:rsid w:val="002408E3"/>
    <w:rsid w:val="002428F0"/>
    <w:rsid w:val="00243F6F"/>
    <w:rsid w:val="002443AD"/>
    <w:rsid w:val="0024441F"/>
    <w:rsid w:val="00244638"/>
    <w:rsid w:val="00244D56"/>
    <w:rsid w:val="0024567C"/>
    <w:rsid w:val="0024663C"/>
    <w:rsid w:val="00246B31"/>
    <w:rsid w:val="00247808"/>
    <w:rsid w:val="00250741"/>
    <w:rsid w:val="00251693"/>
    <w:rsid w:val="00251D0F"/>
    <w:rsid w:val="00251EF0"/>
    <w:rsid w:val="002524C3"/>
    <w:rsid w:val="00252E2E"/>
    <w:rsid w:val="002530EC"/>
    <w:rsid w:val="0025417B"/>
    <w:rsid w:val="002543F2"/>
    <w:rsid w:val="00254971"/>
    <w:rsid w:val="00255D58"/>
    <w:rsid w:val="00256586"/>
    <w:rsid w:val="002575FB"/>
    <w:rsid w:val="0026035F"/>
    <w:rsid w:val="00260957"/>
    <w:rsid w:val="0026120E"/>
    <w:rsid w:val="002614A8"/>
    <w:rsid w:val="00261D49"/>
    <w:rsid w:val="002621C5"/>
    <w:rsid w:val="00263224"/>
    <w:rsid w:val="00263360"/>
    <w:rsid w:val="002633A3"/>
    <w:rsid w:val="002634F9"/>
    <w:rsid w:val="00263A20"/>
    <w:rsid w:val="00263C1C"/>
    <w:rsid w:val="00263E59"/>
    <w:rsid w:val="0026435D"/>
    <w:rsid w:val="00264C23"/>
    <w:rsid w:val="002657E7"/>
    <w:rsid w:val="00266D35"/>
    <w:rsid w:val="00266DAD"/>
    <w:rsid w:val="0026700A"/>
    <w:rsid w:val="00270105"/>
    <w:rsid w:val="00270241"/>
    <w:rsid w:val="00270AC3"/>
    <w:rsid w:val="0027138B"/>
    <w:rsid w:val="00271DB2"/>
    <w:rsid w:val="0027210D"/>
    <w:rsid w:val="0027216B"/>
    <w:rsid w:val="0027275F"/>
    <w:rsid w:val="00272A79"/>
    <w:rsid w:val="00273A1A"/>
    <w:rsid w:val="002749A9"/>
    <w:rsid w:val="00274B83"/>
    <w:rsid w:val="00275386"/>
    <w:rsid w:val="00275993"/>
    <w:rsid w:val="00275FC5"/>
    <w:rsid w:val="002769F5"/>
    <w:rsid w:val="0027742A"/>
    <w:rsid w:val="00277C69"/>
    <w:rsid w:val="00277CBD"/>
    <w:rsid w:val="0028081C"/>
    <w:rsid w:val="00280BE0"/>
    <w:rsid w:val="00281671"/>
    <w:rsid w:val="00281AFC"/>
    <w:rsid w:val="002822B0"/>
    <w:rsid w:val="002837F2"/>
    <w:rsid w:val="00283A3F"/>
    <w:rsid w:val="00283F06"/>
    <w:rsid w:val="0028412A"/>
    <w:rsid w:val="002844B2"/>
    <w:rsid w:val="00284A2E"/>
    <w:rsid w:val="00284FB7"/>
    <w:rsid w:val="002907D9"/>
    <w:rsid w:val="00290E4B"/>
    <w:rsid w:val="0029121E"/>
    <w:rsid w:val="0029131D"/>
    <w:rsid w:val="00291CE6"/>
    <w:rsid w:val="00292636"/>
    <w:rsid w:val="00293460"/>
    <w:rsid w:val="0029358D"/>
    <w:rsid w:val="00293F53"/>
    <w:rsid w:val="002945FD"/>
    <w:rsid w:val="00294D59"/>
    <w:rsid w:val="00294EA1"/>
    <w:rsid w:val="00294EAC"/>
    <w:rsid w:val="002953CE"/>
    <w:rsid w:val="00295661"/>
    <w:rsid w:val="0029668A"/>
    <w:rsid w:val="00296E6D"/>
    <w:rsid w:val="002973D8"/>
    <w:rsid w:val="00297549"/>
    <w:rsid w:val="002A0064"/>
    <w:rsid w:val="002A009B"/>
    <w:rsid w:val="002A1765"/>
    <w:rsid w:val="002A2125"/>
    <w:rsid w:val="002A2623"/>
    <w:rsid w:val="002A2924"/>
    <w:rsid w:val="002A33B9"/>
    <w:rsid w:val="002A36F2"/>
    <w:rsid w:val="002A3A36"/>
    <w:rsid w:val="002A3B4F"/>
    <w:rsid w:val="002A3E25"/>
    <w:rsid w:val="002A4A27"/>
    <w:rsid w:val="002A4D38"/>
    <w:rsid w:val="002A5821"/>
    <w:rsid w:val="002A5EBE"/>
    <w:rsid w:val="002A62EC"/>
    <w:rsid w:val="002A6337"/>
    <w:rsid w:val="002A6660"/>
    <w:rsid w:val="002A6C14"/>
    <w:rsid w:val="002A6EC9"/>
    <w:rsid w:val="002A7333"/>
    <w:rsid w:val="002A73A2"/>
    <w:rsid w:val="002A744C"/>
    <w:rsid w:val="002A7776"/>
    <w:rsid w:val="002A7B65"/>
    <w:rsid w:val="002A7EBF"/>
    <w:rsid w:val="002B014F"/>
    <w:rsid w:val="002B0F46"/>
    <w:rsid w:val="002B11E0"/>
    <w:rsid w:val="002B2193"/>
    <w:rsid w:val="002B4644"/>
    <w:rsid w:val="002B5C4A"/>
    <w:rsid w:val="002B6EDC"/>
    <w:rsid w:val="002B744F"/>
    <w:rsid w:val="002C02A3"/>
    <w:rsid w:val="002C08CE"/>
    <w:rsid w:val="002C4F42"/>
    <w:rsid w:val="002C54F7"/>
    <w:rsid w:val="002C59C6"/>
    <w:rsid w:val="002C5B73"/>
    <w:rsid w:val="002C5E60"/>
    <w:rsid w:val="002C64E1"/>
    <w:rsid w:val="002C732F"/>
    <w:rsid w:val="002C79EF"/>
    <w:rsid w:val="002C7E6F"/>
    <w:rsid w:val="002D023A"/>
    <w:rsid w:val="002D0439"/>
    <w:rsid w:val="002D1F56"/>
    <w:rsid w:val="002D2342"/>
    <w:rsid w:val="002D23B0"/>
    <w:rsid w:val="002D24B4"/>
    <w:rsid w:val="002D31DA"/>
    <w:rsid w:val="002D33E5"/>
    <w:rsid w:val="002D3C1A"/>
    <w:rsid w:val="002D3DC7"/>
    <w:rsid w:val="002D3EDA"/>
    <w:rsid w:val="002D5553"/>
    <w:rsid w:val="002D5BF3"/>
    <w:rsid w:val="002D5FB7"/>
    <w:rsid w:val="002D66E7"/>
    <w:rsid w:val="002D71A4"/>
    <w:rsid w:val="002D71CC"/>
    <w:rsid w:val="002D7208"/>
    <w:rsid w:val="002D76D6"/>
    <w:rsid w:val="002D7C42"/>
    <w:rsid w:val="002D7C4A"/>
    <w:rsid w:val="002E00B7"/>
    <w:rsid w:val="002E0653"/>
    <w:rsid w:val="002E1584"/>
    <w:rsid w:val="002E1997"/>
    <w:rsid w:val="002E276C"/>
    <w:rsid w:val="002E2E03"/>
    <w:rsid w:val="002E3BBE"/>
    <w:rsid w:val="002E42C6"/>
    <w:rsid w:val="002E5A5A"/>
    <w:rsid w:val="002E6B41"/>
    <w:rsid w:val="002E7798"/>
    <w:rsid w:val="002E7945"/>
    <w:rsid w:val="002E7FAE"/>
    <w:rsid w:val="002F040F"/>
    <w:rsid w:val="002F1B11"/>
    <w:rsid w:val="002F2457"/>
    <w:rsid w:val="002F273F"/>
    <w:rsid w:val="002F29B0"/>
    <w:rsid w:val="002F2DFF"/>
    <w:rsid w:val="002F2E80"/>
    <w:rsid w:val="002F3D4E"/>
    <w:rsid w:val="002F4E02"/>
    <w:rsid w:val="002F5AE9"/>
    <w:rsid w:val="002F5DF2"/>
    <w:rsid w:val="002F677B"/>
    <w:rsid w:val="002F77F9"/>
    <w:rsid w:val="002F78B4"/>
    <w:rsid w:val="003002BF"/>
    <w:rsid w:val="003006C4"/>
    <w:rsid w:val="00300E5B"/>
    <w:rsid w:val="00300F5D"/>
    <w:rsid w:val="003015F4"/>
    <w:rsid w:val="00301B5C"/>
    <w:rsid w:val="00301BA4"/>
    <w:rsid w:val="00301BEA"/>
    <w:rsid w:val="003027A2"/>
    <w:rsid w:val="003031D7"/>
    <w:rsid w:val="003037BA"/>
    <w:rsid w:val="003037FB"/>
    <w:rsid w:val="00303E56"/>
    <w:rsid w:val="00303EF2"/>
    <w:rsid w:val="00303F08"/>
    <w:rsid w:val="003047F7"/>
    <w:rsid w:val="003049B5"/>
    <w:rsid w:val="00304F6D"/>
    <w:rsid w:val="00305319"/>
    <w:rsid w:val="003058BB"/>
    <w:rsid w:val="00305E41"/>
    <w:rsid w:val="00306A1F"/>
    <w:rsid w:val="00306D70"/>
    <w:rsid w:val="003102FE"/>
    <w:rsid w:val="00310D54"/>
    <w:rsid w:val="00310EAF"/>
    <w:rsid w:val="00311066"/>
    <w:rsid w:val="00311235"/>
    <w:rsid w:val="0031196F"/>
    <w:rsid w:val="003119DC"/>
    <w:rsid w:val="00312568"/>
    <w:rsid w:val="0031335C"/>
    <w:rsid w:val="00313585"/>
    <w:rsid w:val="00313678"/>
    <w:rsid w:val="003145E8"/>
    <w:rsid w:val="003149A7"/>
    <w:rsid w:val="00314E7E"/>
    <w:rsid w:val="003152E8"/>
    <w:rsid w:val="00315471"/>
    <w:rsid w:val="00316611"/>
    <w:rsid w:val="00317E13"/>
    <w:rsid w:val="00317F69"/>
    <w:rsid w:val="00322A91"/>
    <w:rsid w:val="003231E4"/>
    <w:rsid w:val="0032324E"/>
    <w:rsid w:val="003234FB"/>
    <w:rsid w:val="00324D6A"/>
    <w:rsid w:val="00325C79"/>
    <w:rsid w:val="00326567"/>
    <w:rsid w:val="003272F7"/>
    <w:rsid w:val="00327B09"/>
    <w:rsid w:val="00330365"/>
    <w:rsid w:val="0033115C"/>
    <w:rsid w:val="00331568"/>
    <w:rsid w:val="0033380E"/>
    <w:rsid w:val="003349CE"/>
    <w:rsid w:val="0033523F"/>
    <w:rsid w:val="00336F05"/>
    <w:rsid w:val="00337C7B"/>
    <w:rsid w:val="00340637"/>
    <w:rsid w:val="0034088A"/>
    <w:rsid w:val="003409C6"/>
    <w:rsid w:val="00341875"/>
    <w:rsid w:val="00342463"/>
    <w:rsid w:val="00342761"/>
    <w:rsid w:val="00343AEE"/>
    <w:rsid w:val="00344517"/>
    <w:rsid w:val="003445EF"/>
    <w:rsid w:val="00345628"/>
    <w:rsid w:val="00346034"/>
    <w:rsid w:val="003462C9"/>
    <w:rsid w:val="003468CA"/>
    <w:rsid w:val="00346A28"/>
    <w:rsid w:val="00346A38"/>
    <w:rsid w:val="00350220"/>
    <w:rsid w:val="003513E5"/>
    <w:rsid w:val="00351822"/>
    <w:rsid w:val="00353614"/>
    <w:rsid w:val="00353D9D"/>
    <w:rsid w:val="0035412C"/>
    <w:rsid w:val="00354719"/>
    <w:rsid w:val="0035471B"/>
    <w:rsid w:val="00354FFD"/>
    <w:rsid w:val="0035532C"/>
    <w:rsid w:val="00355CDD"/>
    <w:rsid w:val="00356E60"/>
    <w:rsid w:val="00357167"/>
    <w:rsid w:val="00357D8B"/>
    <w:rsid w:val="00360111"/>
    <w:rsid w:val="00360202"/>
    <w:rsid w:val="00360A05"/>
    <w:rsid w:val="00361776"/>
    <w:rsid w:val="0036202D"/>
    <w:rsid w:val="003630A5"/>
    <w:rsid w:val="00363EA6"/>
    <w:rsid w:val="00363EE8"/>
    <w:rsid w:val="00363EF9"/>
    <w:rsid w:val="003654EB"/>
    <w:rsid w:val="00365BF1"/>
    <w:rsid w:val="00365C35"/>
    <w:rsid w:val="00366981"/>
    <w:rsid w:val="0036704B"/>
    <w:rsid w:val="003671FF"/>
    <w:rsid w:val="003674C1"/>
    <w:rsid w:val="0036785F"/>
    <w:rsid w:val="0037074B"/>
    <w:rsid w:val="00372D02"/>
    <w:rsid w:val="00372D85"/>
    <w:rsid w:val="00372F91"/>
    <w:rsid w:val="00373469"/>
    <w:rsid w:val="003734FF"/>
    <w:rsid w:val="00373579"/>
    <w:rsid w:val="0037448C"/>
    <w:rsid w:val="0037545F"/>
    <w:rsid w:val="00375F63"/>
    <w:rsid w:val="00376AF1"/>
    <w:rsid w:val="00377450"/>
    <w:rsid w:val="00380317"/>
    <w:rsid w:val="003808EE"/>
    <w:rsid w:val="00380B0D"/>
    <w:rsid w:val="00380E09"/>
    <w:rsid w:val="0038177A"/>
    <w:rsid w:val="0038184A"/>
    <w:rsid w:val="0038284C"/>
    <w:rsid w:val="0038296B"/>
    <w:rsid w:val="003831C7"/>
    <w:rsid w:val="0038341F"/>
    <w:rsid w:val="003841A4"/>
    <w:rsid w:val="00384332"/>
    <w:rsid w:val="003848BD"/>
    <w:rsid w:val="003852C5"/>
    <w:rsid w:val="003856BD"/>
    <w:rsid w:val="0038598E"/>
    <w:rsid w:val="00385E20"/>
    <w:rsid w:val="00386239"/>
    <w:rsid w:val="00387031"/>
    <w:rsid w:val="0038739D"/>
    <w:rsid w:val="00387415"/>
    <w:rsid w:val="00387FC1"/>
    <w:rsid w:val="003900E3"/>
    <w:rsid w:val="00390366"/>
    <w:rsid w:val="00392008"/>
    <w:rsid w:val="003925E7"/>
    <w:rsid w:val="003926FF"/>
    <w:rsid w:val="00392F06"/>
    <w:rsid w:val="003936CA"/>
    <w:rsid w:val="00394652"/>
    <w:rsid w:val="003947D5"/>
    <w:rsid w:val="003952E5"/>
    <w:rsid w:val="00395C71"/>
    <w:rsid w:val="00396678"/>
    <w:rsid w:val="003969D0"/>
    <w:rsid w:val="00396BCA"/>
    <w:rsid w:val="00397EF0"/>
    <w:rsid w:val="003A0BD6"/>
    <w:rsid w:val="003A0D6B"/>
    <w:rsid w:val="003A1277"/>
    <w:rsid w:val="003A1A6C"/>
    <w:rsid w:val="003A1A83"/>
    <w:rsid w:val="003A1F53"/>
    <w:rsid w:val="003A30AE"/>
    <w:rsid w:val="003A33E1"/>
    <w:rsid w:val="003A3FB6"/>
    <w:rsid w:val="003A4096"/>
    <w:rsid w:val="003A4743"/>
    <w:rsid w:val="003A4ED6"/>
    <w:rsid w:val="003A50CB"/>
    <w:rsid w:val="003A58BB"/>
    <w:rsid w:val="003A5E09"/>
    <w:rsid w:val="003A5F02"/>
    <w:rsid w:val="003A6323"/>
    <w:rsid w:val="003B0607"/>
    <w:rsid w:val="003B105A"/>
    <w:rsid w:val="003B1C2E"/>
    <w:rsid w:val="003B22B4"/>
    <w:rsid w:val="003B2CC8"/>
    <w:rsid w:val="003B31A8"/>
    <w:rsid w:val="003B31EC"/>
    <w:rsid w:val="003B3ACC"/>
    <w:rsid w:val="003B4D24"/>
    <w:rsid w:val="003B5107"/>
    <w:rsid w:val="003B562F"/>
    <w:rsid w:val="003B5A33"/>
    <w:rsid w:val="003B6935"/>
    <w:rsid w:val="003B71DD"/>
    <w:rsid w:val="003B7516"/>
    <w:rsid w:val="003B7A1D"/>
    <w:rsid w:val="003C021F"/>
    <w:rsid w:val="003C0275"/>
    <w:rsid w:val="003C049A"/>
    <w:rsid w:val="003C0996"/>
    <w:rsid w:val="003C15F0"/>
    <w:rsid w:val="003C1667"/>
    <w:rsid w:val="003C2879"/>
    <w:rsid w:val="003C2900"/>
    <w:rsid w:val="003C299C"/>
    <w:rsid w:val="003C3098"/>
    <w:rsid w:val="003C3CBA"/>
    <w:rsid w:val="003C415C"/>
    <w:rsid w:val="003C41C1"/>
    <w:rsid w:val="003C490B"/>
    <w:rsid w:val="003C52E8"/>
    <w:rsid w:val="003C5507"/>
    <w:rsid w:val="003C5BB7"/>
    <w:rsid w:val="003C6052"/>
    <w:rsid w:val="003C719C"/>
    <w:rsid w:val="003C79E6"/>
    <w:rsid w:val="003D0ACF"/>
    <w:rsid w:val="003D0BF8"/>
    <w:rsid w:val="003D114C"/>
    <w:rsid w:val="003D14D4"/>
    <w:rsid w:val="003D28E0"/>
    <w:rsid w:val="003D2E03"/>
    <w:rsid w:val="003D319F"/>
    <w:rsid w:val="003D3862"/>
    <w:rsid w:val="003D3EF0"/>
    <w:rsid w:val="003D4514"/>
    <w:rsid w:val="003D49A7"/>
    <w:rsid w:val="003D6002"/>
    <w:rsid w:val="003D6737"/>
    <w:rsid w:val="003D6AE1"/>
    <w:rsid w:val="003D6EC0"/>
    <w:rsid w:val="003D707E"/>
    <w:rsid w:val="003D71CC"/>
    <w:rsid w:val="003D7384"/>
    <w:rsid w:val="003E0084"/>
    <w:rsid w:val="003E02BD"/>
    <w:rsid w:val="003E02D0"/>
    <w:rsid w:val="003E0333"/>
    <w:rsid w:val="003E0613"/>
    <w:rsid w:val="003E0CA0"/>
    <w:rsid w:val="003E194A"/>
    <w:rsid w:val="003E298F"/>
    <w:rsid w:val="003E4725"/>
    <w:rsid w:val="003E47DA"/>
    <w:rsid w:val="003E4B52"/>
    <w:rsid w:val="003E519D"/>
    <w:rsid w:val="003E5274"/>
    <w:rsid w:val="003E605A"/>
    <w:rsid w:val="003E6117"/>
    <w:rsid w:val="003E65A5"/>
    <w:rsid w:val="003E6810"/>
    <w:rsid w:val="003E69F6"/>
    <w:rsid w:val="003E74B5"/>
    <w:rsid w:val="003F0158"/>
    <w:rsid w:val="003F0164"/>
    <w:rsid w:val="003F1C6A"/>
    <w:rsid w:val="003F2062"/>
    <w:rsid w:val="003F218F"/>
    <w:rsid w:val="003F227F"/>
    <w:rsid w:val="003F2327"/>
    <w:rsid w:val="003F3479"/>
    <w:rsid w:val="003F41CE"/>
    <w:rsid w:val="003F50EA"/>
    <w:rsid w:val="003F6821"/>
    <w:rsid w:val="003F6A56"/>
    <w:rsid w:val="003F6D7F"/>
    <w:rsid w:val="003F6FD2"/>
    <w:rsid w:val="003F73E8"/>
    <w:rsid w:val="003F76E0"/>
    <w:rsid w:val="003F7D64"/>
    <w:rsid w:val="003F7F3B"/>
    <w:rsid w:val="0040093B"/>
    <w:rsid w:val="00400A91"/>
    <w:rsid w:val="00401B02"/>
    <w:rsid w:val="00401FBB"/>
    <w:rsid w:val="004030D2"/>
    <w:rsid w:val="00404D69"/>
    <w:rsid w:val="00405017"/>
    <w:rsid w:val="0040545E"/>
    <w:rsid w:val="00405DCA"/>
    <w:rsid w:val="00405EC5"/>
    <w:rsid w:val="004068E3"/>
    <w:rsid w:val="004074C3"/>
    <w:rsid w:val="00407C34"/>
    <w:rsid w:val="00410221"/>
    <w:rsid w:val="00410DE5"/>
    <w:rsid w:val="00411F86"/>
    <w:rsid w:val="004133B0"/>
    <w:rsid w:val="0041375C"/>
    <w:rsid w:val="00413D28"/>
    <w:rsid w:val="00414EA8"/>
    <w:rsid w:val="00415678"/>
    <w:rsid w:val="0041655B"/>
    <w:rsid w:val="00416EFF"/>
    <w:rsid w:val="004205EB"/>
    <w:rsid w:val="00421AB2"/>
    <w:rsid w:val="00421D4D"/>
    <w:rsid w:val="00421DAD"/>
    <w:rsid w:val="00421E84"/>
    <w:rsid w:val="0042256B"/>
    <w:rsid w:val="004225A9"/>
    <w:rsid w:val="00422AB6"/>
    <w:rsid w:val="00422C00"/>
    <w:rsid w:val="00422CF9"/>
    <w:rsid w:val="004232BA"/>
    <w:rsid w:val="004248E9"/>
    <w:rsid w:val="004252D1"/>
    <w:rsid w:val="00426411"/>
    <w:rsid w:val="0042652F"/>
    <w:rsid w:val="0042672B"/>
    <w:rsid w:val="00426E21"/>
    <w:rsid w:val="004279DA"/>
    <w:rsid w:val="00431945"/>
    <w:rsid w:val="00431A9B"/>
    <w:rsid w:val="00432EBC"/>
    <w:rsid w:val="004331E4"/>
    <w:rsid w:val="00433BE5"/>
    <w:rsid w:val="00434871"/>
    <w:rsid w:val="0043488D"/>
    <w:rsid w:val="00434D8F"/>
    <w:rsid w:val="00434F89"/>
    <w:rsid w:val="00435A14"/>
    <w:rsid w:val="004367D5"/>
    <w:rsid w:val="00436CEE"/>
    <w:rsid w:val="00436FBF"/>
    <w:rsid w:val="00436FDE"/>
    <w:rsid w:val="0043741E"/>
    <w:rsid w:val="0043752E"/>
    <w:rsid w:val="00437BE8"/>
    <w:rsid w:val="004403F9"/>
    <w:rsid w:val="004429F3"/>
    <w:rsid w:val="00442A96"/>
    <w:rsid w:val="00442AAE"/>
    <w:rsid w:val="004450D9"/>
    <w:rsid w:val="00445269"/>
    <w:rsid w:val="004469EA"/>
    <w:rsid w:val="004474D1"/>
    <w:rsid w:val="004478F5"/>
    <w:rsid w:val="00450E58"/>
    <w:rsid w:val="004514CE"/>
    <w:rsid w:val="0045204F"/>
    <w:rsid w:val="00452221"/>
    <w:rsid w:val="00452CFA"/>
    <w:rsid w:val="004532BD"/>
    <w:rsid w:val="00453491"/>
    <w:rsid w:val="00453658"/>
    <w:rsid w:val="00454EB7"/>
    <w:rsid w:val="004564B7"/>
    <w:rsid w:val="0045793E"/>
    <w:rsid w:val="00457A1B"/>
    <w:rsid w:val="00457AD0"/>
    <w:rsid w:val="00460AC4"/>
    <w:rsid w:val="00460C98"/>
    <w:rsid w:val="0046207A"/>
    <w:rsid w:val="00462A0C"/>
    <w:rsid w:val="00462D5F"/>
    <w:rsid w:val="00463088"/>
    <w:rsid w:val="004630C6"/>
    <w:rsid w:val="004645D7"/>
    <w:rsid w:val="00464BC2"/>
    <w:rsid w:val="004656AA"/>
    <w:rsid w:val="004656BC"/>
    <w:rsid w:val="00466604"/>
    <w:rsid w:val="00466BFE"/>
    <w:rsid w:val="00470E3B"/>
    <w:rsid w:val="0047130E"/>
    <w:rsid w:val="00473547"/>
    <w:rsid w:val="004739A9"/>
    <w:rsid w:val="00474F9E"/>
    <w:rsid w:val="0047564F"/>
    <w:rsid w:val="00475F21"/>
    <w:rsid w:val="00476020"/>
    <w:rsid w:val="00476262"/>
    <w:rsid w:val="004768D7"/>
    <w:rsid w:val="00476C36"/>
    <w:rsid w:val="0047743E"/>
    <w:rsid w:val="00477BBD"/>
    <w:rsid w:val="00480D03"/>
    <w:rsid w:val="00480F2A"/>
    <w:rsid w:val="00481CAF"/>
    <w:rsid w:val="004830D2"/>
    <w:rsid w:val="004837CE"/>
    <w:rsid w:val="004846F0"/>
    <w:rsid w:val="00484F10"/>
    <w:rsid w:val="004852C2"/>
    <w:rsid w:val="004853AB"/>
    <w:rsid w:val="004860C9"/>
    <w:rsid w:val="004864D6"/>
    <w:rsid w:val="00486CC9"/>
    <w:rsid w:val="0048703B"/>
    <w:rsid w:val="004870C5"/>
    <w:rsid w:val="004871F0"/>
    <w:rsid w:val="00487B97"/>
    <w:rsid w:val="00490208"/>
    <w:rsid w:val="0049053C"/>
    <w:rsid w:val="004908B8"/>
    <w:rsid w:val="0049186A"/>
    <w:rsid w:val="004922C0"/>
    <w:rsid w:val="00493176"/>
    <w:rsid w:val="00494112"/>
    <w:rsid w:val="00494954"/>
    <w:rsid w:val="00495C5A"/>
    <w:rsid w:val="00496BDF"/>
    <w:rsid w:val="00496C6C"/>
    <w:rsid w:val="00497AB8"/>
    <w:rsid w:val="00497EBA"/>
    <w:rsid w:val="004A1DAA"/>
    <w:rsid w:val="004A2066"/>
    <w:rsid w:val="004A20E8"/>
    <w:rsid w:val="004A25F6"/>
    <w:rsid w:val="004A2A90"/>
    <w:rsid w:val="004A368E"/>
    <w:rsid w:val="004A3F70"/>
    <w:rsid w:val="004A6105"/>
    <w:rsid w:val="004A654F"/>
    <w:rsid w:val="004A673D"/>
    <w:rsid w:val="004A6FB4"/>
    <w:rsid w:val="004A7002"/>
    <w:rsid w:val="004A75C0"/>
    <w:rsid w:val="004B1F86"/>
    <w:rsid w:val="004B26D2"/>
    <w:rsid w:val="004B2A8D"/>
    <w:rsid w:val="004B2EB0"/>
    <w:rsid w:val="004B396F"/>
    <w:rsid w:val="004B3AF1"/>
    <w:rsid w:val="004B41CC"/>
    <w:rsid w:val="004B4A1D"/>
    <w:rsid w:val="004B64D8"/>
    <w:rsid w:val="004B6715"/>
    <w:rsid w:val="004B6EE0"/>
    <w:rsid w:val="004B7F65"/>
    <w:rsid w:val="004C095A"/>
    <w:rsid w:val="004C0D93"/>
    <w:rsid w:val="004C195A"/>
    <w:rsid w:val="004C3351"/>
    <w:rsid w:val="004C33EF"/>
    <w:rsid w:val="004C3864"/>
    <w:rsid w:val="004C3891"/>
    <w:rsid w:val="004C4074"/>
    <w:rsid w:val="004C4A0B"/>
    <w:rsid w:val="004C4E41"/>
    <w:rsid w:val="004C5551"/>
    <w:rsid w:val="004C5C18"/>
    <w:rsid w:val="004C5D06"/>
    <w:rsid w:val="004C60CE"/>
    <w:rsid w:val="004C6E6E"/>
    <w:rsid w:val="004C6F11"/>
    <w:rsid w:val="004C7359"/>
    <w:rsid w:val="004D1554"/>
    <w:rsid w:val="004D2350"/>
    <w:rsid w:val="004D3C10"/>
    <w:rsid w:val="004D3CBA"/>
    <w:rsid w:val="004D3E92"/>
    <w:rsid w:val="004D485F"/>
    <w:rsid w:val="004D57A7"/>
    <w:rsid w:val="004D6248"/>
    <w:rsid w:val="004D66D2"/>
    <w:rsid w:val="004D71E1"/>
    <w:rsid w:val="004D72A6"/>
    <w:rsid w:val="004D760F"/>
    <w:rsid w:val="004D7A3C"/>
    <w:rsid w:val="004D7E8E"/>
    <w:rsid w:val="004E109C"/>
    <w:rsid w:val="004E1BF9"/>
    <w:rsid w:val="004E1D86"/>
    <w:rsid w:val="004E244C"/>
    <w:rsid w:val="004E2B2B"/>
    <w:rsid w:val="004E3402"/>
    <w:rsid w:val="004E386C"/>
    <w:rsid w:val="004E5551"/>
    <w:rsid w:val="004E5A64"/>
    <w:rsid w:val="004E5C2B"/>
    <w:rsid w:val="004E66F0"/>
    <w:rsid w:val="004E79DC"/>
    <w:rsid w:val="004F042C"/>
    <w:rsid w:val="004F0665"/>
    <w:rsid w:val="004F17A2"/>
    <w:rsid w:val="004F2D59"/>
    <w:rsid w:val="004F3884"/>
    <w:rsid w:val="004F395D"/>
    <w:rsid w:val="004F39D5"/>
    <w:rsid w:val="004F461E"/>
    <w:rsid w:val="004F483A"/>
    <w:rsid w:val="004F4F06"/>
    <w:rsid w:val="004F4F2D"/>
    <w:rsid w:val="004F59F6"/>
    <w:rsid w:val="004F641C"/>
    <w:rsid w:val="004F6EB2"/>
    <w:rsid w:val="004F72E2"/>
    <w:rsid w:val="004F7881"/>
    <w:rsid w:val="005002D8"/>
    <w:rsid w:val="005006A2"/>
    <w:rsid w:val="00500ADA"/>
    <w:rsid w:val="00500E61"/>
    <w:rsid w:val="005010DE"/>
    <w:rsid w:val="0050119F"/>
    <w:rsid w:val="0050167C"/>
    <w:rsid w:val="005018AC"/>
    <w:rsid w:val="00502542"/>
    <w:rsid w:val="00502905"/>
    <w:rsid w:val="005032EE"/>
    <w:rsid w:val="00504E5C"/>
    <w:rsid w:val="0050514C"/>
    <w:rsid w:val="00505219"/>
    <w:rsid w:val="00507226"/>
    <w:rsid w:val="00507A4D"/>
    <w:rsid w:val="00507A75"/>
    <w:rsid w:val="00507C06"/>
    <w:rsid w:val="00507F80"/>
    <w:rsid w:val="00507F8F"/>
    <w:rsid w:val="00510790"/>
    <w:rsid w:val="00510A2F"/>
    <w:rsid w:val="00510F88"/>
    <w:rsid w:val="005112B8"/>
    <w:rsid w:val="00511440"/>
    <w:rsid w:val="005116BD"/>
    <w:rsid w:val="00511E1A"/>
    <w:rsid w:val="005120D8"/>
    <w:rsid w:val="00512439"/>
    <w:rsid w:val="005131A9"/>
    <w:rsid w:val="00514823"/>
    <w:rsid w:val="0051559C"/>
    <w:rsid w:val="00515686"/>
    <w:rsid w:val="00515E0F"/>
    <w:rsid w:val="0051610E"/>
    <w:rsid w:val="005167E5"/>
    <w:rsid w:val="0051721D"/>
    <w:rsid w:val="00517660"/>
    <w:rsid w:val="00517898"/>
    <w:rsid w:val="00517B8A"/>
    <w:rsid w:val="0052019E"/>
    <w:rsid w:val="0052057F"/>
    <w:rsid w:val="0052118A"/>
    <w:rsid w:val="0052270E"/>
    <w:rsid w:val="00522F71"/>
    <w:rsid w:val="00524947"/>
    <w:rsid w:val="0052550F"/>
    <w:rsid w:val="00525646"/>
    <w:rsid w:val="00525D67"/>
    <w:rsid w:val="00526139"/>
    <w:rsid w:val="00527344"/>
    <w:rsid w:val="005274DA"/>
    <w:rsid w:val="005276AC"/>
    <w:rsid w:val="00531250"/>
    <w:rsid w:val="00531346"/>
    <w:rsid w:val="0053138E"/>
    <w:rsid w:val="00531C61"/>
    <w:rsid w:val="005320D5"/>
    <w:rsid w:val="00532212"/>
    <w:rsid w:val="00532504"/>
    <w:rsid w:val="00532687"/>
    <w:rsid w:val="00532FBE"/>
    <w:rsid w:val="00534377"/>
    <w:rsid w:val="00534891"/>
    <w:rsid w:val="00535A6D"/>
    <w:rsid w:val="00535B70"/>
    <w:rsid w:val="0053652F"/>
    <w:rsid w:val="00536959"/>
    <w:rsid w:val="00537201"/>
    <w:rsid w:val="00537256"/>
    <w:rsid w:val="0054019E"/>
    <w:rsid w:val="005411C7"/>
    <w:rsid w:val="00541EB9"/>
    <w:rsid w:val="00542941"/>
    <w:rsid w:val="00543203"/>
    <w:rsid w:val="0054398B"/>
    <w:rsid w:val="00544725"/>
    <w:rsid w:val="00544972"/>
    <w:rsid w:val="005453BC"/>
    <w:rsid w:val="005455D7"/>
    <w:rsid w:val="00545F0B"/>
    <w:rsid w:val="00545F9F"/>
    <w:rsid w:val="0054606C"/>
    <w:rsid w:val="00546266"/>
    <w:rsid w:val="00546531"/>
    <w:rsid w:val="00546DB9"/>
    <w:rsid w:val="00550394"/>
    <w:rsid w:val="00550B1B"/>
    <w:rsid w:val="00551534"/>
    <w:rsid w:val="0055265D"/>
    <w:rsid w:val="00552676"/>
    <w:rsid w:val="00553D3C"/>
    <w:rsid w:val="00554F00"/>
    <w:rsid w:val="00555012"/>
    <w:rsid w:val="005550CE"/>
    <w:rsid w:val="00556566"/>
    <w:rsid w:val="00556663"/>
    <w:rsid w:val="005577C3"/>
    <w:rsid w:val="005578B2"/>
    <w:rsid w:val="005608D9"/>
    <w:rsid w:val="00560BEC"/>
    <w:rsid w:val="0056108E"/>
    <w:rsid w:val="0056157A"/>
    <w:rsid w:val="00561774"/>
    <w:rsid w:val="00563601"/>
    <w:rsid w:val="005639C8"/>
    <w:rsid w:val="005644D3"/>
    <w:rsid w:val="00564A7B"/>
    <w:rsid w:val="00565248"/>
    <w:rsid w:val="00565DE3"/>
    <w:rsid w:val="0056616F"/>
    <w:rsid w:val="00566279"/>
    <w:rsid w:val="0056688A"/>
    <w:rsid w:val="00570DA3"/>
    <w:rsid w:val="00570DDA"/>
    <w:rsid w:val="00571847"/>
    <w:rsid w:val="005722ED"/>
    <w:rsid w:val="0057270D"/>
    <w:rsid w:val="00572877"/>
    <w:rsid w:val="005739DA"/>
    <w:rsid w:val="00573A99"/>
    <w:rsid w:val="00573B64"/>
    <w:rsid w:val="00573C0B"/>
    <w:rsid w:val="00573D1A"/>
    <w:rsid w:val="00573E38"/>
    <w:rsid w:val="00574050"/>
    <w:rsid w:val="00574966"/>
    <w:rsid w:val="00575241"/>
    <w:rsid w:val="005766DF"/>
    <w:rsid w:val="00576B9A"/>
    <w:rsid w:val="00577922"/>
    <w:rsid w:val="00577C85"/>
    <w:rsid w:val="00582352"/>
    <w:rsid w:val="00582ADE"/>
    <w:rsid w:val="0058312C"/>
    <w:rsid w:val="005832D7"/>
    <w:rsid w:val="005836C9"/>
    <w:rsid w:val="00583770"/>
    <w:rsid w:val="00584849"/>
    <w:rsid w:val="005848E8"/>
    <w:rsid w:val="00585352"/>
    <w:rsid w:val="005854AD"/>
    <w:rsid w:val="00586764"/>
    <w:rsid w:val="00587F6E"/>
    <w:rsid w:val="00587FA6"/>
    <w:rsid w:val="00590901"/>
    <w:rsid w:val="00590905"/>
    <w:rsid w:val="005909AF"/>
    <w:rsid w:val="005909FF"/>
    <w:rsid w:val="00590D27"/>
    <w:rsid w:val="005913ED"/>
    <w:rsid w:val="005915AF"/>
    <w:rsid w:val="00591E2F"/>
    <w:rsid w:val="00593469"/>
    <w:rsid w:val="00593693"/>
    <w:rsid w:val="005939EC"/>
    <w:rsid w:val="0059472D"/>
    <w:rsid w:val="0059488E"/>
    <w:rsid w:val="00595B5E"/>
    <w:rsid w:val="00595E13"/>
    <w:rsid w:val="00595F69"/>
    <w:rsid w:val="00596A14"/>
    <w:rsid w:val="00596BA3"/>
    <w:rsid w:val="00597021"/>
    <w:rsid w:val="00597240"/>
    <w:rsid w:val="005974EC"/>
    <w:rsid w:val="00597D22"/>
    <w:rsid w:val="005A0467"/>
    <w:rsid w:val="005A0B8E"/>
    <w:rsid w:val="005A0E9B"/>
    <w:rsid w:val="005A305F"/>
    <w:rsid w:val="005A36B5"/>
    <w:rsid w:val="005A407B"/>
    <w:rsid w:val="005A4153"/>
    <w:rsid w:val="005A48C1"/>
    <w:rsid w:val="005A6BC4"/>
    <w:rsid w:val="005A7BEC"/>
    <w:rsid w:val="005A7E2C"/>
    <w:rsid w:val="005B12DC"/>
    <w:rsid w:val="005B1580"/>
    <w:rsid w:val="005B1DDA"/>
    <w:rsid w:val="005B2FE1"/>
    <w:rsid w:val="005B319B"/>
    <w:rsid w:val="005B543D"/>
    <w:rsid w:val="005B5B73"/>
    <w:rsid w:val="005B5E3A"/>
    <w:rsid w:val="005B6292"/>
    <w:rsid w:val="005B6AED"/>
    <w:rsid w:val="005B7A53"/>
    <w:rsid w:val="005C11CB"/>
    <w:rsid w:val="005C1B28"/>
    <w:rsid w:val="005C20CF"/>
    <w:rsid w:val="005C3190"/>
    <w:rsid w:val="005C3590"/>
    <w:rsid w:val="005C3EB3"/>
    <w:rsid w:val="005C3F4B"/>
    <w:rsid w:val="005C437D"/>
    <w:rsid w:val="005C53DF"/>
    <w:rsid w:val="005C561F"/>
    <w:rsid w:val="005C56A3"/>
    <w:rsid w:val="005C5DD0"/>
    <w:rsid w:val="005C61C7"/>
    <w:rsid w:val="005C6461"/>
    <w:rsid w:val="005C7A6F"/>
    <w:rsid w:val="005D0183"/>
    <w:rsid w:val="005D0991"/>
    <w:rsid w:val="005D1277"/>
    <w:rsid w:val="005D1880"/>
    <w:rsid w:val="005D199E"/>
    <w:rsid w:val="005D1B76"/>
    <w:rsid w:val="005D232E"/>
    <w:rsid w:val="005D263F"/>
    <w:rsid w:val="005D2A76"/>
    <w:rsid w:val="005D2A7F"/>
    <w:rsid w:val="005D5467"/>
    <w:rsid w:val="005D5EE5"/>
    <w:rsid w:val="005D6058"/>
    <w:rsid w:val="005D6C3C"/>
    <w:rsid w:val="005D6F45"/>
    <w:rsid w:val="005D7776"/>
    <w:rsid w:val="005D7A0E"/>
    <w:rsid w:val="005E06B0"/>
    <w:rsid w:val="005E0BD5"/>
    <w:rsid w:val="005E1F88"/>
    <w:rsid w:val="005E2749"/>
    <w:rsid w:val="005E3CBB"/>
    <w:rsid w:val="005E4819"/>
    <w:rsid w:val="005E562D"/>
    <w:rsid w:val="005E575C"/>
    <w:rsid w:val="005E60D7"/>
    <w:rsid w:val="005E68A7"/>
    <w:rsid w:val="005E6EC4"/>
    <w:rsid w:val="005E7014"/>
    <w:rsid w:val="005F0DBE"/>
    <w:rsid w:val="005F1530"/>
    <w:rsid w:val="005F265C"/>
    <w:rsid w:val="005F2897"/>
    <w:rsid w:val="005F2A43"/>
    <w:rsid w:val="005F3886"/>
    <w:rsid w:val="005F488B"/>
    <w:rsid w:val="005F4939"/>
    <w:rsid w:val="005F533D"/>
    <w:rsid w:val="005F5DA3"/>
    <w:rsid w:val="005F625A"/>
    <w:rsid w:val="005F7F94"/>
    <w:rsid w:val="0060204B"/>
    <w:rsid w:val="00603800"/>
    <w:rsid w:val="00603A14"/>
    <w:rsid w:val="00603E30"/>
    <w:rsid w:val="00604768"/>
    <w:rsid w:val="00604B12"/>
    <w:rsid w:val="00604D68"/>
    <w:rsid w:val="00606C3F"/>
    <w:rsid w:val="00607907"/>
    <w:rsid w:val="00607ABC"/>
    <w:rsid w:val="00610040"/>
    <w:rsid w:val="006103DD"/>
    <w:rsid w:val="006107C0"/>
    <w:rsid w:val="0061132C"/>
    <w:rsid w:val="00611376"/>
    <w:rsid w:val="00611920"/>
    <w:rsid w:val="00611D09"/>
    <w:rsid w:val="00611DC2"/>
    <w:rsid w:val="006127BF"/>
    <w:rsid w:val="00612CB0"/>
    <w:rsid w:val="00612D3E"/>
    <w:rsid w:val="00613371"/>
    <w:rsid w:val="0061346C"/>
    <w:rsid w:val="006138FB"/>
    <w:rsid w:val="00614129"/>
    <w:rsid w:val="006149E7"/>
    <w:rsid w:val="00614C8F"/>
    <w:rsid w:val="0061544B"/>
    <w:rsid w:val="00616513"/>
    <w:rsid w:val="006175A2"/>
    <w:rsid w:val="00617BED"/>
    <w:rsid w:val="006207B2"/>
    <w:rsid w:val="00621785"/>
    <w:rsid w:val="00621E59"/>
    <w:rsid w:val="006225C7"/>
    <w:rsid w:val="00622833"/>
    <w:rsid w:val="00623841"/>
    <w:rsid w:val="006238DF"/>
    <w:rsid w:val="0062406A"/>
    <w:rsid w:val="00624071"/>
    <w:rsid w:val="00624938"/>
    <w:rsid w:val="00624ED9"/>
    <w:rsid w:val="006259AB"/>
    <w:rsid w:val="00626A5D"/>
    <w:rsid w:val="00626BA8"/>
    <w:rsid w:val="006270E0"/>
    <w:rsid w:val="0062743B"/>
    <w:rsid w:val="00627F3E"/>
    <w:rsid w:val="006304E4"/>
    <w:rsid w:val="00630A18"/>
    <w:rsid w:val="00630CA3"/>
    <w:rsid w:val="00631394"/>
    <w:rsid w:val="00631985"/>
    <w:rsid w:val="00631EB2"/>
    <w:rsid w:val="006324C5"/>
    <w:rsid w:val="00632CA7"/>
    <w:rsid w:val="006334BC"/>
    <w:rsid w:val="00633D99"/>
    <w:rsid w:val="006350D5"/>
    <w:rsid w:val="00635580"/>
    <w:rsid w:val="006361DC"/>
    <w:rsid w:val="00636206"/>
    <w:rsid w:val="006367A6"/>
    <w:rsid w:val="00637E63"/>
    <w:rsid w:val="0064042A"/>
    <w:rsid w:val="00641012"/>
    <w:rsid w:val="00642164"/>
    <w:rsid w:val="0064330C"/>
    <w:rsid w:val="00644061"/>
    <w:rsid w:val="00644B37"/>
    <w:rsid w:val="0064579A"/>
    <w:rsid w:val="006467E6"/>
    <w:rsid w:val="00646B6C"/>
    <w:rsid w:val="00646FB8"/>
    <w:rsid w:val="0065012D"/>
    <w:rsid w:val="00650B8E"/>
    <w:rsid w:val="0065193C"/>
    <w:rsid w:val="00652841"/>
    <w:rsid w:val="00652A74"/>
    <w:rsid w:val="006530D3"/>
    <w:rsid w:val="006536D7"/>
    <w:rsid w:val="00653807"/>
    <w:rsid w:val="00653C26"/>
    <w:rsid w:val="006542F6"/>
    <w:rsid w:val="00654750"/>
    <w:rsid w:val="006556DD"/>
    <w:rsid w:val="00655E70"/>
    <w:rsid w:val="0065669C"/>
    <w:rsid w:val="00656DDA"/>
    <w:rsid w:val="006574FB"/>
    <w:rsid w:val="0065760B"/>
    <w:rsid w:val="00660FDD"/>
    <w:rsid w:val="0066141E"/>
    <w:rsid w:val="006615A2"/>
    <w:rsid w:val="00662057"/>
    <w:rsid w:val="00662209"/>
    <w:rsid w:val="006622CC"/>
    <w:rsid w:val="006623F4"/>
    <w:rsid w:val="006638CB"/>
    <w:rsid w:val="006639A9"/>
    <w:rsid w:val="0066429F"/>
    <w:rsid w:val="0066484B"/>
    <w:rsid w:val="0066498E"/>
    <w:rsid w:val="00664A0F"/>
    <w:rsid w:val="006661FD"/>
    <w:rsid w:val="00666596"/>
    <w:rsid w:val="00666EEF"/>
    <w:rsid w:val="00666F63"/>
    <w:rsid w:val="00667482"/>
    <w:rsid w:val="006676A4"/>
    <w:rsid w:val="00667B1E"/>
    <w:rsid w:val="006700B1"/>
    <w:rsid w:val="0067362B"/>
    <w:rsid w:val="006751F0"/>
    <w:rsid w:val="0067614E"/>
    <w:rsid w:val="00676D8C"/>
    <w:rsid w:val="0067762C"/>
    <w:rsid w:val="00677BA2"/>
    <w:rsid w:val="0068096E"/>
    <w:rsid w:val="00682DE9"/>
    <w:rsid w:val="00683FBB"/>
    <w:rsid w:val="0068476F"/>
    <w:rsid w:val="00684D7C"/>
    <w:rsid w:val="006851DC"/>
    <w:rsid w:val="00685F0A"/>
    <w:rsid w:val="006904AF"/>
    <w:rsid w:val="00690900"/>
    <w:rsid w:val="006910BA"/>
    <w:rsid w:val="006916E2"/>
    <w:rsid w:val="00691765"/>
    <w:rsid w:val="00691D43"/>
    <w:rsid w:val="006921BA"/>
    <w:rsid w:val="00695126"/>
    <w:rsid w:val="0069527F"/>
    <w:rsid w:val="00697481"/>
    <w:rsid w:val="00697ED4"/>
    <w:rsid w:val="006A0647"/>
    <w:rsid w:val="006A06DF"/>
    <w:rsid w:val="006A0707"/>
    <w:rsid w:val="006A0DA7"/>
    <w:rsid w:val="006A1458"/>
    <w:rsid w:val="006A157C"/>
    <w:rsid w:val="006A19E9"/>
    <w:rsid w:val="006A2078"/>
    <w:rsid w:val="006A2166"/>
    <w:rsid w:val="006A3E90"/>
    <w:rsid w:val="006A4494"/>
    <w:rsid w:val="006A480D"/>
    <w:rsid w:val="006A509B"/>
    <w:rsid w:val="006A54F0"/>
    <w:rsid w:val="006A5E48"/>
    <w:rsid w:val="006A5EE2"/>
    <w:rsid w:val="006A5F96"/>
    <w:rsid w:val="006A6598"/>
    <w:rsid w:val="006A6E90"/>
    <w:rsid w:val="006A731D"/>
    <w:rsid w:val="006B1629"/>
    <w:rsid w:val="006B16B4"/>
    <w:rsid w:val="006B2B3B"/>
    <w:rsid w:val="006B2F8C"/>
    <w:rsid w:val="006B30CE"/>
    <w:rsid w:val="006B480B"/>
    <w:rsid w:val="006B4D62"/>
    <w:rsid w:val="006B5568"/>
    <w:rsid w:val="006B5CE6"/>
    <w:rsid w:val="006B5D5C"/>
    <w:rsid w:val="006B6495"/>
    <w:rsid w:val="006B65E3"/>
    <w:rsid w:val="006B66C2"/>
    <w:rsid w:val="006B690C"/>
    <w:rsid w:val="006B6911"/>
    <w:rsid w:val="006C0768"/>
    <w:rsid w:val="006C0EB2"/>
    <w:rsid w:val="006C1460"/>
    <w:rsid w:val="006C155F"/>
    <w:rsid w:val="006C1D4C"/>
    <w:rsid w:val="006C2435"/>
    <w:rsid w:val="006C3088"/>
    <w:rsid w:val="006C3AF4"/>
    <w:rsid w:val="006C52BD"/>
    <w:rsid w:val="006C5808"/>
    <w:rsid w:val="006C5B93"/>
    <w:rsid w:val="006C6037"/>
    <w:rsid w:val="006C6C9A"/>
    <w:rsid w:val="006C7D5B"/>
    <w:rsid w:val="006C7F41"/>
    <w:rsid w:val="006C7FA4"/>
    <w:rsid w:val="006D0318"/>
    <w:rsid w:val="006D18BC"/>
    <w:rsid w:val="006D1A5E"/>
    <w:rsid w:val="006D1C27"/>
    <w:rsid w:val="006D21D2"/>
    <w:rsid w:val="006D2B0F"/>
    <w:rsid w:val="006D2B32"/>
    <w:rsid w:val="006D44C0"/>
    <w:rsid w:val="006D4CD4"/>
    <w:rsid w:val="006D4E6F"/>
    <w:rsid w:val="006D5167"/>
    <w:rsid w:val="006D517E"/>
    <w:rsid w:val="006D5B8C"/>
    <w:rsid w:val="006D5D34"/>
    <w:rsid w:val="006D6354"/>
    <w:rsid w:val="006D6A0D"/>
    <w:rsid w:val="006D6A4E"/>
    <w:rsid w:val="006D6B83"/>
    <w:rsid w:val="006E0368"/>
    <w:rsid w:val="006E0A20"/>
    <w:rsid w:val="006E1CA5"/>
    <w:rsid w:val="006E1E69"/>
    <w:rsid w:val="006E2502"/>
    <w:rsid w:val="006E41A7"/>
    <w:rsid w:val="006E4867"/>
    <w:rsid w:val="006E5565"/>
    <w:rsid w:val="006E5C8D"/>
    <w:rsid w:val="006E61D4"/>
    <w:rsid w:val="006E75B2"/>
    <w:rsid w:val="006E76E7"/>
    <w:rsid w:val="006F01AF"/>
    <w:rsid w:val="006F0240"/>
    <w:rsid w:val="006F1CCD"/>
    <w:rsid w:val="006F2B07"/>
    <w:rsid w:val="006F2F11"/>
    <w:rsid w:val="006F400B"/>
    <w:rsid w:val="006F474C"/>
    <w:rsid w:val="006F4D92"/>
    <w:rsid w:val="006F54F6"/>
    <w:rsid w:val="006F5760"/>
    <w:rsid w:val="006F5A75"/>
    <w:rsid w:val="006F6AB6"/>
    <w:rsid w:val="006F6D3F"/>
    <w:rsid w:val="006F73DF"/>
    <w:rsid w:val="006F75D8"/>
    <w:rsid w:val="006F7825"/>
    <w:rsid w:val="006F7AD7"/>
    <w:rsid w:val="006F7DE6"/>
    <w:rsid w:val="00700EED"/>
    <w:rsid w:val="00701F34"/>
    <w:rsid w:val="00702014"/>
    <w:rsid w:val="00702CEA"/>
    <w:rsid w:val="00702FB8"/>
    <w:rsid w:val="00702FD0"/>
    <w:rsid w:val="00703DF3"/>
    <w:rsid w:val="00703EE1"/>
    <w:rsid w:val="007058C5"/>
    <w:rsid w:val="007063BD"/>
    <w:rsid w:val="007066AB"/>
    <w:rsid w:val="00710EEF"/>
    <w:rsid w:val="007157C2"/>
    <w:rsid w:val="00715E27"/>
    <w:rsid w:val="00715E69"/>
    <w:rsid w:val="00716122"/>
    <w:rsid w:val="00717470"/>
    <w:rsid w:val="007176E1"/>
    <w:rsid w:val="0071790C"/>
    <w:rsid w:val="00717CEB"/>
    <w:rsid w:val="00720DB0"/>
    <w:rsid w:val="00721961"/>
    <w:rsid w:val="00721EB7"/>
    <w:rsid w:val="0072287E"/>
    <w:rsid w:val="00722AC9"/>
    <w:rsid w:val="0072399A"/>
    <w:rsid w:val="00724562"/>
    <w:rsid w:val="0072491F"/>
    <w:rsid w:val="007249D2"/>
    <w:rsid w:val="00724F04"/>
    <w:rsid w:val="00725796"/>
    <w:rsid w:val="00726475"/>
    <w:rsid w:val="0073007B"/>
    <w:rsid w:val="00731125"/>
    <w:rsid w:val="007312B7"/>
    <w:rsid w:val="0073131E"/>
    <w:rsid w:val="00731356"/>
    <w:rsid w:val="007321D3"/>
    <w:rsid w:val="00732E78"/>
    <w:rsid w:val="0073369B"/>
    <w:rsid w:val="007336F8"/>
    <w:rsid w:val="00734202"/>
    <w:rsid w:val="00734558"/>
    <w:rsid w:val="00734710"/>
    <w:rsid w:val="00734CC3"/>
    <w:rsid w:val="007359AA"/>
    <w:rsid w:val="00736501"/>
    <w:rsid w:val="00737383"/>
    <w:rsid w:val="007376A6"/>
    <w:rsid w:val="00737D25"/>
    <w:rsid w:val="0074011E"/>
    <w:rsid w:val="00740E05"/>
    <w:rsid w:val="00740F14"/>
    <w:rsid w:val="007425C9"/>
    <w:rsid w:val="007442C2"/>
    <w:rsid w:val="00744695"/>
    <w:rsid w:val="007455B4"/>
    <w:rsid w:val="0074582D"/>
    <w:rsid w:val="00745A83"/>
    <w:rsid w:val="00745ACA"/>
    <w:rsid w:val="0074783D"/>
    <w:rsid w:val="00751ECF"/>
    <w:rsid w:val="007523F2"/>
    <w:rsid w:val="00752730"/>
    <w:rsid w:val="00752A09"/>
    <w:rsid w:val="00753153"/>
    <w:rsid w:val="00753CAB"/>
    <w:rsid w:val="007545FD"/>
    <w:rsid w:val="00755122"/>
    <w:rsid w:val="007552AA"/>
    <w:rsid w:val="007556CB"/>
    <w:rsid w:val="007558B3"/>
    <w:rsid w:val="00755992"/>
    <w:rsid w:val="0075638F"/>
    <w:rsid w:val="00756B84"/>
    <w:rsid w:val="00757003"/>
    <w:rsid w:val="0075735D"/>
    <w:rsid w:val="007577C1"/>
    <w:rsid w:val="0075799A"/>
    <w:rsid w:val="0076001D"/>
    <w:rsid w:val="0076021A"/>
    <w:rsid w:val="00760337"/>
    <w:rsid w:val="007608E6"/>
    <w:rsid w:val="00762909"/>
    <w:rsid w:val="00763043"/>
    <w:rsid w:val="00763085"/>
    <w:rsid w:val="00763B99"/>
    <w:rsid w:val="007654EB"/>
    <w:rsid w:val="0076569E"/>
    <w:rsid w:val="00765C11"/>
    <w:rsid w:val="00766AA3"/>
    <w:rsid w:val="0076728A"/>
    <w:rsid w:val="007707F9"/>
    <w:rsid w:val="00770D08"/>
    <w:rsid w:val="00772932"/>
    <w:rsid w:val="00772DA4"/>
    <w:rsid w:val="00773550"/>
    <w:rsid w:val="007741DE"/>
    <w:rsid w:val="007747C2"/>
    <w:rsid w:val="007748D4"/>
    <w:rsid w:val="00775B8C"/>
    <w:rsid w:val="00775EF9"/>
    <w:rsid w:val="007761D5"/>
    <w:rsid w:val="007767E6"/>
    <w:rsid w:val="00776C85"/>
    <w:rsid w:val="00777026"/>
    <w:rsid w:val="007774C4"/>
    <w:rsid w:val="00777638"/>
    <w:rsid w:val="00777653"/>
    <w:rsid w:val="00780911"/>
    <w:rsid w:val="00780CDE"/>
    <w:rsid w:val="00783AD0"/>
    <w:rsid w:val="0078472C"/>
    <w:rsid w:val="0078513B"/>
    <w:rsid w:val="007855CA"/>
    <w:rsid w:val="007859CE"/>
    <w:rsid w:val="00785D01"/>
    <w:rsid w:val="00785D99"/>
    <w:rsid w:val="0078704D"/>
    <w:rsid w:val="007875B4"/>
    <w:rsid w:val="00787648"/>
    <w:rsid w:val="007878BF"/>
    <w:rsid w:val="00787EE3"/>
    <w:rsid w:val="00790979"/>
    <w:rsid w:val="00791288"/>
    <w:rsid w:val="00791CB9"/>
    <w:rsid w:val="00792C61"/>
    <w:rsid w:val="00792EC4"/>
    <w:rsid w:val="00793156"/>
    <w:rsid w:val="007936B7"/>
    <w:rsid w:val="00793853"/>
    <w:rsid w:val="00793F89"/>
    <w:rsid w:val="00794A0C"/>
    <w:rsid w:val="00794C85"/>
    <w:rsid w:val="00796DCC"/>
    <w:rsid w:val="007A00CB"/>
    <w:rsid w:val="007A09F3"/>
    <w:rsid w:val="007A12CA"/>
    <w:rsid w:val="007A134A"/>
    <w:rsid w:val="007A19E0"/>
    <w:rsid w:val="007A1EE1"/>
    <w:rsid w:val="007A2FF2"/>
    <w:rsid w:val="007A386B"/>
    <w:rsid w:val="007A3B37"/>
    <w:rsid w:val="007A3E7F"/>
    <w:rsid w:val="007A45CE"/>
    <w:rsid w:val="007A5052"/>
    <w:rsid w:val="007A506B"/>
    <w:rsid w:val="007A5491"/>
    <w:rsid w:val="007A5CAE"/>
    <w:rsid w:val="007A659B"/>
    <w:rsid w:val="007A69B9"/>
    <w:rsid w:val="007A7630"/>
    <w:rsid w:val="007A7828"/>
    <w:rsid w:val="007A78EF"/>
    <w:rsid w:val="007B0C42"/>
    <w:rsid w:val="007B105A"/>
    <w:rsid w:val="007B21B2"/>
    <w:rsid w:val="007B21F0"/>
    <w:rsid w:val="007B2336"/>
    <w:rsid w:val="007B2565"/>
    <w:rsid w:val="007B2E4C"/>
    <w:rsid w:val="007B6B22"/>
    <w:rsid w:val="007B7E05"/>
    <w:rsid w:val="007C0382"/>
    <w:rsid w:val="007C11EA"/>
    <w:rsid w:val="007C13B5"/>
    <w:rsid w:val="007C18E9"/>
    <w:rsid w:val="007C21FC"/>
    <w:rsid w:val="007C2BE3"/>
    <w:rsid w:val="007C3E69"/>
    <w:rsid w:val="007C52B4"/>
    <w:rsid w:val="007C6AB2"/>
    <w:rsid w:val="007C7F79"/>
    <w:rsid w:val="007D03AD"/>
    <w:rsid w:val="007D0F09"/>
    <w:rsid w:val="007D12E0"/>
    <w:rsid w:val="007D1ABB"/>
    <w:rsid w:val="007D2199"/>
    <w:rsid w:val="007D2390"/>
    <w:rsid w:val="007D293E"/>
    <w:rsid w:val="007D29A1"/>
    <w:rsid w:val="007D29BF"/>
    <w:rsid w:val="007D316C"/>
    <w:rsid w:val="007D33C5"/>
    <w:rsid w:val="007D3F93"/>
    <w:rsid w:val="007D46BC"/>
    <w:rsid w:val="007D5026"/>
    <w:rsid w:val="007D50C0"/>
    <w:rsid w:val="007D565E"/>
    <w:rsid w:val="007D58C2"/>
    <w:rsid w:val="007D5BD1"/>
    <w:rsid w:val="007D63F2"/>
    <w:rsid w:val="007D6499"/>
    <w:rsid w:val="007D6557"/>
    <w:rsid w:val="007D685B"/>
    <w:rsid w:val="007D6D5F"/>
    <w:rsid w:val="007D7520"/>
    <w:rsid w:val="007D7AE8"/>
    <w:rsid w:val="007E1D25"/>
    <w:rsid w:val="007E238F"/>
    <w:rsid w:val="007E25DF"/>
    <w:rsid w:val="007E2B5B"/>
    <w:rsid w:val="007E4411"/>
    <w:rsid w:val="007E4A26"/>
    <w:rsid w:val="007E4F35"/>
    <w:rsid w:val="007E51FC"/>
    <w:rsid w:val="007E7368"/>
    <w:rsid w:val="007E7754"/>
    <w:rsid w:val="007E7E05"/>
    <w:rsid w:val="007F07F6"/>
    <w:rsid w:val="007F10AF"/>
    <w:rsid w:val="007F1E02"/>
    <w:rsid w:val="007F4B05"/>
    <w:rsid w:val="007F4BBD"/>
    <w:rsid w:val="007F5B3D"/>
    <w:rsid w:val="007F5E9B"/>
    <w:rsid w:val="0080072D"/>
    <w:rsid w:val="00801507"/>
    <w:rsid w:val="008017FD"/>
    <w:rsid w:val="0080188A"/>
    <w:rsid w:val="0080298F"/>
    <w:rsid w:val="00802B4B"/>
    <w:rsid w:val="00803489"/>
    <w:rsid w:val="00804006"/>
    <w:rsid w:val="0080444F"/>
    <w:rsid w:val="008053BF"/>
    <w:rsid w:val="0080578B"/>
    <w:rsid w:val="00805C27"/>
    <w:rsid w:val="00807045"/>
    <w:rsid w:val="00807963"/>
    <w:rsid w:val="00807A95"/>
    <w:rsid w:val="00807EF0"/>
    <w:rsid w:val="008100F4"/>
    <w:rsid w:val="0081023C"/>
    <w:rsid w:val="0081147A"/>
    <w:rsid w:val="008117A7"/>
    <w:rsid w:val="008117AE"/>
    <w:rsid w:val="008119C6"/>
    <w:rsid w:val="00811EF8"/>
    <w:rsid w:val="0081245F"/>
    <w:rsid w:val="008128E5"/>
    <w:rsid w:val="008134F3"/>
    <w:rsid w:val="00813FFA"/>
    <w:rsid w:val="00814219"/>
    <w:rsid w:val="00814854"/>
    <w:rsid w:val="00817072"/>
    <w:rsid w:val="00817173"/>
    <w:rsid w:val="00817596"/>
    <w:rsid w:val="008201B9"/>
    <w:rsid w:val="008203FE"/>
    <w:rsid w:val="00820A1D"/>
    <w:rsid w:val="0082135D"/>
    <w:rsid w:val="008213C5"/>
    <w:rsid w:val="0082177B"/>
    <w:rsid w:val="00822B59"/>
    <w:rsid w:val="00822E76"/>
    <w:rsid w:val="00822EFB"/>
    <w:rsid w:val="00823B0D"/>
    <w:rsid w:val="00823EC8"/>
    <w:rsid w:val="0082409D"/>
    <w:rsid w:val="008242E9"/>
    <w:rsid w:val="008246DB"/>
    <w:rsid w:val="00825A39"/>
    <w:rsid w:val="00826AEE"/>
    <w:rsid w:val="00826CE0"/>
    <w:rsid w:val="00826D29"/>
    <w:rsid w:val="0082701D"/>
    <w:rsid w:val="008307F8"/>
    <w:rsid w:val="00831AF9"/>
    <w:rsid w:val="0083289B"/>
    <w:rsid w:val="00832C37"/>
    <w:rsid w:val="00832CC9"/>
    <w:rsid w:val="0083333A"/>
    <w:rsid w:val="00833EDD"/>
    <w:rsid w:val="00834D0F"/>
    <w:rsid w:val="00834FF8"/>
    <w:rsid w:val="00835AD9"/>
    <w:rsid w:val="00836196"/>
    <w:rsid w:val="00836A0D"/>
    <w:rsid w:val="00837758"/>
    <w:rsid w:val="00837C05"/>
    <w:rsid w:val="008400D8"/>
    <w:rsid w:val="00840B5A"/>
    <w:rsid w:val="00841728"/>
    <w:rsid w:val="0084252F"/>
    <w:rsid w:val="0084291D"/>
    <w:rsid w:val="00842E2D"/>
    <w:rsid w:val="00842F60"/>
    <w:rsid w:val="0084364D"/>
    <w:rsid w:val="00843AAA"/>
    <w:rsid w:val="00844624"/>
    <w:rsid w:val="00844BDA"/>
    <w:rsid w:val="00847ED0"/>
    <w:rsid w:val="00847F0F"/>
    <w:rsid w:val="00851E63"/>
    <w:rsid w:val="008520A0"/>
    <w:rsid w:val="008530E0"/>
    <w:rsid w:val="00853A51"/>
    <w:rsid w:val="00853AA2"/>
    <w:rsid w:val="00854970"/>
    <w:rsid w:val="00854E64"/>
    <w:rsid w:val="0085578F"/>
    <w:rsid w:val="00857CCC"/>
    <w:rsid w:val="008608DC"/>
    <w:rsid w:val="00860AFB"/>
    <w:rsid w:val="008611DF"/>
    <w:rsid w:val="0086149F"/>
    <w:rsid w:val="00861737"/>
    <w:rsid w:val="008621B7"/>
    <w:rsid w:val="008626D0"/>
    <w:rsid w:val="00862831"/>
    <w:rsid w:val="008635CC"/>
    <w:rsid w:val="008637BF"/>
    <w:rsid w:val="00863DD3"/>
    <w:rsid w:val="00865FA4"/>
    <w:rsid w:val="008663CB"/>
    <w:rsid w:val="0086661B"/>
    <w:rsid w:val="00866E15"/>
    <w:rsid w:val="00866EF5"/>
    <w:rsid w:val="0086721A"/>
    <w:rsid w:val="008674B8"/>
    <w:rsid w:val="008677FF"/>
    <w:rsid w:val="00870094"/>
    <w:rsid w:val="00870479"/>
    <w:rsid w:val="008720A8"/>
    <w:rsid w:val="00872E10"/>
    <w:rsid w:val="00874557"/>
    <w:rsid w:val="008757C2"/>
    <w:rsid w:val="008762ED"/>
    <w:rsid w:val="0087633B"/>
    <w:rsid w:val="008779D6"/>
    <w:rsid w:val="00877F48"/>
    <w:rsid w:val="00880A96"/>
    <w:rsid w:val="00880BA0"/>
    <w:rsid w:val="00880C2E"/>
    <w:rsid w:val="00881972"/>
    <w:rsid w:val="00881A22"/>
    <w:rsid w:val="008826AA"/>
    <w:rsid w:val="00882815"/>
    <w:rsid w:val="0088330E"/>
    <w:rsid w:val="008835C5"/>
    <w:rsid w:val="00884227"/>
    <w:rsid w:val="00884BA1"/>
    <w:rsid w:val="00884F5A"/>
    <w:rsid w:val="00884FC2"/>
    <w:rsid w:val="008857AA"/>
    <w:rsid w:val="00885B2C"/>
    <w:rsid w:val="00885C60"/>
    <w:rsid w:val="00885E31"/>
    <w:rsid w:val="00885F08"/>
    <w:rsid w:val="00886A77"/>
    <w:rsid w:val="00886A7E"/>
    <w:rsid w:val="00886FC2"/>
    <w:rsid w:val="008871A2"/>
    <w:rsid w:val="00887A9B"/>
    <w:rsid w:val="00887CA0"/>
    <w:rsid w:val="008901A5"/>
    <w:rsid w:val="008901EC"/>
    <w:rsid w:val="0089050D"/>
    <w:rsid w:val="008908A4"/>
    <w:rsid w:val="008932C2"/>
    <w:rsid w:val="008945C2"/>
    <w:rsid w:val="00894645"/>
    <w:rsid w:val="00894EA4"/>
    <w:rsid w:val="008952B8"/>
    <w:rsid w:val="008954C1"/>
    <w:rsid w:val="008972E6"/>
    <w:rsid w:val="00897410"/>
    <w:rsid w:val="00897950"/>
    <w:rsid w:val="008A01CA"/>
    <w:rsid w:val="008A0A7A"/>
    <w:rsid w:val="008A3575"/>
    <w:rsid w:val="008A3D35"/>
    <w:rsid w:val="008A49A2"/>
    <w:rsid w:val="008A5CF0"/>
    <w:rsid w:val="008A6777"/>
    <w:rsid w:val="008A6FC5"/>
    <w:rsid w:val="008A7796"/>
    <w:rsid w:val="008A7899"/>
    <w:rsid w:val="008B0084"/>
    <w:rsid w:val="008B02FF"/>
    <w:rsid w:val="008B03D7"/>
    <w:rsid w:val="008B0654"/>
    <w:rsid w:val="008B0681"/>
    <w:rsid w:val="008B185A"/>
    <w:rsid w:val="008B18BF"/>
    <w:rsid w:val="008B1C75"/>
    <w:rsid w:val="008B2926"/>
    <w:rsid w:val="008B29EE"/>
    <w:rsid w:val="008B43B1"/>
    <w:rsid w:val="008B51C9"/>
    <w:rsid w:val="008B51E3"/>
    <w:rsid w:val="008B54C1"/>
    <w:rsid w:val="008B5898"/>
    <w:rsid w:val="008B58E5"/>
    <w:rsid w:val="008B5A26"/>
    <w:rsid w:val="008B5FA9"/>
    <w:rsid w:val="008B6087"/>
    <w:rsid w:val="008B679D"/>
    <w:rsid w:val="008B6FC4"/>
    <w:rsid w:val="008C14BC"/>
    <w:rsid w:val="008C1864"/>
    <w:rsid w:val="008C1B29"/>
    <w:rsid w:val="008C1CE6"/>
    <w:rsid w:val="008C20C0"/>
    <w:rsid w:val="008C26C8"/>
    <w:rsid w:val="008C29DB"/>
    <w:rsid w:val="008C2DC9"/>
    <w:rsid w:val="008C2E64"/>
    <w:rsid w:val="008C3073"/>
    <w:rsid w:val="008C3CB9"/>
    <w:rsid w:val="008C456D"/>
    <w:rsid w:val="008C4BEA"/>
    <w:rsid w:val="008C4DB9"/>
    <w:rsid w:val="008C4F20"/>
    <w:rsid w:val="008C595A"/>
    <w:rsid w:val="008C5A75"/>
    <w:rsid w:val="008C6D4A"/>
    <w:rsid w:val="008C704A"/>
    <w:rsid w:val="008D031C"/>
    <w:rsid w:val="008D14BC"/>
    <w:rsid w:val="008D19B5"/>
    <w:rsid w:val="008D22F8"/>
    <w:rsid w:val="008D2611"/>
    <w:rsid w:val="008D44C4"/>
    <w:rsid w:val="008D455E"/>
    <w:rsid w:val="008D487B"/>
    <w:rsid w:val="008D5612"/>
    <w:rsid w:val="008D6037"/>
    <w:rsid w:val="008D658F"/>
    <w:rsid w:val="008D6CD5"/>
    <w:rsid w:val="008D707E"/>
    <w:rsid w:val="008D724A"/>
    <w:rsid w:val="008E0B8C"/>
    <w:rsid w:val="008E0C2F"/>
    <w:rsid w:val="008E0E52"/>
    <w:rsid w:val="008E1057"/>
    <w:rsid w:val="008E1867"/>
    <w:rsid w:val="008E18E3"/>
    <w:rsid w:val="008E1BEB"/>
    <w:rsid w:val="008E2EB9"/>
    <w:rsid w:val="008E312F"/>
    <w:rsid w:val="008E4444"/>
    <w:rsid w:val="008E4491"/>
    <w:rsid w:val="008E54B6"/>
    <w:rsid w:val="008E55E3"/>
    <w:rsid w:val="008E56FB"/>
    <w:rsid w:val="008E6530"/>
    <w:rsid w:val="008E7760"/>
    <w:rsid w:val="008E7A90"/>
    <w:rsid w:val="008E7FD4"/>
    <w:rsid w:val="008F022A"/>
    <w:rsid w:val="008F1218"/>
    <w:rsid w:val="008F16B0"/>
    <w:rsid w:val="008F19AC"/>
    <w:rsid w:val="008F1C96"/>
    <w:rsid w:val="008F25FE"/>
    <w:rsid w:val="008F2E84"/>
    <w:rsid w:val="008F2F40"/>
    <w:rsid w:val="008F39F6"/>
    <w:rsid w:val="008F44E1"/>
    <w:rsid w:val="008F477E"/>
    <w:rsid w:val="008F48D9"/>
    <w:rsid w:val="008F4C43"/>
    <w:rsid w:val="008F5CA9"/>
    <w:rsid w:val="008F5E35"/>
    <w:rsid w:val="008F6FD5"/>
    <w:rsid w:val="008F7AA0"/>
    <w:rsid w:val="008F7ECB"/>
    <w:rsid w:val="009000B1"/>
    <w:rsid w:val="00901294"/>
    <w:rsid w:val="009014E8"/>
    <w:rsid w:val="009018C2"/>
    <w:rsid w:val="00901FA6"/>
    <w:rsid w:val="009020AA"/>
    <w:rsid w:val="00902195"/>
    <w:rsid w:val="009021D9"/>
    <w:rsid w:val="009025EE"/>
    <w:rsid w:val="009026B3"/>
    <w:rsid w:val="00902857"/>
    <w:rsid w:val="00902B1E"/>
    <w:rsid w:val="00903029"/>
    <w:rsid w:val="009033F3"/>
    <w:rsid w:val="00903433"/>
    <w:rsid w:val="00903A17"/>
    <w:rsid w:val="00903B71"/>
    <w:rsid w:val="00904C4E"/>
    <w:rsid w:val="009054C5"/>
    <w:rsid w:val="00905D8E"/>
    <w:rsid w:val="00906200"/>
    <w:rsid w:val="009065AF"/>
    <w:rsid w:val="00907A07"/>
    <w:rsid w:val="009108AE"/>
    <w:rsid w:val="0091195D"/>
    <w:rsid w:val="009120FA"/>
    <w:rsid w:val="009132AB"/>
    <w:rsid w:val="00913A30"/>
    <w:rsid w:val="00914021"/>
    <w:rsid w:val="009140F1"/>
    <w:rsid w:val="00914D83"/>
    <w:rsid w:val="0091518E"/>
    <w:rsid w:val="00915624"/>
    <w:rsid w:val="00915A3B"/>
    <w:rsid w:val="00915C54"/>
    <w:rsid w:val="009161A0"/>
    <w:rsid w:val="0091698B"/>
    <w:rsid w:val="00917571"/>
    <w:rsid w:val="009178BB"/>
    <w:rsid w:val="00917B32"/>
    <w:rsid w:val="00917E55"/>
    <w:rsid w:val="009201AF"/>
    <w:rsid w:val="00920471"/>
    <w:rsid w:val="009211A0"/>
    <w:rsid w:val="0092204E"/>
    <w:rsid w:val="009241C2"/>
    <w:rsid w:val="009242EC"/>
    <w:rsid w:val="009248BF"/>
    <w:rsid w:val="009249B7"/>
    <w:rsid w:val="0092562A"/>
    <w:rsid w:val="00925958"/>
    <w:rsid w:val="00926008"/>
    <w:rsid w:val="0092609C"/>
    <w:rsid w:val="00926EC8"/>
    <w:rsid w:val="0093160E"/>
    <w:rsid w:val="009317AB"/>
    <w:rsid w:val="00931F08"/>
    <w:rsid w:val="0093232D"/>
    <w:rsid w:val="009325D8"/>
    <w:rsid w:val="00933757"/>
    <w:rsid w:val="00934415"/>
    <w:rsid w:val="00934C35"/>
    <w:rsid w:val="009350AE"/>
    <w:rsid w:val="00935CCA"/>
    <w:rsid w:val="009363AD"/>
    <w:rsid w:val="0093641C"/>
    <w:rsid w:val="0093786C"/>
    <w:rsid w:val="009402A2"/>
    <w:rsid w:val="00940BBB"/>
    <w:rsid w:val="009429C6"/>
    <w:rsid w:val="009431FC"/>
    <w:rsid w:val="00943534"/>
    <w:rsid w:val="009445A2"/>
    <w:rsid w:val="00944F94"/>
    <w:rsid w:val="0094509B"/>
    <w:rsid w:val="009453D4"/>
    <w:rsid w:val="00946C09"/>
    <w:rsid w:val="00946C24"/>
    <w:rsid w:val="00946CED"/>
    <w:rsid w:val="00946D49"/>
    <w:rsid w:val="00947EF9"/>
    <w:rsid w:val="0095041C"/>
    <w:rsid w:val="0095217B"/>
    <w:rsid w:val="00954212"/>
    <w:rsid w:val="00954338"/>
    <w:rsid w:val="00954635"/>
    <w:rsid w:val="00954E07"/>
    <w:rsid w:val="00955B70"/>
    <w:rsid w:val="00955BA5"/>
    <w:rsid w:val="00955CF3"/>
    <w:rsid w:val="00956D90"/>
    <w:rsid w:val="00957974"/>
    <w:rsid w:val="00960223"/>
    <w:rsid w:val="009603E4"/>
    <w:rsid w:val="00960519"/>
    <w:rsid w:val="00960738"/>
    <w:rsid w:val="00961E93"/>
    <w:rsid w:val="009622C6"/>
    <w:rsid w:val="0096261D"/>
    <w:rsid w:val="00963974"/>
    <w:rsid w:val="00963A9A"/>
    <w:rsid w:val="00964BB3"/>
    <w:rsid w:val="009656D6"/>
    <w:rsid w:val="00966FE2"/>
    <w:rsid w:val="00967F27"/>
    <w:rsid w:val="00970080"/>
    <w:rsid w:val="009704C1"/>
    <w:rsid w:val="009717E7"/>
    <w:rsid w:val="00971ED4"/>
    <w:rsid w:val="00973C5B"/>
    <w:rsid w:val="00973EB1"/>
    <w:rsid w:val="00975256"/>
    <w:rsid w:val="009753FA"/>
    <w:rsid w:val="0097540B"/>
    <w:rsid w:val="00975892"/>
    <w:rsid w:val="00975FC9"/>
    <w:rsid w:val="00976DAF"/>
    <w:rsid w:val="009775A3"/>
    <w:rsid w:val="00977E6E"/>
    <w:rsid w:val="00977FBE"/>
    <w:rsid w:val="0098067A"/>
    <w:rsid w:val="00980B59"/>
    <w:rsid w:val="00980E7D"/>
    <w:rsid w:val="00982200"/>
    <w:rsid w:val="00982E39"/>
    <w:rsid w:val="00983693"/>
    <w:rsid w:val="00984021"/>
    <w:rsid w:val="0098409C"/>
    <w:rsid w:val="0098517D"/>
    <w:rsid w:val="00985371"/>
    <w:rsid w:val="00985529"/>
    <w:rsid w:val="0098556E"/>
    <w:rsid w:val="00985731"/>
    <w:rsid w:val="00986433"/>
    <w:rsid w:val="00986979"/>
    <w:rsid w:val="00987116"/>
    <w:rsid w:val="009872BF"/>
    <w:rsid w:val="009872E7"/>
    <w:rsid w:val="009875E5"/>
    <w:rsid w:val="00987D5B"/>
    <w:rsid w:val="00990CE6"/>
    <w:rsid w:val="00990D4D"/>
    <w:rsid w:val="00990DB2"/>
    <w:rsid w:val="009911AE"/>
    <w:rsid w:val="0099198D"/>
    <w:rsid w:val="00992013"/>
    <w:rsid w:val="009922D0"/>
    <w:rsid w:val="00992508"/>
    <w:rsid w:val="00992CFF"/>
    <w:rsid w:val="009933B3"/>
    <w:rsid w:val="00993748"/>
    <w:rsid w:val="0099383B"/>
    <w:rsid w:val="00994EB4"/>
    <w:rsid w:val="00995995"/>
    <w:rsid w:val="00995B53"/>
    <w:rsid w:val="00997224"/>
    <w:rsid w:val="009976DB"/>
    <w:rsid w:val="00997905"/>
    <w:rsid w:val="00997E99"/>
    <w:rsid w:val="009A0093"/>
    <w:rsid w:val="009A031D"/>
    <w:rsid w:val="009A137B"/>
    <w:rsid w:val="009A1503"/>
    <w:rsid w:val="009A1799"/>
    <w:rsid w:val="009A2474"/>
    <w:rsid w:val="009A284E"/>
    <w:rsid w:val="009A2EF7"/>
    <w:rsid w:val="009A30FB"/>
    <w:rsid w:val="009A3D86"/>
    <w:rsid w:val="009A4D47"/>
    <w:rsid w:val="009A594F"/>
    <w:rsid w:val="009A6E64"/>
    <w:rsid w:val="009A7433"/>
    <w:rsid w:val="009A799F"/>
    <w:rsid w:val="009A7DC3"/>
    <w:rsid w:val="009B1450"/>
    <w:rsid w:val="009B2ABE"/>
    <w:rsid w:val="009B30D9"/>
    <w:rsid w:val="009B3F9D"/>
    <w:rsid w:val="009B4342"/>
    <w:rsid w:val="009B4C68"/>
    <w:rsid w:val="009B5FC3"/>
    <w:rsid w:val="009B662B"/>
    <w:rsid w:val="009B6695"/>
    <w:rsid w:val="009B6E89"/>
    <w:rsid w:val="009B767B"/>
    <w:rsid w:val="009B7E48"/>
    <w:rsid w:val="009C1F32"/>
    <w:rsid w:val="009C23E9"/>
    <w:rsid w:val="009C2ACE"/>
    <w:rsid w:val="009C2D16"/>
    <w:rsid w:val="009C3437"/>
    <w:rsid w:val="009C3526"/>
    <w:rsid w:val="009C358F"/>
    <w:rsid w:val="009C362D"/>
    <w:rsid w:val="009C4078"/>
    <w:rsid w:val="009C4358"/>
    <w:rsid w:val="009C463D"/>
    <w:rsid w:val="009C4E90"/>
    <w:rsid w:val="009C4EBC"/>
    <w:rsid w:val="009C7F97"/>
    <w:rsid w:val="009D0AD4"/>
    <w:rsid w:val="009D1633"/>
    <w:rsid w:val="009D179E"/>
    <w:rsid w:val="009D1BA8"/>
    <w:rsid w:val="009D27AE"/>
    <w:rsid w:val="009D2A8D"/>
    <w:rsid w:val="009D3FE6"/>
    <w:rsid w:val="009D4096"/>
    <w:rsid w:val="009D45AE"/>
    <w:rsid w:val="009D45BC"/>
    <w:rsid w:val="009D5523"/>
    <w:rsid w:val="009D68F4"/>
    <w:rsid w:val="009E1C9F"/>
    <w:rsid w:val="009E2115"/>
    <w:rsid w:val="009E260E"/>
    <w:rsid w:val="009E2744"/>
    <w:rsid w:val="009E409D"/>
    <w:rsid w:val="009E46E1"/>
    <w:rsid w:val="009E5208"/>
    <w:rsid w:val="009E54AB"/>
    <w:rsid w:val="009E6291"/>
    <w:rsid w:val="009E6425"/>
    <w:rsid w:val="009E6A91"/>
    <w:rsid w:val="009E75E8"/>
    <w:rsid w:val="009E7721"/>
    <w:rsid w:val="009E7C29"/>
    <w:rsid w:val="009F05A5"/>
    <w:rsid w:val="009F0E8B"/>
    <w:rsid w:val="009F11CA"/>
    <w:rsid w:val="009F13ED"/>
    <w:rsid w:val="009F2602"/>
    <w:rsid w:val="009F27BF"/>
    <w:rsid w:val="009F29D6"/>
    <w:rsid w:val="009F2CF6"/>
    <w:rsid w:val="009F2DEC"/>
    <w:rsid w:val="009F3431"/>
    <w:rsid w:val="009F34CD"/>
    <w:rsid w:val="009F3838"/>
    <w:rsid w:val="009F4BBA"/>
    <w:rsid w:val="009F53E6"/>
    <w:rsid w:val="009F5895"/>
    <w:rsid w:val="009F5A92"/>
    <w:rsid w:val="009F6D79"/>
    <w:rsid w:val="00A007BE"/>
    <w:rsid w:val="00A01A8E"/>
    <w:rsid w:val="00A027A6"/>
    <w:rsid w:val="00A03338"/>
    <w:rsid w:val="00A03BB3"/>
    <w:rsid w:val="00A0444E"/>
    <w:rsid w:val="00A0484D"/>
    <w:rsid w:val="00A053F7"/>
    <w:rsid w:val="00A060C7"/>
    <w:rsid w:val="00A063D7"/>
    <w:rsid w:val="00A06D81"/>
    <w:rsid w:val="00A07385"/>
    <w:rsid w:val="00A07556"/>
    <w:rsid w:val="00A076B8"/>
    <w:rsid w:val="00A07AE2"/>
    <w:rsid w:val="00A10D72"/>
    <w:rsid w:val="00A10F21"/>
    <w:rsid w:val="00A1126D"/>
    <w:rsid w:val="00A1181A"/>
    <w:rsid w:val="00A11A4D"/>
    <w:rsid w:val="00A11A6D"/>
    <w:rsid w:val="00A12344"/>
    <w:rsid w:val="00A12480"/>
    <w:rsid w:val="00A1267B"/>
    <w:rsid w:val="00A12D82"/>
    <w:rsid w:val="00A12EAF"/>
    <w:rsid w:val="00A14808"/>
    <w:rsid w:val="00A148C4"/>
    <w:rsid w:val="00A1550D"/>
    <w:rsid w:val="00A16535"/>
    <w:rsid w:val="00A16E87"/>
    <w:rsid w:val="00A16EB6"/>
    <w:rsid w:val="00A1711B"/>
    <w:rsid w:val="00A17411"/>
    <w:rsid w:val="00A17FD3"/>
    <w:rsid w:val="00A203F5"/>
    <w:rsid w:val="00A208C2"/>
    <w:rsid w:val="00A21FE6"/>
    <w:rsid w:val="00A22ED1"/>
    <w:rsid w:val="00A23685"/>
    <w:rsid w:val="00A23889"/>
    <w:rsid w:val="00A241D1"/>
    <w:rsid w:val="00A24FB9"/>
    <w:rsid w:val="00A24FCF"/>
    <w:rsid w:val="00A25805"/>
    <w:rsid w:val="00A25A74"/>
    <w:rsid w:val="00A25F96"/>
    <w:rsid w:val="00A26000"/>
    <w:rsid w:val="00A261A1"/>
    <w:rsid w:val="00A27035"/>
    <w:rsid w:val="00A272CC"/>
    <w:rsid w:val="00A2770B"/>
    <w:rsid w:val="00A277F1"/>
    <w:rsid w:val="00A27A6C"/>
    <w:rsid w:val="00A27A90"/>
    <w:rsid w:val="00A30171"/>
    <w:rsid w:val="00A301FB"/>
    <w:rsid w:val="00A320AE"/>
    <w:rsid w:val="00A328C1"/>
    <w:rsid w:val="00A3305F"/>
    <w:rsid w:val="00A330D3"/>
    <w:rsid w:val="00A33D23"/>
    <w:rsid w:val="00A33DE1"/>
    <w:rsid w:val="00A34072"/>
    <w:rsid w:val="00A3550E"/>
    <w:rsid w:val="00A35573"/>
    <w:rsid w:val="00A355CE"/>
    <w:rsid w:val="00A35821"/>
    <w:rsid w:val="00A358C0"/>
    <w:rsid w:val="00A35F72"/>
    <w:rsid w:val="00A37946"/>
    <w:rsid w:val="00A37D85"/>
    <w:rsid w:val="00A4042A"/>
    <w:rsid w:val="00A40A99"/>
    <w:rsid w:val="00A40F5B"/>
    <w:rsid w:val="00A4131E"/>
    <w:rsid w:val="00A42352"/>
    <w:rsid w:val="00A4262E"/>
    <w:rsid w:val="00A42F1C"/>
    <w:rsid w:val="00A42F2A"/>
    <w:rsid w:val="00A43466"/>
    <w:rsid w:val="00A43998"/>
    <w:rsid w:val="00A43B55"/>
    <w:rsid w:val="00A4402D"/>
    <w:rsid w:val="00A4536F"/>
    <w:rsid w:val="00A453CB"/>
    <w:rsid w:val="00A457B0"/>
    <w:rsid w:val="00A4584F"/>
    <w:rsid w:val="00A46986"/>
    <w:rsid w:val="00A50AE7"/>
    <w:rsid w:val="00A51AFF"/>
    <w:rsid w:val="00A51E1A"/>
    <w:rsid w:val="00A52462"/>
    <w:rsid w:val="00A52A9E"/>
    <w:rsid w:val="00A52F0E"/>
    <w:rsid w:val="00A52FBE"/>
    <w:rsid w:val="00A53282"/>
    <w:rsid w:val="00A53BA7"/>
    <w:rsid w:val="00A53DA7"/>
    <w:rsid w:val="00A542FE"/>
    <w:rsid w:val="00A555C4"/>
    <w:rsid w:val="00A5563A"/>
    <w:rsid w:val="00A5583B"/>
    <w:rsid w:val="00A55CA6"/>
    <w:rsid w:val="00A56261"/>
    <w:rsid w:val="00A5684F"/>
    <w:rsid w:val="00A56CE9"/>
    <w:rsid w:val="00A57630"/>
    <w:rsid w:val="00A600D2"/>
    <w:rsid w:val="00A601B1"/>
    <w:rsid w:val="00A6110D"/>
    <w:rsid w:val="00A6118F"/>
    <w:rsid w:val="00A61245"/>
    <w:rsid w:val="00A61288"/>
    <w:rsid w:val="00A626AB"/>
    <w:rsid w:val="00A62844"/>
    <w:rsid w:val="00A6296E"/>
    <w:rsid w:val="00A63149"/>
    <w:rsid w:val="00A63E30"/>
    <w:rsid w:val="00A64AA6"/>
    <w:rsid w:val="00A64D44"/>
    <w:rsid w:val="00A65382"/>
    <w:rsid w:val="00A65437"/>
    <w:rsid w:val="00A65CD7"/>
    <w:rsid w:val="00A65D0A"/>
    <w:rsid w:val="00A663CE"/>
    <w:rsid w:val="00A671A8"/>
    <w:rsid w:val="00A67716"/>
    <w:rsid w:val="00A700D7"/>
    <w:rsid w:val="00A7099B"/>
    <w:rsid w:val="00A70E0E"/>
    <w:rsid w:val="00A71FA4"/>
    <w:rsid w:val="00A720EC"/>
    <w:rsid w:val="00A72304"/>
    <w:rsid w:val="00A73676"/>
    <w:rsid w:val="00A750EC"/>
    <w:rsid w:val="00A75896"/>
    <w:rsid w:val="00A76319"/>
    <w:rsid w:val="00A7657D"/>
    <w:rsid w:val="00A76609"/>
    <w:rsid w:val="00A76A2F"/>
    <w:rsid w:val="00A77BD3"/>
    <w:rsid w:val="00A77C56"/>
    <w:rsid w:val="00A801BF"/>
    <w:rsid w:val="00A8091D"/>
    <w:rsid w:val="00A8184E"/>
    <w:rsid w:val="00A82412"/>
    <w:rsid w:val="00A827B8"/>
    <w:rsid w:val="00A829BF"/>
    <w:rsid w:val="00A82C2C"/>
    <w:rsid w:val="00A82C75"/>
    <w:rsid w:val="00A83E2E"/>
    <w:rsid w:val="00A8482F"/>
    <w:rsid w:val="00A84A7C"/>
    <w:rsid w:val="00A85491"/>
    <w:rsid w:val="00A85580"/>
    <w:rsid w:val="00A858C6"/>
    <w:rsid w:val="00A86BA4"/>
    <w:rsid w:val="00A87484"/>
    <w:rsid w:val="00A875C4"/>
    <w:rsid w:val="00A87E3D"/>
    <w:rsid w:val="00A90303"/>
    <w:rsid w:val="00A9072D"/>
    <w:rsid w:val="00A9160C"/>
    <w:rsid w:val="00A9301A"/>
    <w:rsid w:val="00A930D7"/>
    <w:rsid w:val="00A930F0"/>
    <w:rsid w:val="00A935D7"/>
    <w:rsid w:val="00A93632"/>
    <w:rsid w:val="00A93B1C"/>
    <w:rsid w:val="00A948C1"/>
    <w:rsid w:val="00A94CE4"/>
    <w:rsid w:val="00A96BD4"/>
    <w:rsid w:val="00A9707E"/>
    <w:rsid w:val="00A97BA5"/>
    <w:rsid w:val="00AA0008"/>
    <w:rsid w:val="00AA0B59"/>
    <w:rsid w:val="00AA0C0E"/>
    <w:rsid w:val="00AA0F3C"/>
    <w:rsid w:val="00AA128D"/>
    <w:rsid w:val="00AA1573"/>
    <w:rsid w:val="00AA21AD"/>
    <w:rsid w:val="00AA2E6E"/>
    <w:rsid w:val="00AA3395"/>
    <w:rsid w:val="00AA33DD"/>
    <w:rsid w:val="00AA4A11"/>
    <w:rsid w:val="00AA4F9B"/>
    <w:rsid w:val="00AA53B8"/>
    <w:rsid w:val="00AA53E6"/>
    <w:rsid w:val="00AA6451"/>
    <w:rsid w:val="00AA6B06"/>
    <w:rsid w:val="00AA7B46"/>
    <w:rsid w:val="00AB03C2"/>
    <w:rsid w:val="00AB073F"/>
    <w:rsid w:val="00AB0F06"/>
    <w:rsid w:val="00AB16C5"/>
    <w:rsid w:val="00AB17E4"/>
    <w:rsid w:val="00AB3120"/>
    <w:rsid w:val="00AB3648"/>
    <w:rsid w:val="00AB40B7"/>
    <w:rsid w:val="00AB417C"/>
    <w:rsid w:val="00AB4571"/>
    <w:rsid w:val="00AB48E4"/>
    <w:rsid w:val="00AB4CC9"/>
    <w:rsid w:val="00AB5193"/>
    <w:rsid w:val="00AB5902"/>
    <w:rsid w:val="00AB6699"/>
    <w:rsid w:val="00AB6FF4"/>
    <w:rsid w:val="00AC0154"/>
    <w:rsid w:val="00AC0440"/>
    <w:rsid w:val="00AC0EA1"/>
    <w:rsid w:val="00AC172B"/>
    <w:rsid w:val="00AC1ADC"/>
    <w:rsid w:val="00AC22BD"/>
    <w:rsid w:val="00AC2559"/>
    <w:rsid w:val="00AC2D60"/>
    <w:rsid w:val="00AC338F"/>
    <w:rsid w:val="00AC350A"/>
    <w:rsid w:val="00AC3542"/>
    <w:rsid w:val="00AC3777"/>
    <w:rsid w:val="00AC378B"/>
    <w:rsid w:val="00AC44A1"/>
    <w:rsid w:val="00AC454B"/>
    <w:rsid w:val="00AC4DFE"/>
    <w:rsid w:val="00AC6547"/>
    <w:rsid w:val="00AC74FD"/>
    <w:rsid w:val="00AC7C5D"/>
    <w:rsid w:val="00AD03C2"/>
    <w:rsid w:val="00AD0922"/>
    <w:rsid w:val="00AD169B"/>
    <w:rsid w:val="00AD1735"/>
    <w:rsid w:val="00AD300B"/>
    <w:rsid w:val="00AD3246"/>
    <w:rsid w:val="00AD37F9"/>
    <w:rsid w:val="00AD3D6B"/>
    <w:rsid w:val="00AD4479"/>
    <w:rsid w:val="00AD46E8"/>
    <w:rsid w:val="00AD4BD8"/>
    <w:rsid w:val="00AD5901"/>
    <w:rsid w:val="00AD59AC"/>
    <w:rsid w:val="00AD5A74"/>
    <w:rsid w:val="00AD750A"/>
    <w:rsid w:val="00AE01D9"/>
    <w:rsid w:val="00AE0684"/>
    <w:rsid w:val="00AE1277"/>
    <w:rsid w:val="00AE167C"/>
    <w:rsid w:val="00AE16C0"/>
    <w:rsid w:val="00AE1933"/>
    <w:rsid w:val="00AE1CD3"/>
    <w:rsid w:val="00AE2168"/>
    <w:rsid w:val="00AE25BE"/>
    <w:rsid w:val="00AE336C"/>
    <w:rsid w:val="00AE4019"/>
    <w:rsid w:val="00AE43DA"/>
    <w:rsid w:val="00AE5054"/>
    <w:rsid w:val="00AE5172"/>
    <w:rsid w:val="00AE5999"/>
    <w:rsid w:val="00AE5B23"/>
    <w:rsid w:val="00AE5E9B"/>
    <w:rsid w:val="00AE6643"/>
    <w:rsid w:val="00AE6D0D"/>
    <w:rsid w:val="00AE70BE"/>
    <w:rsid w:val="00AF02F5"/>
    <w:rsid w:val="00AF05D2"/>
    <w:rsid w:val="00AF0953"/>
    <w:rsid w:val="00AF097A"/>
    <w:rsid w:val="00AF223C"/>
    <w:rsid w:val="00AF399B"/>
    <w:rsid w:val="00AF4509"/>
    <w:rsid w:val="00AF4D41"/>
    <w:rsid w:val="00AF4FF1"/>
    <w:rsid w:val="00AF5056"/>
    <w:rsid w:val="00AF506A"/>
    <w:rsid w:val="00AF6138"/>
    <w:rsid w:val="00AF7FC5"/>
    <w:rsid w:val="00B00C86"/>
    <w:rsid w:val="00B019E5"/>
    <w:rsid w:val="00B01C76"/>
    <w:rsid w:val="00B03D77"/>
    <w:rsid w:val="00B0464E"/>
    <w:rsid w:val="00B0494B"/>
    <w:rsid w:val="00B060A7"/>
    <w:rsid w:val="00B0645C"/>
    <w:rsid w:val="00B06E17"/>
    <w:rsid w:val="00B0720F"/>
    <w:rsid w:val="00B11645"/>
    <w:rsid w:val="00B11904"/>
    <w:rsid w:val="00B11A00"/>
    <w:rsid w:val="00B121C5"/>
    <w:rsid w:val="00B13074"/>
    <w:rsid w:val="00B13E6E"/>
    <w:rsid w:val="00B1460D"/>
    <w:rsid w:val="00B149C0"/>
    <w:rsid w:val="00B15821"/>
    <w:rsid w:val="00B15C6C"/>
    <w:rsid w:val="00B15F0D"/>
    <w:rsid w:val="00B15F71"/>
    <w:rsid w:val="00B166D4"/>
    <w:rsid w:val="00B1723B"/>
    <w:rsid w:val="00B17247"/>
    <w:rsid w:val="00B1757A"/>
    <w:rsid w:val="00B17BA2"/>
    <w:rsid w:val="00B17C07"/>
    <w:rsid w:val="00B2034B"/>
    <w:rsid w:val="00B20DBE"/>
    <w:rsid w:val="00B215DC"/>
    <w:rsid w:val="00B2179E"/>
    <w:rsid w:val="00B22085"/>
    <w:rsid w:val="00B2209F"/>
    <w:rsid w:val="00B23372"/>
    <w:rsid w:val="00B2382E"/>
    <w:rsid w:val="00B23EEA"/>
    <w:rsid w:val="00B24176"/>
    <w:rsid w:val="00B24C4E"/>
    <w:rsid w:val="00B24E7D"/>
    <w:rsid w:val="00B24E96"/>
    <w:rsid w:val="00B2581F"/>
    <w:rsid w:val="00B259BE"/>
    <w:rsid w:val="00B25D98"/>
    <w:rsid w:val="00B25F18"/>
    <w:rsid w:val="00B2788A"/>
    <w:rsid w:val="00B30145"/>
    <w:rsid w:val="00B30400"/>
    <w:rsid w:val="00B308C9"/>
    <w:rsid w:val="00B30E01"/>
    <w:rsid w:val="00B31D8E"/>
    <w:rsid w:val="00B3262A"/>
    <w:rsid w:val="00B32DA5"/>
    <w:rsid w:val="00B33F9F"/>
    <w:rsid w:val="00B346E3"/>
    <w:rsid w:val="00B351DA"/>
    <w:rsid w:val="00B35514"/>
    <w:rsid w:val="00B355E7"/>
    <w:rsid w:val="00B35871"/>
    <w:rsid w:val="00B3741E"/>
    <w:rsid w:val="00B41FFB"/>
    <w:rsid w:val="00B428FD"/>
    <w:rsid w:val="00B429B8"/>
    <w:rsid w:val="00B42AD3"/>
    <w:rsid w:val="00B439EB"/>
    <w:rsid w:val="00B43EA7"/>
    <w:rsid w:val="00B4430B"/>
    <w:rsid w:val="00B45133"/>
    <w:rsid w:val="00B45404"/>
    <w:rsid w:val="00B46E1E"/>
    <w:rsid w:val="00B46FC4"/>
    <w:rsid w:val="00B47B5E"/>
    <w:rsid w:val="00B47C09"/>
    <w:rsid w:val="00B51085"/>
    <w:rsid w:val="00B51840"/>
    <w:rsid w:val="00B51CF8"/>
    <w:rsid w:val="00B53020"/>
    <w:rsid w:val="00B53628"/>
    <w:rsid w:val="00B537E8"/>
    <w:rsid w:val="00B53861"/>
    <w:rsid w:val="00B53DCC"/>
    <w:rsid w:val="00B53F38"/>
    <w:rsid w:val="00B5412F"/>
    <w:rsid w:val="00B55EE4"/>
    <w:rsid w:val="00B5728E"/>
    <w:rsid w:val="00B57A6E"/>
    <w:rsid w:val="00B57AAC"/>
    <w:rsid w:val="00B57B57"/>
    <w:rsid w:val="00B60042"/>
    <w:rsid w:val="00B604C7"/>
    <w:rsid w:val="00B610E4"/>
    <w:rsid w:val="00B61983"/>
    <w:rsid w:val="00B61E0F"/>
    <w:rsid w:val="00B62023"/>
    <w:rsid w:val="00B62A71"/>
    <w:rsid w:val="00B6304B"/>
    <w:rsid w:val="00B63236"/>
    <w:rsid w:val="00B634F2"/>
    <w:rsid w:val="00B6451E"/>
    <w:rsid w:val="00B64D75"/>
    <w:rsid w:val="00B652FA"/>
    <w:rsid w:val="00B65338"/>
    <w:rsid w:val="00B658EE"/>
    <w:rsid w:val="00B65BD5"/>
    <w:rsid w:val="00B66180"/>
    <w:rsid w:val="00B6793B"/>
    <w:rsid w:val="00B6798A"/>
    <w:rsid w:val="00B7040A"/>
    <w:rsid w:val="00B71818"/>
    <w:rsid w:val="00B71AB5"/>
    <w:rsid w:val="00B71F30"/>
    <w:rsid w:val="00B73450"/>
    <w:rsid w:val="00B734B0"/>
    <w:rsid w:val="00B73F09"/>
    <w:rsid w:val="00B74877"/>
    <w:rsid w:val="00B74A3C"/>
    <w:rsid w:val="00B75049"/>
    <w:rsid w:val="00B75622"/>
    <w:rsid w:val="00B75871"/>
    <w:rsid w:val="00B76DE1"/>
    <w:rsid w:val="00B772AD"/>
    <w:rsid w:val="00B77394"/>
    <w:rsid w:val="00B80330"/>
    <w:rsid w:val="00B81220"/>
    <w:rsid w:val="00B81302"/>
    <w:rsid w:val="00B81846"/>
    <w:rsid w:val="00B819F0"/>
    <w:rsid w:val="00B821B4"/>
    <w:rsid w:val="00B82E6D"/>
    <w:rsid w:val="00B8378D"/>
    <w:rsid w:val="00B839F3"/>
    <w:rsid w:val="00B83C1A"/>
    <w:rsid w:val="00B84750"/>
    <w:rsid w:val="00B84883"/>
    <w:rsid w:val="00B84FA8"/>
    <w:rsid w:val="00B856AB"/>
    <w:rsid w:val="00B862A1"/>
    <w:rsid w:val="00B873E3"/>
    <w:rsid w:val="00B874D1"/>
    <w:rsid w:val="00B8753F"/>
    <w:rsid w:val="00B87E01"/>
    <w:rsid w:val="00B909A6"/>
    <w:rsid w:val="00B918E0"/>
    <w:rsid w:val="00B91BA1"/>
    <w:rsid w:val="00B91CAE"/>
    <w:rsid w:val="00B92D91"/>
    <w:rsid w:val="00B92FB9"/>
    <w:rsid w:val="00B931A0"/>
    <w:rsid w:val="00B9360B"/>
    <w:rsid w:val="00B939FA"/>
    <w:rsid w:val="00B9474B"/>
    <w:rsid w:val="00B94F33"/>
    <w:rsid w:val="00B95A7E"/>
    <w:rsid w:val="00B95BFA"/>
    <w:rsid w:val="00B96238"/>
    <w:rsid w:val="00B964EF"/>
    <w:rsid w:val="00B9653B"/>
    <w:rsid w:val="00B966E9"/>
    <w:rsid w:val="00B968A2"/>
    <w:rsid w:val="00B9753A"/>
    <w:rsid w:val="00B97561"/>
    <w:rsid w:val="00B97B2E"/>
    <w:rsid w:val="00BA0656"/>
    <w:rsid w:val="00BA133C"/>
    <w:rsid w:val="00BA260F"/>
    <w:rsid w:val="00BA2BFD"/>
    <w:rsid w:val="00BA33F8"/>
    <w:rsid w:val="00BA3BC7"/>
    <w:rsid w:val="00BA3C43"/>
    <w:rsid w:val="00BA461E"/>
    <w:rsid w:val="00BA4924"/>
    <w:rsid w:val="00BA4A08"/>
    <w:rsid w:val="00BA51E0"/>
    <w:rsid w:val="00BA6421"/>
    <w:rsid w:val="00BA66E1"/>
    <w:rsid w:val="00BA7298"/>
    <w:rsid w:val="00BB0394"/>
    <w:rsid w:val="00BB1628"/>
    <w:rsid w:val="00BB3221"/>
    <w:rsid w:val="00BB35FB"/>
    <w:rsid w:val="00BB4541"/>
    <w:rsid w:val="00BB55AA"/>
    <w:rsid w:val="00BB5D83"/>
    <w:rsid w:val="00BB73B3"/>
    <w:rsid w:val="00BB77F3"/>
    <w:rsid w:val="00BB78D5"/>
    <w:rsid w:val="00BB7A86"/>
    <w:rsid w:val="00BC03FE"/>
    <w:rsid w:val="00BC0728"/>
    <w:rsid w:val="00BC0C95"/>
    <w:rsid w:val="00BC1471"/>
    <w:rsid w:val="00BC1B3D"/>
    <w:rsid w:val="00BC1FD5"/>
    <w:rsid w:val="00BC3259"/>
    <w:rsid w:val="00BC33BE"/>
    <w:rsid w:val="00BC33E9"/>
    <w:rsid w:val="00BC3D01"/>
    <w:rsid w:val="00BC5120"/>
    <w:rsid w:val="00BC5659"/>
    <w:rsid w:val="00BC63D7"/>
    <w:rsid w:val="00BC6C6D"/>
    <w:rsid w:val="00BC77D3"/>
    <w:rsid w:val="00BD017F"/>
    <w:rsid w:val="00BD05D3"/>
    <w:rsid w:val="00BD09A1"/>
    <w:rsid w:val="00BD0AE6"/>
    <w:rsid w:val="00BD11F4"/>
    <w:rsid w:val="00BD1389"/>
    <w:rsid w:val="00BD1734"/>
    <w:rsid w:val="00BD1928"/>
    <w:rsid w:val="00BD1990"/>
    <w:rsid w:val="00BD1EE8"/>
    <w:rsid w:val="00BD1FCA"/>
    <w:rsid w:val="00BD297D"/>
    <w:rsid w:val="00BD3D1B"/>
    <w:rsid w:val="00BD4485"/>
    <w:rsid w:val="00BD4A94"/>
    <w:rsid w:val="00BD4DDA"/>
    <w:rsid w:val="00BD50A6"/>
    <w:rsid w:val="00BD56A2"/>
    <w:rsid w:val="00BD5BB2"/>
    <w:rsid w:val="00BD62F4"/>
    <w:rsid w:val="00BD6A04"/>
    <w:rsid w:val="00BD6C0D"/>
    <w:rsid w:val="00BD70D7"/>
    <w:rsid w:val="00BE0D55"/>
    <w:rsid w:val="00BE1961"/>
    <w:rsid w:val="00BE1F42"/>
    <w:rsid w:val="00BE2120"/>
    <w:rsid w:val="00BE2284"/>
    <w:rsid w:val="00BE2E6D"/>
    <w:rsid w:val="00BE3181"/>
    <w:rsid w:val="00BE32CB"/>
    <w:rsid w:val="00BE34D6"/>
    <w:rsid w:val="00BE4338"/>
    <w:rsid w:val="00BE44AB"/>
    <w:rsid w:val="00BE4F2F"/>
    <w:rsid w:val="00BE52CE"/>
    <w:rsid w:val="00BE56E3"/>
    <w:rsid w:val="00BE5A1E"/>
    <w:rsid w:val="00BE7FE0"/>
    <w:rsid w:val="00BF009D"/>
    <w:rsid w:val="00BF011F"/>
    <w:rsid w:val="00BF0193"/>
    <w:rsid w:val="00BF059F"/>
    <w:rsid w:val="00BF0DDB"/>
    <w:rsid w:val="00BF13DD"/>
    <w:rsid w:val="00BF1AD9"/>
    <w:rsid w:val="00BF1FED"/>
    <w:rsid w:val="00BF276E"/>
    <w:rsid w:val="00BF2AEF"/>
    <w:rsid w:val="00BF3B60"/>
    <w:rsid w:val="00BF41A4"/>
    <w:rsid w:val="00BF5154"/>
    <w:rsid w:val="00BF5AC8"/>
    <w:rsid w:val="00BF5C05"/>
    <w:rsid w:val="00BF60B8"/>
    <w:rsid w:val="00BF69F5"/>
    <w:rsid w:val="00BF6B3D"/>
    <w:rsid w:val="00BF6F97"/>
    <w:rsid w:val="00C014FA"/>
    <w:rsid w:val="00C01A7F"/>
    <w:rsid w:val="00C022B6"/>
    <w:rsid w:val="00C032F9"/>
    <w:rsid w:val="00C0335B"/>
    <w:rsid w:val="00C038D9"/>
    <w:rsid w:val="00C03A9F"/>
    <w:rsid w:val="00C03B2F"/>
    <w:rsid w:val="00C03B8D"/>
    <w:rsid w:val="00C057DB"/>
    <w:rsid w:val="00C059FA"/>
    <w:rsid w:val="00C06F2E"/>
    <w:rsid w:val="00C074F3"/>
    <w:rsid w:val="00C079EB"/>
    <w:rsid w:val="00C07F7A"/>
    <w:rsid w:val="00C07FF8"/>
    <w:rsid w:val="00C100C9"/>
    <w:rsid w:val="00C1024B"/>
    <w:rsid w:val="00C10BA9"/>
    <w:rsid w:val="00C10FE9"/>
    <w:rsid w:val="00C1166F"/>
    <w:rsid w:val="00C12129"/>
    <w:rsid w:val="00C122FF"/>
    <w:rsid w:val="00C12905"/>
    <w:rsid w:val="00C1330A"/>
    <w:rsid w:val="00C13355"/>
    <w:rsid w:val="00C14020"/>
    <w:rsid w:val="00C14212"/>
    <w:rsid w:val="00C14417"/>
    <w:rsid w:val="00C14A91"/>
    <w:rsid w:val="00C150D6"/>
    <w:rsid w:val="00C15791"/>
    <w:rsid w:val="00C157AF"/>
    <w:rsid w:val="00C15C29"/>
    <w:rsid w:val="00C1672F"/>
    <w:rsid w:val="00C16821"/>
    <w:rsid w:val="00C20B2C"/>
    <w:rsid w:val="00C20D38"/>
    <w:rsid w:val="00C20D9C"/>
    <w:rsid w:val="00C21C89"/>
    <w:rsid w:val="00C21FBF"/>
    <w:rsid w:val="00C22319"/>
    <w:rsid w:val="00C22E62"/>
    <w:rsid w:val="00C2323F"/>
    <w:rsid w:val="00C24E01"/>
    <w:rsid w:val="00C24FEB"/>
    <w:rsid w:val="00C258EC"/>
    <w:rsid w:val="00C25BA6"/>
    <w:rsid w:val="00C25F39"/>
    <w:rsid w:val="00C265BB"/>
    <w:rsid w:val="00C26628"/>
    <w:rsid w:val="00C2673A"/>
    <w:rsid w:val="00C26B6B"/>
    <w:rsid w:val="00C27DE4"/>
    <w:rsid w:val="00C30195"/>
    <w:rsid w:val="00C306D5"/>
    <w:rsid w:val="00C30957"/>
    <w:rsid w:val="00C30C26"/>
    <w:rsid w:val="00C3144B"/>
    <w:rsid w:val="00C3194A"/>
    <w:rsid w:val="00C31DE0"/>
    <w:rsid w:val="00C32F17"/>
    <w:rsid w:val="00C331AD"/>
    <w:rsid w:val="00C33618"/>
    <w:rsid w:val="00C34859"/>
    <w:rsid w:val="00C34A95"/>
    <w:rsid w:val="00C34C50"/>
    <w:rsid w:val="00C34FB9"/>
    <w:rsid w:val="00C36986"/>
    <w:rsid w:val="00C37065"/>
    <w:rsid w:val="00C3745A"/>
    <w:rsid w:val="00C37ECF"/>
    <w:rsid w:val="00C40982"/>
    <w:rsid w:val="00C41210"/>
    <w:rsid w:val="00C427B1"/>
    <w:rsid w:val="00C44348"/>
    <w:rsid w:val="00C447A2"/>
    <w:rsid w:val="00C44CC4"/>
    <w:rsid w:val="00C4531B"/>
    <w:rsid w:val="00C45A48"/>
    <w:rsid w:val="00C45AE6"/>
    <w:rsid w:val="00C46A19"/>
    <w:rsid w:val="00C47074"/>
    <w:rsid w:val="00C47113"/>
    <w:rsid w:val="00C471FD"/>
    <w:rsid w:val="00C47388"/>
    <w:rsid w:val="00C47EF5"/>
    <w:rsid w:val="00C508F7"/>
    <w:rsid w:val="00C50FD2"/>
    <w:rsid w:val="00C5121B"/>
    <w:rsid w:val="00C51730"/>
    <w:rsid w:val="00C51B7A"/>
    <w:rsid w:val="00C524B7"/>
    <w:rsid w:val="00C529C6"/>
    <w:rsid w:val="00C529F5"/>
    <w:rsid w:val="00C5335B"/>
    <w:rsid w:val="00C53AE7"/>
    <w:rsid w:val="00C54501"/>
    <w:rsid w:val="00C54A5C"/>
    <w:rsid w:val="00C55ADA"/>
    <w:rsid w:val="00C562DB"/>
    <w:rsid w:val="00C56709"/>
    <w:rsid w:val="00C5696E"/>
    <w:rsid w:val="00C56D5D"/>
    <w:rsid w:val="00C56E1B"/>
    <w:rsid w:val="00C571E2"/>
    <w:rsid w:val="00C5751D"/>
    <w:rsid w:val="00C57A0B"/>
    <w:rsid w:val="00C600BC"/>
    <w:rsid w:val="00C602A6"/>
    <w:rsid w:val="00C60890"/>
    <w:rsid w:val="00C60C46"/>
    <w:rsid w:val="00C60D21"/>
    <w:rsid w:val="00C60DEC"/>
    <w:rsid w:val="00C61474"/>
    <w:rsid w:val="00C620AE"/>
    <w:rsid w:val="00C62122"/>
    <w:rsid w:val="00C62C38"/>
    <w:rsid w:val="00C62E02"/>
    <w:rsid w:val="00C62F9C"/>
    <w:rsid w:val="00C644C3"/>
    <w:rsid w:val="00C653B0"/>
    <w:rsid w:val="00C66573"/>
    <w:rsid w:val="00C67148"/>
    <w:rsid w:val="00C67EC2"/>
    <w:rsid w:val="00C7004A"/>
    <w:rsid w:val="00C701D4"/>
    <w:rsid w:val="00C7189F"/>
    <w:rsid w:val="00C71C55"/>
    <w:rsid w:val="00C7210D"/>
    <w:rsid w:val="00C73AD6"/>
    <w:rsid w:val="00C73C60"/>
    <w:rsid w:val="00C743A6"/>
    <w:rsid w:val="00C74574"/>
    <w:rsid w:val="00C74FB6"/>
    <w:rsid w:val="00C769C4"/>
    <w:rsid w:val="00C76A34"/>
    <w:rsid w:val="00C76A6E"/>
    <w:rsid w:val="00C77628"/>
    <w:rsid w:val="00C77725"/>
    <w:rsid w:val="00C8036A"/>
    <w:rsid w:val="00C80D30"/>
    <w:rsid w:val="00C8121C"/>
    <w:rsid w:val="00C817B6"/>
    <w:rsid w:val="00C8199A"/>
    <w:rsid w:val="00C82401"/>
    <w:rsid w:val="00C8261A"/>
    <w:rsid w:val="00C832C2"/>
    <w:rsid w:val="00C836EB"/>
    <w:rsid w:val="00C83A01"/>
    <w:rsid w:val="00C83E3D"/>
    <w:rsid w:val="00C852C3"/>
    <w:rsid w:val="00C85A25"/>
    <w:rsid w:val="00C86519"/>
    <w:rsid w:val="00C867CC"/>
    <w:rsid w:val="00C87626"/>
    <w:rsid w:val="00C87D71"/>
    <w:rsid w:val="00C9057C"/>
    <w:rsid w:val="00C90A59"/>
    <w:rsid w:val="00C90D88"/>
    <w:rsid w:val="00C90F7D"/>
    <w:rsid w:val="00C925AB"/>
    <w:rsid w:val="00C92A12"/>
    <w:rsid w:val="00C92B05"/>
    <w:rsid w:val="00C92CE7"/>
    <w:rsid w:val="00C9336E"/>
    <w:rsid w:val="00C934CA"/>
    <w:rsid w:val="00C93F51"/>
    <w:rsid w:val="00C944E2"/>
    <w:rsid w:val="00C9456D"/>
    <w:rsid w:val="00C94B44"/>
    <w:rsid w:val="00C9536E"/>
    <w:rsid w:val="00C9609A"/>
    <w:rsid w:val="00C96A65"/>
    <w:rsid w:val="00C96EE2"/>
    <w:rsid w:val="00C97F50"/>
    <w:rsid w:val="00CA0452"/>
    <w:rsid w:val="00CA064F"/>
    <w:rsid w:val="00CA0862"/>
    <w:rsid w:val="00CA08D7"/>
    <w:rsid w:val="00CA094A"/>
    <w:rsid w:val="00CA0E4D"/>
    <w:rsid w:val="00CA138C"/>
    <w:rsid w:val="00CA1B7A"/>
    <w:rsid w:val="00CA1B93"/>
    <w:rsid w:val="00CA2589"/>
    <w:rsid w:val="00CA2A26"/>
    <w:rsid w:val="00CA378A"/>
    <w:rsid w:val="00CA3A46"/>
    <w:rsid w:val="00CA3B54"/>
    <w:rsid w:val="00CA40DB"/>
    <w:rsid w:val="00CA462A"/>
    <w:rsid w:val="00CA4F7D"/>
    <w:rsid w:val="00CA6685"/>
    <w:rsid w:val="00CA7596"/>
    <w:rsid w:val="00CA771F"/>
    <w:rsid w:val="00CB0753"/>
    <w:rsid w:val="00CB0F3E"/>
    <w:rsid w:val="00CB1C0D"/>
    <w:rsid w:val="00CB1CE9"/>
    <w:rsid w:val="00CB25FA"/>
    <w:rsid w:val="00CB2FB2"/>
    <w:rsid w:val="00CB4609"/>
    <w:rsid w:val="00CB4A3C"/>
    <w:rsid w:val="00CB5EEB"/>
    <w:rsid w:val="00CB6E25"/>
    <w:rsid w:val="00CB7BC5"/>
    <w:rsid w:val="00CB7BD8"/>
    <w:rsid w:val="00CC01C5"/>
    <w:rsid w:val="00CC21B2"/>
    <w:rsid w:val="00CC2F68"/>
    <w:rsid w:val="00CC2F8A"/>
    <w:rsid w:val="00CC38E5"/>
    <w:rsid w:val="00CC413E"/>
    <w:rsid w:val="00CC5788"/>
    <w:rsid w:val="00CC5CC0"/>
    <w:rsid w:val="00CC7729"/>
    <w:rsid w:val="00CC7BCF"/>
    <w:rsid w:val="00CC7D80"/>
    <w:rsid w:val="00CD1B27"/>
    <w:rsid w:val="00CD2F10"/>
    <w:rsid w:val="00CD31CF"/>
    <w:rsid w:val="00CD3D71"/>
    <w:rsid w:val="00CD4077"/>
    <w:rsid w:val="00CD5739"/>
    <w:rsid w:val="00CD5E21"/>
    <w:rsid w:val="00CD5E7F"/>
    <w:rsid w:val="00CD6B27"/>
    <w:rsid w:val="00CD6FF1"/>
    <w:rsid w:val="00CD709D"/>
    <w:rsid w:val="00CD72C6"/>
    <w:rsid w:val="00CD77AE"/>
    <w:rsid w:val="00CD7C72"/>
    <w:rsid w:val="00CD7EF5"/>
    <w:rsid w:val="00CE0302"/>
    <w:rsid w:val="00CE1782"/>
    <w:rsid w:val="00CE1A91"/>
    <w:rsid w:val="00CE20F3"/>
    <w:rsid w:val="00CE28B1"/>
    <w:rsid w:val="00CE2CBF"/>
    <w:rsid w:val="00CE3B22"/>
    <w:rsid w:val="00CE3F85"/>
    <w:rsid w:val="00CE505D"/>
    <w:rsid w:val="00CE5898"/>
    <w:rsid w:val="00CE62CA"/>
    <w:rsid w:val="00CE76EB"/>
    <w:rsid w:val="00CE7E2E"/>
    <w:rsid w:val="00CF04B2"/>
    <w:rsid w:val="00CF0587"/>
    <w:rsid w:val="00CF19D0"/>
    <w:rsid w:val="00CF2375"/>
    <w:rsid w:val="00CF2CA4"/>
    <w:rsid w:val="00CF2E70"/>
    <w:rsid w:val="00CF333B"/>
    <w:rsid w:val="00CF4129"/>
    <w:rsid w:val="00CF4F9B"/>
    <w:rsid w:val="00CF5C87"/>
    <w:rsid w:val="00CF64E8"/>
    <w:rsid w:val="00CF65C3"/>
    <w:rsid w:val="00CF7053"/>
    <w:rsid w:val="00CF75F2"/>
    <w:rsid w:val="00CF7F72"/>
    <w:rsid w:val="00D008E5"/>
    <w:rsid w:val="00D00AE5"/>
    <w:rsid w:val="00D02007"/>
    <w:rsid w:val="00D02815"/>
    <w:rsid w:val="00D03C89"/>
    <w:rsid w:val="00D0405A"/>
    <w:rsid w:val="00D040B3"/>
    <w:rsid w:val="00D04FA5"/>
    <w:rsid w:val="00D0532F"/>
    <w:rsid w:val="00D05A0B"/>
    <w:rsid w:val="00D068A8"/>
    <w:rsid w:val="00D06A67"/>
    <w:rsid w:val="00D072D0"/>
    <w:rsid w:val="00D07A8D"/>
    <w:rsid w:val="00D102E6"/>
    <w:rsid w:val="00D10B18"/>
    <w:rsid w:val="00D11F30"/>
    <w:rsid w:val="00D125C8"/>
    <w:rsid w:val="00D14643"/>
    <w:rsid w:val="00D14AB6"/>
    <w:rsid w:val="00D14DBD"/>
    <w:rsid w:val="00D15E31"/>
    <w:rsid w:val="00D16D6C"/>
    <w:rsid w:val="00D1747A"/>
    <w:rsid w:val="00D202CA"/>
    <w:rsid w:val="00D20A99"/>
    <w:rsid w:val="00D2150A"/>
    <w:rsid w:val="00D21C27"/>
    <w:rsid w:val="00D22296"/>
    <w:rsid w:val="00D22BAC"/>
    <w:rsid w:val="00D22DF1"/>
    <w:rsid w:val="00D22E2F"/>
    <w:rsid w:val="00D234B5"/>
    <w:rsid w:val="00D24535"/>
    <w:rsid w:val="00D24A51"/>
    <w:rsid w:val="00D24BF8"/>
    <w:rsid w:val="00D25C37"/>
    <w:rsid w:val="00D27841"/>
    <w:rsid w:val="00D27846"/>
    <w:rsid w:val="00D27921"/>
    <w:rsid w:val="00D27AAA"/>
    <w:rsid w:val="00D27E1D"/>
    <w:rsid w:val="00D30ED5"/>
    <w:rsid w:val="00D30FC8"/>
    <w:rsid w:val="00D31349"/>
    <w:rsid w:val="00D32161"/>
    <w:rsid w:val="00D32C7F"/>
    <w:rsid w:val="00D34934"/>
    <w:rsid w:val="00D34BFA"/>
    <w:rsid w:val="00D34E38"/>
    <w:rsid w:val="00D351A5"/>
    <w:rsid w:val="00D353A3"/>
    <w:rsid w:val="00D3567D"/>
    <w:rsid w:val="00D35F46"/>
    <w:rsid w:val="00D4109B"/>
    <w:rsid w:val="00D417F0"/>
    <w:rsid w:val="00D41F1B"/>
    <w:rsid w:val="00D4221F"/>
    <w:rsid w:val="00D42C36"/>
    <w:rsid w:val="00D42FF8"/>
    <w:rsid w:val="00D436BF"/>
    <w:rsid w:val="00D45901"/>
    <w:rsid w:val="00D45FF1"/>
    <w:rsid w:val="00D4603C"/>
    <w:rsid w:val="00D46EE8"/>
    <w:rsid w:val="00D5021E"/>
    <w:rsid w:val="00D50437"/>
    <w:rsid w:val="00D505D7"/>
    <w:rsid w:val="00D50C94"/>
    <w:rsid w:val="00D51106"/>
    <w:rsid w:val="00D514D0"/>
    <w:rsid w:val="00D51ADF"/>
    <w:rsid w:val="00D52D55"/>
    <w:rsid w:val="00D53284"/>
    <w:rsid w:val="00D55381"/>
    <w:rsid w:val="00D55A09"/>
    <w:rsid w:val="00D567B3"/>
    <w:rsid w:val="00D56F2C"/>
    <w:rsid w:val="00D60433"/>
    <w:rsid w:val="00D60716"/>
    <w:rsid w:val="00D60C42"/>
    <w:rsid w:val="00D6127C"/>
    <w:rsid w:val="00D61EE5"/>
    <w:rsid w:val="00D62B0A"/>
    <w:rsid w:val="00D63110"/>
    <w:rsid w:val="00D63A8A"/>
    <w:rsid w:val="00D63DB2"/>
    <w:rsid w:val="00D64E45"/>
    <w:rsid w:val="00D65159"/>
    <w:rsid w:val="00D65470"/>
    <w:rsid w:val="00D6706C"/>
    <w:rsid w:val="00D67339"/>
    <w:rsid w:val="00D673AA"/>
    <w:rsid w:val="00D673FA"/>
    <w:rsid w:val="00D67969"/>
    <w:rsid w:val="00D70749"/>
    <w:rsid w:val="00D70DA8"/>
    <w:rsid w:val="00D70EE6"/>
    <w:rsid w:val="00D70FE6"/>
    <w:rsid w:val="00D71D41"/>
    <w:rsid w:val="00D72757"/>
    <w:rsid w:val="00D74269"/>
    <w:rsid w:val="00D749A1"/>
    <w:rsid w:val="00D74ABB"/>
    <w:rsid w:val="00D7567A"/>
    <w:rsid w:val="00D75BA8"/>
    <w:rsid w:val="00D75E2E"/>
    <w:rsid w:val="00D8102A"/>
    <w:rsid w:val="00D81DF9"/>
    <w:rsid w:val="00D81F49"/>
    <w:rsid w:val="00D820AC"/>
    <w:rsid w:val="00D821B3"/>
    <w:rsid w:val="00D82404"/>
    <w:rsid w:val="00D82797"/>
    <w:rsid w:val="00D83E83"/>
    <w:rsid w:val="00D85AA1"/>
    <w:rsid w:val="00D85D1B"/>
    <w:rsid w:val="00D86230"/>
    <w:rsid w:val="00D86EF3"/>
    <w:rsid w:val="00D873CF"/>
    <w:rsid w:val="00D90179"/>
    <w:rsid w:val="00D90946"/>
    <w:rsid w:val="00D91056"/>
    <w:rsid w:val="00D91593"/>
    <w:rsid w:val="00D92178"/>
    <w:rsid w:val="00D94942"/>
    <w:rsid w:val="00D952EC"/>
    <w:rsid w:val="00D95301"/>
    <w:rsid w:val="00D956B5"/>
    <w:rsid w:val="00D958F2"/>
    <w:rsid w:val="00D95F7F"/>
    <w:rsid w:val="00D95FC0"/>
    <w:rsid w:val="00D96139"/>
    <w:rsid w:val="00D96986"/>
    <w:rsid w:val="00D96D18"/>
    <w:rsid w:val="00D97361"/>
    <w:rsid w:val="00DA06A2"/>
    <w:rsid w:val="00DA11FB"/>
    <w:rsid w:val="00DA1ABF"/>
    <w:rsid w:val="00DA1D8B"/>
    <w:rsid w:val="00DA2521"/>
    <w:rsid w:val="00DA2A41"/>
    <w:rsid w:val="00DA2D1F"/>
    <w:rsid w:val="00DA3142"/>
    <w:rsid w:val="00DA34F1"/>
    <w:rsid w:val="00DA5A4D"/>
    <w:rsid w:val="00DA6417"/>
    <w:rsid w:val="00DA65FC"/>
    <w:rsid w:val="00DA6936"/>
    <w:rsid w:val="00DA6E26"/>
    <w:rsid w:val="00DB1551"/>
    <w:rsid w:val="00DB2537"/>
    <w:rsid w:val="00DB276A"/>
    <w:rsid w:val="00DB3494"/>
    <w:rsid w:val="00DB39F8"/>
    <w:rsid w:val="00DB5A1A"/>
    <w:rsid w:val="00DB5EB7"/>
    <w:rsid w:val="00DB7078"/>
    <w:rsid w:val="00DC0D17"/>
    <w:rsid w:val="00DC1642"/>
    <w:rsid w:val="00DC1BC6"/>
    <w:rsid w:val="00DC2346"/>
    <w:rsid w:val="00DC23AA"/>
    <w:rsid w:val="00DC2832"/>
    <w:rsid w:val="00DC2862"/>
    <w:rsid w:val="00DC2B37"/>
    <w:rsid w:val="00DC2CDD"/>
    <w:rsid w:val="00DC3027"/>
    <w:rsid w:val="00DC341D"/>
    <w:rsid w:val="00DC355C"/>
    <w:rsid w:val="00DC3B0B"/>
    <w:rsid w:val="00DC3E7B"/>
    <w:rsid w:val="00DC43F6"/>
    <w:rsid w:val="00DC56BE"/>
    <w:rsid w:val="00DC577E"/>
    <w:rsid w:val="00DC5CC3"/>
    <w:rsid w:val="00DC61FF"/>
    <w:rsid w:val="00DC72E3"/>
    <w:rsid w:val="00DC75C1"/>
    <w:rsid w:val="00DC75EE"/>
    <w:rsid w:val="00DD00A3"/>
    <w:rsid w:val="00DD0F23"/>
    <w:rsid w:val="00DD2C93"/>
    <w:rsid w:val="00DD2CA0"/>
    <w:rsid w:val="00DD2DCA"/>
    <w:rsid w:val="00DD36EF"/>
    <w:rsid w:val="00DD440F"/>
    <w:rsid w:val="00DD4993"/>
    <w:rsid w:val="00DD4A3F"/>
    <w:rsid w:val="00DD5615"/>
    <w:rsid w:val="00DD5AD0"/>
    <w:rsid w:val="00DD634D"/>
    <w:rsid w:val="00DD6526"/>
    <w:rsid w:val="00DD7450"/>
    <w:rsid w:val="00DD76DB"/>
    <w:rsid w:val="00DD7985"/>
    <w:rsid w:val="00DD7E09"/>
    <w:rsid w:val="00DE1AD1"/>
    <w:rsid w:val="00DE33E3"/>
    <w:rsid w:val="00DE3E65"/>
    <w:rsid w:val="00DE42A9"/>
    <w:rsid w:val="00DE6E81"/>
    <w:rsid w:val="00DE7085"/>
    <w:rsid w:val="00DF04D5"/>
    <w:rsid w:val="00DF07D4"/>
    <w:rsid w:val="00DF0EC9"/>
    <w:rsid w:val="00DF131D"/>
    <w:rsid w:val="00DF236D"/>
    <w:rsid w:val="00DF24E4"/>
    <w:rsid w:val="00DF2B95"/>
    <w:rsid w:val="00DF4AE5"/>
    <w:rsid w:val="00DF4E3F"/>
    <w:rsid w:val="00DF5001"/>
    <w:rsid w:val="00DF51AE"/>
    <w:rsid w:val="00DF597D"/>
    <w:rsid w:val="00DF5CE5"/>
    <w:rsid w:val="00DF6137"/>
    <w:rsid w:val="00DF6912"/>
    <w:rsid w:val="00DF6F95"/>
    <w:rsid w:val="00DF73CB"/>
    <w:rsid w:val="00E00191"/>
    <w:rsid w:val="00E0034C"/>
    <w:rsid w:val="00E0057F"/>
    <w:rsid w:val="00E00664"/>
    <w:rsid w:val="00E00BC8"/>
    <w:rsid w:val="00E019C6"/>
    <w:rsid w:val="00E022AD"/>
    <w:rsid w:val="00E03C21"/>
    <w:rsid w:val="00E03F03"/>
    <w:rsid w:val="00E04F3E"/>
    <w:rsid w:val="00E0618D"/>
    <w:rsid w:val="00E06731"/>
    <w:rsid w:val="00E06F43"/>
    <w:rsid w:val="00E06F92"/>
    <w:rsid w:val="00E07358"/>
    <w:rsid w:val="00E078E7"/>
    <w:rsid w:val="00E10B8B"/>
    <w:rsid w:val="00E11047"/>
    <w:rsid w:val="00E11C2E"/>
    <w:rsid w:val="00E13870"/>
    <w:rsid w:val="00E13A2F"/>
    <w:rsid w:val="00E143AA"/>
    <w:rsid w:val="00E146BF"/>
    <w:rsid w:val="00E14869"/>
    <w:rsid w:val="00E154A9"/>
    <w:rsid w:val="00E1559A"/>
    <w:rsid w:val="00E1579C"/>
    <w:rsid w:val="00E15CF4"/>
    <w:rsid w:val="00E1608C"/>
    <w:rsid w:val="00E1610A"/>
    <w:rsid w:val="00E175D5"/>
    <w:rsid w:val="00E17D78"/>
    <w:rsid w:val="00E200DD"/>
    <w:rsid w:val="00E2050D"/>
    <w:rsid w:val="00E205EE"/>
    <w:rsid w:val="00E20BED"/>
    <w:rsid w:val="00E20F1B"/>
    <w:rsid w:val="00E2185E"/>
    <w:rsid w:val="00E21C3C"/>
    <w:rsid w:val="00E22278"/>
    <w:rsid w:val="00E22A40"/>
    <w:rsid w:val="00E233EC"/>
    <w:rsid w:val="00E24F58"/>
    <w:rsid w:val="00E251D7"/>
    <w:rsid w:val="00E25A4F"/>
    <w:rsid w:val="00E25AFB"/>
    <w:rsid w:val="00E2639D"/>
    <w:rsid w:val="00E27C15"/>
    <w:rsid w:val="00E27C1C"/>
    <w:rsid w:val="00E3011B"/>
    <w:rsid w:val="00E30E37"/>
    <w:rsid w:val="00E339EE"/>
    <w:rsid w:val="00E33C56"/>
    <w:rsid w:val="00E35815"/>
    <w:rsid w:val="00E35E86"/>
    <w:rsid w:val="00E36808"/>
    <w:rsid w:val="00E36AC1"/>
    <w:rsid w:val="00E36D16"/>
    <w:rsid w:val="00E3717E"/>
    <w:rsid w:val="00E373B8"/>
    <w:rsid w:val="00E37449"/>
    <w:rsid w:val="00E37766"/>
    <w:rsid w:val="00E3793C"/>
    <w:rsid w:val="00E37D6C"/>
    <w:rsid w:val="00E40D60"/>
    <w:rsid w:val="00E40FA0"/>
    <w:rsid w:val="00E4173F"/>
    <w:rsid w:val="00E41773"/>
    <w:rsid w:val="00E41A67"/>
    <w:rsid w:val="00E4206E"/>
    <w:rsid w:val="00E427F1"/>
    <w:rsid w:val="00E42CDE"/>
    <w:rsid w:val="00E42D0D"/>
    <w:rsid w:val="00E42EB1"/>
    <w:rsid w:val="00E43623"/>
    <w:rsid w:val="00E43E06"/>
    <w:rsid w:val="00E44DE3"/>
    <w:rsid w:val="00E45017"/>
    <w:rsid w:val="00E4504B"/>
    <w:rsid w:val="00E45F9E"/>
    <w:rsid w:val="00E504FA"/>
    <w:rsid w:val="00E50551"/>
    <w:rsid w:val="00E50851"/>
    <w:rsid w:val="00E51928"/>
    <w:rsid w:val="00E51947"/>
    <w:rsid w:val="00E53BF0"/>
    <w:rsid w:val="00E544D3"/>
    <w:rsid w:val="00E5596B"/>
    <w:rsid w:val="00E60118"/>
    <w:rsid w:val="00E614CB"/>
    <w:rsid w:val="00E61822"/>
    <w:rsid w:val="00E618E2"/>
    <w:rsid w:val="00E6271A"/>
    <w:rsid w:val="00E63CB7"/>
    <w:rsid w:val="00E6459A"/>
    <w:rsid w:val="00E64B3B"/>
    <w:rsid w:val="00E64F81"/>
    <w:rsid w:val="00E6577B"/>
    <w:rsid w:val="00E659B7"/>
    <w:rsid w:val="00E65AB5"/>
    <w:rsid w:val="00E66074"/>
    <w:rsid w:val="00E6730D"/>
    <w:rsid w:val="00E6757D"/>
    <w:rsid w:val="00E67987"/>
    <w:rsid w:val="00E70FBC"/>
    <w:rsid w:val="00E71186"/>
    <w:rsid w:val="00E727F9"/>
    <w:rsid w:val="00E73E6A"/>
    <w:rsid w:val="00E73EDC"/>
    <w:rsid w:val="00E74A41"/>
    <w:rsid w:val="00E74E22"/>
    <w:rsid w:val="00E74E33"/>
    <w:rsid w:val="00E75028"/>
    <w:rsid w:val="00E75864"/>
    <w:rsid w:val="00E75AC0"/>
    <w:rsid w:val="00E775DD"/>
    <w:rsid w:val="00E7760A"/>
    <w:rsid w:val="00E77E59"/>
    <w:rsid w:val="00E8024D"/>
    <w:rsid w:val="00E80294"/>
    <w:rsid w:val="00E80EFB"/>
    <w:rsid w:val="00E81302"/>
    <w:rsid w:val="00E8131C"/>
    <w:rsid w:val="00E81334"/>
    <w:rsid w:val="00E81499"/>
    <w:rsid w:val="00E82207"/>
    <w:rsid w:val="00E82FDF"/>
    <w:rsid w:val="00E8355F"/>
    <w:rsid w:val="00E8357B"/>
    <w:rsid w:val="00E836AE"/>
    <w:rsid w:val="00E845DF"/>
    <w:rsid w:val="00E84B72"/>
    <w:rsid w:val="00E84D05"/>
    <w:rsid w:val="00E855EA"/>
    <w:rsid w:val="00E8643A"/>
    <w:rsid w:val="00E8654B"/>
    <w:rsid w:val="00E865A5"/>
    <w:rsid w:val="00E869E8"/>
    <w:rsid w:val="00E86B9D"/>
    <w:rsid w:val="00E87825"/>
    <w:rsid w:val="00E904FD"/>
    <w:rsid w:val="00E90754"/>
    <w:rsid w:val="00E9076E"/>
    <w:rsid w:val="00E91280"/>
    <w:rsid w:val="00E91DBD"/>
    <w:rsid w:val="00E924FF"/>
    <w:rsid w:val="00E92FD9"/>
    <w:rsid w:val="00E934B4"/>
    <w:rsid w:val="00E93BB7"/>
    <w:rsid w:val="00E93F7D"/>
    <w:rsid w:val="00E940E8"/>
    <w:rsid w:val="00E94485"/>
    <w:rsid w:val="00E96B28"/>
    <w:rsid w:val="00E972CD"/>
    <w:rsid w:val="00E9760F"/>
    <w:rsid w:val="00E97814"/>
    <w:rsid w:val="00E97A96"/>
    <w:rsid w:val="00EA0ADD"/>
    <w:rsid w:val="00EA1874"/>
    <w:rsid w:val="00EA1A0A"/>
    <w:rsid w:val="00EA1F6A"/>
    <w:rsid w:val="00EA2892"/>
    <w:rsid w:val="00EA2FF1"/>
    <w:rsid w:val="00EA475C"/>
    <w:rsid w:val="00EA52F8"/>
    <w:rsid w:val="00EA5C82"/>
    <w:rsid w:val="00EA63BA"/>
    <w:rsid w:val="00EA7914"/>
    <w:rsid w:val="00EA7FF7"/>
    <w:rsid w:val="00EB09BD"/>
    <w:rsid w:val="00EB126A"/>
    <w:rsid w:val="00EB181B"/>
    <w:rsid w:val="00EB1B6D"/>
    <w:rsid w:val="00EB2231"/>
    <w:rsid w:val="00EB29B2"/>
    <w:rsid w:val="00EB2A5B"/>
    <w:rsid w:val="00EB426B"/>
    <w:rsid w:val="00EB532D"/>
    <w:rsid w:val="00EB56A4"/>
    <w:rsid w:val="00EB5DF7"/>
    <w:rsid w:val="00EB64DE"/>
    <w:rsid w:val="00EB65FE"/>
    <w:rsid w:val="00EB6B5A"/>
    <w:rsid w:val="00EB715D"/>
    <w:rsid w:val="00EB74D6"/>
    <w:rsid w:val="00EC0B58"/>
    <w:rsid w:val="00EC196D"/>
    <w:rsid w:val="00EC199F"/>
    <w:rsid w:val="00EC1DFE"/>
    <w:rsid w:val="00EC2F16"/>
    <w:rsid w:val="00EC3081"/>
    <w:rsid w:val="00EC34C0"/>
    <w:rsid w:val="00EC3F53"/>
    <w:rsid w:val="00EC4508"/>
    <w:rsid w:val="00EC569F"/>
    <w:rsid w:val="00EC5803"/>
    <w:rsid w:val="00EC5B1F"/>
    <w:rsid w:val="00EC5D34"/>
    <w:rsid w:val="00EC65CC"/>
    <w:rsid w:val="00EC7C13"/>
    <w:rsid w:val="00ED0E1C"/>
    <w:rsid w:val="00ED0E9A"/>
    <w:rsid w:val="00ED1B78"/>
    <w:rsid w:val="00ED1EC3"/>
    <w:rsid w:val="00ED1F88"/>
    <w:rsid w:val="00ED2862"/>
    <w:rsid w:val="00ED2A39"/>
    <w:rsid w:val="00ED3909"/>
    <w:rsid w:val="00ED42F6"/>
    <w:rsid w:val="00ED4500"/>
    <w:rsid w:val="00ED4C32"/>
    <w:rsid w:val="00ED4C3C"/>
    <w:rsid w:val="00ED5734"/>
    <w:rsid w:val="00ED57C1"/>
    <w:rsid w:val="00ED70EB"/>
    <w:rsid w:val="00ED7C2B"/>
    <w:rsid w:val="00EE02E1"/>
    <w:rsid w:val="00EE03B9"/>
    <w:rsid w:val="00EE0A05"/>
    <w:rsid w:val="00EE10AE"/>
    <w:rsid w:val="00EE1232"/>
    <w:rsid w:val="00EE179B"/>
    <w:rsid w:val="00EE21B1"/>
    <w:rsid w:val="00EE24F7"/>
    <w:rsid w:val="00EE29D3"/>
    <w:rsid w:val="00EE3939"/>
    <w:rsid w:val="00EE40CB"/>
    <w:rsid w:val="00EE568A"/>
    <w:rsid w:val="00EE5AAF"/>
    <w:rsid w:val="00EE5B7A"/>
    <w:rsid w:val="00EE6A37"/>
    <w:rsid w:val="00EE747A"/>
    <w:rsid w:val="00EE7B5E"/>
    <w:rsid w:val="00EE7B72"/>
    <w:rsid w:val="00EE7C8F"/>
    <w:rsid w:val="00EF093E"/>
    <w:rsid w:val="00EF0D1F"/>
    <w:rsid w:val="00EF1762"/>
    <w:rsid w:val="00EF27BE"/>
    <w:rsid w:val="00EF3C0F"/>
    <w:rsid w:val="00EF4229"/>
    <w:rsid w:val="00EF4EC8"/>
    <w:rsid w:val="00EF5AE9"/>
    <w:rsid w:val="00EF5B21"/>
    <w:rsid w:val="00EF628D"/>
    <w:rsid w:val="00EF6E38"/>
    <w:rsid w:val="00EF73E7"/>
    <w:rsid w:val="00EF75AB"/>
    <w:rsid w:val="00EF7E11"/>
    <w:rsid w:val="00F01D9A"/>
    <w:rsid w:val="00F01F37"/>
    <w:rsid w:val="00F02CA7"/>
    <w:rsid w:val="00F03AA4"/>
    <w:rsid w:val="00F03ACB"/>
    <w:rsid w:val="00F03B60"/>
    <w:rsid w:val="00F04D04"/>
    <w:rsid w:val="00F04F5C"/>
    <w:rsid w:val="00F04F91"/>
    <w:rsid w:val="00F04FDC"/>
    <w:rsid w:val="00F05224"/>
    <w:rsid w:val="00F0529B"/>
    <w:rsid w:val="00F05AFB"/>
    <w:rsid w:val="00F06002"/>
    <w:rsid w:val="00F060DE"/>
    <w:rsid w:val="00F0625D"/>
    <w:rsid w:val="00F064FE"/>
    <w:rsid w:val="00F06749"/>
    <w:rsid w:val="00F06C1B"/>
    <w:rsid w:val="00F100C1"/>
    <w:rsid w:val="00F104D5"/>
    <w:rsid w:val="00F10971"/>
    <w:rsid w:val="00F11E59"/>
    <w:rsid w:val="00F125D0"/>
    <w:rsid w:val="00F1333C"/>
    <w:rsid w:val="00F1404E"/>
    <w:rsid w:val="00F14B0D"/>
    <w:rsid w:val="00F14B6D"/>
    <w:rsid w:val="00F15AAC"/>
    <w:rsid w:val="00F162D9"/>
    <w:rsid w:val="00F16F13"/>
    <w:rsid w:val="00F17AAE"/>
    <w:rsid w:val="00F17CD8"/>
    <w:rsid w:val="00F17ED6"/>
    <w:rsid w:val="00F202D1"/>
    <w:rsid w:val="00F20718"/>
    <w:rsid w:val="00F20EF7"/>
    <w:rsid w:val="00F2136A"/>
    <w:rsid w:val="00F21C18"/>
    <w:rsid w:val="00F21D5C"/>
    <w:rsid w:val="00F21D78"/>
    <w:rsid w:val="00F22743"/>
    <w:rsid w:val="00F2284B"/>
    <w:rsid w:val="00F22A9D"/>
    <w:rsid w:val="00F231CE"/>
    <w:rsid w:val="00F23CDF"/>
    <w:rsid w:val="00F24346"/>
    <w:rsid w:val="00F24CD7"/>
    <w:rsid w:val="00F24FF3"/>
    <w:rsid w:val="00F25ACB"/>
    <w:rsid w:val="00F26049"/>
    <w:rsid w:val="00F26AA7"/>
    <w:rsid w:val="00F26AC1"/>
    <w:rsid w:val="00F2795B"/>
    <w:rsid w:val="00F30127"/>
    <w:rsid w:val="00F30B11"/>
    <w:rsid w:val="00F319B6"/>
    <w:rsid w:val="00F319E9"/>
    <w:rsid w:val="00F31AC6"/>
    <w:rsid w:val="00F323FA"/>
    <w:rsid w:val="00F33514"/>
    <w:rsid w:val="00F3352B"/>
    <w:rsid w:val="00F3367A"/>
    <w:rsid w:val="00F33E03"/>
    <w:rsid w:val="00F345C7"/>
    <w:rsid w:val="00F35542"/>
    <w:rsid w:val="00F35D93"/>
    <w:rsid w:val="00F368C0"/>
    <w:rsid w:val="00F36E09"/>
    <w:rsid w:val="00F373B4"/>
    <w:rsid w:val="00F37F9F"/>
    <w:rsid w:val="00F40AF8"/>
    <w:rsid w:val="00F41371"/>
    <w:rsid w:val="00F4176B"/>
    <w:rsid w:val="00F41849"/>
    <w:rsid w:val="00F421F1"/>
    <w:rsid w:val="00F441CF"/>
    <w:rsid w:val="00F44460"/>
    <w:rsid w:val="00F458E9"/>
    <w:rsid w:val="00F46212"/>
    <w:rsid w:val="00F46593"/>
    <w:rsid w:val="00F46842"/>
    <w:rsid w:val="00F53BCB"/>
    <w:rsid w:val="00F53BDB"/>
    <w:rsid w:val="00F5407B"/>
    <w:rsid w:val="00F55676"/>
    <w:rsid w:val="00F55B3C"/>
    <w:rsid w:val="00F56168"/>
    <w:rsid w:val="00F56E12"/>
    <w:rsid w:val="00F5749F"/>
    <w:rsid w:val="00F579DE"/>
    <w:rsid w:val="00F6130A"/>
    <w:rsid w:val="00F61315"/>
    <w:rsid w:val="00F6169A"/>
    <w:rsid w:val="00F6169B"/>
    <w:rsid w:val="00F61C2D"/>
    <w:rsid w:val="00F62B95"/>
    <w:rsid w:val="00F6330D"/>
    <w:rsid w:val="00F63B0F"/>
    <w:rsid w:val="00F63C8C"/>
    <w:rsid w:val="00F63C90"/>
    <w:rsid w:val="00F6428E"/>
    <w:rsid w:val="00F64C1C"/>
    <w:rsid w:val="00F64C56"/>
    <w:rsid w:val="00F64D98"/>
    <w:rsid w:val="00F65788"/>
    <w:rsid w:val="00F65939"/>
    <w:rsid w:val="00F65F73"/>
    <w:rsid w:val="00F663D9"/>
    <w:rsid w:val="00F6663F"/>
    <w:rsid w:val="00F676E5"/>
    <w:rsid w:val="00F67CCE"/>
    <w:rsid w:val="00F70746"/>
    <w:rsid w:val="00F712EF"/>
    <w:rsid w:val="00F721B4"/>
    <w:rsid w:val="00F7250E"/>
    <w:rsid w:val="00F73413"/>
    <w:rsid w:val="00F73670"/>
    <w:rsid w:val="00F747E7"/>
    <w:rsid w:val="00F74E3E"/>
    <w:rsid w:val="00F750EB"/>
    <w:rsid w:val="00F75517"/>
    <w:rsid w:val="00F759E9"/>
    <w:rsid w:val="00F764CD"/>
    <w:rsid w:val="00F765F7"/>
    <w:rsid w:val="00F76D66"/>
    <w:rsid w:val="00F77064"/>
    <w:rsid w:val="00F77273"/>
    <w:rsid w:val="00F818FD"/>
    <w:rsid w:val="00F822E7"/>
    <w:rsid w:val="00F831E4"/>
    <w:rsid w:val="00F845C9"/>
    <w:rsid w:val="00F85B0B"/>
    <w:rsid w:val="00F85FEC"/>
    <w:rsid w:val="00F866A9"/>
    <w:rsid w:val="00F87947"/>
    <w:rsid w:val="00F90723"/>
    <w:rsid w:val="00F9237F"/>
    <w:rsid w:val="00F933FE"/>
    <w:rsid w:val="00F94049"/>
    <w:rsid w:val="00F9491B"/>
    <w:rsid w:val="00F9496C"/>
    <w:rsid w:val="00F94C9D"/>
    <w:rsid w:val="00F94F09"/>
    <w:rsid w:val="00F95954"/>
    <w:rsid w:val="00F9696C"/>
    <w:rsid w:val="00F97285"/>
    <w:rsid w:val="00FA0D44"/>
    <w:rsid w:val="00FA1016"/>
    <w:rsid w:val="00FA103C"/>
    <w:rsid w:val="00FA1372"/>
    <w:rsid w:val="00FA1F49"/>
    <w:rsid w:val="00FA218E"/>
    <w:rsid w:val="00FA222D"/>
    <w:rsid w:val="00FA2FE5"/>
    <w:rsid w:val="00FA35D5"/>
    <w:rsid w:val="00FA43FA"/>
    <w:rsid w:val="00FA4F1C"/>
    <w:rsid w:val="00FA5886"/>
    <w:rsid w:val="00FA5CDA"/>
    <w:rsid w:val="00FA6CC4"/>
    <w:rsid w:val="00FB02F6"/>
    <w:rsid w:val="00FB0715"/>
    <w:rsid w:val="00FB1582"/>
    <w:rsid w:val="00FB20D3"/>
    <w:rsid w:val="00FB245A"/>
    <w:rsid w:val="00FB2A30"/>
    <w:rsid w:val="00FB471E"/>
    <w:rsid w:val="00FB4AE2"/>
    <w:rsid w:val="00FB51FF"/>
    <w:rsid w:val="00FB60DA"/>
    <w:rsid w:val="00FB77C0"/>
    <w:rsid w:val="00FC0090"/>
    <w:rsid w:val="00FC03C7"/>
    <w:rsid w:val="00FC0550"/>
    <w:rsid w:val="00FC066E"/>
    <w:rsid w:val="00FC1010"/>
    <w:rsid w:val="00FC11A5"/>
    <w:rsid w:val="00FC1696"/>
    <w:rsid w:val="00FC33DB"/>
    <w:rsid w:val="00FC367B"/>
    <w:rsid w:val="00FC3F2F"/>
    <w:rsid w:val="00FC4C2D"/>
    <w:rsid w:val="00FC52A8"/>
    <w:rsid w:val="00FC5CC2"/>
    <w:rsid w:val="00FC5FC8"/>
    <w:rsid w:val="00FC668E"/>
    <w:rsid w:val="00FC7E83"/>
    <w:rsid w:val="00FD0BF6"/>
    <w:rsid w:val="00FD11E9"/>
    <w:rsid w:val="00FD1B6D"/>
    <w:rsid w:val="00FD2769"/>
    <w:rsid w:val="00FD2FEB"/>
    <w:rsid w:val="00FD319F"/>
    <w:rsid w:val="00FD3BC2"/>
    <w:rsid w:val="00FD400B"/>
    <w:rsid w:val="00FD4381"/>
    <w:rsid w:val="00FD4FDB"/>
    <w:rsid w:val="00FD5880"/>
    <w:rsid w:val="00FD5AE0"/>
    <w:rsid w:val="00FD5C1E"/>
    <w:rsid w:val="00FD5C97"/>
    <w:rsid w:val="00FD635C"/>
    <w:rsid w:val="00FD702B"/>
    <w:rsid w:val="00FD7806"/>
    <w:rsid w:val="00FE0DB4"/>
    <w:rsid w:val="00FE0E80"/>
    <w:rsid w:val="00FE1281"/>
    <w:rsid w:val="00FE138E"/>
    <w:rsid w:val="00FE16A3"/>
    <w:rsid w:val="00FE1B51"/>
    <w:rsid w:val="00FE1D3D"/>
    <w:rsid w:val="00FE21A1"/>
    <w:rsid w:val="00FE2A39"/>
    <w:rsid w:val="00FE2BBD"/>
    <w:rsid w:val="00FE3783"/>
    <w:rsid w:val="00FE38B1"/>
    <w:rsid w:val="00FE5818"/>
    <w:rsid w:val="00FE5CB6"/>
    <w:rsid w:val="00FE5D6D"/>
    <w:rsid w:val="00FE6629"/>
    <w:rsid w:val="00FE6C97"/>
    <w:rsid w:val="00FE6D4D"/>
    <w:rsid w:val="00FE6D83"/>
    <w:rsid w:val="00FE6F35"/>
    <w:rsid w:val="00FE6F70"/>
    <w:rsid w:val="00FE7165"/>
    <w:rsid w:val="00FE71E8"/>
    <w:rsid w:val="00FE78C1"/>
    <w:rsid w:val="00FF017B"/>
    <w:rsid w:val="00FF0472"/>
    <w:rsid w:val="00FF13D0"/>
    <w:rsid w:val="00FF1845"/>
    <w:rsid w:val="00FF1D5C"/>
    <w:rsid w:val="00FF222D"/>
    <w:rsid w:val="00FF2532"/>
    <w:rsid w:val="00FF3908"/>
    <w:rsid w:val="00FF3C73"/>
    <w:rsid w:val="00FF3DB8"/>
    <w:rsid w:val="00FF3EDF"/>
    <w:rsid w:val="00FF45CA"/>
    <w:rsid w:val="00FF5413"/>
    <w:rsid w:val="00FF58E1"/>
    <w:rsid w:val="00FF6315"/>
    <w:rsid w:val="00FF635F"/>
    <w:rsid w:val="00FF670B"/>
    <w:rsid w:val="00FF6841"/>
    <w:rsid w:val="00FF7508"/>
    <w:rsid w:val="00FF761F"/>
    <w:rsid w:val="00FF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9F6CF91"/>
  <w14:defaultImageDpi w14:val="300"/>
  <w15:docId w15:val="{448AC9D5-CD97-487F-8712-39ED746FE7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mbria" w:eastAsia="MS Mincho" w:hAnsi="Cambria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uiPriority="7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6BA8"/>
    <w:pPr>
      <w:tabs>
        <w:tab w:val="left" w:pos="1701"/>
        <w:tab w:val="right" w:pos="8222"/>
      </w:tabs>
      <w:spacing w:before="120" w:after="120" w:line="336" w:lineRule="auto"/>
      <w:jc w:val="both"/>
    </w:pPr>
    <w:rPr>
      <w:rFonts w:ascii="Times New Roman" w:hAnsi="Times New Roman"/>
      <w:spacing w:val="-2"/>
      <w:sz w:val="22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0235E6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0235E6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215D7E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qFormat/>
    <w:rsid w:val="00411F86"/>
    <w:pPr>
      <w:spacing w:before="240" w:after="60"/>
      <w:outlineLvl w:val="4"/>
    </w:pPr>
    <w:rPr>
      <w:rFonts w:ascii="Calibri" w:eastAsia="Times New Roman" w:hAnsi="Calibri"/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93B1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A93B1C"/>
    <w:rPr>
      <w:rFonts w:ascii="Lucida Grande" w:hAnsi="Lucida Grande" w:cs="Lucida Grande"/>
      <w:sz w:val="18"/>
      <w:szCs w:val="18"/>
    </w:rPr>
  </w:style>
  <w:style w:type="character" w:customStyle="1" w:styleId="LightGrid-Accent21">
    <w:name w:val="Light Grid - Accent 21"/>
    <w:uiPriority w:val="99"/>
    <w:semiHidden/>
    <w:rsid w:val="00A53282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056D54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056D54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056D54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056D54"/>
    <w:rPr>
      <w:sz w:val="24"/>
      <w:szCs w:val="24"/>
      <w:lang w:val="en-US" w:eastAsia="en-US"/>
    </w:rPr>
  </w:style>
  <w:style w:type="paragraph" w:styleId="FootnoteText">
    <w:name w:val="footnote text"/>
    <w:basedOn w:val="Normal"/>
    <w:link w:val="FootnoteTextChar"/>
    <w:uiPriority w:val="99"/>
    <w:unhideWhenUsed/>
    <w:rsid w:val="00C97F50"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rsid w:val="00C97F50"/>
    <w:rPr>
      <w:rFonts w:ascii="Times New Roman" w:hAnsi="Times New Roman"/>
      <w:lang w:val="en-US" w:eastAsia="en-US"/>
    </w:rPr>
  </w:style>
  <w:style w:type="character" w:styleId="FootnoteReference">
    <w:name w:val="footnote reference"/>
    <w:uiPriority w:val="99"/>
    <w:unhideWhenUsed/>
    <w:rsid w:val="00C97F50"/>
    <w:rPr>
      <w:vertAlign w:val="superscript"/>
    </w:rPr>
  </w:style>
  <w:style w:type="character" w:customStyle="1" w:styleId="st">
    <w:name w:val="st"/>
    <w:rsid w:val="00C97F50"/>
  </w:style>
  <w:style w:type="character" w:customStyle="1" w:styleId="Heading2Char">
    <w:name w:val="Heading 2 Char"/>
    <w:link w:val="Heading2"/>
    <w:uiPriority w:val="9"/>
    <w:rsid w:val="000235E6"/>
    <w:rPr>
      <w:rFonts w:ascii="Cambria" w:eastAsia="Times New Roman" w:hAnsi="Cambria" w:cs="Times New Roman"/>
      <w:b/>
      <w:bCs/>
      <w:i/>
      <w:iCs/>
      <w:sz w:val="28"/>
      <w:szCs w:val="28"/>
      <w:lang w:val="en-US" w:eastAsia="en-US"/>
    </w:rPr>
  </w:style>
  <w:style w:type="character" w:customStyle="1" w:styleId="Heading1Char">
    <w:name w:val="Heading 1 Char"/>
    <w:link w:val="Heading1"/>
    <w:uiPriority w:val="9"/>
    <w:rsid w:val="000235E6"/>
    <w:rPr>
      <w:rFonts w:ascii="Cambria" w:eastAsia="Times New Roman" w:hAnsi="Cambria" w:cs="Times New Roman"/>
      <w:b/>
      <w:bCs/>
      <w:kern w:val="32"/>
      <w:sz w:val="32"/>
      <w:szCs w:val="32"/>
      <w:lang w:val="en-US" w:eastAsia="en-US"/>
    </w:rPr>
  </w:style>
  <w:style w:type="paragraph" w:customStyle="1" w:styleId="Footnotes">
    <w:name w:val="Footnotes"/>
    <w:basedOn w:val="FootnoteText"/>
    <w:link w:val="FootnotesChar"/>
    <w:qFormat/>
    <w:rsid w:val="00E0034C"/>
    <w:pPr>
      <w:spacing w:before="0" w:after="0" w:line="240" w:lineRule="auto"/>
      <w:ind w:left="288" w:hanging="288"/>
      <w:jc w:val="left"/>
    </w:pPr>
  </w:style>
  <w:style w:type="character" w:customStyle="1" w:styleId="Heading3Char">
    <w:name w:val="Heading 3 Char"/>
    <w:link w:val="Heading3"/>
    <w:uiPriority w:val="9"/>
    <w:semiHidden/>
    <w:rsid w:val="00215D7E"/>
    <w:rPr>
      <w:rFonts w:ascii="Cambria" w:eastAsia="Times New Roman" w:hAnsi="Cambria" w:cs="Times New Roman"/>
      <w:b/>
      <w:bCs/>
      <w:sz w:val="26"/>
      <w:szCs w:val="26"/>
      <w:lang w:val="en-US" w:eastAsia="en-US"/>
    </w:rPr>
  </w:style>
  <w:style w:type="character" w:customStyle="1" w:styleId="FootnotesChar">
    <w:name w:val="Footnotes Char"/>
    <w:basedOn w:val="FootnoteTextChar"/>
    <w:link w:val="Footnotes"/>
    <w:rsid w:val="00E0034C"/>
    <w:rPr>
      <w:rFonts w:ascii="Times New Roman" w:hAnsi="Times New Roman"/>
      <w:spacing w:val="-2"/>
      <w:lang w:val="en-US" w:eastAsia="en-US"/>
    </w:rPr>
  </w:style>
  <w:style w:type="character" w:customStyle="1" w:styleId="Heading5Char">
    <w:name w:val="Heading 5 Char"/>
    <w:link w:val="Heading5"/>
    <w:uiPriority w:val="9"/>
    <w:semiHidden/>
    <w:rsid w:val="00411F86"/>
    <w:rPr>
      <w:rFonts w:ascii="Calibri" w:eastAsia="Times New Roman" w:hAnsi="Calibri" w:cs="Times New Roman"/>
      <w:b/>
      <w:bCs/>
      <w:i/>
      <w:iCs/>
      <w:sz w:val="26"/>
      <w:szCs w:val="26"/>
      <w:lang w:val="en-US" w:eastAsia="en-US"/>
    </w:rPr>
  </w:style>
  <w:style w:type="character" w:styleId="CommentReference">
    <w:name w:val="annotation reference"/>
    <w:uiPriority w:val="99"/>
    <w:semiHidden/>
    <w:unhideWhenUsed/>
    <w:rsid w:val="00D8102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8102A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D8102A"/>
    <w:rPr>
      <w:rFonts w:ascii="Times New Roman" w:hAnsi="Times New Roman"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8102A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D8102A"/>
    <w:rPr>
      <w:rFonts w:ascii="Times New Roman" w:hAnsi="Times New Roman"/>
      <w:b/>
      <w:bCs/>
      <w:lang w:val="en-US" w:eastAsia="en-US"/>
    </w:rPr>
  </w:style>
  <w:style w:type="paragraph" w:customStyle="1" w:styleId="LightList-Accent31">
    <w:name w:val="Light List - Accent 31"/>
    <w:hidden/>
    <w:uiPriority w:val="99"/>
    <w:semiHidden/>
    <w:rsid w:val="0038739D"/>
    <w:rPr>
      <w:rFonts w:ascii="Times New Roman" w:hAnsi="Times New Roman"/>
      <w:sz w:val="22"/>
      <w:szCs w:val="24"/>
      <w:lang w:val="en-US" w:eastAsia="en-US"/>
    </w:rPr>
  </w:style>
  <w:style w:type="character" w:styleId="PlaceholderText">
    <w:name w:val="Placeholder Text"/>
    <w:basedOn w:val="DefaultParagraphFont"/>
    <w:uiPriority w:val="99"/>
    <w:semiHidden/>
    <w:rsid w:val="000C0D87"/>
    <w:rPr>
      <w:color w:val="808080"/>
    </w:rPr>
  </w:style>
  <w:style w:type="table" w:styleId="TableGrid">
    <w:name w:val="Table Grid"/>
    <w:basedOn w:val="TableNormal"/>
    <w:uiPriority w:val="59"/>
    <w:rsid w:val="00724F04"/>
    <w:rPr>
      <w:rFonts w:asciiTheme="minorHAnsi" w:eastAsiaTheme="minorEastAsia" w:hAnsiTheme="minorHAnsi" w:cstheme="minorBidi"/>
      <w:sz w:val="24"/>
      <w:szCs w:val="24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E0034C"/>
    <w:rPr>
      <w:color w:val="0563C1" w:themeColor="hyperlink"/>
      <w:u w:val="single"/>
    </w:rPr>
  </w:style>
  <w:style w:type="paragraph" w:styleId="EndnoteText">
    <w:name w:val="endnote text"/>
    <w:basedOn w:val="Normal"/>
    <w:link w:val="EndnoteTextChar"/>
    <w:uiPriority w:val="99"/>
    <w:unhideWhenUsed/>
    <w:rsid w:val="00EE02E1"/>
    <w:pPr>
      <w:spacing w:before="0"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EE02E1"/>
    <w:rPr>
      <w:rFonts w:ascii="Times New Roman" w:hAnsi="Times New Roman"/>
      <w:lang w:val="en-US" w:eastAsia="en-US"/>
    </w:rPr>
  </w:style>
  <w:style w:type="character" w:styleId="EndnoteReference">
    <w:name w:val="endnote reference"/>
    <w:basedOn w:val="DefaultParagraphFont"/>
    <w:uiPriority w:val="99"/>
    <w:unhideWhenUsed/>
    <w:rsid w:val="00EE02E1"/>
    <w:rPr>
      <w:vertAlign w:val="superscript"/>
    </w:rPr>
  </w:style>
  <w:style w:type="character" w:customStyle="1" w:styleId="mw-mmv-source-author">
    <w:name w:val="mw-mmv-source-author"/>
    <w:basedOn w:val="DefaultParagraphFont"/>
    <w:rsid w:val="008F022A"/>
  </w:style>
  <w:style w:type="character" w:customStyle="1" w:styleId="mw-mmv-author">
    <w:name w:val="mw-mmv-author"/>
    <w:basedOn w:val="DefaultParagraphFont"/>
    <w:rsid w:val="008F022A"/>
  </w:style>
  <w:style w:type="character" w:customStyle="1" w:styleId="mw-mmv-source">
    <w:name w:val="mw-mmv-source"/>
    <w:basedOn w:val="DefaultParagraphFont"/>
    <w:rsid w:val="008F022A"/>
  </w:style>
  <w:style w:type="paragraph" w:styleId="Revision">
    <w:name w:val="Revision"/>
    <w:hidden/>
    <w:uiPriority w:val="99"/>
    <w:semiHidden/>
    <w:rsid w:val="00F579DE"/>
    <w:rPr>
      <w:rFonts w:ascii="Times New Roman" w:hAnsi="Times New Roman"/>
      <w:spacing w:val="-2"/>
      <w:sz w:val="22"/>
      <w:szCs w:val="24"/>
      <w:lang w:val="en-US" w:eastAsia="en-US"/>
    </w:rPr>
  </w:style>
  <w:style w:type="character" w:customStyle="1" w:styleId="ilfuvd">
    <w:name w:val="ilfuvd"/>
    <w:basedOn w:val="DefaultParagraphFont"/>
    <w:rsid w:val="00881972"/>
  </w:style>
  <w:style w:type="paragraph" w:styleId="PlainText">
    <w:name w:val="Plain Text"/>
    <w:basedOn w:val="Normal"/>
    <w:link w:val="PlainTextChar"/>
    <w:uiPriority w:val="99"/>
    <w:semiHidden/>
    <w:unhideWhenUsed/>
    <w:rsid w:val="008117A7"/>
    <w:pPr>
      <w:spacing w:before="0" w:after="0" w:line="240" w:lineRule="auto"/>
      <w:jc w:val="left"/>
    </w:pPr>
    <w:rPr>
      <w:rFonts w:ascii="Calibri" w:eastAsiaTheme="minorHAnsi" w:hAnsi="Calibri" w:cstheme="minorBidi"/>
      <w:spacing w:val="0"/>
      <w:szCs w:val="21"/>
      <w:lang w:val="en-GB" w:bidi="he-IL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117A7"/>
    <w:rPr>
      <w:rFonts w:ascii="Calibri" w:eastAsiaTheme="minorHAnsi" w:hAnsi="Calibri" w:cstheme="minorBidi"/>
      <w:sz w:val="22"/>
      <w:szCs w:val="21"/>
      <w:lang w:eastAsia="en-US" w:bidi="he-IL"/>
    </w:rPr>
  </w:style>
  <w:style w:type="paragraph" w:customStyle="1" w:styleId="Captions">
    <w:name w:val="Captions"/>
    <w:basedOn w:val="Normal"/>
    <w:link w:val="CaptionsChar"/>
    <w:qFormat/>
    <w:rsid w:val="00EC1DFE"/>
    <w:pPr>
      <w:spacing w:before="60" w:line="276" w:lineRule="auto"/>
      <w:contextualSpacing/>
      <w:jc w:val="center"/>
    </w:pPr>
    <w:rPr>
      <w:color w:val="0000CC"/>
      <w:sz w:val="20"/>
    </w:rPr>
  </w:style>
  <w:style w:type="character" w:customStyle="1" w:styleId="CaptionsChar">
    <w:name w:val="Captions Char"/>
    <w:basedOn w:val="DefaultParagraphFont"/>
    <w:link w:val="Captions"/>
    <w:rsid w:val="00EC1DFE"/>
    <w:rPr>
      <w:rFonts w:ascii="Times New Roman" w:hAnsi="Times New Roman"/>
      <w:color w:val="0000CC"/>
      <w:spacing w:val="-2"/>
      <w:szCs w:val="24"/>
      <w:lang w:val="en-US" w:eastAsia="en-US"/>
    </w:rPr>
  </w:style>
  <w:style w:type="paragraph" w:styleId="ListBullet">
    <w:name w:val="List Bullet"/>
    <w:basedOn w:val="Normal"/>
    <w:uiPriority w:val="99"/>
    <w:unhideWhenUsed/>
    <w:rsid w:val="004429F3"/>
    <w:pPr>
      <w:numPr>
        <w:numId w:val="2"/>
      </w:numPr>
      <w:contextualSpacing/>
    </w:pPr>
  </w:style>
  <w:style w:type="paragraph" w:styleId="ListParagraph">
    <w:name w:val="List Paragraph"/>
    <w:basedOn w:val="Normal"/>
    <w:uiPriority w:val="34"/>
    <w:qFormat/>
    <w:rsid w:val="00857CCC"/>
    <w:pPr>
      <w:ind w:left="720"/>
      <w:contextualSpacing/>
    </w:pPr>
  </w:style>
  <w:style w:type="paragraph" w:styleId="NoSpacing">
    <w:name w:val="No Spacing"/>
    <w:uiPriority w:val="1"/>
    <w:qFormat/>
    <w:rsid w:val="00983693"/>
    <w:pPr>
      <w:tabs>
        <w:tab w:val="left" w:pos="1701"/>
        <w:tab w:val="right" w:pos="8222"/>
      </w:tabs>
      <w:spacing w:after="120"/>
      <w:ind w:left="851" w:right="-62"/>
      <w:jc w:val="both"/>
    </w:pPr>
    <w:rPr>
      <w:rFonts w:ascii="Times New Roman" w:hAnsi="Times New Roman"/>
      <w:spacing w:val="-2"/>
      <w:szCs w:val="22"/>
      <w:lang w:val="en-US" w:eastAsia="en-US"/>
    </w:rPr>
  </w:style>
  <w:style w:type="character" w:styleId="Emphasis">
    <w:name w:val="Emphasis"/>
    <w:basedOn w:val="DefaultParagraphFont"/>
    <w:uiPriority w:val="20"/>
    <w:qFormat/>
    <w:rsid w:val="004E1BF9"/>
    <w:rPr>
      <w:i/>
      <w:iCs/>
    </w:rPr>
  </w:style>
  <w:style w:type="character" w:customStyle="1" w:styleId="quotationkeyword">
    <w:name w:val="quotationkeyword"/>
    <w:basedOn w:val="DefaultParagraphFont"/>
    <w:rsid w:val="003C41C1"/>
  </w:style>
  <w:style w:type="paragraph" w:customStyle="1" w:styleId="Endnotes">
    <w:name w:val="Endnotes"/>
    <w:basedOn w:val="EndnoteText"/>
    <w:link w:val="EndnotesChar"/>
    <w:qFormat/>
    <w:rsid w:val="00B968A2"/>
    <w:pPr>
      <w:tabs>
        <w:tab w:val="clear" w:pos="1701"/>
        <w:tab w:val="clear" w:pos="8222"/>
        <w:tab w:val="left" w:pos="284"/>
      </w:tabs>
      <w:spacing w:line="252" w:lineRule="auto"/>
      <w:ind w:left="284" w:hanging="284"/>
      <w:jc w:val="left"/>
    </w:pPr>
    <w:rPr>
      <w:rFonts w:eastAsiaTheme="minorEastAsia"/>
      <w:spacing w:val="0"/>
      <w:szCs w:val="22"/>
    </w:rPr>
  </w:style>
  <w:style w:type="character" w:customStyle="1" w:styleId="EndnotesChar">
    <w:name w:val="Endnotes Char"/>
    <w:basedOn w:val="EndnoteTextChar"/>
    <w:link w:val="Endnotes"/>
    <w:rsid w:val="00B968A2"/>
    <w:rPr>
      <w:rFonts w:ascii="Times New Roman" w:eastAsiaTheme="minorEastAsia" w:hAnsi="Times New Roman"/>
      <w:szCs w:val="22"/>
      <w:lang w:val="en-US"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5002D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564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68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04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77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67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1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65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70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15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73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87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178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62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1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85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37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76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2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2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15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602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2393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683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196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0572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34953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775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92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29602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63663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64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49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0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46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1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99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13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48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170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40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42370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047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819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696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263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2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247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0131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517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64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9227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373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0659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8161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82728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404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353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117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11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528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813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8698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9813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371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1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73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65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72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62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070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39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838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789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20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986106">
              <w:marLeft w:val="0"/>
              <w:marRight w:val="0"/>
              <w:marTop w:val="0"/>
              <w:marBottom w:val="16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0536245">
          <w:marLeft w:val="0"/>
          <w:marRight w:val="0"/>
          <w:marTop w:val="165"/>
          <w:marBottom w:val="1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737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7422835">
                  <w:marLeft w:val="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355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34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70439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261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82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80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75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63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4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43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1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42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4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94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24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89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45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603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286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0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41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22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59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1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9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919594">
              <w:marLeft w:val="0"/>
              <w:marRight w:val="0"/>
              <w:marTop w:val="0"/>
              <w:marBottom w:val="16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0074603">
          <w:marLeft w:val="0"/>
          <w:marRight w:val="0"/>
          <w:marTop w:val="165"/>
          <w:marBottom w:val="1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473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967045">
                  <w:marLeft w:val="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623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3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906786">
          <w:marLeft w:val="330"/>
          <w:marRight w:val="33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115870">
          <w:marLeft w:val="330"/>
          <w:marRight w:val="33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762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670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60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0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55558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126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847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8867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1406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54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210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818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6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19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8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8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9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2.emf"/><Relationship Id="rId18" Type="http://schemas.openxmlformats.org/officeDocument/2006/relationships/image" Target="media/image5.emf"/><Relationship Id="rId26" Type="http://schemas.openxmlformats.org/officeDocument/2006/relationships/image" Target="media/image9.emf"/><Relationship Id="rId3" Type="http://schemas.openxmlformats.org/officeDocument/2006/relationships/customXml" Target="../customXml/item3.xml"/><Relationship Id="rId21" Type="http://schemas.openxmlformats.org/officeDocument/2006/relationships/oleObject" Target="embeddings/oleObject5.bin"/><Relationship Id="rId34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oleObject" Target="embeddings/oleObject1.bin"/><Relationship Id="rId17" Type="http://schemas.openxmlformats.org/officeDocument/2006/relationships/image" Target="media/image4.emf"/><Relationship Id="rId25" Type="http://schemas.openxmlformats.org/officeDocument/2006/relationships/oleObject" Target="embeddings/oleObject7.bin"/><Relationship Id="rId33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oleObject" Target="embeddings/oleObject3.bin"/><Relationship Id="rId20" Type="http://schemas.openxmlformats.org/officeDocument/2006/relationships/image" Target="media/image6.emf"/><Relationship Id="rId29" Type="http://schemas.openxmlformats.org/officeDocument/2006/relationships/image" Target="media/image11.emf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emf"/><Relationship Id="rId24" Type="http://schemas.openxmlformats.org/officeDocument/2006/relationships/image" Target="media/image8.emf"/><Relationship Id="rId32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image" Target="media/image3.emf"/><Relationship Id="rId23" Type="http://schemas.openxmlformats.org/officeDocument/2006/relationships/oleObject" Target="embeddings/oleObject6.bin"/><Relationship Id="rId28" Type="http://schemas.openxmlformats.org/officeDocument/2006/relationships/image" Target="media/image10.emf"/><Relationship Id="rId10" Type="http://schemas.openxmlformats.org/officeDocument/2006/relationships/endnotes" Target="endnotes.xml"/><Relationship Id="rId19" Type="http://schemas.openxmlformats.org/officeDocument/2006/relationships/oleObject" Target="embeddings/oleObject4.bin"/><Relationship Id="rId31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oleObject" Target="embeddings/oleObject2.bin"/><Relationship Id="rId22" Type="http://schemas.openxmlformats.org/officeDocument/2006/relationships/image" Target="media/image7.emf"/><Relationship Id="rId27" Type="http://schemas.openxmlformats.org/officeDocument/2006/relationships/oleObject" Target="embeddings/oleObject8.bin"/><Relationship Id="rId30" Type="http://schemas.openxmlformats.org/officeDocument/2006/relationships/oleObject" Target="embeddings/oleObject9.bin"/><Relationship Id="rId8" Type="http://schemas.openxmlformats.org/officeDocument/2006/relationships/webSettings" Target="webSettings.xml"/></Relationships>
</file>

<file path=word/_rels/endnotes.xml.rels><?xml version="1.0" encoding="UTF-8" standalone="yes"?>
<Relationships xmlns="http://schemas.openxmlformats.org/package/2006/relationships"><Relationship Id="rId2" Type="http://schemas.openxmlformats.org/officeDocument/2006/relationships/hyperlink" Target="http://dx.doi.org/10.1002/slct.201903633" TargetMode="External"/><Relationship Id="rId1" Type="http://schemas.openxmlformats.org/officeDocument/2006/relationships/hyperlink" Target="http://dx.doi.org/10.1038/s41598-019-46765-w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08F256E0C298A448D636CA9FC1BBB1B" ma:contentTypeVersion="13" ma:contentTypeDescription="Create a new document." ma:contentTypeScope="" ma:versionID="0eccd2d13b55c6a6b125d6a9a4ebf7a3">
  <xsd:schema xmlns:xsd="http://www.w3.org/2001/XMLSchema" xmlns:xs="http://www.w3.org/2001/XMLSchema" xmlns:p="http://schemas.microsoft.com/office/2006/metadata/properties" xmlns:ns3="1ccecfe5-4690-455a-a1b4-b0ba8cbe7d9a" xmlns:ns4="57384e8d-0196-4d77-bd50-13b9ab9024a4" targetNamespace="http://schemas.microsoft.com/office/2006/metadata/properties" ma:root="true" ma:fieldsID="34a8e43aa2283023834afa46a63ce0e8" ns3:_="" ns4:_="">
    <xsd:import namespace="1ccecfe5-4690-455a-a1b4-b0ba8cbe7d9a"/>
    <xsd:import namespace="57384e8d-0196-4d77-bd50-13b9ab9024a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EventHashCode" minOccurs="0"/>
                <xsd:element ref="ns3:MediaServiceGenerationTim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cecfe5-4690-455a-a1b4-b0ba8cbe7d9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384e8d-0196-4d77-bd50-13b9ab9024a4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4DBBA1A-F86B-734B-97F9-02C1C1CCCDD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C7ABF26-81A1-4584-8601-8772AE5A910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1828A9E-00C2-4ED6-8361-B802FE607BE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6E17AFFF-8CDC-4821-9097-B951273B1E7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ccecfe5-4690-455a-a1b4-b0ba8cbe7d9a"/>
    <ds:schemaRef ds:uri="57384e8d-0196-4d77-bd50-13b9ab9024a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7</Pages>
  <Words>2711</Words>
  <Characters>15457</Characters>
  <Application>Microsoft Office Word</Application>
  <DocSecurity>0</DocSecurity>
  <Lines>128</Lines>
  <Paragraphs>36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5</vt:i4>
      </vt:variant>
    </vt:vector>
  </HeadingPairs>
  <TitlesOfParts>
    <vt:vector size="6" baseType="lpstr">
      <vt:lpstr/>
      <vt:lpstr>    Appendix 1: Terminology</vt:lpstr>
      <vt:lpstr>    Appendix 2: Degrees of Freedom</vt:lpstr>
      <vt:lpstr>    Appendix 3: Info-Entropy</vt:lpstr>
      <vt:lpstr>    Appendix 4:  Entropic Quantum Operators &amp; Holographic Entropy</vt:lpstr>
      <vt:lpstr>    References for the Appendix</vt:lpstr>
    </vt:vector>
  </TitlesOfParts>
  <Company>CSEE</Company>
  <LinksUpToDate>false</LinksUpToDate>
  <CharactersWithSpaces>18132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Parker</dc:creator>
  <cp:keywords/>
  <dc:description/>
  <cp:lastModifiedBy>Jeynes, Christopher Prof (Elec Electronic Eng)</cp:lastModifiedBy>
  <cp:revision>3</cp:revision>
  <cp:lastPrinted>2020-11-13T12:28:00Z</cp:lastPrinted>
  <dcterms:created xsi:type="dcterms:W3CDTF">2020-12-06T16:28:00Z</dcterms:created>
  <dcterms:modified xsi:type="dcterms:W3CDTF">2020-12-06T16:45:00Z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0x010100A08F256E0C298A448D636CA9FC1BBB1B</vt:lpwstr>
  </property>
</Properties>
</file>