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B6AC8">
      <w:pPr>
        <w:pStyle w:val="17"/>
        <w:jc w:val="center"/>
        <w:rPr>
          <w:rFonts w:hint="default"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br w:type="textWrapping"/>
      </w:r>
      <w:r>
        <w:rPr>
          <w:rFonts w:hint="default" w:asciiTheme="majorBidi" w:hAnsiTheme="majorBidi" w:cstheme="majorBidi"/>
          <w:b/>
          <w:bCs/>
          <w:i w:val="0"/>
          <w:iCs w:val="0"/>
          <w:u w:val="single"/>
          <w:lang w:val="en-US"/>
        </w:rPr>
        <w:t>Table</w:t>
      </w:r>
    </w:p>
    <w:tbl>
      <w:tblPr>
        <w:tblStyle w:val="12"/>
        <w:tblpPr w:leftFromText="180" w:rightFromText="180" w:vertAnchor="page" w:horzAnchor="page" w:tblpX="1394" w:tblpY="2544"/>
        <w:tblOverlap w:val="never"/>
        <w:tblW w:w="0" w:type="auto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single" w:color="D3D3D3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7E60376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shd w:val="clear" w:color="auto" w:fill="F2F2F2"/>
          </w:tcPr>
          <w:p w14:paraId="495B1C8D">
            <w:pPr>
              <w:jc w:val="center"/>
            </w:pPr>
            <w:r>
              <w:rPr>
                <w:b/>
                <w:sz w:val="20"/>
              </w:rPr>
              <w:t>Variable</w:t>
            </w:r>
          </w:p>
        </w:tc>
        <w:tc>
          <w:tcPr>
            <w:tcW w:w="1872" w:type="dxa"/>
            <w:shd w:val="clear" w:color="auto" w:fill="F2F2F2"/>
          </w:tcPr>
          <w:p w14:paraId="3E243009">
            <w:pPr>
              <w:jc w:val="center"/>
            </w:pPr>
            <w:r>
              <w:rPr>
                <w:b/>
                <w:sz w:val="20"/>
              </w:rPr>
              <w:t>Intervention Group (n = 70)</w:t>
            </w:r>
          </w:p>
        </w:tc>
        <w:tc>
          <w:tcPr>
            <w:tcW w:w="1872" w:type="dxa"/>
            <w:shd w:val="clear" w:color="auto" w:fill="F2F2F2"/>
          </w:tcPr>
          <w:p w14:paraId="1345E74B">
            <w:pPr>
              <w:jc w:val="center"/>
            </w:pPr>
            <w:r>
              <w:rPr>
                <w:b/>
                <w:sz w:val="20"/>
              </w:rPr>
              <w:t>Control Group (n = 70)</w:t>
            </w:r>
          </w:p>
        </w:tc>
        <w:tc>
          <w:tcPr>
            <w:tcW w:w="1872" w:type="dxa"/>
            <w:shd w:val="clear" w:color="auto" w:fill="F2F2F2"/>
          </w:tcPr>
          <w:p w14:paraId="03A95788">
            <w:pPr>
              <w:jc w:val="center"/>
            </w:pPr>
            <w:r>
              <w:rPr>
                <w:b/>
                <w:sz w:val="20"/>
              </w:rPr>
              <w:t>Test Statistic (χ2 / t)</w:t>
            </w:r>
          </w:p>
        </w:tc>
        <w:tc>
          <w:tcPr>
            <w:tcW w:w="1872" w:type="dxa"/>
            <w:shd w:val="clear" w:color="auto" w:fill="F2F2F2"/>
          </w:tcPr>
          <w:p w14:paraId="676A753A">
            <w:pPr>
              <w:jc w:val="center"/>
            </w:pPr>
            <w:r>
              <w:rPr>
                <w:b/>
                <w:sz w:val="20"/>
              </w:rPr>
              <w:t>p-value</w:t>
            </w:r>
          </w:p>
        </w:tc>
      </w:tr>
      <w:tr w14:paraId="19B5A11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4C775B70">
            <w:pPr>
              <w:jc w:val="left"/>
            </w:pPr>
            <w:r>
              <w:rPr>
                <w:sz w:val="20"/>
              </w:rPr>
              <w:t>Age (years), Mean ± SD</w:t>
            </w:r>
          </w:p>
        </w:tc>
        <w:tc>
          <w:tcPr>
            <w:tcW w:w="1872" w:type="dxa"/>
          </w:tcPr>
          <w:p w14:paraId="607ECF6F">
            <w:pPr>
              <w:jc w:val="center"/>
            </w:pPr>
            <w:r>
              <w:rPr>
                <w:sz w:val="20"/>
              </w:rPr>
              <w:t>50.31 ± 10.50</w:t>
            </w:r>
          </w:p>
        </w:tc>
        <w:tc>
          <w:tcPr>
            <w:tcW w:w="1872" w:type="dxa"/>
          </w:tcPr>
          <w:p w14:paraId="41AC0972">
            <w:pPr>
              <w:jc w:val="center"/>
            </w:pPr>
            <w:r>
              <w:rPr>
                <w:sz w:val="20"/>
              </w:rPr>
              <w:t>47.17 ± 13.21</w:t>
            </w:r>
          </w:p>
        </w:tc>
        <w:tc>
          <w:tcPr>
            <w:tcW w:w="1872" w:type="dxa"/>
          </w:tcPr>
          <w:p w14:paraId="0619AA94">
            <w:pPr>
              <w:jc w:val="center"/>
            </w:pPr>
            <w:r>
              <w:rPr>
                <w:sz w:val="20"/>
              </w:rPr>
              <w:t>t = 1.558</w:t>
            </w:r>
          </w:p>
        </w:tc>
        <w:tc>
          <w:tcPr>
            <w:tcW w:w="1872" w:type="dxa"/>
          </w:tcPr>
          <w:p w14:paraId="167AB941">
            <w:pPr>
              <w:jc w:val="center"/>
            </w:pPr>
            <w:r>
              <w:rPr>
                <w:sz w:val="20"/>
              </w:rPr>
              <w:t>0.122</w:t>
            </w:r>
          </w:p>
        </w:tc>
      </w:tr>
      <w:tr w14:paraId="14363F4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4A94AE3C">
            <w:pPr>
              <w:jc w:val="left"/>
            </w:pPr>
            <w:r>
              <w:rPr>
                <w:sz w:val="20"/>
              </w:rPr>
              <w:t>Residence - Rural, n (%)</w:t>
            </w:r>
          </w:p>
        </w:tc>
        <w:tc>
          <w:tcPr>
            <w:tcW w:w="1872" w:type="dxa"/>
          </w:tcPr>
          <w:p w14:paraId="3CC60F8C">
            <w:pPr>
              <w:jc w:val="center"/>
            </w:pPr>
            <w:r>
              <w:rPr>
                <w:sz w:val="20"/>
              </w:rPr>
              <w:t>65 (92.9%)</w:t>
            </w:r>
          </w:p>
        </w:tc>
        <w:tc>
          <w:tcPr>
            <w:tcW w:w="1872" w:type="dxa"/>
          </w:tcPr>
          <w:p w14:paraId="60C8F660">
            <w:pPr>
              <w:jc w:val="center"/>
            </w:pPr>
            <w:r>
              <w:rPr>
                <w:sz w:val="20"/>
              </w:rPr>
              <w:t>60 (85.7%)</w:t>
            </w:r>
          </w:p>
        </w:tc>
        <w:tc>
          <w:tcPr>
            <w:tcW w:w="1872" w:type="dxa"/>
          </w:tcPr>
          <w:p w14:paraId="03E01F7B">
            <w:pPr>
              <w:jc w:val="center"/>
            </w:pPr>
            <w:r>
              <w:rPr>
                <w:sz w:val="20"/>
              </w:rPr>
              <w:t>χ2 = 1.867</w:t>
            </w:r>
          </w:p>
        </w:tc>
        <w:tc>
          <w:tcPr>
            <w:tcW w:w="1872" w:type="dxa"/>
          </w:tcPr>
          <w:p w14:paraId="4739E099">
            <w:pPr>
              <w:jc w:val="center"/>
            </w:pPr>
            <w:r>
              <w:rPr>
                <w:sz w:val="20"/>
              </w:rPr>
              <w:t>0.274</w:t>
            </w:r>
          </w:p>
        </w:tc>
      </w:tr>
      <w:tr w14:paraId="06FA8C6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2AC333E6">
            <w:pPr>
              <w:jc w:val="left"/>
            </w:pPr>
            <w:r>
              <w:rPr>
                <w:sz w:val="20"/>
              </w:rPr>
              <w:t>Residence - Urban, n (%)</w:t>
            </w:r>
          </w:p>
        </w:tc>
        <w:tc>
          <w:tcPr>
            <w:tcW w:w="1872" w:type="dxa"/>
          </w:tcPr>
          <w:p w14:paraId="71162BE3">
            <w:pPr>
              <w:jc w:val="center"/>
            </w:pPr>
            <w:r>
              <w:rPr>
                <w:sz w:val="20"/>
              </w:rPr>
              <w:t>5 (7.1%)</w:t>
            </w:r>
          </w:p>
        </w:tc>
        <w:tc>
          <w:tcPr>
            <w:tcW w:w="1872" w:type="dxa"/>
          </w:tcPr>
          <w:p w14:paraId="370FBF0F">
            <w:pPr>
              <w:jc w:val="center"/>
            </w:pPr>
            <w:r>
              <w:rPr>
                <w:sz w:val="20"/>
              </w:rPr>
              <w:t>10 (14.3%)</w:t>
            </w:r>
          </w:p>
        </w:tc>
        <w:tc>
          <w:tcPr>
            <w:tcW w:w="1872" w:type="dxa"/>
          </w:tcPr>
          <w:p w14:paraId="5F1BF67A">
            <w:pPr>
              <w:jc w:val="center"/>
            </w:pPr>
          </w:p>
        </w:tc>
        <w:tc>
          <w:tcPr>
            <w:tcW w:w="1872" w:type="dxa"/>
          </w:tcPr>
          <w:p w14:paraId="27615B59">
            <w:pPr>
              <w:jc w:val="center"/>
            </w:pPr>
          </w:p>
        </w:tc>
      </w:tr>
      <w:tr w14:paraId="6EC04AE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73FFB887">
            <w:pPr>
              <w:jc w:val="left"/>
            </w:pPr>
            <w:r>
              <w:rPr>
                <w:sz w:val="20"/>
              </w:rPr>
              <w:t>Occupation - Housewife, n (%)</w:t>
            </w:r>
          </w:p>
        </w:tc>
        <w:tc>
          <w:tcPr>
            <w:tcW w:w="1872" w:type="dxa"/>
          </w:tcPr>
          <w:p w14:paraId="385C60CE">
            <w:pPr>
              <w:jc w:val="center"/>
            </w:pPr>
            <w:r>
              <w:rPr>
                <w:sz w:val="20"/>
              </w:rPr>
              <w:t>58 (82.9%)</w:t>
            </w:r>
          </w:p>
        </w:tc>
        <w:tc>
          <w:tcPr>
            <w:tcW w:w="1872" w:type="dxa"/>
          </w:tcPr>
          <w:p w14:paraId="0B3DF548">
            <w:pPr>
              <w:jc w:val="center"/>
            </w:pPr>
            <w:r>
              <w:rPr>
                <w:sz w:val="20"/>
              </w:rPr>
              <w:t>59 (84.3%)</w:t>
            </w:r>
          </w:p>
        </w:tc>
        <w:tc>
          <w:tcPr>
            <w:tcW w:w="1872" w:type="dxa"/>
          </w:tcPr>
          <w:p w14:paraId="273B6531">
            <w:pPr>
              <w:jc w:val="center"/>
            </w:pPr>
            <w:r>
              <w:rPr>
                <w:sz w:val="20"/>
              </w:rPr>
              <w:t>χ2 = 0.052</w:t>
            </w:r>
          </w:p>
        </w:tc>
        <w:tc>
          <w:tcPr>
            <w:tcW w:w="1872" w:type="dxa"/>
          </w:tcPr>
          <w:p w14:paraId="546AFFF8">
            <w:pPr>
              <w:jc w:val="center"/>
            </w:pPr>
            <w:r>
              <w:rPr>
                <w:sz w:val="20"/>
              </w:rPr>
              <w:t>1.000</w:t>
            </w:r>
          </w:p>
        </w:tc>
      </w:tr>
      <w:tr w14:paraId="730686B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77427910">
            <w:pPr>
              <w:jc w:val="left"/>
            </w:pPr>
            <w:r>
              <w:rPr>
                <w:sz w:val="20"/>
              </w:rPr>
              <w:t>Occupation - Employed, n (%)</w:t>
            </w:r>
          </w:p>
        </w:tc>
        <w:tc>
          <w:tcPr>
            <w:tcW w:w="1872" w:type="dxa"/>
          </w:tcPr>
          <w:p w14:paraId="44E802F2">
            <w:pPr>
              <w:jc w:val="center"/>
            </w:pPr>
            <w:r>
              <w:rPr>
                <w:sz w:val="20"/>
              </w:rPr>
              <w:t>12 (17.1%)</w:t>
            </w:r>
          </w:p>
        </w:tc>
        <w:tc>
          <w:tcPr>
            <w:tcW w:w="1872" w:type="dxa"/>
          </w:tcPr>
          <w:p w14:paraId="30FF4D00">
            <w:pPr>
              <w:jc w:val="center"/>
            </w:pPr>
            <w:r>
              <w:rPr>
                <w:sz w:val="20"/>
              </w:rPr>
              <w:t>11 (15.7%)</w:t>
            </w:r>
          </w:p>
        </w:tc>
        <w:tc>
          <w:tcPr>
            <w:tcW w:w="1872" w:type="dxa"/>
          </w:tcPr>
          <w:p w14:paraId="435CD90A">
            <w:pPr>
              <w:jc w:val="center"/>
            </w:pPr>
          </w:p>
        </w:tc>
        <w:tc>
          <w:tcPr>
            <w:tcW w:w="1872" w:type="dxa"/>
          </w:tcPr>
          <w:p w14:paraId="2B215D0C">
            <w:pPr>
              <w:jc w:val="center"/>
            </w:pPr>
          </w:p>
        </w:tc>
      </w:tr>
      <w:tr w14:paraId="337E654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545936F9">
            <w:pPr>
              <w:jc w:val="left"/>
            </w:pPr>
            <w:r>
              <w:rPr>
                <w:sz w:val="20"/>
              </w:rPr>
              <w:t>Educational Level - Illiterate, n (%)</w:t>
            </w:r>
          </w:p>
        </w:tc>
        <w:tc>
          <w:tcPr>
            <w:tcW w:w="1872" w:type="dxa"/>
          </w:tcPr>
          <w:p w14:paraId="258F5F8B">
            <w:pPr>
              <w:jc w:val="center"/>
            </w:pPr>
            <w:r>
              <w:rPr>
                <w:sz w:val="20"/>
              </w:rPr>
              <w:t>16 (22.9%)</w:t>
            </w:r>
          </w:p>
        </w:tc>
        <w:tc>
          <w:tcPr>
            <w:tcW w:w="1872" w:type="dxa"/>
          </w:tcPr>
          <w:p w14:paraId="1D96108B">
            <w:pPr>
              <w:jc w:val="center"/>
            </w:pPr>
            <w:r>
              <w:rPr>
                <w:sz w:val="20"/>
              </w:rPr>
              <w:t>11 (15.7%)</w:t>
            </w:r>
          </w:p>
        </w:tc>
        <w:tc>
          <w:tcPr>
            <w:tcW w:w="1872" w:type="dxa"/>
          </w:tcPr>
          <w:p w14:paraId="6953E246">
            <w:pPr>
              <w:jc w:val="center"/>
            </w:pPr>
            <w:r>
              <w:rPr>
                <w:sz w:val="20"/>
              </w:rPr>
              <w:t>χ2 = 6.525</w:t>
            </w:r>
          </w:p>
        </w:tc>
        <w:tc>
          <w:tcPr>
            <w:tcW w:w="1872" w:type="dxa"/>
          </w:tcPr>
          <w:p w14:paraId="3D4F9AE3">
            <w:pPr>
              <w:jc w:val="center"/>
            </w:pPr>
            <w:r>
              <w:rPr>
                <w:sz w:val="20"/>
              </w:rPr>
              <w:t>0.163</w:t>
            </w:r>
          </w:p>
        </w:tc>
      </w:tr>
      <w:tr w14:paraId="0039893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079326B1">
            <w:pPr>
              <w:jc w:val="left"/>
            </w:pPr>
            <w:r>
              <w:rPr>
                <w:sz w:val="20"/>
              </w:rPr>
              <w:t>Read and Write, n (%)</w:t>
            </w:r>
          </w:p>
        </w:tc>
        <w:tc>
          <w:tcPr>
            <w:tcW w:w="1872" w:type="dxa"/>
          </w:tcPr>
          <w:p w14:paraId="3588D05E">
            <w:pPr>
              <w:jc w:val="center"/>
            </w:pPr>
            <w:r>
              <w:rPr>
                <w:sz w:val="20"/>
              </w:rPr>
              <w:t>27 (38.6%)</w:t>
            </w:r>
          </w:p>
        </w:tc>
        <w:tc>
          <w:tcPr>
            <w:tcW w:w="1872" w:type="dxa"/>
          </w:tcPr>
          <w:p w14:paraId="318EDF9C">
            <w:pPr>
              <w:jc w:val="center"/>
            </w:pPr>
            <w:r>
              <w:rPr>
                <w:sz w:val="20"/>
              </w:rPr>
              <w:t>21 (30.0%)</w:t>
            </w:r>
          </w:p>
        </w:tc>
        <w:tc>
          <w:tcPr>
            <w:tcW w:w="1872" w:type="dxa"/>
          </w:tcPr>
          <w:p w14:paraId="4D12FC1A">
            <w:pPr>
              <w:jc w:val="center"/>
            </w:pPr>
          </w:p>
        </w:tc>
        <w:tc>
          <w:tcPr>
            <w:tcW w:w="1872" w:type="dxa"/>
          </w:tcPr>
          <w:p w14:paraId="527FFF26">
            <w:pPr>
              <w:jc w:val="center"/>
            </w:pPr>
          </w:p>
        </w:tc>
      </w:tr>
      <w:tr w14:paraId="1CDEFAC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33044947">
            <w:pPr>
              <w:jc w:val="left"/>
            </w:pPr>
            <w:r>
              <w:rPr>
                <w:sz w:val="20"/>
              </w:rPr>
              <w:t>Preparatory, n (%)</w:t>
            </w:r>
          </w:p>
        </w:tc>
        <w:tc>
          <w:tcPr>
            <w:tcW w:w="1872" w:type="dxa"/>
          </w:tcPr>
          <w:p w14:paraId="78A3F17C">
            <w:pPr>
              <w:jc w:val="center"/>
            </w:pPr>
            <w:r>
              <w:rPr>
                <w:sz w:val="20"/>
              </w:rPr>
              <w:t>14 (20.0%)</w:t>
            </w:r>
          </w:p>
        </w:tc>
        <w:tc>
          <w:tcPr>
            <w:tcW w:w="1872" w:type="dxa"/>
          </w:tcPr>
          <w:p w14:paraId="3932F2CD">
            <w:pPr>
              <w:jc w:val="center"/>
            </w:pPr>
            <w:r>
              <w:rPr>
                <w:sz w:val="20"/>
              </w:rPr>
              <w:t>15 (21.4%)</w:t>
            </w:r>
          </w:p>
        </w:tc>
        <w:tc>
          <w:tcPr>
            <w:tcW w:w="1872" w:type="dxa"/>
          </w:tcPr>
          <w:p w14:paraId="5BEBE4B4">
            <w:pPr>
              <w:jc w:val="center"/>
            </w:pPr>
          </w:p>
        </w:tc>
        <w:tc>
          <w:tcPr>
            <w:tcW w:w="1872" w:type="dxa"/>
          </w:tcPr>
          <w:p w14:paraId="2AD072D7">
            <w:pPr>
              <w:jc w:val="center"/>
            </w:pPr>
          </w:p>
        </w:tc>
      </w:tr>
      <w:tr w14:paraId="015C85C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2533D712">
            <w:pPr>
              <w:jc w:val="left"/>
            </w:pPr>
            <w:r>
              <w:rPr>
                <w:sz w:val="20"/>
              </w:rPr>
              <w:t>Secondary, n (%)</w:t>
            </w:r>
          </w:p>
        </w:tc>
        <w:tc>
          <w:tcPr>
            <w:tcW w:w="1872" w:type="dxa"/>
          </w:tcPr>
          <w:p w14:paraId="66A7F47D">
            <w:pPr>
              <w:jc w:val="center"/>
            </w:pPr>
            <w:r>
              <w:rPr>
                <w:sz w:val="20"/>
              </w:rPr>
              <w:t>2 (2.9%)</w:t>
            </w:r>
          </w:p>
        </w:tc>
        <w:tc>
          <w:tcPr>
            <w:tcW w:w="1872" w:type="dxa"/>
          </w:tcPr>
          <w:p w14:paraId="0DF15B05">
            <w:pPr>
              <w:jc w:val="center"/>
            </w:pPr>
            <w:r>
              <w:rPr>
                <w:sz w:val="20"/>
              </w:rPr>
              <w:t>9 (12.9%)</w:t>
            </w:r>
          </w:p>
        </w:tc>
        <w:tc>
          <w:tcPr>
            <w:tcW w:w="1872" w:type="dxa"/>
          </w:tcPr>
          <w:p w14:paraId="4254D602">
            <w:pPr>
              <w:jc w:val="center"/>
            </w:pPr>
          </w:p>
        </w:tc>
        <w:tc>
          <w:tcPr>
            <w:tcW w:w="1872" w:type="dxa"/>
          </w:tcPr>
          <w:p w14:paraId="2A75AB37">
            <w:pPr>
              <w:jc w:val="center"/>
            </w:pPr>
          </w:p>
        </w:tc>
      </w:tr>
      <w:tr w14:paraId="726AD73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7079BCF5">
            <w:pPr>
              <w:jc w:val="left"/>
            </w:pPr>
            <w:r>
              <w:rPr>
                <w:sz w:val="20"/>
              </w:rPr>
              <w:t>University, n (%)</w:t>
            </w:r>
          </w:p>
        </w:tc>
        <w:tc>
          <w:tcPr>
            <w:tcW w:w="1872" w:type="dxa"/>
          </w:tcPr>
          <w:p w14:paraId="229EF6DA">
            <w:pPr>
              <w:jc w:val="center"/>
            </w:pPr>
            <w:r>
              <w:rPr>
                <w:sz w:val="20"/>
              </w:rPr>
              <w:t>11 (15.7%)</w:t>
            </w:r>
          </w:p>
        </w:tc>
        <w:tc>
          <w:tcPr>
            <w:tcW w:w="1872" w:type="dxa"/>
          </w:tcPr>
          <w:p w14:paraId="019AD00D">
            <w:pPr>
              <w:jc w:val="center"/>
            </w:pPr>
            <w:r>
              <w:rPr>
                <w:sz w:val="20"/>
              </w:rPr>
              <w:t>14 (20.0%)</w:t>
            </w:r>
          </w:p>
        </w:tc>
        <w:tc>
          <w:tcPr>
            <w:tcW w:w="1872" w:type="dxa"/>
          </w:tcPr>
          <w:p w14:paraId="2A1AAD4A">
            <w:pPr>
              <w:jc w:val="center"/>
            </w:pPr>
          </w:p>
        </w:tc>
        <w:tc>
          <w:tcPr>
            <w:tcW w:w="1872" w:type="dxa"/>
          </w:tcPr>
          <w:p w14:paraId="5F59AAE1">
            <w:pPr>
              <w:jc w:val="center"/>
            </w:pPr>
          </w:p>
        </w:tc>
      </w:tr>
      <w:tr w14:paraId="7033C5F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192BB427">
            <w:pPr>
              <w:jc w:val="left"/>
            </w:pPr>
            <w:r>
              <w:rPr>
                <w:sz w:val="20"/>
              </w:rPr>
              <w:t>Marital Status - Married, n (%)</w:t>
            </w:r>
          </w:p>
        </w:tc>
        <w:tc>
          <w:tcPr>
            <w:tcW w:w="1872" w:type="dxa"/>
          </w:tcPr>
          <w:p w14:paraId="256037F3">
            <w:pPr>
              <w:jc w:val="center"/>
            </w:pPr>
            <w:r>
              <w:rPr>
                <w:sz w:val="20"/>
              </w:rPr>
              <w:t>59 (84.3%)</w:t>
            </w:r>
          </w:p>
        </w:tc>
        <w:tc>
          <w:tcPr>
            <w:tcW w:w="1872" w:type="dxa"/>
          </w:tcPr>
          <w:p w14:paraId="57A89572">
            <w:pPr>
              <w:jc w:val="center"/>
            </w:pPr>
            <w:r>
              <w:rPr>
                <w:sz w:val="20"/>
              </w:rPr>
              <w:t>58 (82.9%)</w:t>
            </w:r>
          </w:p>
        </w:tc>
        <w:tc>
          <w:tcPr>
            <w:tcW w:w="1872" w:type="dxa"/>
          </w:tcPr>
          <w:p w14:paraId="07625655">
            <w:pPr>
              <w:jc w:val="center"/>
            </w:pPr>
            <w:r>
              <w:rPr>
                <w:sz w:val="20"/>
              </w:rPr>
              <w:t>χ2 = 0.052</w:t>
            </w:r>
          </w:p>
        </w:tc>
        <w:tc>
          <w:tcPr>
            <w:tcW w:w="1872" w:type="dxa"/>
          </w:tcPr>
          <w:p w14:paraId="5081767F">
            <w:pPr>
              <w:jc w:val="center"/>
            </w:pPr>
            <w:r>
              <w:rPr>
                <w:sz w:val="20"/>
              </w:rPr>
              <w:t>1.000</w:t>
            </w:r>
          </w:p>
        </w:tc>
      </w:tr>
      <w:tr w14:paraId="0CB63EE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2463794C">
            <w:pPr>
              <w:jc w:val="left"/>
            </w:pPr>
            <w:r>
              <w:rPr>
                <w:sz w:val="20"/>
              </w:rPr>
              <w:t>Marital Status - Single, n (%)</w:t>
            </w:r>
          </w:p>
        </w:tc>
        <w:tc>
          <w:tcPr>
            <w:tcW w:w="1872" w:type="dxa"/>
          </w:tcPr>
          <w:p w14:paraId="07CFD777">
            <w:pPr>
              <w:jc w:val="center"/>
            </w:pPr>
            <w:r>
              <w:rPr>
                <w:sz w:val="20"/>
              </w:rPr>
              <w:t>11 (15.7%)</w:t>
            </w:r>
          </w:p>
        </w:tc>
        <w:tc>
          <w:tcPr>
            <w:tcW w:w="1872" w:type="dxa"/>
          </w:tcPr>
          <w:p w14:paraId="6981E82A">
            <w:pPr>
              <w:jc w:val="center"/>
            </w:pPr>
            <w:r>
              <w:rPr>
                <w:sz w:val="20"/>
              </w:rPr>
              <w:t>12 (17.1%)</w:t>
            </w:r>
          </w:p>
        </w:tc>
        <w:tc>
          <w:tcPr>
            <w:tcW w:w="1872" w:type="dxa"/>
          </w:tcPr>
          <w:p w14:paraId="3D25D42F">
            <w:pPr>
              <w:jc w:val="center"/>
            </w:pPr>
          </w:p>
        </w:tc>
        <w:tc>
          <w:tcPr>
            <w:tcW w:w="1872" w:type="dxa"/>
          </w:tcPr>
          <w:p w14:paraId="557E0F52">
            <w:pPr>
              <w:jc w:val="center"/>
            </w:pPr>
          </w:p>
        </w:tc>
      </w:tr>
      <w:tr w14:paraId="1888875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1FF01133">
            <w:pPr>
              <w:jc w:val="left"/>
            </w:pPr>
            <w:r>
              <w:rPr>
                <w:sz w:val="20"/>
              </w:rPr>
              <w:t>Cancer Type - Endometrial, n (%)</w:t>
            </w:r>
          </w:p>
        </w:tc>
        <w:tc>
          <w:tcPr>
            <w:tcW w:w="1872" w:type="dxa"/>
          </w:tcPr>
          <w:p w14:paraId="54631714">
            <w:pPr>
              <w:jc w:val="center"/>
            </w:pPr>
            <w:r>
              <w:rPr>
                <w:sz w:val="20"/>
              </w:rPr>
              <w:t>34 (48.6%)</w:t>
            </w:r>
          </w:p>
        </w:tc>
        <w:tc>
          <w:tcPr>
            <w:tcW w:w="1872" w:type="dxa"/>
          </w:tcPr>
          <w:p w14:paraId="419A3EEB">
            <w:pPr>
              <w:jc w:val="center"/>
            </w:pPr>
            <w:r>
              <w:rPr>
                <w:sz w:val="20"/>
              </w:rPr>
              <w:t>21 (30.0%)</w:t>
            </w:r>
          </w:p>
        </w:tc>
        <w:tc>
          <w:tcPr>
            <w:tcW w:w="1872" w:type="dxa"/>
          </w:tcPr>
          <w:p w14:paraId="4443F2EF">
            <w:pPr>
              <w:jc w:val="center"/>
            </w:pPr>
            <w:r>
              <w:rPr>
                <w:sz w:val="20"/>
              </w:rPr>
              <w:t>χ2 = 6.790</w:t>
            </w:r>
          </w:p>
        </w:tc>
        <w:tc>
          <w:tcPr>
            <w:tcW w:w="1872" w:type="dxa"/>
          </w:tcPr>
          <w:p w14:paraId="260703D2">
            <w:pPr>
              <w:jc w:val="center"/>
            </w:pPr>
            <w:r>
              <w:rPr>
                <w:sz w:val="20"/>
              </w:rPr>
              <w:t>0.079</w:t>
            </w:r>
          </w:p>
        </w:tc>
      </w:tr>
      <w:tr w14:paraId="7C9E95D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6B03B88F">
            <w:pPr>
              <w:jc w:val="left"/>
            </w:pPr>
            <w:r>
              <w:rPr>
                <w:sz w:val="20"/>
              </w:rPr>
              <w:t>Cancer Type - Ovarian, n (%)</w:t>
            </w:r>
          </w:p>
        </w:tc>
        <w:tc>
          <w:tcPr>
            <w:tcW w:w="1872" w:type="dxa"/>
          </w:tcPr>
          <w:p w14:paraId="0FD9224A">
            <w:pPr>
              <w:jc w:val="center"/>
            </w:pPr>
            <w:r>
              <w:rPr>
                <w:sz w:val="20"/>
              </w:rPr>
              <w:t>22 (31.4%)</w:t>
            </w:r>
          </w:p>
        </w:tc>
        <w:tc>
          <w:tcPr>
            <w:tcW w:w="1872" w:type="dxa"/>
          </w:tcPr>
          <w:p w14:paraId="12441EF5">
            <w:pPr>
              <w:jc w:val="center"/>
            </w:pPr>
            <w:r>
              <w:rPr>
                <w:sz w:val="20"/>
              </w:rPr>
              <w:t>36 (51.4%)</w:t>
            </w:r>
          </w:p>
        </w:tc>
        <w:tc>
          <w:tcPr>
            <w:tcW w:w="1872" w:type="dxa"/>
          </w:tcPr>
          <w:p w14:paraId="2E803687">
            <w:pPr>
              <w:jc w:val="center"/>
            </w:pPr>
          </w:p>
        </w:tc>
        <w:tc>
          <w:tcPr>
            <w:tcW w:w="1872" w:type="dxa"/>
          </w:tcPr>
          <w:p w14:paraId="41F7EADC">
            <w:pPr>
              <w:jc w:val="center"/>
            </w:pPr>
          </w:p>
        </w:tc>
      </w:tr>
      <w:tr w14:paraId="3BEEF64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79A74660">
            <w:pPr>
              <w:jc w:val="left"/>
            </w:pPr>
            <w:r>
              <w:rPr>
                <w:sz w:val="20"/>
              </w:rPr>
              <w:t>Cancer Type - Cervical, n (%)</w:t>
            </w:r>
          </w:p>
        </w:tc>
        <w:tc>
          <w:tcPr>
            <w:tcW w:w="1872" w:type="dxa"/>
          </w:tcPr>
          <w:p w14:paraId="195B6D4C">
            <w:pPr>
              <w:jc w:val="center"/>
            </w:pPr>
            <w:r>
              <w:rPr>
                <w:sz w:val="20"/>
              </w:rPr>
              <w:t>9 (12.9%)</w:t>
            </w:r>
          </w:p>
        </w:tc>
        <w:tc>
          <w:tcPr>
            <w:tcW w:w="1872" w:type="dxa"/>
          </w:tcPr>
          <w:p w14:paraId="1AF1F386">
            <w:pPr>
              <w:jc w:val="center"/>
            </w:pPr>
            <w:r>
              <w:rPr>
                <w:sz w:val="20"/>
              </w:rPr>
              <w:t>7 (10.0%)</w:t>
            </w:r>
          </w:p>
        </w:tc>
        <w:tc>
          <w:tcPr>
            <w:tcW w:w="1872" w:type="dxa"/>
          </w:tcPr>
          <w:p w14:paraId="730FBB23">
            <w:pPr>
              <w:jc w:val="center"/>
            </w:pPr>
          </w:p>
        </w:tc>
        <w:tc>
          <w:tcPr>
            <w:tcW w:w="1872" w:type="dxa"/>
          </w:tcPr>
          <w:p w14:paraId="58BD017C">
            <w:pPr>
              <w:jc w:val="center"/>
            </w:pPr>
          </w:p>
        </w:tc>
      </w:tr>
      <w:tr w14:paraId="0EA3A1D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5A397DF0">
            <w:pPr>
              <w:jc w:val="left"/>
            </w:pPr>
            <w:r>
              <w:rPr>
                <w:sz w:val="20"/>
              </w:rPr>
              <w:t>Cancer Type - Vulvar &amp; Vaginal, n (%)</w:t>
            </w:r>
          </w:p>
        </w:tc>
        <w:tc>
          <w:tcPr>
            <w:tcW w:w="1872" w:type="dxa"/>
          </w:tcPr>
          <w:p w14:paraId="2C92822B">
            <w:pPr>
              <w:jc w:val="center"/>
            </w:pPr>
            <w:r>
              <w:rPr>
                <w:sz w:val="20"/>
              </w:rPr>
              <w:t>5 (7.1%)</w:t>
            </w:r>
          </w:p>
        </w:tc>
        <w:tc>
          <w:tcPr>
            <w:tcW w:w="1872" w:type="dxa"/>
          </w:tcPr>
          <w:p w14:paraId="1B7A6AAB">
            <w:pPr>
              <w:jc w:val="center"/>
            </w:pPr>
            <w:r>
              <w:rPr>
                <w:sz w:val="20"/>
              </w:rPr>
              <w:t>6 (8.6%)</w:t>
            </w:r>
          </w:p>
        </w:tc>
        <w:tc>
          <w:tcPr>
            <w:tcW w:w="1872" w:type="dxa"/>
          </w:tcPr>
          <w:p w14:paraId="6CBC176C">
            <w:pPr>
              <w:jc w:val="center"/>
            </w:pPr>
          </w:p>
        </w:tc>
        <w:tc>
          <w:tcPr>
            <w:tcW w:w="1872" w:type="dxa"/>
          </w:tcPr>
          <w:p w14:paraId="283E1AFE">
            <w:pPr>
              <w:jc w:val="center"/>
            </w:pPr>
          </w:p>
        </w:tc>
      </w:tr>
    </w:tbl>
    <w:p w14:paraId="57D9558B">
      <w:pPr>
        <w:spacing w:before="200" w:after="80"/>
        <w:jc w:val="right"/>
        <w:rPr>
          <w:rFonts w:hint="default"/>
          <w:b/>
          <w:sz w:val="24"/>
          <w:lang w:val="en-US"/>
        </w:rPr>
      </w:pPr>
      <w:r>
        <w:rPr>
          <w:b/>
          <w:sz w:val="24"/>
        </w:rPr>
        <w:t xml:space="preserve">Table 1: Baseline Demographic and Clinical Characteristics of Participants </w:t>
      </w:r>
      <w:r>
        <w:rPr>
          <w:rFonts w:hint="default"/>
          <w:b/>
          <w:sz w:val="24"/>
          <w:lang w:val="en-US"/>
        </w:rPr>
        <w:t>[</w:t>
      </w:r>
      <w:r>
        <w:rPr>
          <w:b/>
          <w:sz w:val="24"/>
        </w:rPr>
        <w:t>N = 140</w:t>
      </w:r>
      <w:r>
        <w:rPr>
          <w:rFonts w:hint="default"/>
          <w:b/>
          <w:sz w:val="24"/>
          <w:lang w:val="en-US"/>
        </w:rPr>
        <w:t>]</w:t>
      </w:r>
    </w:p>
    <w:p w14:paraId="23F8F47B">
      <w:pPr>
        <w:rPr>
          <w:rFonts w:asciiTheme="majorBidi" w:hAnsiTheme="majorBidi" w:cstheme="majorBidi"/>
        </w:rPr>
      </w:pPr>
    </w:p>
    <w:p w14:paraId="17665366">
      <w:pPr>
        <w:rPr>
          <w:rFonts w:asciiTheme="majorBidi" w:hAnsiTheme="majorBidi" w:cstheme="majorBidi"/>
        </w:rPr>
      </w:pPr>
    </w:p>
    <w:p w14:paraId="01D4516B">
      <w:pPr>
        <w:rPr>
          <w:rFonts w:asciiTheme="majorBidi" w:hAnsiTheme="majorBidi" w:cstheme="majorBidi"/>
        </w:rPr>
      </w:pPr>
    </w:p>
    <w:p w14:paraId="6D29F2B0">
      <w:pPr>
        <w:rPr>
          <w:rFonts w:asciiTheme="majorBidi" w:hAnsiTheme="majorBidi" w:cstheme="majorBidi"/>
        </w:rPr>
      </w:pPr>
    </w:p>
    <w:p w14:paraId="7189F353">
      <w:pPr>
        <w:rPr>
          <w:rFonts w:asciiTheme="majorBidi" w:hAnsiTheme="majorBidi" w:cstheme="majorBidi"/>
        </w:rPr>
      </w:pPr>
    </w:p>
    <w:p w14:paraId="04E3112A">
      <w:pPr>
        <w:rPr>
          <w:rFonts w:asciiTheme="majorBidi" w:hAnsiTheme="majorBidi" w:cstheme="majorBidi"/>
        </w:rPr>
      </w:pPr>
    </w:p>
    <w:p w14:paraId="74FBFD4F">
      <w:pPr>
        <w:rPr>
          <w:rFonts w:asciiTheme="majorBidi" w:hAnsiTheme="majorBidi" w:cstheme="majorBidi"/>
        </w:rPr>
      </w:pPr>
    </w:p>
    <w:p w14:paraId="63CAD9D4">
      <w:pPr>
        <w:rPr>
          <w:rFonts w:asciiTheme="majorBidi" w:hAnsiTheme="majorBidi" w:cstheme="majorBidi"/>
        </w:rPr>
      </w:pPr>
    </w:p>
    <w:p w14:paraId="7E9256A9">
      <w:pPr>
        <w:rPr>
          <w:rFonts w:asciiTheme="majorBidi" w:hAnsiTheme="majorBidi" w:cstheme="majorBidi"/>
        </w:rPr>
      </w:pPr>
    </w:p>
    <w:p w14:paraId="638AB55B">
      <w:pPr>
        <w:rPr>
          <w:rFonts w:asciiTheme="majorBidi" w:hAnsiTheme="majorBidi" w:cstheme="majorBidi"/>
        </w:rPr>
      </w:pPr>
    </w:p>
    <w:p w14:paraId="248F5EEE">
      <w:pPr>
        <w:rPr>
          <w:rFonts w:asciiTheme="majorBidi" w:hAnsiTheme="majorBidi" w:cstheme="majorBidi"/>
        </w:rPr>
      </w:pPr>
    </w:p>
    <w:p w14:paraId="1D0C89C4">
      <w:pPr>
        <w:rPr>
          <w:rFonts w:asciiTheme="majorBidi" w:hAnsiTheme="majorBidi" w:cstheme="majorBidi"/>
        </w:rPr>
      </w:pPr>
    </w:p>
    <w:p w14:paraId="773862E2">
      <w:pPr>
        <w:rPr>
          <w:rFonts w:asciiTheme="majorBidi" w:hAnsiTheme="majorBidi" w:cstheme="majorBidi"/>
        </w:rPr>
      </w:pPr>
    </w:p>
    <w:p w14:paraId="47723C6B">
      <w:pPr>
        <w:rPr>
          <w:rFonts w:asciiTheme="majorBidi" w:hAnsiTheme="majorBidi" w:cstheme="majorBidi"/>
        </w:rPr>
      </w:pPr>
    </w:p>
    <w:p w14:paraId="5E21ACE6">
      <w:pPr>
        <w:rPr>
          <w:rFonts w:asciiTheme="majorBidi" w:hAnsiTheme="majorBidi" w:cstheme="majorBidi"/>
        </w:rPr>
      </w:pPr>
    </w:p>
    <w:p w14:paraId="2D18B6B3">
      <w:pPr>
        <w:rPr>
          <w:rFonts w:asciiTheme="majorBidi" w:hAnsiTheme="majorBidi" w:cstheme="majorBidi"/>
        </w:rPr>
      </w:pPr>
    </w:p>
    <w:p w14:paraId="0B753E02">
      <w:pPr>
        <w:rPr>
          <w:rFonts w:asciiTheme="majorBidi" w:hAnsiTheme="majorBidi" w:cstheme="majorBidi"/>
        </w:rPr>
      </w:pPr>
    </w:p>
    <w:p w14:paraId="04E09F23">
      <w:pPr>
        <w:rPr>
          <w:rFonts w:asciiTheme="majorBidi" w:hAnsiTheme="majorBidi" w:cstheme="majorBidi"/>
        </w:rPr>
      </w:pPr>
    </w:p>
    <w:p w14:paraId="00A0BE97">
      <w:pPr>
        <w:rPr>
          <w:rFonts w:asciiTheme="majorBidi" w:hAnsiTheme="majorBidi" w:cstheme="majorBidi"/>
        </w:rPr>
      </w:pPr>
    </w:p>
    <w:p w14:paraId="0AAECB57">
      <w:pPr>
        <w:rPr>
          <w:rFonts w:asciiTheme="majorBidi" w:hAnsiTheme="majorBidi" w:cstheme="majorBidi"/>
        </w:rPr>
      </w:pPr>
    </w:p>
    <w:p w14:paraId="23CDE4DA">
      <w:pPr>
        <w:rPr>
          <w:rFonts w:asciiTheme="majorBidi" w:hAnsiTheme="majorBidi" w:cstheme="majorBidi"/>
        </w:rPr>
      </w:pPr>
    </w:p>
    <w:p w14:paraId="19272C90">
      <w:pPr>
        <w:rPr>
          <w:rFonts w:asciiTheme="majorBidi" w:hAnsiTheme="majorBidi" w:cstheme="majorBidi"/>
        </w:rPr>
      </w:pPr>
    </w:p>
    <w:p w14:paraId="253657B8">
      <w:pPr>
        <w:rPr>
          <w:rFonts w:asciiTheme="majorBidi" w:hAnsiTheme="majorBidi" w:cstheme="majorBidi"/>
        </w:rPr>
      </w:pPr>
    </w:p>
    <w:p w14:paraId="30BFE81B">
      <w:pPr>
        <w:rPr>
          <w:rFonts w:asciiTheme="majorBidi" w:hAnsiTheme="majorBidi" w:cstheme="majorBidi"/>
        </w:rPr>
      </w:pPr>
    </w:p>
    <w:p w14:paraId="3B474746">
      <w:pPr>
        <w:rPr>
          <w:rFonts w:asciiTheme="majorBidi" w:hAnsiTheme="majorBidi" w:cstheme="majorBidi"/>
        </w:rPr>
      </w:pPr>
    </w:p>
    <w:p w14:paraId="55DAA89A">
      <w:pPr>
        <w:rPr>
          <w:rFonts w:asciiTheme="majorBidi" w:hAnsiTheme="majorBidi" w:cstheme="majorBidi"/>
        </w:rPr>
      </w:pPr>
    </w:p>
    <w:p w14:paraId="55D94FEF">
      <w:pPr>
        <w:rPr>
          <w:rFonts w:asciiTheme="majorBidi" w:hAnsiTheme="majorBidi" w:cstheme="majorBidi"/>
        </w:rPr>
      </w:pPr>
    </w:p>
    <w:p w14:paraId="5344426D">
      <w:pPr>
        <w:spacing w:before="200" w:after="80"/>
      </w:pPr>
      <w:r>
        <w:rPr>
          <w:b/>
          <w:sz w:val="24"/>
        </w:rPr>
        <w:t>Table 2: Comparison of DASS-21 Psychological Distress Scores Between Groups Across Study Phases</w:t>
      </w:r>
    </w:p>
    <w:tbl>
      <w:tblPr>
        <w:tblStyle w:val="1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single" w:color="D3D3D3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6FD92AE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 w:color="auto" w:fill="F2F2F2"/>
          </w:tcPr>
          <w:p w14:paraId="1F6A350D">
            <w:pPr>
              <w:jc w:val="center"/>
            </w:pPr>
            <w:r>
              <w:rPr>
                <w:b/>
                <w:sz w:val="20"/>
              </w:rPr>
              <w:t>Domain / Timepoint</w:t>
            </w:r>
          </w:p>
        </w:tc>
        <w:tc>
          <w:tcPr>
            <w:tcW w:w="1872" w:type="dxa"/>
            <w:shd w:val="clear" w:color="auto" w:fill="F2F2F2"/>
          </w:tcPr>
          <w:p w14:paraId="327BE541">
            <w:pPr>
              <w:jc w:val="center"/>
            </w:pPr>
            <w:r>
              <w:rPr>
                <w:b/>
                <w:sz w:val="20"/>
              </w:rPr>
              <w:t>Intervention Group (n = 70)</w:t>
            </w:r>
          </w:p>
        </w:tc>
        <w:tc>
          <w:tcPr>
            <w:tcW w:w="1872" w:type="dxa"/>
            <w:shd w:val="clear" w:color="auto" w:fill="F2F2F2"/>
          </w:tcPr>
          <w:p w14:paraId="4FD69363">
            <w:pPr>
              <w:jc w:val="center"/>
            </w:pPr>
            <w:r>
              <w:rPr>
                <w:b/>
                <w:sz w:val="20"/>
              </w:rPr>
              <w:t>Control Group (n = 70)</w:t>
            </w:r>
          </w:p>
        </w:tc>
        <w:tc>
          <w:tcPr>
            <w:tcW w:w="1872" w:type="dxa"/>
            <w:shd w:val="clear" w:color="auto" w:fill="F2F2F2"/>
          </w:tcPr>
          <w:p w14:paraId="1AE9E617">
            <w:pPr>
              <w:jc w:val="center"/>
            </w:pPr>
            <w:r>
              <w:rPr>
                <w:b/>
                <w:sz w:val="20"/>
              </w:rPr>
              <w:t>t-statistic</w:t>
            </w:r>
          </w:p>
        </w:tc>
        <w:tc>
          <w:tcPr>
            <w:tcW w:w="1872" w:type="dxa"/>
            <w:shd w:val="clear" w:color="auto" w:fill="F2F2F2"/>
          </w:tcPr>
          <w:p w14:paraId="69AC811F">
            <w:pPr>
              <w:jc w:val="center"/>
            </w:pPr>
            <w:r>
              <w:rPr>
                <w:b/>
                <w:sz w:val="20"/>
              </w:rPr>
              <w:t>p-value</w:t>
            </w:r>
          </w:p>
        </w:tc>
      </w:tr>
      <w:tr w14:paraId="4831CBC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351EA080">
            <w:pPr>
              <w:jc w:val="left"/>
            </w:pPr>
            <w:r>
              <w:rPr>
                <w:sz w:val="20"/>
              </w:rPr>
              <w:t>Anxiety - T1 (Preoperative)</w:t>
            </w:r>
          </w:p>
        </w:tc>
        <w:tc>
          <w:tcPr>
            <w:tcW w:w="1872" w:type="dxa"/>
          </w:tcPr>
          <w:p w14:paraId="28D03A42">
            <w:pPr>
              <w:jc w:val="center"/>
            </w:pPr>
            <w:r>
              <w:rPr>
                <w:sz w:val="20"/>
              </w:rPr>
              <w:t>18.19 ± 3.84</w:t>
            </w:r>
          </w:p>
        </w:tc>
        <w:tc>
          <w:tcPr>
            <w:tcW w:w="1872" w:type="dxa"/>
          </w:tcPr>
          <w:p w14:paraId="49A43E3A">
            <w:pPr>
              <w:jc w:val="center"/>
            </w:pPr>
            <w:r>
              <w:rPr>
                <w:sz w:val="20"/>
              </w:rPr>
              <w:t>17.06 ± 4.15</w:t>
            </w:r>
          </w:p>
        </w:tc>
        <w:tc>
          <w:tcPr>
            <w:tcW w:w="1872" w:type="dxa"/>
          </w:tcPr>
          <w:p w14:paraId="614525AF">
            <w:pPr>
              <w:jc w:val="center"/>
            </w:pPr>
            <w:r>
              <w:rPr>
                <w:sz w:val="20"/>
              </w:rPr>
              <w:t>1.670</w:t>
            </w:r>
          </w:p>
        </w:tc>
        <w:tc>
          <w:tcPr>
            <w:tcW w:w="1872" w:type="dxa"/>
          </w:tcPr>
          <w:p w14:paraId="64934061">
            <w:pPr>
              <w:jc w:val="center"/>
            </w:pPr>
            <w:r>
              <w:rPr>
                <w:sz w:val="20"/>
              </w:rPr>
              <w:t>0.097</w:t>
            </w:r>
          </w:p>
        </w:tc>
      </w:tr>
      <w:tr w14:paraId="2D1CB53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606EBE51">
            <w:pPr>
              <w:jc w:val="left"/>
            </w:pPr>
            <w:r>
              <w:rPr>
                <w:sz w:val="20"/>
              </w:rPr>
              <w:t>Anxiety - T2 (15-Day Postop)</w:t>
            </w:r>
          </w:p>
        </w:tc>
        <w:tc>
          <w:tcPr>
            <w:tcW w:w="1872" w:type="dxa"/>
          </w:tcPr>
          <w:p w14:paraId="1076259F">
            <w:pPr>
              <w:jc w:val="center"/>
            </w:pPr>
            <w:r>
              <w:rPr>
                <w:sz w:val="20"/>
              </w:rPr>
              <w:t>13.31 ± 3.11</w:t>
            </w:r>
          </w:p>
        </w:tc>
        <w:tc>
          <w:tcPr>
            <w:tcW w:w="1872" w:type="dxa"/>
          </w:tcPr>
          <w:p w14:paraId="2CBC652A">
            <w:pPr>
              <w:jc w:val="center"/>
            </w:pPr>
            <w:r>
              <w:rPr>
                <w:sz w:val="20"/>
              </w:rPr>
              <w:t>14.56 ± 5.20</w:t>
            </w:r>
          </w:p>
        </w:tc>
        <w:tc>
          <w:tcPr>
            <w:tcW w:w="1872" w:type="dxa"/>
          </w:tcPr>
          <w:p w14:paraId="3B8D0012">
            <w:pPr>
              <w:jc w:val="center"/>
            </w:pPr>
            <w:r>
              <w:rPr>
                <w:sz w:val="20"/>
              </w:rPr>
              <w:t>-1.723</w:t>
            </w:r>
          </w:p>
        </w:tc>
        <w:tc>
          <w:tcPr>
            <w:tcW w:w="1872" w:type="dxa"/>
          </w:tcPr>
          <w:p w14:paraId="50BB8995">
            <w:pPr>
              <w:jc w:val="center"/>
            </w:pPr>
            <w:r>
              <w:rPr>
                <w:sz w:val="20"/>
              </w:rPr>
              <w:t>0.087</w:t>
            </w:r>
          </w:p>
        </w:tc>
      </w:tr>
      <w:tr w14:paraId="26C7D9D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11CB6738">
            <w:pPr>
              <w:jc w:val="left"/>
            </w:pPr>
            <w:r>
              <w:rPr>
                <w:sz w:val="20"/>
              </w:rPr>
              <w:t>Anxiety - T3 (30-Day Follow-up)</w:t>
            </w:r>
          </w:p>
        </w:tc>
        <w:tc>
          <w:tcPr>
            <w:tcW w:w="1872" w:type="dxa"/>
          </w:tcPr>
          <w:p w14:paraId="5340B08D">
            <w:pPr>
              <w:jc w:val="center"/>
            </w:pPr>
            <w:r>
              <w:rPr>
                <w:sz w:val="20"/>
              </w:rPr>
              <w:t>8.70 ± 2.37</w:t>
            </w:r>
          </w:p>
        </w:tc>
        <w:tc>
          <w:tcPr>
            <w:tcW w:w="1872" w:type="dxa"/>
          </w:tcPr>
          <w:p w14:paraId="4006183D">
            <w:pPr>
              <w:jc w:val="center"/>
            </w:pPr>
            <w:r>
              <w:rPr>
                <w:sz w:val="20"/>
              </w:rPr>
              <w:t>14.41 ± 6.70</w:t>
            </w:r>
          </w:p>
        </w:tc>
        <w:tc>
          <w:tcPr>
            <w:tcW w:w="1872" w:type="dxa"/>
          </w:tcPr>
          <w:p w14:paraId="179BBC7F">
            <w:pPr>
              <w:jc w:val="center"/>
            </w:pPr>
            <w:r>
              <w:rPr>
                <w:sz w:val="20"/>
              </w:rPr>
              <w:t>-6.657</w:t>
            </w:r>
          </w:p>
        </w:tc>
        <w:tc>
          <w:tcPr>
            <w:tcW w:w="1872" w:type="dxa"/>
          </w:tcPr>
          <w:p w14:paraId="4E7B915E">
            <w:pPr>
              <w:jc w:val="center"/>
            </w:pPr>
            <w:r>
              <w:rPr>
                <w:sz w:val="20"/>
              </w:rPr>
              <w:t>&lt; 0.001**</w:t>
            </w:r>
          </w:p>
        </w:tc>
      </w:tr>
      <w:tr w14:paraId="4B56FB4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2A5811FF">
            <w:pPr>
              <w:jc w:val="left"/>
            </w:pPr>
            <w:r>
              <w:rPr>
                <w:sz w:val="20"/>
              </w:rPr>
              <w:t>Depression - T1 (Preoperative)</w:t>
            </w:r>
          </w:p>
        </w:tc>
        <w:tc>
          <w:tcPr>
            <w:tcW w:w="1872" w:type="dxa"/>
          </w:tcPr>
          <w:p w14:paraId="2AD55777">
            <w:pPr>
              <w:jc w:val="center"/>
            </w:pPr>
            <w:r>
              <w:rPr>
                <w:sz w:val="20"/>
              </w:rPr>
              <w:t>16.23 ± 2.96</w:t>
            </w:r>
          </w:p>
        </w:tc>
        <w:tc>
          <w:tcPr>
            <w:tcW w:w="1872" w:type="dxa"/>
          </w:tcPr>
          <w:p w14:paraId="0BC8DD1E">
            <w:pPr>
              <w:jc w:val="center"/>
            </w:pPr>
            <w:r>
              <w:rPr>
                <w:sz w:val="20"/>
              </w:rPr>
              <w:t>15.29 ± 4.36</w:t>
            </w:r>
          </w:p>
        </w:tc>
        <w:tc>
          <w:tcPr>
            <w:tcW w:w="1872" w:type="dxa"/>
          </w:tcPr>
          <w:p w14:paraId="30B81DC2">
            <w:pPr>
              <w:jc w:val="center"/>
            </w:pPr>
            <w:r>
              <w:rPr>
                <w:sz w:val="20"/>
              </w:rPr>
              <w:t>1.500</w:t>
            </w:r>
          </w:p>
        </w:tc>
        <w:tc>
          <w:tcPr>
            <w:tcW w:w="1872" w:type="dxa"/>
          </w:tcPr>
          <w:p w14:paraId="097843B7">
            <w:pPr>
              <w:jc w:val="center"/>
            </w:pPr>
            <w:r>
              <w:rPr>
                <w:sz w:val="20"/>
              </w:rPr>
              <w:t>0.136</w:t>
            </w:r>
          </w:p>
        </w:tc>
      </w:tr>
      <w:tr w14:paraId="59F9D39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399991BC">
            <w:pPr>
              <w:jc w:val="left"/>
            </w:pPr>
            <w:r>
              <w:rPr>
                <w:sz w:val="20"/>
              </w:rPr>
              <w:t>Depression - T2 (15-Day Postop)</w:t>
            </w:r>
          </w:p>
        </w:tc>
        <w:tc>
          <w:tcPr>
            <w:tcW w:w="1872" w:type="dxa"/>
          </w:tcPr>
          <w:p w14:paraId="5B1096C3">
            <w:pPr>
              <w:jc w:val="center"/>
            </w:pPr>
            <w:r>
              <w:rPr>
                <w:sz w:val="20"/>
              </w:rPr>
              <w:t>11.16 ± 2.31</w:t>
            </w:r>
          </w:p>
        </w:tc>
        <w:tc>
          <w:tcPr>
            <w:tcW w:w="1872" w:type="dxa"/>
          </w:tcPr>
          <w:p w14:paraId="39DD26D4">
            <w:pPr>
              <w:jc w:val="center"/>
            </w:pPr>
            <w:r>
              <w:rPr>
                <w:sz w:val="20"/>
              </w:rPr>
              <w:t>13.16 ± 4.88</w:t>
            </w:r>
          </w:p>
        </w:tc>
        <w:tc>
          <w:tcPr>
            <w:tcW w:w="1872" w:type="dxa"/>
          </w:tcPr>
          <w:p w14:paraId="0F532B86">
            <w:pPr>
              <w:jc w:val="center"/>
            </w:pPr>
            <w:r>
              <w:rPr>
                <w:sz w:val="20"/>
              </w:rPr>
              <w:t>-3.089</w:t>
            </w:r>
          </w:p>
        </w:tc>
        <w:tc>
          <w:tcPr>
            <w:tcW w:w="1872" w:type="dxa"/>
          </w:tcPr>
          <w:p w14:paraId="1F2F0078">
            <w:pPr>
              <w:jc w:val="center"/>
            </w:pPr>
            <w:r>
              <w:rPr>
                <w:sz w:val="20"/>
              </w:rPr>
              <w:t>0.002**</w:t>
            </w:r>
          </w:p>
        </w:tc>
      </w:tr>
      <w:tr w14:paraId="0901BE3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08F5EEC1">
            <w:pPr>
              <w:jc w:val="left"/>
            </w:pPr>
            <w:r>
              <w:rPr>
                <w:sz w:val="20"/>
              </w:rPr>
              <w:t>Depression - T3 (30-Day Follow-up)</w:t>
            </w:r>
          </w:p>
        </w:tc>
        <w:tc>
          <w:tcPr>
            <w:tcW w:w="1872" w:type="dxa"/>
          </w:tcPr>
          <w:p w14:paraId="05655CA2">
            <w:pPr>
              <w:jc w:val="center"/>
            </w:pPr>
            <w:r>
              <w:rPr>
                <w:sz w:val="20"/>
              </w:rPr>
              <w:t>7.91 ± 3.45</w:t>
            </w:r>
          </w:p>
        </w:tc>
        <w:tc>
          <w:tcPr>
            <w:tcW w:w="1872" w:type="dxa"/>
          </w:tcPr>
          <w:p w14:paraId="4430FEBB">
            <w:pPr>
              <w:jc w:val="center"/>
            </w:pPr>
            <w:r>
              <w:rPr>
                <w:sz w:val="20"/>
              </w:rPr>
              <w:t>14.09 ± 6.49</w:t>
            </w:r>
          </w:p>
        </w:tc>
        <w:tc>
          <w:tcPr>
            <w:tcW w:w="1872" w:type="dxa"/>
          </w:tcPr>
          <w:p w14:paraId="316657D4">
            <w:pPr>
              <w:jc w:val="center"/>
            </w:pPr>
            <w:r>
              <w:rPr>
                <w:sz w:val="20"/>
              </w:rPr>
              <w:t>-7.026</w:t>
            </w:r>
          </w:p>
        </w:tc>
        <w:tc>
          <w:tcPr>
            <w:tcW w:w="1872" w:type="dxa"/>
          </w:tcPr>
          <w:p w14:paraId="726A61AE">
            <w:pPr>
              <w:jc w:val="center"/>
            </w:pPr>
            <w:r>
              <w:rPr>
                <w:sz w:val="20"/>
              </w:rPr>
              <w:t>&lt; 0.001**</w:t>
            </w:r>
          </w:p>
        </w:tc>
      </w:tr>
      <w:tr w14:paraId="2D9A559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5A34288D">
            <w:pPr>
              <w:jc w:val="left"/>
            </w:pPr>
            <w:r>
              <w:rPr>
                <w:sz w:val="20"/>
              </w:rPr>
              <w:t>Stress - T1 (Preoperative)</w:t>
            </w:r>
          </w:p>
        </w:tc>
        <w:tc>
          <w:tcPr>
            <w:tcW w:w="1872" w:type="dxa"/>
          </w:tcPr>
          <w:p w14:paraId="18256064">
            <w:pPr>
              <w:jc w:val="center"/>
            </w:pPr>
            <w:r>
              <w:rPr>
                <w:sz w:val="20"/>
              </w:rPr>
              <w:t>18.99 ± 2.90</w:t>
            </w:r>
          </w:p>
        </w:tc>
        <w:tc>
          <w:tcPr>
            <w:tcW w:w="1872" w:type="dxa"/>
          </w:tcPr>
          <w:p w14:paraId="4D5D42A5">
            <w:pPr>
              <w:jc w:val="center"/>
            </w:pPr>
            <w:r>
              <w:rPr>
                <w:sz w:val="20"/>
              </w:rPr>
              <w:t>18.17 ± 3.40</w:t>
            </w:r>
          </w:p>
        </w:tc>
        <w:tc>
          <w:tcPr>
            <w:tcW w:w="1872" w:type="dxa"/>
          </w:tcPr>
          <w:p w14:paraId="1049DB5A">
            <w:pPr>
              <w:jc w:val="center"/>
            </w:pPr>
            <w:r>
              <w:rPr>
                <w:sz w:val="20"/>
              </w:rPr>
              <w:t>1.528</w:t>
            </w:r>
          </w:p>
        </w:tc>
        <w:tc>
          <w:tcPr>
            <w:tcW w:w="1872" w:type="dxa"/>
          </w:tcPr>
          <w:p w14:paraId="73652B98">
            <w:pPr>
              <w:jc w:val="center"/>
            </w:pPr>
            <w:r>
              <w:rPr>
                <w:sz w:val="20"/>
              </w:rPr>
              <w:t>0.129</w:t>
            </w:r>
          </w:p>
        </w:tc>
      </w:tr>
      <w:tr w14:paraId="7B57D57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6A3E9145">
            <w:pPr>
              <w:jc w:val="left"/>
            </w:pPr>
            <w:r>
              <w:rPr>
                <w:sz w:val="20"/>
              </w:rPr>
              <w:t>Stress - T2 (15-Day Postop)</w:t>
            </w:r>
          </w:p>
        </w:tc>
        <w:tc>
          <w:tcPr>
            <w:tcW w:w="1872" w:type="dxa"/>
          </w:tcPr>
          <w:p w14:paraId="6858A6B4">
            <w:pPr>
              <w:jc w:val="center"/>
            </w:pPr>
            <w:r>
              <w:rPr>
                <w:sz w:val="20"/>
              </w:rPr>
              <w:t>13.40 ± 2.56</w:t>
            </w:r>
          </w:p>
        </w:tc>
        <w:tc>
          <w:tcPr>
            <w:tcW w:w="1872" w:type="dxa"/>
          </w:tcPr>
          <w:p w14:paraId="2846FFFA">
            <w:pPr>
              <w:jc w:val="center"/>
            </w:pPr>
            <w:r>
              <w:rPr>
                <w:sz w:val="20"/>
              </w:rPr>
              <w:t>14.11 ± 4.67</w:t>
            </w:r>
          </w:p>
        </w:tc>
        <w:tc>
          <w:tcPr>
            <w:tcW w:w="1872" w:type="dxa"/>
          </w:tcPr>
          <w:p w14:paraId="1BC9D233">
            <w:pPr>
              <w:jc w:val="center"/>
            </w:pPr>
            <w:r>
              <w:rPr>
                <w:sz w:val="20"/>
              </w:rPr>
              <w:t>-1.121</w:t>
            </w:r>
          </w:p>
        </w:tc>
        <w:tc>
          <w:tcPr>
            <w:tcW w:w="1872" w:type="dxa"/>
          </w:tcPr>
          <w:p w14:paraId="4E5A4FAA">
            <w:pPr>
              <w:jc w:val="center"/>
            </w:pPr>
            <w:r>
              <w:rPr>
                <w:sz w:val="20"/>
              </w:rPr>
              <w:t>0.264</w:t>
            </w:r>
          </w:p>
        </w:tc>
      </w:tr>
      <w:tr w14:paraId="24C1C7C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17B8CBEA">
            <w:pPr>
              <w:jc w:val="left"/>
            </w:pPr>
            <w:r>
              <w:rPr>
                <w:sz w:val="20"/>
              </w:rPr>
              <w:t>Stress - T3 (30-Day Follow-up)</w:t>
            </w:r>
          </w:p>
        </w:tc>
        <w:tc>
          <w:tcPr>
            <w:tcW w:w="1872" w:type="dxa"/>
          </w:tcPr>
          <w:p w14:paraId="33254A7D">
            <w:pPr>
              <w:jc w:val="center"/>
            </w:pPr>
            <w:r>
              <w:rPr>
                <w:sz w:val="20"/>
              </w:rPr>
              <w:t>9.19 ± 2.84</w:t>
            </w:r>
          </w:p>
        </w:tc>
        <w:tc>
          <w:tcPr>
            <w:tcW w:w="1872" w:type="dxa"/>
          </w:tcPr>
          <w:p w14:paraId="72A4B8F3">
            <w:pPr>
              <w:jc w:val="center"/>
            </w:pPr>
            <w:r>
              <w:rPr>
                <w:sz w:val="20"/>
              </w:rPr>
              <w:t>14.10 ± 7.12</w:t>
            </w:r>
          </w:p>
        </w:tc>
        <w:tc>
          <w:tcPr>
            <w:tcW w:w="1872" w:type="dxa"/>
          </w:tcPr>
          <w:p w14:paraId="6F932DF7">
            <w:pPr>
              <w:jc w:val="center"/>
            </w:pPr>
            <w:r>
              <w:rPr>
                <w:sz w:val="20"/>
              </w:rPr>
              <w:t>-5.334</w:t>
            </w:r>
          </w:p>
        </w:tc>
        <w:tc>
          <w:tcPr>
            <w:tcW w:w="1872" w:type="dxa"/>
          </w:tcPr>
          <w:p w14:paraId="0E52427D">
            <w:pPr>
              <w:jc w:val="center"/>
            </w:pPr>
            <w:r>
              <w:rPr>
                <w:sz w:val="20"/>
              </w:rPr>
              <w:t>&lt; 0.001**</w:t>
            </w:r>
          </w:p>
        </w:tc>
      </w:tr>
    </w:tbl>
    <w:p w14:paraId="4D5F4483">
      <w:pPr>
        <w:rPr>
          <w:rFonts w:asciiTheme="majorBidi" w:hAnsiTheme="majorBidi" w:cstheme="majorBidi"/>
        </w:rPr>
      </w:pPr>
    </w:p>
    <w:p w14:paraId="27AA77E1">
      <w:pPr>
        <w:spacing w:before="200" w:after="80"/>
      </w:pPr>
      <w:r>
        <w:rPr>
          <w:b/>
          <w:sz w:val="24"/>
        </w:rPr>
        <w:t>Table 3: Longitudinal Changes in Psychological Outcomes Within Intervention Group (n = 70)</w:t>
      </w:r>
    </w:p>
    <w:tbl>
      <w:tblPr>
        <w:tblStyle w:val="1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single" w:color="D3D3D3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 w14:paraId="21A069F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  <w:shd w:val="clear" w:color="auto" w:fill="F2F2F2"/>
          </w:tcPr>
          <w:p w14:paraId="027D9BDD">
            <w:pPr>
              <w:jc w:val="center"/>
            </w:pPr>
            <w:r>
              <w:rPr>
                <w:b/>
                <w:sz w:val="20"/>
              </w:rPr>
              <w:t>Outcome Variable</w:t>
            </w:r>
          </w:p>
        </w:tc>
        <w:tc>
          <w:tcPr>
            <w:tcW w:w="1337" w:type="dxa"/>
            <w:shd w:val="clear" w:color="auto" w:fill="F2F2F2"/>
          </w:tcPr>
          <w:p w14:paraId="65580064">
            <w:pPr>
              <w:jc w:val="center"/>
            </w:pPr>
            <w:r>
              <w:rPr>
                <w:b/>
                <w:sz w:val="20"/>
              </w:rPr>
              <w:t>T1 (Preop)</w:t>
            </w:r>
          </w:p>
        </w:tc>
        <w:tc>
          <w:tcPr>
            <w:tcW w:w="1337" w:type="dxa"/>
            <w:shd w:val="clear" w:color="auto" w:fill="F2F2F2"/>
          </w:tcPr>
          <w:p w14:paraId="3F619489">
            <w:pPr>
              <w:jc w:val="center"/>
            </w:pPr>
            <w:r>
              <w:rPr>
                <w:b/>
                <w:sz w:val="20"/>
              </w:rPr>
              <w:t>T2 (15-day)</w:t>
            </w:r>
          </w:p>
        </w:tc>
        <w:tc>
          <w:tcPr>
            <w:tcW w:w="1337" w:type="dxa"/>
            <w:shd w:val="clear" w:color="auto" w:fill="F2F2F2"/>
          </w:tcPr>
          <w:p w14:paraId="6C277771">
            <w:pPr>
              <w:jc w:val="center"/>
            </w:pPr>
            <w:r>
              <w:rPr>
                <w:b/>
                <w:sz w:val="20"/>
              </w:rPr>
              <w:t>T3 (30-day)</w:t>
            </w:r>
          </w:p>
        </w:tc>
        <w:tc>
          <w:tcPr>
            <w:tcW w:w="1337" w:type="dxa"/>
            <w:shd w:val="clear" w:color="auto" w:fill="F2F2F2"/>
          </w:tcPr>
          <w:p w14:paraId="5EC931B1">
            <w:pPr>
              <w:jc w:val="center"/>
            </w:pPr>
            <w:r>
              <w:rPr>
                <w:b/>
                <w:sz w:val="20"/>
              </w:rPr>
              <w:t>F-value</w:t>
            </w:r>
          </w:p>
        </w:tc>
        <w:tc>
          <w:tcPr>
            <w:tcW w:w="1337" w:type="dxa"/>
            <w:shd w:val="clear" w:color="auto" w:fill="F2F2F2"/>
          </w:tcPr>
          <w:p w14:paraId="7ECBC680">
            <w:pPr>
              <w:jc w:val="center"/>
            </w:pPr>
            <w:r>
              <w:rPr>
                <w:b/>
                <w:sz w:val="20"/>
              </w:rPr>
              <w:t>p-value</w:t>
            </w:r>
          </w:p>
        </w:tc>
        <w:tc>
          <w:tcPr>
            <w:tcW w:w="1337" w:type="dxa"/>
            <w:shd w:val="clear" w:color="auto" w:fill="F2F2F2"/>
          </w:tcPr>
          <w:p w14:paraId="3C1EB6EA">
            <w:pPr>
              <w:jc w:val="center"/>
            </w:pPr>
            <w:r>
              <w:rPr>
                <w:b/>
                <w:sz w:val="20"/>
              </w:rPr>
              <w:t>Post-hoc (p1, p2, p3)</w:t>
            </w:r>
          </w:p>
        </w:tc>
      </w:tr>
      <w:tr w14:paraId="57390B2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09761CA4">
            <w:pPr>
              <w:jc w:val="left"/>
            </w:pPr>
            <w:r>
              <w:rPr>
                <w:sz w:val="20"/>
              </w:rPr>
              <w:t>Anxiety</w:t>
            </w:r>
          </w:p>
        </w:tc>
        <w:tc>
          <w:tcPr>
            <w:tcW w:w="1337" w:type="dxa"/>
          </w:tcPr>
          <w:p w14:paraId="2A050196">
            <w:pPr>
              <w:jc w:val="center"/>
            </w:pPr>
            <w:r>
              <w:rPr>
                <w:sz w:val="20"/>
              </w:rPr>
              <w:t>18.19 ± 3.84</w:t>
            </w:r>
          </w:p>
        </w:tc>
        <w:tc>
          <w:tcPr>
            <w:tcW w:w="1337" w:type="dxa"/>
          </w:tcPr>
          <w:p w14:paraId="596872BD">
            <w:pPr>
              <w:jc w:val="center"/>
            </w:pPr>
            <w:r>
              <w:rPr>
                <w:sz w:val="20"/>
              </w:rPr>
              <w:t>13.31 ± 3.11</w:t>
            </w:r>
          </w:p>
        </w:tc>
        <w:tc>
          <w:tcPr>
            <w:tcW w:w="1337" w:type="dxa"/>
          </w:tcPr>
          <w:p w14:paraId="293E2784">
            <w:pPr>
              <w:jc w:val="center"/>
            </w:pPr>
            <w:r>
              <w:rPr>
                <w:sz w:val="20"/>
              </w:rPr>
              <w:t>8.70 ± 2.37</w:t>
            </w:r>
          </w:p>
        </w:tc>
        <w:tc>
          <w:tcPr>
            <w:tcW w:w="1337" w:type="dxa"/>
          </w:tcPr>
          <w:p w14:paraId="2B1FD472">
            <w:pPr>
              <w:jc w:val="center"/>
            </w:pPr>
            <w:r>
              <w:rPr>
                <w:sz w:val="20"/>
              </w:rPr>
              <w:t>184.2</w:t>
            </w:r>
          </w:p>
        </w:tc>
        <w:tc>
          <w:tcPr>
            <w:tcW w:w="1337" w:type="dxa"/>
          </w:tcPr>
          <w:p w14:paraId="36CE6405">
            <w:pPr>
              <w:jc w:val="center"/>
            </w:pPr>
            <w:r>
              <w:rPr>
                <w:sz w:val="20"/>
              </w:rPr>
              <w:t>&lt; 0.001</w:t>
            </w:r>
          </w:p>
        </w:tc>
        <w:tc>
          <w:tcPr>
            <w:tcW w:w="1337" w:type="dxa"/>
          </w:tcPr>
          <w:p w14:paraId="21D0D3B6">
            <w:pPr>
              <w:jc w:val="center"/>
            </w:pPr>
            <w:r>
              <w:rPr>
                <w:sz w:val="20"/>
              </w:rPr>
              <w:t>p1&lt;0.001, p2&lt;0.001, p3&lt;0.001</w:t>
            </w:r>
          </w:p>
        </w:tc>
      </w:tr>
      <w:tr w14:paraId="00092C7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094CEB08">
            <w:pPr>
              <w:jc w:val="left"/>
            </w:pPr>
            <w:r>
              <w:rPr>
                <w:sz w:val="20"/>
              </w:rPr>
              <w:t>Depression</w:t>
            </w:r>
          </w:p>
        </w:tc>
        <w:tc>
          <w:tcPr>
            <w:tcW w:w="1337" w:type="dxa"/>
          </w:tcPr>
          <w:p w14:paraId="1B690BB9">
            <w:pPr>
              <w:jc w:val="center"/>
            </w:pPr>
            <w:r>
              <w:rPr>
                <w:sz w:val="20"/>
              </w:rPr>
              <w:t>16.23 ± 2.96</w:t>
            </w:r>
          </w:p>
        </w:tc>
        <w:tc>
          <w:tcPr>
            <w:tcW w:w="1337" w:type="dxa"/>
          </w:tcPr>
          <w:p w14:paraId="0EB5231F">
            <w:pPr>
              <w:jc w:val="center"/>
            </w:pPr>
            <w:r>
              <w:rPr>
                <w:sz w:val="20"/>
              </w:rPr>
              <w:t>11.16 ± 2.31</w:t>
            </w:r>
          </w:p>
        </w:tc>
        <w:tc>
          <w:tcPr>
            <w:tcW w:w="1337" w:type="dxa"/>
          </w:tcPr>
          <w:p w14:paraId="749D9BA9">
            <w:pPr>
              <w:jc w:val="center"/>
            </w:pPr>
            <w:r>
              <w:rPr>
                <w:sz w:val="20"/>
              </w:rPr>
              <w:t>7.91 ± 3.45</w:t>
            </w:r>
          </w:p>
        </w:tc>
        <w:tc>
          <w:tcPr>
            <w:tcW w:w="1337" w:type="dxa"/>
          </w:tcPr>
          <w:p w14:paraId="739ED5EB">
            <w:pPr>
              <w:jc w:val="center"/>
            </w:pPr>
            <w:r>
              <w:rPr>
                <w:sz w:val="20"/>
              </w:rPr>
              <w:t>152.6</w:t>
            </w:r>
          </w:p>
        </w:tc>
        <w:tc>
          <w:tcPr>
            <w:tcW w:w="1337" w:type="dxa"/>
          </w:tcPr>
          <w:p w14:paraId="1BAD6118">
            <w:pPr>
              <w:jc w:val="center"/>
            </w:pPr>
            <w:r>
              <w:rPr>
                <w:sz w:val="20"/>
              </w:rPr>
              <w:t>&lt; 0.001</w:t>
            </w:r>
          </w:p>
        </w:tc>
        <w:tc>
          <w:tcPr>
            <w:tcW w:w="1337" w:type="dxa"/>
          </w:tcPr>
          <w:p w14:paraId="31CF646B">
            <w:pPr>
              <w:jc w:val="center"/>
            </w:pPr>
            <w:r>
              <w:rPr>
                <w:sz w:val="20"/>
              </w:rPr>
              <w:t>p1&lt;0.001, p2&lt;0.001, p3&lt;0.001</w:t>
            </w:r>
          </w:p>
        </w:tc>
      </w:tr>
      <w:tr w14:paraId="05988D2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4C2A10A4">
            <w:pPr>
              <w:jc w:val="left"/>
            </w:pPr>
            <w:r>
              <w:rPr>
                <w:sz w:val="20"/>
              </w:rPr>
              <w:t>Stress</w:t>
            </w:r>
          </w:p>
        </w:tc>
        <w:tc>
          <w:tcPr>
            <w:tcW w:w="1337" w:type="dxa"/>
          </w:tcPr>
          <w:p w14:paraId="497075F6">
            <w:pPr>
              <w:jc w:val="center"/>
            </w:pPr>
            <w:r>
              <w:rPr>
                <w:sz w:val="20"/>
              </w:rPr>
              <w:t>18.99 ± 2.90</w:t>
            </w:r>
          </w:p>
        </w:tc>
        <w:tc>
          <w:tcPr>
            <w:tcW w:w="1337" w:type="dxa"/>
          </w:tcPr>
          <w:p w14:paraId="50178222">
            <w:pPr>
              <w:jc w:val="center"/>
            </w:pPr>
            <w:r>
              <w:rPr>
                <w:sz w:val="20"/>
              </w:rPr>
              <w:t>13.40 ± 2.56</w:t>
            </w:r>
          </w:p>
        </w:tc>
        <w:tc>
          <w:tcPr>
            <w:tcW w:w="1337" w:type="dxa"/>
          </w:tcPr>
          <w:p w14:paraId="7877E934">
            <w:pPr>
              <w:jc w:val="center"/>
            </w:pPr>
            <w:r>
              <w:rPr>
                <w:sz w:val="20"/>
              </w:rPr>
              <w:t>9.19 ± 2.84</w:t>
            </w:r>
          </w:p>
        </w:tc>
        <w:tc>
          <w:tcPr>
            <w:tcW w:w="1337" w:type="dxa"/>
          </w:tcPr>
          <w:p w14:paraId="65139F74">
            <w:pPr>
              <w:jc w:val="center"/>
            </w:pPr>
            <w:r>
              <w:rPr>
                <w:sz w:val="20"/>
              </w:rPr>
              <w:t>210.4</w:t>
            </w:r>
          </w:p>
        </w:tc>
        <w:tc>
          <w:tcPr>
            <w:tcW w:w="1337" w:type="dxa"/>
          </w:tcPr>
          <w:p w14:paraId="4797662B">
            <w:pPr>
              <w:jc w:val="center"/>
            </w:pPr>
            <w:r>
              <w:rPr>
                <w:sz w:val="20"/>
              </w:rPr>
              <w:t>&lt; 0.001</w:t>
            </w:r>
          </w:p>
        </w:tc>
        <w:tc>
          <w:tcPr>
            <w:tcW w:w="1337" w:type="dxa"/>
          </w:tcPr>
          <w:p w14:paraId="73D049E5">
            <w:pPr>
              <w:jc w:val="center"/>
            </w:pPr>
            <w:r>
              <w:rPr>
                <w:sz w:val="20"/>
              </w:rPr>
              <w:t>p1&lt;0.001, p2&lt;0.001, p3&lt;0.001</w:t>
            </w:r>
          </w:p>
        </w:tc>
      </w:tr>
      <w:tr w14:paraId="459C9E0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7F1CB8D2">
            <w:pPr>
              <w:jc w:val="left"/>
            </w:pPr>
            <w:r>
              <w:rPr>
                <w:sz w:val="20"/>
              </w:rPr>
              <w:t>Social Support (MSPSS)</w:t>
            </w:r>
          </w:p>
        </w:tc>
        <w:tc>
          <w:tcPr>
            <w:tcW w:w="1337" w:type="dxa"/>
          </w:tcPr>
          <w:p w14:paraId="5522CBA1">
            <w:pPr>
              <w:jc w:val="center"/>
            </w:pPr>
            <w:r>
              <w:rPr>
                <w:sz w:val="20"/>
              </w:rPr>
              <w:t>49.41 ± 17.10</w:t>
            </w:r>
          </w:p>
        </w:tc>
        <w:tc>
          <w:tcPr>
            <w:tcW w:w="1337" w:type="dxa"/>
          </w:tcPr>
          <w:p w14:paraId="759A1AA7">
            <w:pPr>
              <w:jc w:val="center"/>
            </w:pPr>
            <w:r>
              <w:rPr>
                <w:sz w:val="20"/>
              </w:rPr>
              <w:t>50.50 ± 16.18</w:t>
            </w:r>
          </w:p>
        </w:tc>
        <w:tc>
          <w:tcPr>
            <w:tcW w:w="1337" w:type="dxa"/>
          </w:tcPr>
          <w:p w14:paraId="4163ED00">
            <w:pPr>
              <w:jc w:val="center"/>
            </w:pPr>
            <w:r>
              <w:rPr>
                <w:sz w:val="20"/>
              </w:rPr>
              <w:t>52.50 ± 14.44</w:t>
            </w:r>
          </w:p>
        </w:tc>
        <w:tc>
          <w:tcPr>
            <w:tcW w:w="1337" w:type="dxa"/>
          </w:tcPr>
          <w:p w14:paraId="695229D3">
            <w:pPr>
              <w:jc w:val="center"/>
            </w:pPr>
            <w:r>
              <w:rPr>
                <w:sz w:val="20"/>
              </w:rPr>
              <w:t>5.18</w:t>
            </w:r>
          </w:p>
        </w:tc>
        <w:tc>
          <w:tcPr>
            <w:tcW w:w="1337" w:type="dxa"/>
          </w:tcPr>
          <w:p w14:paraId="411F5C9E">
            <w:pPr>
              <w:jc w:val="center"/>
            </w:pPr>
            <w:r>
              <w:rPr>
                <w:sz w:val="20"/>
              </w:rPr>
              <w:t>0.007</w:t>
            </w:r>
          </w:p>
        </w:tc>
        <w:tc>
          <w:tcPr>
            <w:tcW w:w="1337" w:type="dxa"/>
          </w:tcPr>
          <w:p w14:paraId="73DD88EB">
            <w:pPr>
              <w:jc w:val="center"/>
            </w:pPr>
            <w:r>
              <w:rPr>
                <w:sz w:val="20"/>
              </w:rPr>
              <w:t>p1=0.233, p2=0.146, p3=0.038</w:t>
            </w:r>
          </w:p>
        </w:tc>
      </w:tr>
    </w:tbl>
    <w:p w14:paraId="0D7830FC">
      <w:pPr>
        <w:spacing w:before="200" w:after="80"/>
      </w:pPr>
      <w:r>
        <w:rPr>
          <w:b/>
          <w:sz w:val="24"/>
        </w:rPr>
        <w:t>Table 4: Effect Size Analysis (Cohen’s d) at 30-Day Follow-Up (T3)</w:t>
      </w:r>
    </w:p>
    <w:tbl>
      <w:tblPr>
        <w:tblStyle w:val="1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single" w:color="D3D3D3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6528376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 w:color="auto" w:fill="F2F2F2"/>
          </w:tcPr>
          <w:p w14:paraId="5DFB999F">
            <w:pPr>
              <w:jc w:val="center"/>
            </w:pPr>
            <w:r>
              <w:rPr>
                <w:b/>
                <w:sz w:val="20"/>
              </w:rPr>
              <w:t>Variable</w:t>
            </w:r>
          </w:p>
        </w:tc>
        <w:tc>
          <w:tcPr>
            <w:tcW w:w="1872" w:type="dxa"/>
            <w:shd w:val="clear" w:color="auto" w:fill="F2F2F2"/>
          </w:tcPr>
          <w:p w14:paraId="03D5F529">
            <w:pPr>
              <w:jc w:val="center"/>
            </w:pPr>
            <w:r>
              <w:rPr>
                <w:b/>
                <w:sz w:val="20"/>
              </w:rPr>
              <w:t>Group</w:t>
            </w:r>
          </w:p>
        </w:tc>
        <w:tc>
          <w:tcPr>
            <w:tcW w:w="1872" w:type="dxa"/>
            <w:shd w:val="clear" w:color="auto" w:fill="F2F2F2"/>
          </w:tcPr>
          <w:p w14:paraId="6D460B31">
            <w:pPr>
              <w:jc w:val="center"/>
            </w:pPr>
            <w:r>
              <w:rPr>
                <w:b/>
                <w:sz w:val="20"/>
              </w:rPr>
              <w:t>Cohen’s d</w:t>
            </w:r>
          </w:p>
        </w:tc>
        <w:tc>
          <w:tcPr>
            <w:tcW w:w="1872" w:type="dxa"/>
            <w:shd w:val="clear" w:color="auto" w:fill="F2F2F2"/>
          </w:tcPr>
          <w:p w14:paraId="736FA73F">
            <w:pPr>
              <w:jc w:val="center"/>
            </w:pPr>
            <w:r>
              <w:rPr>
                <w:b/>
                <w:sz w:val="20"/>
              </w:rPr>
              <w:t>95% Confidence Interval</w:t>
            </w:r>
          </w:p>
        </w:tc>
        <w:tc>
          <w:tcPr>
            <w:tcW w:w="1872" w:type="dxa"/>
            <w:shd w:val="clear" w:color="auto" w:fill="F2F2F2"/>
          </w:tcPr>
          <w:p w14:paraId="68462ED1">
            <w:pPr>
              <w:jc w:val="center"/>
            </w:pPr>
            <w:r>
              <w:rPr>
                <w:b/>
                <w:sz w:val="20"/>
              </w:rPr>
              <w:t>Interpretation</w:t>
            </w:r>
          </w:p>
        </w:tc>
      </w:tr>
      <w:tr w14:paraId="2978325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1CD7E0CE">
            <w:pPr>
              <w:jc w:val="left"/>
            </w:pPr>
            <w:r>
              <w:rPr>
                <w:sz w:val="20"/>
              </w:rPr>
              <w:t>Anxiety</w:t>
            </w:r>
          </w:p>
        </w:tc>
        <w:tc>
          <w:tcPr>
            <w:tcW w:w="1872" w:type="dxa"/>
          </w:tcPr>
          <w:p w14:paraId="6F81017E">
            <w:pPr>
              <w:jc w:val="center"/>
            </w:pPr>
            <w:r>
              <w:rPr>
                <w:sz w:val="20"/>
              </w:rPr>
              <w:t>Intervention</w:t>
            </w:r>
          </w:p>
        </w:tc>
        <w:tc>
          <w:tcPr>
            <w:tcW w:w="1872" w:type="dxa"/>
          </w:tcPr>
          <w:p w14:paraId="03B803BE">
            <w:pPr>
              <w:jc w:val="center"/>
            </w:pPr>
            <w:r>
              <w:rPr>
                <w:sz w:val="20"/>
              </w:rPr>
              <w:t>2.412</w:t>
            </w:r>
          </w:p>
        </w:tc>
        <w:tc>
          <w:tcPr>
            <w:tcW w:w="1872" w:type="dxa"/>
          </w:tcPr>
          <w:p w14:paraId="5761575C">
            <w:pPr>
              <w:jc w:val="center"/>
            </w:pPr>
            <w:r>
              <w:rPr>
                <w:sz w:val="20"/>
              </w:rPr>
              <w:t>1.944 - 2.874</w:t>
            </w:r>
          </w:p>
        </w:tc>
        <w:tc>
          <w:tcPr>
            <w:tcW w:w="1872" w:type="dxa"/>
          </w:tcPr>
          <w:p w14:paraId="7F31E92D">
            <w:pPr>
              <w:jc w:val="center"/>
            </w:pPr>
            <w:r>
              <w:rPr>
                <w:sz w:val="20"/>
              </w:rPr>
              <w:t>Large Effect</w:t>
            </w:r>
          </w:p>
        </w:tc>
      </w:tr>
      <w:tr w14:paraId="4FD35B7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010FC868">
            <w:pPr>
              <w:jc w:val="left"/>
            </w:pPr>
            <w:r>
              <w:rPr>
                <w:sz w:val="20"/>
              </w:rPr>
              <w:t>Anxiety</w:t>
            </w:r>
          </w:p>
        </w:tc>
        <w:tc>
          <w:tcPr>
            <w:tcW w:w="1872" w:type="dxa"/>
          </w:tcPr>
          <w:p w14:paraId="0C2983D7">
            <w:pPr>
              <w:jc w:val="center"/>
            </w:pPr>
            <w:r>
              <w:rPr>
                <w:sz w:val="20"/>
              </w:rPr>
              <w:t>Control</w:t>
            </w:r>
          </w:p>
        </w:tc>
        <w:tc>
          <w:tcPr>
            <w:tcW w:w="1872" w:type="dxa"/>
          </w:tcPr>
          <w:p w14:paraId="1AB6D4B8">
            <w:pPr>
              <w:jc w:val="center"/>
            </w:pPr>
            <w:r>
              <w:rPr>
                <w:sz w:val="20"/>
              </w:rPr>
              <w:t>0.183</w:t>
            </w:r>
          </w:p>
        </w:tc>
        <w:tc>
          <w:tcPr>
            <w:tcW w:w="1872" w:type="dxa"/>
          </w:tcPr>
          <w:p w14:paraId="11455886">
            <w:pPr>
              <w:jc w:val="center"/>
            </w:pPr>
            <w:r>
              <w:rPr>
                <w:sz w:val="20"/>
              </w:rPr>
              <w:t>-0.054 - 0.418</w:t>
            </w:r>
          </w:p>
        </w:tc>
        <w:tc>
          <w:tcPr>
            <w:tcW w:w="1872" w:type="dxa"/>
          </w:tcPr>
          <w:p w14:paraId="39E46D1D">
            <w:pPr>
              <w:jc w:val="center"/>
            </w:pPr>
            <w:r>
              <w:rPr>
                <w:sz w:val="20"/>
              </w:rPr>
              <w:t>Small Effect</w:t>
            </w:r>
          </w:p>
        </w:tc>
      </w:tr>
      <w:tr w14:paraId="2613BCE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0740DDF9">
            <w:pPr>
              <w:jc w:val="left"/>
            </w:pPr>
            <w:r>
              <w:rPr>
                <w:sz w:val="20"/>
              </w:rPr>
              <w:t>Depression</w:t>
            </w:r>
          </w:p>
        </w:tc>
        <w:tc>
          <w:tcPr>
            <w:tcW w:w="1872" w:type="dxa"/>
          </w:tcPr>
          <w:p w14:paraId="387FC61D">
            <w:pPr>
              <w:jc w:val="center"/>
            </w:pPr>
            <w:r>
              <w:rPr>
                <w:sz w:val="20"/>
              </w:rPr>
              <w:t>Intervention</w:t>
            </w:r>
          </w:p>
        </w:tc>
        <w:tc>
          <w:tcPr>
            <w:tcW w:w="1872" w:type="dxa"/>
          </w:tcPr>
          <w:p w14:paraId="7205B4B1">
            <w:pPr>
              <w:jc w:val="center"/>
            </w:pPr>
            <w:r>
              <w:rPr>
                <w:sz w:val="20"/>
              </w:rPr>
              <w:t>1.759</w:t>
            </w:r>
          </w:p>
        </w:tc>
        <w:tc>
          <w:tcPr>
            <w:tcW w:w="1872" w:type="dxa"/>
          </w:tcPr>
          <w:p w14:paraId="0DAEF405">
            <w:pPr>
              <w:jc w:val="center"/>
            </w:pPr>
            <w:r>
              <w:rPr>
                <w:sz w:val="20"/>
              </w:rPr>
              <w:t>1.382 - 2.132</w:t>
            </w:r>
          </w:p>
        </w:tc>
        <w:tc>
          <w:tcPr>
            <w:tcW w:w="1872" w:type="dxa"/>
          </w:tcPr>
          <w:p w14:paraId="1CD89DC0">
            <w:pPr>
              <w:jc w:val="center"/>
            </w:pPr>
            <w:r>
              <w:rPr>
                <w:sz w:val="20"/>
              </w:rPr>
              <w:t>Large Effect</w:t>
            </w:r>
          </w:p>
        </w:tc>
      </w:tr>
      <w:tr w14:paraId="3F231C8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3E53CC3B">
            <w:pPr>
              <w:jc w:val="left"/>
            </w:pPr>
            <w:r>
              <w:rPr>
                <w:sz w:val="20"/>
              </w:rPr>
              <w:t>Depression</w:t>
            </w:r>
          </w:p>
        </w:tc>
        <w:tc>
          <w:tcPr>
            <w:tcW w:w="1872" w:type="dxa"/>
          </w:tcPr>
          <w:p w14:paraId="048EE99C">
            <w:pPr>
              <w:jc w:val="center"/>
            </w:pPr>
            <w:r>
              <w:rPr>
                <w:sz w:val="20"/>
              </w:rPr>
              <w:t>Control</w:t>
            </w:r>
          </w:p>
        </w:tc>
        <w:tc>
          <w:tcPr>
            <w:tcW w:w="1872" w:type="dxa"/>
          </w:tcPr>
          <w:p w14:paraId="14EC1BB0">
            <w:pPr>
              <w:jc w:val="center"/>
            </w:pPr>
            <w:r>
              <w:rPr>
                <w:sz w:val="20"/>
              </w:rPr>
              <w:t>0.126</w:t>
            </w:r>
          </w:p>
        </w:tc>
        <w:tc>
          <w:tcPr>
            <w:tcW w:w="1872" w:type="dxa"/>
          </w:tcPr>
          <w:p w14:paraId="3FEE3833">
            <w:pPr>
              <w:jc w:val="center"/>
            </w:pPr>
            <w:r>
              <w:rPr>
                <w:sz w:val="20"/>
              </w:rPr>
              <w:t>-0.110 - 0.360</w:t>
            </w:r>
          </w:p>
        </w:tc>
        <w:tc>
          <w:tcPr>
            <w:tcW w:w="1872" w:type="dxa"/>
          </w:tcPr>
          <w:p w14:paraId="089CE5C5">
            <w:pPr>
              <w:jc w:val="center"/>
            </w:pPr>
            <w:r>
              <w:rPr>
                <w:sz w:val="20"/>
              </w:rPr>
              <w:t>Small Effect</w:t>
            </w:r>
          </w:p>
        </w:tc>
      </w:tr>
      <w:tr w14:paraId="5A206EE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3E52E1DD">
            <w:pPr>
              <w:jc w:val="left"/>
            </w:pPr>
            <w:r>
              <w:rPr>
                <w:sz w:val="20"/>
              </w:rPr>
              <w:t>Stress</w:t>
            </w:r>
          </w:p>
        </w:tc>
        <w:tc>
          <w:tcPr>
            <w:tcW w:w="1872" w:type="dxa"/>
          </w:tcPr>
          <w:p w14:paraId="530071FB">
            <w:pPr>
              <w:jc w:val="center"/>
            </w:pPr>
            <w:r>
              <w:rPr>
                <w:sz w:val="20"/>
              </w:rPr>
              <w:t>Intervention</w:t>
            </w:r>
          </w:p>
        </w:tc>
        <w:tc>
          <w:tcPr>
            <w:tcW w:w="1872" w:type="dxa"/>
          </w:tcPr>
          <w:p w14:paraId="47BC45F3">
            <w:pPr>
              <w:jc w:val="center"/>
            </w:pPr>
            <w:r>
              <w:rPr>
                <w:sz w:val="20"/>
              </w:rPr>
              <w:t>2.631</w:t>
            </w:r>
          </w:p>
        </w:tc>
        <w:tc>
          <w:tcPr>
            <w:tcW w:w="1872" w:type="dxa"/>
          </w:tcPr>
          <w:p w14:paraId="170EA54E">
            <w:pPr>
              <w:jc w:val="center"/>
            </w:pPr>
            <w:r>
              <w:rPr>
                <w:sz w:val="20"/>
              </w:rPr>
              <w:t>2.132 - 3.125</w:t>
            </w:r>
          </w:p>
        </w:tc>
        <w:tc>
          <w:tcPr>
            <w:tcW w:w="1872" w:type="dxa"/>
          </w:tcPr>
          <w:p w14:paraId="1A9A71F5">
            <w:pPr>
              <w:jc w:val="center"/>
            </w:pPr>
            <w:r>
              <w:rPr>
                <w:sz w:val="20"/>
              </w:rPr>
              <w:t>Large Effect</w:t>
            </w:r>
          </w:p>
        </w:tc>
      </w:tr>
      <w:tr w14:paraId="45C5C05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65A08D10">
            <w:pPr>
              <w:jc w:val="left"/>
            </w:pPr>
            <w:r>
              <w:rPr>
                <w:sz w:val="20"/>
              </w:rPr>
              <w:t>Stress</w:t>
            </w:r>
          </w:p>
        </w:tc>
        <w:tc>
          <w:tcPr>
            <w:tcW w:w="1872" w:type="dxa"/>
          </w:tcPr>
          <w:p w14:paraId="3B666832">
            <w:pPr>
              <w:jc w:val="center"/>
            </w:pPr>
            <w:r>
              <w:rPr>
                <w:sz w:val="20"/>
              </w:rPr>
              <w:t>Control</w:t>
            </w:r>
          </w:p>
        </w:tc>
        <w:tc>
          <w:tcPr>
            <w:tcW w:w="1872" w:type="dxa"/>
          </w:tcPr>
          <w:p w14:paraId="3A572176">
            <w:pPr>
              <w:jc w:val="center"/>
            </w:pPr>
            <w:r>
              <w:rPr>
                <w:sz w:val="20"/>
              </w:rPr>
              <w:t>0.104</w:t>
            </w:r>
          </w:p>
        </w:tc>
        <w:tc>
          <w:tcPr>
            <w:tcW w:w="1872" w:type="dxa"/>
          </w:tcPr>
          <w:p w14:paraId="4CEE93C4">
            <w:pPr>
              <w:jc w:val="center"/>
            </w:pPr>
            <w:r>
              <w:rPr>
                <w:sz w:val="20"/>
              </w:rPr>
              <w:t>-0.131 - 0.338</w:t>
            </w:r>
          </w:p>
        </w:tc>
        <w:tc>
          <w:tcPr>
            <w:tcW w:w="1872" w:type="dxa"/>
          </w:tcPr>
          <w:p w14:paraId="1222C257">
            <w:pPr>
              <w:jc w:val="center"/>
            </w:pPr>
            <w:r>
              <w:rPr>
                <w:sz w:val="20"/>
              </w:rPr>
              <w:t>Small Effect</w:t>
            </w:r>
          </w:p>
        </w:tc>
      </w:tr>
    </w:tbl>
    <w:p w14:paraId="2254328B">
      <w:pPr>
        <w:spacing w:before="200" w:after="80"/>
      </w:pPr>
      <w:r>
        <w:rPr>
          <w:b/>
          <w:sz w:val="24"/>
        </w:rPr>
        <w:t>Table 5: Multivariable Analysis of Covariance (ANCOVA) for Psychological Outcomes at Follow-Up (T3)</w:t>
      </w:r>
    </w:p>
    <w:tbl>
      <w:tblPr>
        <w:tblStyle w:val="1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single" w:color="D3D3D3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337"/>
        <w:gridCol w:w="1337"/>
        <w:gridCol w:w="1337"/>
        <w:gridCol w:w="1337"/>
        <w:gridCol w:w="1337"/>
        <w:gridCol w:w="1337"/>
      </w:tblGrid>
      <w:tr w14:paraId="286218C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  <w:shd w:val="clear" w:color="auto" w:fill="F2F2F2"/>
          </w:tcPr>
          <w:p w14:paraId="42CBD2D3">
            <w:pPr>
              <w:jc w:val="center"/>
            </w:pPr>
            <w:r>
              <w:rPr>
                <w:b/>
                <w:sz w:val="20"/>
              </w:rPr>
              <w:t>Model / Source</w:t>
            </w:r>
          </w:p>
        </w:tc>
        <w:tc>
          <w:tcPr>
            <w:tcW w:w="1337" w:type="dxa"/>
            <w:shd w:val="clear" w:color="auto" w:fill="F2F2F2"/>
          </w:tcPr>
          <w:p w14:paraId="6E18F087">
            <w:pPr>
              <w:jc w:val="center"/>
            </w:pPr>
            <w:r>
              <w:rPr>
                <w:b/>
                <w:sz w:val="20"/>
              </w:rPr>
              <w:t>Sum of Squares</w:t>
            </w:r>
          </w:p>
        </w:tc>
        <w:tc>
          <w:tcPr>
            <w:tcW w:w="1337" w:type="dxa"/>
            <w:shd w:val="clear" w:color="auto" w:fill="F2F2F2"/>
          </w:tcPr>
          <w:p w14:paraId="61A21903">
            <w:pPr>
              <w:jc w:val="center"/>
            </w:pPr>
            <w:r>
              <w:rPr>
                <w:b/>
                <w:sz w:val="20"/>
              </w:rPr>
              <w:t>df</w:t>
            </w:r>
          </w:p>
        </w:tc>
        <w:tc>
          <w:tcPr>
            <w:tcW w:w="1337" w:type="dxa"/>
            <w:shd w:val="clear" w:color="auto" w:fill="F2F2F2"/>
          </w:tcPr>
          <w:p w14:paraId="1B8615F2">
            <w:pPr>
              <w:jc w:val="center"/>
            </w:pPr>
            <w:r>
              <w:rPr>
                <w:b/>
                <w:sz w:val="20"/>
              </w:rPr>
              <w:t>Mean Square</w:t>
            </w:r>
          </w:p>
        </w:tc>
        <w:tc>
          <w:tcPr>
            <w:tcW w:w="1337" w:type="dxa"/>
            <w:shd w:val="clear" w:color="auto" w:fill="F2F2F2"/>
          </w:tcPr>
          <w:p w14:paraId="0CEF42F9">
            <w:pPr>
              <w:jc w:val="center"/>
            </w:pPr>
            <w:r>
              <w:rPr>
                <w:b/>
                <w:sz w:val="20"/>
              </w:rPr>
              <w:t>F-value</w:t>
            </w:r>
          </w:p>
        </w:tc>
        <w:tc>
          <w:tcPr>
            <w:tcW w:w="1337" w:type="dxa"/>
            <w:shd w:val="clear" w:color="auto" w:fill="F2F2F2"/>
          </w:tcPr>
          <w:p w14:paraId="57274FFD">
            <w:pPr>
              <w:jc w:val="center"/>
            </w:pPr>
            <w:r>
              <w:rPr>
                <w:b/>
                <w:sz w:val="20"/>
              </w:rPr>
              <w:t>p-value</w:t>
            </w:r>
          </w:p>
        </w:tc>
        <w:tc>
          <w:tcPr>
            <w:tcW w:w="1337" w:type="dxa"/>
            <w:shd w:val="clear" w:color="auto" w:fill="F2F2F2"/>
          </w:tcPr>
          <w:p w14:paraId="07D1D2EC">
            <w:pPr>
              <w:jc w:val="center"/>
            </w:pPr>
            <w:r>
              <w:rPr>
                <w:b/>
                <w:sz w:val="20"/>
              </w:rPr>
              <w:t>Partial η2</w:t>
            </w:r>
          </w:p>
        </w:tc>
      </w:tr>
      <w:tr w14:paraId="4807713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3F66791D">
            <w:pPr>
              <w:jc w:val="left"/>
            </w:pPr>
            <w:r>
              <w:rPr>
                <w:sz w:val="20"/>
              </w:rPr>
              <w:t>Model 1: Stress (T3) - Baseline Stress</w:t>
            </w:r>
          </w:p>
        </w:tc>
        <w:tc>
          <w:tcPr>
            <w:tcW w:w="1337" w:type="dxa"/>
          </w:tcPr>
          <w:p w14:paraId="6BFEA674">
            <w:pPr>
              <w:jc w:val="center"/>
            </w:pPr>
            <w:r>
              <w:rPr>
                <w:sz w:val="20"/>
              </w:rPr>
              <w:t>312.45</w:t>
            </w:r>
          </w:p>
        </w:tc>
        <w:tc>
          <w:tcPr>
            <w:tcW w:w="1337" w:type="dxa"/>
          </w:tcPr>
          <w:p w14:paraId="16F406C3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337" w:type="dxa"/>
          </w:tcPr>
          <w:p w14:paraId="2D7CB67D">
            <w:pPr>
              <w:jc w:val="center"/>
            </w:pPr>
            <w:r>
              <w:rPr>
                <w:sz w:val="20"/>
              </w:rPr>
              <w:t>312.45</w:t>
            </w:r>
          </w:p>
        </w:tc>
        <w:tc>
          <w:tcPr>
            <w:tcW w:w="1337" w:type="dxa"/>
          </w:tcPr>
          <w:p w14:paraId="63BB4E6C">
            <w:pPr>
              <w:jc w:val="center"/>
            </w:pPr>
            <w:r>
              <w:rPr>
                <w:sz w:val="20"/>
              </w:rPr>
              <w:t>14.12</w:t>
            </w:r>
          </w:p>
        </w:tc>
        <w:tc>
          <w:tcPr>
            <w:tcW w:w="1337" w:type="dxa"/>
          </w:tcPr>
          <w:p w14:paraId="125CEC6E">
            <w:pPr>
              <w:jc w:val="center"/>
            </w:pPr>
            <w:r>
              <w:rPr>
                <w:sz w:val="20"/>
              </w:rPr>
              <w:t>&lt; 0.001</w:t>
            </w:r>
          </w:p>
        </w:tc>
        <w:tc>
          <w:tcPr>
            <w:tcW w:w="1337" w:type="dxa"/>
          </w:tcPr>
          <w:p w14:paraId="2544DD28">
            <w:pPr>
              <w:jc w:val="center"/>
            </w:pPr>
            <w:r>
              <w:rPr>
                <w:sz w:val="20"/>
              </w:rPr>
              <w:t>0.098</w:t>
            </w:r>
          </w:p>
        </w:tc>
      </w:tr>
      <w:tr w14:paraId="3BDCCB9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10FD497F">
            <w:pPr>
              <w:jc w:val="left"/>
            </w:pPr>
            <w:r>
              <w:rPr>
                <w:sz w:val="20"/>
              </w:rPr>
              <w:t>Group (Intervention vs. Control)</w:t>
            </w:r>
          </w:p>
        </w:tc>
        <w:tc>
          <w:tcPr>
            <w:tcW w:w="1337" w:type="dxa"/>
          </w:tcPr>
          <w:p w14:paraId="147BCF47">
            <w:pPr>
              <w:jc w:val="center"/>
            </w:pPr>
            <w:r>
              <w:rPr>
                <w:sz w:val="20"/>
              </w:rPr>
              <w:t>629.18</w:t>
            </w:r>
          </w:p>
        </w:tc>
        <w:tc>
          <w:tcPr>
            <w:tcW w:w="1337" w:type="dxa"/>
          </w:tcPr>
          <w:p w14:paraId="0669C3E1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337" w:type="dxa"/>
          </w:tcPr>
          <w:p w14:paraId="04F7985F">
            <w:pPr>
              <w:jc w:val="center"/>
            </w:pPr>
            <w:r>
              <w:rPr>
                <w:sz w:val="20"/>
              </w:rPr>
              <w:t>629.18</w:t>
            </w:r>
          </w:p>
        </w:tc>
        <w:tc>
          <w:tcPr>
            <w:tcW w:w="1337" w:type="dxa"/>
          </w:tcPr>
          <w:p w14:paraId="03965988">
            <w:pPr>
              <w:jc w:val="center"/>
            </w:pPr>
            <w:r>
              <w:rPr>
                <w:sz w:val="20"/>
              </w:rPr>
              <w:t>28.45</w:t>
            </w:r>
          </w:p>
        </w:tc>
        <w:tc>
          <w:tcPr>
            <w:tcW w:w="1337" w:type="dxa"/>
          </w:tcPr>
          <w:p w14:paraId="7FC81194">
            <w:pPr>
              <w:jc w:val="center"/>
            </w:pPr>
            <w:r>
              <w:rPr>
                <w:sz w:val="20"/>
              </w:rPr>
              <w:t>&lt; 0.001*</w:t>
            </w:r>
          </w:p>
        </w:tc>
        <w:tc>
          <w:tcPr>
            <w:tcW w:w="1337" w:type="dxa"/>
          </w:tcPr>
          <w:p w14:paraId="0F48ED07">
            <w:pPr>
              <w:jc w:val="center"/>
            </w:pPr>
            <w:r>
              <w:rPr>
                <w:sz w:val="20"/>
              </w:rPr>
              <w:t>0.182</w:t>
            </w:r>
          </w:p>
        </w:tc>
      </w:tr>
      <w:tr w14:paraId="3F71225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3007A62B">
            <w:pPr>
              <w:jc w:val="left"/>
            </w:pPr>
            <w:r>
              <w:rPr>
                <w:sz w:val="20"/>
              </w:rPr>
              <w:t>Type of Cancer</w:t>
            </w:r>
          </w:p>
        </w:tc>
        <w:tc>
          <w:tcPr>
            <w:tcW w:w="1337" w:type="dxa"/>
          </w:tcPr>
          <w:p w14:paraId="3A463C17">
            <w:pPr>
              <w:jc w:val="center"/>
            </w:pPr>
            <w:r>
              <w:rPr>
                <w:sz w:val="20"/>
              </w:rPr>
              <w:t>57.42</w:t>
            </w:r>
          </w:p>
        </w:tc>
        <w:tc>
          <w:tcPr>
            <w:tcW w:w="1337" w:type="dxa"/>
          </w:tcPr>
          <w:p w14:paraId="0439C244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337" w:type="dxa"/>
          </w:tcPr>
          <w:p w14:paraId="50C4F3F6">
            <w:pPr>
              <w:jc w:val="center"/>
            </w:pPr>
            <w:r>
              <w:rPr>
                <w:sz w:val="20"/>
              </w:rPr>
              <w:t>19.14</w:t>
            </w:r>
          </w:p>
        </w:tc>
        <w:tc>
          <w:tcPr>
            <w:tcW w:w="1337" w:type="dxa"/>
          </w:tcPr>
          <w:p w14:paraId="13095DFF">
            <w:pPr>
              <w:jc w:val="center"/>
            </w:pPr>
            <w:r>
              <w:rPr>
                <w:sz w:val="20"/>
              </w:rPr>
              <w:t>0.87</w:t>
            </w:r>
          </w:p>
        </w:tc>
        <w:tc>
          <w:tcPr>
            <w:tcW w:w="1337" w:type="dxa"/>
          </w:tcPr>
          <w:p w14:paraId="6F82C038">
            <w:pPr>
              <w:jc w:val="center"/>
            </w:pPr>
            <w:r>
              <w:rPr>
                <w:sz w:val="20"/>
              </w:rPr>
              <w:t>0.458</w:t>
            </w:r>
          </w:p>
        </w:tc>
        <w:tc>
          <w:tcPr>
            <w:tcW w:w="1337" w:type="dxa"/>
          </w:tcPr>
          <w:p w14:paraId="2A55A5E9">
            <w:pPr>
              <w:jc w:val="center"/>
            </w:pPr>
            <w:r>
              <w:rPr>
                <w:sz w:val="20"/>
              </w:rPr>
              <w:t>0.020</w:t>
            </w:r>
          </w:p>
        </w:tc>
      </w:tr>
      <w:tr w14:paraId="2C75A5F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29B1B6BC">
            <w:pPr>
              <w:jc w:val="left"/>
            </w:pPr>
            <w:r>
              <w:rPr>
                <w:sz w:val="20"/>
              </w:rPr>
              <w:t>Age</w:t>
            </w:r>
          </w:p>
        </w:tc>
        <w:tc>
          <w:tcPr>
            <w:tcW w:w="1337" w:type="dxa"/>
          </w:tcPr>
          <w:p w14:paraId="54D6C09B">
            <w:pPr>
              <w:jc w:val="center"/>
            </w:pPr>
            <w:r>
              <w:rPr>
                <w:sz w:val="20"/>
              </w:rPr>
              <w:t>440.42</w:t>
            </w:r>
          </w:p>
        </w:tc>
        <w:tc>
          <w:tcPr>
            <w:tcW w:w="1337" w:type="dxa"/>
          </w:tcPr>
          <w:p w14:paraId="534CD3C7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337" w:type="dxa"/>
          </w:tcPr>
          <w:p w14:paraId="5204000E">
            <w:pPr>
              <w:jc w:val="center"/>
            </w:pPr>
            <w:r>
              <w:rPr>
                <w:sz w:val="20"/>
              </w:rPr>
              <w:t>440.42</w:t>
            </w:r>
          </w:p>
        </w:tc>
        <w:tc>
          <w:tcPr>
            <w:tcW w:w="1337" w:type="dxa"/>
          </w:tcPr>
          <w:p w14:paraId="60D8D1E7">
            <w:pPr>
              <w:jc w:val="center"/>
            </w:pPr>
            <w:r>
              <w:rPr>
                <w:sz w:val="20"/>
              </w:rPr>
              <w:t>1.21</w:t>
            </w:r>
          </w:p>
        </w:tc>
        <w:tc>
          <w:tcPr>
            <w:tcW w:w="1337" w:type="dxa"/>
          </w:tcPr>
          <w:p w14:paraId="799FA480">
            <w:pPr>
              <w:jc w:val="center"/>
            </w:pPr>
            <w:r>
              <w:rPr>
                <w:sz w:val="20"/>
              </w:rPr>
              <w:t>0.273</w:t>
            </w:r>
          </w:p>
        </w:tc>
        <w:tc>
          <w:tcPr>
            <w:tcW w:w="1337" w:type="dxa"/>
          </w:tcPr>
          <w:p w14:paraId="171F894D">
            <w:pPr>
              <w:jc w:val="center"/>
            </w:pPr>
            <w:r>
              <w:rPr>
                <w:sz w:val="20"/>
              </w:rPr>
              <w:t>0.009</w:t>
            </w:r>
          </w:p>
        </w:tc>
      </w:tr>
      <w:tr w14:paraId="3F081ED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1CD011C5">
            <w:pPr>
              <w:jc w:val="left"/>
            </w:pPr>
            <w:r>
              <w:rPr>
                <w:sz w:val="20"/>
              </w:rPr>
              <w:t>Error</w:t>
            </w:r>
          </w:p>
        </w:tc>
        <w:tc>
          <w:tcPr>
            <w:tcW w:w="1337" w:type="dxa"/>
          </w:tcPr>
          <w:p w14:paraId="5F1795CB">
            <w:pPr>
              <w:jc w:val="center"/>
            </w:pPr>
            <w:r>
              <w:rPr>
                <w:sz w:val="20"/>
              </w:rPr>
              <w:t>2946.80</w:t>
            </w:r>
          </w:p>
        </w:tc>
        <w:tc>
          <w:tcPr>
            <w:tcW w:w="1337" w:type="dxa"/>
          </w:tcPr>
          <w:p w14:paraId="49129EB3">
            <w:pPr>
              <w:jc w:val="center"/>
            </w:pPr>
            <w:r>
              <w:rPr>
                <w:sz w:val="20"/>
              </w:rPr>
              <w:t>133</w:t>
            </w:r>
          </w:p>
        </w:tc>
        <w:tc>
          <w:tcPr>
            <w:tcW w:w="1337" w:type="dxa"/>
          </w:tcPr>
          <w:p w14:paraId="2F9985BF">
            <w:pPr>
              <w:jc w:val="center"/>
            </w:pPr>
            <w:r>
              <w:rPr>
                <w:sz w:val="20"/>
              </w:rPr>
              <w:t>22.15</w:t>
            </w:r>
          </w:p>
        </w:tc>
        <w:tc>
          <w:tcPr>
            <w:tcW w:w="1337" w:type="dxa"/>
          </w:tcPr>
          <w:p w14:paraId="308AFF09">
            <w:pPr>
              <w:jc w:val="center"/>
            </w:pPr>
          </w:p>
        </w:tc>
        <w:tc>
          <w:tcPr>
            <w:tcW w:w="1337" w:type="dxa"/>
          </w:tcPr>
          <w:p w14:paraId="030E9EAF">
            <w:pPr>
              <w:jc w:val="center"/>
            </w:pPr>
          </w:p>
        </w:tc>
        <w:tc>
          <w:tcPr>
            <w:tcW w:w="1337" w:type="dxa"/>
          </w:tcPr>
          <w:p w14:paraId="093938BB">
            <w:pPr>
              <w:jc w:val="center"/>
            </w:pPr>
          </w:p>
        </w:tc>
      </w:tr>
      <w:tr w14:paraId="1B2699F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4D60C684">
            <w:pPr>
              <w:jc w:val="left"/>
            </w:pPr>
            <w:r>
              <w:rPr>
                <w:sz w:val="20"/>
              </w:rPr>
              <w:t>Model 2: Anxiety (T3) - Baseline Anxiety</w:t>
            </w:r>
          </w:p>
        </w:tc>
        <w:tc>
          <w:tcPr>
            <w:tcW w:w="1337" w:type="dxa"/>
          </w:tcPr>
          <w:p w14:paraId="041452CD">
            <w:pPr>
              <w:jc w:val="center"/>
            </w:pPr>
            <w:r>
              <w:rPr>
                <w:sz w:val="20"/>
              </w:rPr>
              <w:t>289.10</w:t>
            </w:r>
          </w:p>
        </w:tc>
        <w:tc>
          <w:tcPr>
            <w:tcW w:w="1337" w:type="dxa"/>
          </w:tcPr>
          <w:p w14:paraId="21421B07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337" w:type="dxa"/>
          </w:tcPr>
          <w:p w14:paraId="0FAA02E1">
            <w:pPr>
              <w:jc w:val="center"/>
            </w:pPr>
            <w:r>
              <w:rPr>
                <w:sz w:val="20"/>
              </w:rPr>
              <w:t>289.10</w:t>
            </w:r>
          </w:p>
        </w:tc>
        <w:tc>
          <w:tcPr>
            <w:tcW w:w="1337" w:type="dxa"/>
          </w:tcPr>
          <w:p w14:paraId="335F3843">
            <w:pPr>
              <w:jc w:val="center"/>
            </w:pPr>
            <w:r>
              <w:rPr>
                <w:sz w:val="20"/>
              </w:rPr>
              <w:t>13.65</w:t>
            </w:r>
          </w:p>
        </w:tc>
        <w:tc>
          <w:tcPr>
            <w:tcW w:w="1337" w:type="dxa"/>
          </w:tcPr>
          <w:p w14:paraId="58781C72">
            <w:pPr>
              <w:jc w:val="center"/>
            </w:pPr>
            <w:r>
              <w:rPr>
                <w:sz w:val="20"/>
              </w:rPr>
              <w:t>&lt; 0.001</w:t>
            </w:r>
          </w:p>
        </w:tc>
        <w:tc>
          <w:tcPr>
            <w:tcW w:w="1337" w:type="dxa"/>
          </w:tcPr>
          <w:p w14:paraId="679FDA6F">
            <w:pPr>
              <w:jc w:val="center"/>
            </w:pPr>
            <w:r>
              <w:rPr>
                <w:sz w:val="20"/>
              </w:rPr>
              <w:t>0.093</w:t>
            </w:r>
          </w:p>
        </w:tc>
      </w:tr>
      <w:tr w14:paraId="63ADBF4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5D49AEB1">
            <w:pPr>
              <w:jc w:val="left"/>
            </w:pPr>
            <w:r>
              <w:rPr>
                <w:sz w:val="20"/>
              </w:rPr>
              <w:t>Group (Intervention vs. Control)</w:t>
            </w:r>
          </w:p>
        </w:tc>
        <w:tc>
          <w:tcPr>
            <w:tcW w:w="1337" w:type="dxa"/>
          </w:tcPr>
          <w:p w14:paraId="26649295">
            <w:pPr>
              <w:jc w:val="center"/>
            </w:pPr>
            <w:r>
              <w:rPr>
                <w:sz w:val="20"/>
              </w:rPr>
              <w:t>659.20</w:t>
            </w:r>
          </w:p>
        </w:tc>
        <w:tc>
          <w:tcPr>
            <w:tcW w:w="1337" w:type="dxa"/>
          </w:tcPr>
          <w:p w14:paraId="2F28AD89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337" w:type="dxa"/>
          </w:tcPr>
          <w:p w14:paraId="070D51DB">
            <w:pPr>
              <w:jc w:val="center"/>
            </w:pPr>
            <w:r>
              <w:rPr>
                <w:sz w:val="20"/>
              </w:rPr>
              <w:t>659.20</w:t>
            </w:r>
          </w:p>
        </w:tc>
        <w:tc>
          <w:tcPr>
            <w:tcW w:w="1337" w:type="dxa"/>
          </w:tcPr>
          <w:p w14:paraId="2653FE2E">
            <w:pPr>
              <w:jc w:val="center"/>
            </w:pPr>
            <w:r>
              <w:rPr>
                <w:sz w:val="20"/>
              </w:rPr>
              <w:t>31.12</w:t>
            </w:r>
          </w:p>
        </w:tc>
        <w:tc>
          <w:tcPr>
            <w:tcW w:w="1337" w:type="dxa"/>
          </w:tcPr>
          <w:p w14:paraId="2E5C263D">
            <w:pPr>
              <w:jc w:val="center"/>
            </w:pPr>
            <w:r>
              <w:rPr>
                <w:sz w:val="20"/>
              </w:rPr>
              <w:t>&lt; 0.001*</w:t>
            </w:r>
          </w:p>
        </w:tc>
        <w:tc>
          <w:tcPr>
            <w:tcW w:w="1337" w:type="dxa"/>
          </w:tcPr>
          <w:p w14:paraId="6B237B93">
            <w:pPr>
              <w:jc w:val="center"/>
            </w:pPr>
            <w:r>
              <w:rPr>
                <w:sz w:val="20"/>
              </w:rPr>
              <w:t>0.198</w:t>
            </w:r>
          </w:p>
        </w:tc>
      </w:tr>
      <w:tr w14:paraId="26F1DE0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148C1FED">
            <w:pPr>
              <w:jc w:val="left"/>
            </w:pPr>
            <w:r>
              <w:rPr>
                <w:sz w:val="20"/>
              </w:rPr>
              <w:t>Type of Cancer</w:t>
            </w:r>
          </w:p>
        </w:tc>
        <w:tc>
          <w:tcPr>
            <w:tcW w:w="1337" w:type="dxa"/>
          </w:tcPr>
          <w:p w14:paraId="49DAD51E">
            <w:pPr>
              <w:jc w:val="center"/>
            </w:pPr>
            <w:r>
              <w:rPr>
                <w:sz w:val="20"/>
              </w:rPr>
              <w:t>63.71</w:t>
            </w:r>
          </w:p>
        </w:tc>
        <w:tc>
          <w:tcPr>
            <w:tcW w:w="1337" w:type="dxa"/>
          </w:tcPr>
          <w:p w14:paraId="160A5334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337" w:type="dxa"/>
          </w:tcPr>
          <w:p w14:paraId="4BB1F25B">
            <w:pPr>
              <w:jc w:val="center"/>
            </w:pPr>
            <w:r>
              <w:rPr>
                <w:sz w:val="20"/>
              </w:rPr>
              <w:t>21.24</w:t>
            </w:r>
          </w:p>
        </w:tc>
        <w:tc>
          <w:tcPr>
            <w:tcW w:w="1337" w:type="dxa"/>
          </w:tcPr>
          <w:p w14:paraId="65979C33">
            <w:pPr>
              <w:jc w:val="center"/>
            </w:pPr>
            <w:r>
              <w:rPr>
                <w:sz w:val="20"/>
              </w:rPr>
              <w:t>1.00</w:t>
            </w:r>
          </w:p>
        </w:tc>
        <w:tc>
          <w:tcPr>
            <w:tcW w:w="1337" w:type="dxa"/>
          </w:tcPr>
          <w:p w14:paraId="5784AD06">
            <w:pPr>
              <w:jc w:val="center"/>
            </w:pPr>
            <w:r>
              <w:rPr>
                <w:sz w:val="20"/>
              </w:rPr>
              <w:t>0.394</w:t>
            </w:r>
          </w:p>
        </w:tc>
        <w:tc>
          <w:tcPr>
            <w:tcW w:w="1337" w:type="dxa"/>
          </w:tcPr>
          <w:p w14:paraId="16C95A09">
            <w:pPr>
              <w:jc w:val="center"/>
            </w:pPr>
            <w:r>
              <w:rPr>
                <w:sz w:val="20"/>
              </w:rPr>
              <w:t>0.022</w:t>
            </w:r>
          </w:p>
        </w:tc>
      </w:tr>
      <w:tr w14:paraId="1C3E48D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6268D952">
            <w:pPr>
              <w:jc w:val="left"/>
            </w:pPr>
            <w:r>
              <w:rPr>
                <w:sz w:val="20"/>
              </w:rPr>
              <w:t>Age</w:t>
            </w:r>
          </w:p>
        </w:tc>
        <w:tc>
          <w:tcPr>
            <w:tcW w:w="1337" w:type="dxa"/>
          </w:tcPr>
          <w:p w14:paraId="2429B9E6">
            <w:pPr>
              <w:jc w:val="center"/>
            </w:pPr>
            <w:r>
              <w:rPr>
                <w:sz w:val="20"/>
              </w:rPr>
              <w:t>609.40</w:t>
            </w:r>
          </w:p>
        </w:tc>
        <w:tc>
          <w:tcPr>
            <w:tcW w:w="1337" w:type="dxa"/>
          </w:tcPr>
          <w:p w14:paraId="0C80E904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337" w:type="dxa"/>
          </w:tcPr>
          <w:p w14:paraId="13DF9AAF">
            <w:pPr>
              <w:jc w:val="center"/>
            </w:pPr>
            <w:r>
              <w:rPr>
                <w:sz w:val="20"/>
              </w:rPr>
              <w:t>609.40</w:t>
            </w:r>
          </w:p>
        </w:tc>
        <w:tc>
          <w:tcPr>
            <w:tcW w:w="1337" w:type="dxa"/>
          </w:tcPr>
          <w:p w14:paraId="478E128C">
            <w:pPr>
              <w:jc w:val="center"/>
            </w:pPr>
            <w:r>
              <w:rPr>
                <w:sz w:val="20"/>
              </w:rPr>
              <w:t>1.15</w:t>
            </w:r>
          </w:p>
        </w:tc>
        <w:tc>
          <w:tcPr>
            <w:tcW w:w="1337" w:type="dxa"/>
          </w:tcPr>
          <w:p w14:paraId="1B7A8183">
            <w:pPr>
              <w:jc w:val="center"/>
            </w:pPr>
            <w:r>
              <w:rPr>
                <w:sz w:val="20"/>
              </w:rPr>
              <w:t>0.285</w:t>
            </w:r>
          </w:p>
        </w:tc>
        <w:tc>
          <w:tcPr>
            <w:tcW w:w="1337" w:type="dxa"/>
          </w:tcPr>
          <w:p w14:paraId="09A13494">
            <w:pPr>
              <w:jc w:val="center"/>
            </w:pPr>
            <w:r>
              <w:rPr>
                <w:sz w:val="20"/>
              </w:rPr>
              <w:t>0.008</w:t>
            </w:r>
          </w:p>
        </w:tc>
      </w:tr>
      <w:tr w14:paraId="28DF3EB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4D70FC82">
            <w:pPr>
              <w:jc w:val="left"/>
            </w:pPr>
            <w:r>
              <w:rPr>
                <w:sz w:val="20"/>
              </w:rPr>
              <w:t>Error</w:t>
            </w:r>
          </w:p>
        </w:tc>
        <w:tc>
          <w:tcPr>
            <w:tcW w:w="1337" w:type="dxa"/>
          </w:tcPr>
          <w:p w14:paraId="05CB4375">
            <w:pPr>
              <w:jc w:val="center"/>
            </w:pPr>
            <w:r>
              <w:rPr>
                <w:sz w:val="20"/>
              </w:rPr>
              <w:t>2817.10</w:t>
            </w:r>
          </w:p>
        </w:tc>
        <w:tc>
          <w:tcPr>
            <w:tcW w:w="1337" w:type="dxa"/>
          </w:tcPr>
          <w:p w14:paraId="3D698D44">
            <w:pPr>
              <w:jc w:val="center"/>
            </w:pPr>
            <w:r>
              <w:rPr>
                <w:sz w:val="20"/>
              </w:rPr>
              <w:t>133</w:t>
            </w:r>
          </w:p>
        </w:tc>
        <w:tc>
          <w:tcPr>
            <w:tcW w:w="1337" w:type="dxa"/>
          </w:tcPr>
          <w:p w14:paraId="684D4B9E">
            <w:pPr>
              <w:jc w:val="center"/>
            </w:pPr>
            <w:r>
              <w:rPr>
                <w:sz w:val="20"/>
              </w:rPr>
              <w:t>21.18</w:t>
            </w:r>
          </w:p>
        </w:tc>
        <w:tc>
          <w:tcPr>
            <w:tcW w:w="1337" w:type="dxa"/>
          </w:tcPr>
          <w:p w14:paraId="4B77F622">
            <w:pPr>
              <w:jc w:val="center"/>
            </w:pPr>
          </w:p>
        </w:tc>
        <w:tc>
          <w:tcPr>
            <w:tcW w:w="1337" w:type="dxa"/>
          </w:tcPr>
          <w:p w14:paraId="2ADACD6D">
            <w:pPr>
              <w:jc w:val="center"/>
            </w:pPr>
          </w:p>
        </w:tc>
        <w:tc>
          <w:tcPr>
            <w:tcW w:w="1337" w:type="dxa"/>
          </w:tcPr>
          <w:p w14:paraId="4A254F74">
            <w:pPr>
              <w:jc w:val="center"/>
            </w:pPr>
          </w:p>
        </w:tc>
      </w:tr>
      <w:tr w14:paraId="1193C39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4CDA86BC">
            <w:pPr>
              <w:jc w:val="left"/>
            </w:pPr>
            <w:r>
              <w:rPr>
                <w:sz w:val="20"/>
              </w:rPr>
              <w:t>Model 3: Depression (T3) - Baseline Depr.</w:t>
            </w:r>
          </w:p>
        </w:tc>
        <w:tc>
          <w:tcPr>
            <w:tcW w:w="1337" w:type="dxa"/>
          </w:tcPr>
          <w:p w14:paraId="02085593">
            <w:pPr>
              <w:jc w:val="center"/>
            </w:pPr>
            <w:r>
              <w:rPr>
                <w:sz w:val="20"/>
              </w:rPr>
              <w:t>245.80</w:t>
            </w:r>
          </w:p>
        </w:tc>
        <w:tc>
          <w:tcPr>
            <w:tcW w:w="1337" w:type="dxa"/>
          </w:tcPr>
          <w:p w14:paraId="0AC1338A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337" w:type="dxa"/>
          </w:tcPr>
          <w:p w14:paraId="3B5CBF90">
            <w:pPr>
              <w:jc w:val="center"/>
            </w:pPr>
            <w:r>
              <w:rPr>
                <w:sz w:val="20"/>
              </w:rPr>
              <w:t>245.80</w:t>
            </w:r>
          </w:p>
        </w:tc>
        <w:tc>
          <w:tcPr>
            <w:tcW w:w="1337" w:type="dxa"/>
          </w:tcPr>
          <w:p w14:paraId="01299E08">
            <w:pPr>
              <w:jc w:val="center"/>
            </w:pPr>
            <w:r>
              <w:rPr>
                <w:sz w:val="20"/>
              </w:rPr>
              <w:t>10.98</w:t>
            </w:r>
          </w:p>
        </w:tc>
        <w:tc>
          <w:tcPr>
            <w:tcW w:w="1337" w:type="dxa"/>
          </w:tcPr>
          <w:p w14:paraId="63A7A129">
            <w:pPr>
              <w:jc w:val="center"/>
            </w:pPr>
            <w:r>
              <w:rPr>
                <w:sz w:val="20"/>
              </w:rPr>
              <w:t>0.001</w:t>
            </w:r>
          </w:p>
        </w:tc>
        <w:tc>
          <w:tcPr>
            <w:tcW w:w="1337" w:type="dxa"/>
          </w:tcPr>
          <w:p w14:paraId="4193D1FB">
            <w:pPr>
              <w:jc w:val="center"/>
            </w:pPr>
            <w:r>
              <w:rPr>
                <w:sz w:val="20"/>
              </w:rPr>
              <w:t>0.076</w:t>
            </w:r>
          </w:p>
        </w:tc>
      </w:tr>
      <w:tr w14:paraId="3860E71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7A36EFD8">
            <w:pPr>
              <w:jc w:val="left"/>
            </w:pPr>
            <w:r>
              <w:rPr>
                <w:sz w:val="20"/>
              </w:rPr>
              <w:t>Group (Intervention vs. Control)</w:t>
            </w:r>
          </w:p>
        </w:tc>
        <w:tc>
          <w:tcPr>
            <w:tcW w:w="1337" w:type="dxa"/>
          </w:tcPr>
          <w:p w14:paraId="17FFD0AD">
            <w:pPr>
              <w:jc w:val="center"/>
            </w:pPr>
            <w:r>
              <w:rPr>
                <w:sz w:val="20"/>
              </w:rPr>
              <w:t>557.30</w:t>
            </w:r>
          </w:p>
        </w:tc>
        <w:tc>
          <w:tcPr>
            <w:tcW w:w="1337" w:type="dxa"/>
          </w:tcPr>
          <w:p w14:paraId="3ABE0022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337" w:type="dxa"/>
          </w:tcPr>
          <w:p w14:paraId="7FA0395C">
            <w:pPr>
              <w:jc w:val="center"/>
            </w:pPr>
            <w:r>
              <w:rPr>
                <w:sz w:val="20"/>
              </w:rPr>
              <w:t>557.30</w:t>
            </w:r>
          </w:p>
        </w:tc>
        <w:tc>
          <w:tcPr>
            <w:tcW w:w="1337" w:type="dxa"/>
          </w:tcPr>
          <w:p w14:paraId="32771A2F">
            <w:pPr>
              <w:jc w:val="center"/>
            </w:pPr>
            <w:r>
              <w:rPr>
                <w:sz w:val="20"/>
              </w:rPr>
              <w:t>24.89</w:t>
            </w:r>
          </w:p>
        </w:tc>
        <w:tc>
          <w:tcPr>
            <w:tcW w:w="1337" w:type="dxa"/>
          </w:tcPr>
          <w:p w14:paraId="1C491394">
            <w:pPr>
              <w:jc w:val="center"/>
            </w:pPr>
            <w:r>
              <w:rPr>
                <w:sz w:val="20"/>
              </w:rPr>
              <w:t>&lt; 0.001*</w:t>
            </w:r>
          </w:p>
        </w:tc>
        <w:tc>
          <w:tcPr>
            <w:tcW w:w="1337" w:type="dxa"/>
          </w:tcPr>
          <w:p w14:paraId="7614688A">
            <w:pPr>
              <w:jc w:val="center"/>
            </w:pPr>
            <w:r>
              <w:rPr>
                <w:sz w:val="20"/>
              </w:rPr>
              <w:t>0.165</w:t>
            </w:r>
          </w:p>
        </w:tc>
      </w:tr>
      <w:tr w14:paraId="4D7F046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1F393C1E">
            <w:pPr>
              <w:jc w:val="left"/>
            </w:pPr>
            <w:r>
              <w:rPr>
                <w:sz w:val="20"/>
              </w:rPr>
              <w:t>Type of Cancer</w:t>
            </w:r>
          </w:p>
        </w:tc>
        <w:tc>
          <w:tcPr>
            <w:tcW w:w="1337" w:type="dxa"/>
          </w:tcPr>
          <w:p w14:paraId="48BD735B">
            <w:pPr>
              <w:jc w:val="center"/>
            </w:pPr>
            <w:r>
              <w:rPr>
                <w:sz w:val="20"/>
              </w:rPr>
              <w:t>44.81</w:t>
            </w:r>
          </w:p>
        </w:tc>
        <w:tc>
          <w:tcPr>
            <w:tcW w:w="1337" w:type="dxa"/>
          </w:tcPr>
          <w:p w14:paraId="33F68174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337" w:type="dxa"/>
          </w:tcPr>
          <w:p w14:paraId="184A8E5A">
            <w:pPr>
              <w:jc w:val="center"/>
            </w:pPr>
            <w:r>
              <w:rPr>
                <w:sz w:val="20"/>
              </w:rPr>
              <w:t>14.93</w:t>
            </w:r>
          </w:p>
        </w:tc>
        <w:tc>
          <w:tcPr>
            <w:tcW w:w="1337" w:type="dxa"/>
          </w:tcPr>
          <w:p w14:paraId="217A5FAF">
            <w:pPr>
              <w:jc w:val="center"/>
            </w:pPr>
            <w:r>
              <w:rPr>
                <w:sz w:val="20"/>
              </w:rPr>
              <w:t>0.67</w:t>
            </w:r>
          </w:p>
        </w:tc>
        <w:tc>
          <w:tcPr>
            <w:tcW w:w="1337" w:type="dxa"/>
          </w:tcPr>
          <w:p w14:paraId="2C51687D">
            <w:pPr>
              <w:jc w:val="center"/>
            </w:pPr>
            <w:r>
              <w:rPr>
                <w:sz w:val="20"/>
              </w:rPr>
              <w:t>0.573</w:t>
            </w:r>
          </w:p>
        </w:tc>
        <w:tc>
          <w:tcPr>
            <w:tcW w:w="1337" w:type="dxa"/>
          </w:tcPr>
          <w:p w14:paraId="7FD6C3A0">
            <w:pPr>
              <w:jc w:val="center"/>
            </w:pPr>
            <w:r>
              <w:rPr>
                <w:sz w:val="20"/>
              </w:rPr>
              <w:t>0.015</w:t>
            </w:r>
          </w:p>
        </w:tc>
      </w:tr>
      <w:tr w14:paraId="041216D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161763DD">
            <w:pPr>
              <w:jc w:val="left"/>
            </w:pPr>
            <w:r>
              <w:rPr>
                <w:sz w:val="20"/>
              </w:rPr>
              <w:t>Age</w:t>
            </w:r>
          </w:p>
        </w:tc>
        <w:tc>
          <w:tcPr>
            <w:tcW w:w="1337" w:type="dxa"/>
          </w:tcPr>
          <w:p w14:paraId="0DD645D4">
            <w:pPr>
              <w:jc w:val="center"/>
            </w:pPr>
            <w:r>
              <w:rPr>
                <w:sz w:val="20"/>
              </w:rPr>
              <w:t>423.71</w:t>
            </w:r>
          </w:p>
        </w:tc>
        <w:tc>
          <w:tcPr>
            <w:tcW w:w="1337" w:type="dxa"/>
          </w:tcPr>
          <w:p w14:paraId="76F3B0C6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337" w:type="dxa"/>
          </w:tcPr>
          <w:p w14:paraId="66E89595">
            <w:pPr>
              <w:jc w:val="center"/>
            </w:pPr>
            <w:r>
              <w:rPr>
                <w:sz w:val="20"/>
              </w:rPr>
              <w:t>423.71</w:t>
            </w:r>
          </w:p>
        </w:tc>
        <w:tc>
          <w:tcPr>
            <w:tcW w:w="1337" w:type="dxa"/>
          </w:tcPr>
          <w:p w14:paraId="0DD91635">
            <w:pPr>
              <w:jc w:val="center"/>
            </w:pPr>
            <w:r>
              <w:rPr>
                <w:sz w:val="20"/>
              </w:rPr>
              <w:t>0.98</w:t>
            </w:r>
          </w:p>
        </w:tc>
        <w:tc>
          <w:tcPr>
            <w:tcW w:w="1337" w:type="dxa"/>
          </w:tcPr>
          <w:p w14:paraId="7CCBC39A">
            <w:pPr>
              <w:jc w:val="center"/>
            </w:pPr>
            <w:r>
              <w:rPr>
                <w:sz w:val="20"/>
              </w:rPr>
              <w:t>0.324</w:t>
            </w:r>
          </w:p>
        </w:tc>
        <w:tc>
          <w:tcPr>
            <w:tcW w:w="1337" w:type="dxa"/>
          </w:tcPr>
          <w:p w14:paraId="38515D8B">
            <w:pPr>
              <w:jc w:val="center"/>
            </w:pPr>
            <w:r>
              <w:rPr>
                <w:sz w:val="20"/>
              </w:rPr>
              <w:t>0.007</w:t>
            </w:r>
          </w:p>
        </w:tc>
      </w:tr>
      <w:tr w14:paraId="7ACC7EF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7" w:type="dxa"/>
          </w:tcPr>
          <w:p w14:paraId="29DAD0F1">
            <w:pPr>
              <w:jc w:val="left"/>
            </w:pPr>
            <w:r>
              <w:rPr>
                <w:sz w:val="20"/>
              </w:rPr>
              <w:t>Error</w:t>
            </w:r>
          </w:p>
        </w:tc>
        <w:tc>
          <w:tcPr>
            <w:tcW w:w="1337" w:type="dxa"/>
          </w:tcPr>
          <w:p w14:paraId="2AEFFE85">
            <w:pPr>
              <w:jc w:val="center"/>
            </w:pPr>
            <w:r>
              <w:rPr>
                <w:sz w:val="20"/>
              </w:rPr>
              <w:t>2977.85</w:t>
            </w:r>
          </w:p>
        </w:tc>
        <w:tc>
          <w:tcPr>
            <w:tcW w:w="1337" w:type="dxa"/>
          </w:tcPr>
          <w:p w14:paraId="2C223DB7">
            <w:pPr>
              <w:jc w:val="center"/>
            </w:pPr>
            <w:r>
              <w:rPr>
                <w:sz w:val="20"/>
              </w:rPr>
              <w:t>133</w:t>
            </w:r>
          </w:p>
        </w:tc>
        <w:tc>
          <w:tcPr>
            <w:tcW w:w="1337" w:type="dxa"/>
          </w:tcPr>
          <w:p w14:paraId="4CC214C3">
            <w:pPr>
              <w:jc w:val="center"/>
            </w:pPr>
            <w:r>
              <w:rPr>
                <w:sz w:val="20"/>
              </w:rPr>
              <w:t>22.39</w:t>
            </w:r>
          </w:p>
        </w:tc>
        <w:tc>
          <w:tcPr>
            <w:tcW w:w="1337" w:type="dxa"/>
          </w:tcPr>
          <w:p w14:paraId="5D15E95A">
            <w:pPr>
              <w:jc w:val="center"/>
            </w:pPr>
          </w:p>
        </w:tc>
        <w:tc>
          <w:tcPr>
            <w:tcW w:w="1337" w:type="dxa"/>
          </w:tcPr>
          <w:p w14:paraId="377334CA">
            <w:pPr>
              <w:jc w:val="center"/>
            </w:pPr>
          </w:p>
        </w:tc>
        <w:tc>
          <w:tcPr>
            <w:tcW w:w="1337" w:type="dxa"/>
          </w:tcPr>
          <w:p w14:paraId="783DD2A3">
            <w:pPr>
              <w:jc w:val="center"/>
            </w:pPr>
          </w:p>
        </w:tc>
      </w:tr>
    </w:tbl>
    <w:p w14:paraId="51E0AA3A">
      <w:pPr>
        <w:spacing w:after="120"/>
      </w:pPr>
      <w:bookmarkStart w:id="0" w:name="_GoBack"/>
      <w:bookmarkEnd w:id="0"/>
    </w:p>
    <w:p w14:paraId="6864D250">
      <w:pPr>
        <w:spacing w:before="200" w:after="80"/>
      </w:pPr>
      <w:r>
        <w:rPr>
          <w:b/>
          <w:sz w:val="24"/>
        </w:rPr>
        <w:t>Table 6: Comparison of Clinical Recovery Outcomes Between Groups (N = 140)</w:t>
      </w:r>
    </w:p>
    <w:tbl>
      <w:tblPr>
        <w:tblStyle w:val="1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single" w:color="D3D3D3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25E39C3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 w:color="auto" w:fill="F2F2F2"/>
          </w:tcPr>
          <w:p w14:paraId="0AA9E94B">
            <w:pPr>
              <w:jc w:val="center"/>
            </w:pPr>
            <w:r>
              <w:rPr>
                <w:b/>
                <w:sz w:val="20"/>
              </w:rPr>
              <w:t>Postoperative Parameter</w:t>
            </w:r>
          </w:p>
        </w:tc>
        <w:tc>
          <w:tcPr>
            <w:tcW w:w="1872" w:type="dxa"/>
            <w:shd w:val="clear" w:color="auto" w:fill="F2F2F2"/>
          </w:tcPr>
          <w:p w14:paraId="10A9A9AA">
            <w:pPr>
              <w:jc w:val="center"/>
            </w:pPr>
            <w:r>
              <w:rPr>
                <w:b/>
                <w:sz w:val="20"/>
              </w:rPr>
              <w:t>Intervention Group (n = 70)</w:t>
            </w:r>
          </w:p>
        </w:tc>
        <w:tc>
          <w:tcPr>
            <w:tcW w:w="1872" w:type="dxa"/>
            <w:shd w:val="clear" w:color="auto" w:fill="F2F2F2"/>
          </w:tcPr>
          <w:p w14:paraId="665D221E">
            <w:pPr>
              <w:jc w:val="center"/>
            </w:pPr>
            <w:r>
              <w:rPr>
                <w:b/>
                <w:sz w:val="20"/>
              </w:rPr>
              <w:t>Control Group (n = 70)</w:t>
            </w:r>
          </w:p>
        </w:tc>
        <w:tc>
          <w:tcPr>
            <w:tcW w:w="1872" w:type="dxa"/>
            <w:shd w:val="clear" w:color="auto" w:fill="F2F2F2"/>
          </w:tcPr>
          <w:p w14:paraId="11E47B69">
            <w:pPr>
              <w:jc w:val="center"/>
            </w:pPr>
            <w:r>
              <w:rPr>
                <w:b/>
                <w:sz w:val="20"/>
              </w:rPr>
              <w:t>Test Statistic</w:t>
            </w:r>
          </w:p>
        </w:tc>
        <w:tc>
          <w:tcPr>
            <w:tcW w:w="1872" w:type="dxa"/>
            <w:shd w:val="clear" w:color="auto" w:fill="F2F2F2"/>
          </w:tcPr>
          <w:p w14:paraId="3A635854">
            <w:pPr>
              <w:jc w:val="center"/>
            </w:pPr>
            <w:r>
              <w:rPr>
                <w:b/>
                <w:sz w:val="20"/>
              </w:rPr>
              <w:t>p-value</w:t>
            </w:r>
          </w:p>
        </w:tc>
      </w:tr>
      <w:tr w14:paraId="345DDA9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69A28AB5">
            <w:pPr>
              <w:jc w:val="left"/>
            </w:pPr>
            <w:r>
              <w:rPr>
                <w:sz w:val="20"/>
              </w:rPr>
              <w:t>Pain Severity - Mild (0 - 3), n (%)</w:t>
            </w:r>
          </w:p>
        </w:tc>
        <w:tc>
          <w:tcPr>
            <w:tcW w:w="1872" w:type="dxa"/>
          </w:tcPr>
          <w:p w14:paraId="59184976">
            <w:pPr>
              <w:jc w:val="center"/>
            </w:pPr>
            <w:r>
              <w:rPr>
                <w:sz w:val="20"/>
              </w:rPr>
              <w:t>48 (68.6%)</w:t>
            </w:r>
          </w:p>
        </w:tc>
        <w:tc>
          <w:tcPr>
            <w:tcW w:w="1872" w:type="dxa"/>
          </w:tcPr>
          <w:p w14:paraId="09712539">
            <w:pPr>
              <w:jc w:val="center"/>
            </w:pPr>
            <w:r>
              <w:rPr>
                <w:sz w:val="20"/>
              </w:rPr>
              <w:t>13 (18.6%)</w:t>
            </w:r>
          </w:p>
        </w:tc>
        <w:tc>
          <w:tcPr>
            <w:tcW w:w="1872" w:type="dxa"/>
          </w:tcPr>
          <w:p w14:paraId="2BD9D0A4">
            <w:pPr>
              <w:jc w:val="center"/>
            </w:pPr>
            <w:r>
              <w:rPr>
                <w:sz w:val="20"/>
              </w:rPr>
              <w:t>χ2 = 36.42</w:t>
            </w:r>
          </w:p>
        </w:tc>
        <w:tc>
          <w:tcPr>
            <w:tcW w:w="1872" w:type="dxa"/>
          </w:tcPr>
          <w:p w14:paraId="3E0E1993">
            <w:pPr>
              <w:jc w:val="center"/>
            </w:pPr>
            <w:r>
              <w:rPr>
                <w:sz w:val="20"/>
              </w:rPr>
              <w:t>&lt; 0.001**</w:t>
            </w:r>
          </w:p>
        </w:tc>
      </w:tr>
      <w:tr w14:paraId="020CFE5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4547F11E">
            <w:pPr>
              <w:jc w:val="left"/>
            </w:pPr>
            <w:r>
              <w:rPr>
                <w:sz w:val="20"/>
              </w:rPr>
              <w:t>Pain Severity - Moderate (4 - 6), n (%)</w:t>
            </w:r>
          </w:p>
        </w:tc>
        <w:tc>
          <w:tcPr>
            <w:tcW w:w="1872" w:type="dxa"/>
          </w:tcPr>
          <w:p w14:paraId="236708FD">
            <w:pPr>
              <w:jc w:val="center"/>
            </w:pPr>
            <w:r>
              <w:rPr>
                <w:sz w:val="20"/>
              </w:rPr>
              <w:t>22 (31.4%)</w:t>
            </w:r>
          </w:p>
        </w:tc>
        <w:tc>
          <w:tcPr>
            <w:tcW w:w="1872" w:type="dxa"/>
          </w:tcPr>
          <w:p w14:paraId="3056F246">
            <w:pPr>
              <w:jc w:val="center"/>
            </w:pPr>
            <w:r>
              <w:rPr>
                <w:sz w:val="20"/>
              </w:rPr>
              <w:t>55 (78.6%)</w:t>
            </w:r>
          </w:p>
        </w:tc>
        <w:tc>
          <w:tcPr>
            <w:tcW w:w="1872" w:type="dxa"/>
          </w:tcPr>
          <w:p w14:paraId="617963C5">
            <w:pPr>
              <w:jc w:val="center"/>
            </w:pPr>
          </w:p>
        </w:tc>
        <w:tc>
          <w:tcPr>
            <w:tcW w:w="1872" w:type="dxa"/>
          </w:tcPr>
          <w:p w14:paraId="26A795AA">
            <w:pPr>
              <w:jc w:val="center"/>
            </w:pPr>
          </w:p>
        </w:tc>
      </w:tr>
      <w:tr w14:paraId="5AA6F2A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1563E022">
            <w:pPr>
              <w:jc w:val="left"/>
            </w:pPr>
            <w:r>
              <w:rPr>
                <w:sz w:val="20"/>
              </w:rPr>
              <w:t>Pain Severity - Severe (7 - 10), n (%)</w:t>
            </w:r>
          </w:p>
        </w:tc>
        <w:tc>
          <w:tcPr>
            <w:tcW w:w="1872" w:type="dxa"/>
          </w:tcPr>
          <w:p w14:paraId="3E5E3D95">
            <w:pPr>
              <w:jc w:val="center"/>
            </w:pPr>
            <w:r>
              <w:rPr>
                <w:sz w:val="20"/>
              </w:rPr>
              <w:t>0 (0.0%)</w:t>
            </w:r>
          </w:p>
        </w:tc>
        <w:tc>
          <w:tcPr>
            <w:tcW w:w="1872" w:type="dxa"/>
          </w:tcPr>
          <w:p w14:paraId="6B77624C">
            <w:pPr>
              <w:jc w:val="center"/>
            </w:pPr>
            <w:r>
              <w:rPr>
                <w:sz w:val="20"/>
              </w:rPr>
              <w:t>2 (2.9%)</w:t>
            </w:r>
          </w:p>
        </w:tc>
        <w:tc>
          <w:tcPr>
            <w:tcW w:w="1872" w:type="dxa"/>
          </w:tcPr>
          <w:p w14:paraId="7A0BA77C">
            <w:pPr>
              <w:jc w:val="center"/>
            </w:pPr>
          </w:p>
        </w:tc>
        <w:tc>
          <w:tcPr>
            <w:tcW w:w="1872" w:type="dxa"/>
          </w:tcPr>
          <w:p w14:paraId="50390AAE">
            <w:pPr>
              <w:jc w:val="center"/>
            </w:pPr>
          </w:p>
        </w:tc>
      </w:tr>
      <w:tr w14:paraId="7E2E3D2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2ADCE0F8">
            <w:pPr>
              <w:jc w:val="left"/>
            </w:pPr>
            <w:r>
              <w:rPr>
                <w:sz w:val="20"/>
              </w:rPr>
              <w:t>Length of Stay (days), Mean ± SD</w:t>
            </w:r>
          </w:p>
        </w:tc>
        <w:tc>
          <w:tcPr>
            <w:tcW w:w="1872" w:type="dxa"/>
          </w:tcPr>
          <w:p w14:paraId="141F8A7A">
            <w:pPr>
              <w:jc w:val="center"/>
            </w:pPr>
            <w:r>
              <w:rPr>
                <w:sz w:val="20"/>
              </w:rPr>
              <w:t>5.57 ± 1.81</w:t>
            </w:r>
          </w:p>
        </w:tc>
        <w:tc>
          <w:tcPr>
            <w:tcW w:w="1872" w:type="dxa"/>
          </w:tcPr>
          <w:p w14:paraId="56B3EF54">
            <w:pPr>
              <w:jc w:val="center"/>
            </w:pPr>
            <w:r>
              <w:rPr>
                <w:sz w:val="20"/>
              </w:rPr>
              <w:t>11.30 ± 4.18</w:t>
            </w:r>
          </w:p>
        </w:tc>
        <w:tc>
          <w:tcPr>
            <w:tcW w:w="1872" w:type="dxa"/>
          </w:tcPr>
          <w:p w14:paraId="7459C1A2">
            <w:pPr>
              <w:jc w:val="center"/>
            </w:pPr>
            <w:r>
              <w:rPr>
                <w:sz w:val="20"/>
              </w:rPr>
              <w:t>t = -10.45</w:t>
            </w:r>
          </w:p>
        </w:tc>
        <w:tc>
          <w:tcPr>
            <w:tcW w:w="1872" w:type="dxa"/>
          </w:tcPr>
          <w:p w14:paraId="021F8CE0">
            <w:pPr>
              <w:jc w:val="center"/>
            </w:pPr>
            <w:r>
              <w:rPr>
                <w:sz w:val="20"/>
              </w:rPr>
              <w:t>&lt; 0.001**</w:t>
            </w:r>
          </w:p>
        </w:tc>
      </w:tr>
      <w:tr w14:paraId="59197BA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053ACE7F">
            <w:pPr>
              <w:jc w:val="left"/>
            </w:pPr>
            <w:r>
              <w:rPr>
                <w:sz w:val="20"/>
              </w:rPr>
              <w:t>Length of Stay (days), Range</w:t>
            </w:r>
          </w:p>
        </w:tc>
        <w:tc>
          <w:tcPr>
            <w:tcW w:w="1872" w:type="dxa"/>
          </w:tcPr>
          <w:p w14:paraId="6612555F">
            <w:pPr>
              <w:jc w:val="center"/>
            </w:pPr>
            <w:r>
              <w:rPr>
                <w:sz w:val="20"/>
              </w:rPr>
              <w:t>2.0 - 14.0</w:t>
            </w:r>
          </w:p>
        </w:tc>
        <w:tc>
          <w:tcPr>
            <w:tcW w:w="1872" w:type="dxa"/>
          </w:tcPr>
          <w:p w14:paraId="4B28517A">
            <w:pPr>
              <w:jc w:val="center"/>
            </w:pPr>
            <w:r>
              <w:rPr>
                <w:sz w:val="20"/>
              </w:rPr>
              <w:t>4.0 - 22.0</w:t>
            </w:r>
          </w:p>
        </w:tc>
        <w:tc>
          <w:tcPr>
            <w:tcW w:w="1872" w:type="dxa"/>
          </w:tcPr>
          <w:p w14:paraId="4A4CA09C">
            <w:pPr>
              <w:jc w:val="center"/>
            </w:pPr>
          </w:p>
        </w:tc>
        <w:tc>
          <w:tcPr>
            <w:tcW w:w="1872" w:type="dxa"/>
          </w:tcPr>
          <w:p w14:paraId="2626AED7">
            <w:pPr>
              <w:jc w:val="center"/>
            </w:pPr>
          </w:p>
        </w:tc>
      </w:tr>
      <w:tr w14:paraId="38E16A1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6CF29184">
            <w:pPr>
              <w:jc w:val="left"/>
            </w:pPr>
            <w:r>
              <w:rPr>
                <w:sz w:val="20"/>
              </w:rPr>
              <w:t>30-Day Readmission - Yes, n (%)</w:t>
            </w:r>
          </w:p>
        </w:tc>
        <w:tc>
          <w:tcPr>
            <w:tcW w:w="1872" w:type="dxa"/>
          </w:tcPr>
          <w:p w14:paraId="5402BD8A">
            <w:pPr>
              <w:jc w:val="center"/>
            </w:pPr>
            <w:r>
              <w:rPr>
                <w:sz w:val="20"/>
              </w:rPr>
              <w:t>0 (0.0%)</w:t>
            </w:r>
          </w:p>
        </w:tc>
        <w:tc>
          <w:tcPr>
            <w:tcW w:w="1872" w:type="dxa"/>
          </w:tcPr>
          <w:p w14:paraId="2AE5FDB4">
            <w:pPr>
              <w:jc w:val="center"/>
            </w:pPr>
            <w:r>
              <w:rPr>
                <w:sz w:val="20"/>
              </w:rPr>
              <w:t>10 (14.3%)</w:t>
            </w:r>
          </w:p>
        </w:tc>
        <w:tc>
          <w:tcPr>
            <w:tcW w:w="1872" w:type="dxa"/>
          </w:tcPr>
          <w:p w14:paraId="1754E044">
            <w:pPr>
              <w:jc w:val="center"/>
            </w:pPr>
            <w:r>
              <w:rPr>
                <w:sz w:val="20"/>
              </w:rPr>
              <w:t>Fisher's Exact</w:t>
            </w:r>
          </w:p>
        </w:tc>
        <w:tc>
          <w:tcPr>
            <w:tcW w:w="1872" w:type="dxa"/>
          </w:tcPr>
          <w:p w14:paraId="13AC81CD">
            <w:pPr>
              <w:jc w:val="center"/>
            </w:pPr>
            <w:r>
              <w:rPr>
                <w:sz w:val="20"/>
              </w:rPr>
              <w:t>&lt; 0.001**</w:t>
            </w:r>
          </w:p>
        </w:tc>
      </w:tr>
      <w:tr w14:paraId="144946C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2E391FD5">
            <w:pPr>
              <w:jc w:val="left"/>
            </w:pPr>
            <w:r>
              <w:rPr>
                <w:sz w:val="20"/>
              </w:rPr>
              <w:t>30-Day Readmission - No, n (%)</w:t>
            </w:r>
          </w:p>
        </w:tc>
        <w:tc>
          <w:tcPr>
            <w:tcW w:w="1872" w:type="dxa"/>
          </w:tcPr>
          <w:p w14:paraId="1FA14797">
            <w:pPr>
              <w:jc w:val="center"/>
            </w:pPr>
            <w:r>
              <w:rPr>
                <w:sz w:val="20"/>
              </w:rPr>
              <w:t>70 (100.0%)</w:t>
            </w:r>
          </w:p>
        </w:tc>
        <w:tc>
          <w:tcPr>
            <w:tcW w:w="1872" w:type="dxa"/>
          </w:tcPr>
          <w:p w14:paraId="475B4404">
            <w:pPr>
              <w:jc w:val="center"/>
            </w:pPr>
            <w:r>
              <w:rPr>
                <w:sz w:val="20"/>
              </w:rPr>
              <w:t>60 (85.7%)</w:t>
            </w:r>
          </w:p>
        </w:tc>
        <w:tc>
          <w:tcPr>
            <w:tcW w:w="1872" w:type="dxa"/>
          </w:tcPr>
          <w:p w14:paraId="659BD9C4">
            <w:pPr>
              <w:jc w:val="center"/>
            </w:pPr>
          </w:p>
        </w:tc>
        <w:tc>
          <w:tcPr>
            <w:tcW w:w="1872" w:type="dxa"/>
          </w:tcPr>
          <w:p w14:paraId="47D26C43">
            <w:pPr>
              <w:jc w:val="center"/>
            </w:pPr>
          </w:p>
        </w:tc>
      </w:tr>
      <w:tr w14:paraId="1F5C7FB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4DFE37CC">
            <w:pPr>
              <w:jc w:val="left"/>
            </w:pPr>
            <w:r>
              <w:rPr>
                <w:sz w:val="20"/>
              </w:rPr>
              <w:t>30-Day Surgical Re-exploration - Yes, n (%)</w:t>
            </w:r>
          </w:p>
        </w:tc>
        <w:tc>
          <w:tcPr>
            <w:tcW w:w="1872" w:type="dxa"/>
          </w:tcPr>
          <w:p w14:paraId="55C62E57">
            <w:pPr>
              <w:jc w:val="center"/>
            </w:pPr>
            <w:r>
              <w:rPr>
                <w:sz w:val="20"/>
              </w:rPr>
              <w:t>1 (1.4%)</w:t>
            </w:r>
          </w:p>
        </w:tc>
        <w:tc>
          <w:tcPr>
            <w:tcW w:w="1872" w:type="dxa"/>
          </w:tcPr>
          <w:p w14:paraId="56C3E843">
            <w:pPr>
              <w:jc w:val="center"/>
            </w:pPr>
            <w:r>
              <w:rPr>
                <w:sz w:val="20"/>
              </w:rPr>
              <w:t>11 (15.7%)</w:t>
            </w:r>
          </w:p>
        </w:tc>
        <w:tc>
          <w:tcPr>
            <w:tcW w:w="1872" w:type="dxa"/>
          </w:tcPr>
          <w:p w14:paraId="6624D461">
            <w:pPr>
              <w:jc w:val="center"/>
            </w:pPr>
            <w:r>
              <w:rPr>
                <w:sz w:val="20"/>
              </w:rPr>
              <w:t>Fisher's Exact</w:t>
            </w:r>
          </w:p>
        </w:tc>
        <w:tc>
          <w:tcPr>
            <w:tcW w:w="1872" w:type="dxa"/>
          </w:tcPr>
          <w:p w14:paraId="7A6841A7">
            <w:pPr>
              <w:jc w:val="center"/>
            </w:pPr>
            <w:r>
              <w:rPr>
                <w:sz w:val="20"/>
              </w:rPr>
              <w:t>0.003**</w:t>
            </w:r>
          </w:p>
        </w:tc>
      </w:tr>
      <w:tr w14:paraId="4CB275D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single" w:color="D3D3D3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14CEECBF">
            <w:pPr>
              <w:jc w:val="left"/>
            </w:pPr>
            <w:r>
              <w:rPr>
                <w:sz w:val="20"/>
              </w:rPr>
              <w:t>30-Day Surgical Re-exploration - No, n (%)</w:t>
            </w:r>
          </w:p>
        </w:tc>
        <w:tc>
          <w:tcPr>
            <w:tcW w:w="1872" w:type="dxa"/>
          </w:tcPr>
          <w:p w14:paraId="487DE8B8">
            <w:pPr>
              <w:jc w:val="center"/>
            </w:pPr>
            <w:r>
              <w:rPr>
                <w:sz w:val="20"/>
              </w:rPr>
              <w:t>69 (98.6%)</w:t>
            </w:r>
          </w:p>
        </w:tc>
        <w:tc>
          <w:tcPr>
            <w:tcW w:w="1872" w:type="dxa"/>
          </w:tcPr>
          <w:p w14:paraId="54CA949F">
            <w:pPr>
              <w:jc w:val="center"/>
            </w:pPr>
            <w:r>
              <w:rPr>
                <w:sz w:val="20"/>
              </w:rPr>
              <w:t>59 (84.3%)</w:t>
            </w:r>
          </w:p>
        </w:tc>
        <w:tc>
          <w:tcPr>
            <w:tcW w:w="1872" w:type="dxa"/>
          </w:tcPr>
          <w:p w14:paraId="7E0AF75D">
            <w:pPr>
              <w:jc w:val="center"/>
            </w:pPr>
          </w:p>
        </w:tc>
        <w:tc>
          <w:tcPr>
            <w:tcW w:w="1872" w:type="dxa"/>
          </w:tcPr>
          <w:p w14:paraId="3933F88A">
            <w:pPr>
              <w:jc w:val="center"/>
            </w:pPr>
          </w:p>
        </w:tc>
      </w:tr>
    </w:tbl>
    <w:p w14:paraId="5B77C11A">
      <w:pPr>
        <w:spacing w:after="120"/>
      </w:pPr>
    </w:p>
    <w:p w14:paraId="418973CD">
      <w:pPr>
        <w:rPr>
          <w:rFonts w:asciiTheme="majorBidi" w:hAnsiTheme="majorBidi" w:cstheme="majorBidi"/>
        </w:rPr>
      </w:pPr>
    </w:p>
    <w:sectPr>
      <w:pgSz w:w="12240" w:h="15840"/>
      <w:pgMar w:top="1008" w:right="1008" w:bottom="720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M0NzM1MTIxsbS0NDJU0lEKTi0uzszPAykwqgUAj1u/+CwAAAA="/>
  </w:docVars>
  <w:rsids>
    <w:rsidRoot w:val="00867002"/>
    <w:rsid w:val="00022D8F"/>
    <w:rsid w:val="00087693"/>
    <w:rsid w:val="000C5DF2"/>
    <w:rsid w:val="0017085E"/>
    <w:rsid w:val="0019165C"/>
    <w:rsid w:val="001A6840"/>
    <w:rsid w:val="0021439A"/>
    <w:rsid w:val="00252C2D"/>
    <w:rsid w:val="002C4556"/>
    <w:rsid w:val="00313C09"/>
    <w:rsid w:val="003C75BA"/>
    <w:rsid w:val="00414DF1"/>
    <w:rsid w:val="00454382"/>
    <w:rsid w:val="00473F34"/>
    <w:rsid w:val="00486BB9"/>
    <w:rsid w:val="004A0F36"/>
    <w:rsid w:val="004E4242"/>
    <w:rsid w:val="00547DDF"/>
    <w:rsid w:val="00610464"/>
    <w:rsid w:val="006340FA"/>
    <w:rsid w:val="00653F8B"/>
    <w:rsid w:val="00684422"/>
    <w:rsid w:val="00710592"/>
    <w:rsid w:val="00790BFE"/>
    <w:rsid w:val="007A469A"/>
    <w:rsid w:val="00850AD3"/>
    <w:rsid w:val="00865993"/>
    <w:rsid w:val="00867002"/>
    <w:rsid w:val="008C1345"/>
    <w:rsid w:val="008E4D20"/>
    <w:rsid w:val="00931BA1"/>
    <w:rsid w:val="009C2DC1"/>
    <w:rsid w:val="009D4306"/>
    <w:rsid w:val="00A445A6"/>
    <w:rsid w:val="00AC1653"/>
    <w:rsid w:val="00AC1C2A"/>
    <w:rsid w:val="00AC2DDB"/>
    <w:rsid w:val="00AC35B2"/>
    <w:rsid w:val="00B13D7D"/>
    <w:rsid w:val="00B2548C"/>
    <w:rsid w:val="00B72B46"/>
    <w:rsid w:val="00BC40F2"/>
    <w:rsid w:val="00C43C41"/>
    <w:rsid w:val="00C664F8"/>
    <w:rsid w:val="00D07091"/>
    <w:rsid w:val="00D441D4"/>
    <w:rsid w:val="00D6359E"/>
    <w:rsid w:val="00E00A64"/>
    <w:rsid w:val="00E11CF4"/>
    <w:rsid w:val="00E7741F"/>
    <w:rsid w:val="00E92CAF"/>
    <w:rsid w:val="00E95397"/>
    <w:rsid w:val="00EE2195"/>
    <w:rsid w:val="00EE25CD"/>
    <w:rsid w:val="00FD5296"/>
    <w:rsid w:val="05EE007C"/>
    <w:rsid w:val="1007191F"/>
    <w:rsid w:val="3934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paragraph" w:styleId="14">
    <w:name w:val="footer"/>
    <w:basedOn w:val="1"/>
    <w:qFormat/>
    <w:uiPriority w:val="99"/>
    <w:pPr>
      <w:tabs>
        <w:tab w:val="center" w:pos="4153"/>
        <w:tab w:val="right" w:pos="8306"/>
      </w:tabs>
    </w:pPr>
  </w:style>
  <w:style w:type="paragraph" w:styleId="1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character" w:styleId="16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18">
    <w:name w:val="Strong"/>
    <w:basedOn w:val="11"/>
    <w:qFormat/>
    <w:uiPriority w:val="22"/>
    <w:rPr>
      <w:b/>
      <w:bCs/>
    </w:rPr>
  </w:style>
  <w:style w:type="paragraph" w:styleId="19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0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1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5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itle Char"/>
    <w:basedOn w:val="11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itle Char"/>
    <w:basedOn w:val="11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Quote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Intense Quote Char"/>
    <w:basedOn w:val="11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503</Words>
  <Characters>3178</Characters>
  <Lines>23</Lines>
  <Paragraphs>6</Paragraphs>
  <TotalTime>0</TotalTime>
  <ScaleCrop>false</ScaleCrop>
  <LinksUpToDate>false</LinksUpToDate>
  <CharactersWithSpaces>3672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2026-04-07T12:19:00Z</dcterms:created>
  <dc:creator>Dr Aya Mostafa Mohammed</dc:creator>
  <cp:lastModifiedBy>win 10 25</cp:lastModifiedBy>
  <dcterms:modified xsi:type="dcterms:W3CDTF">2026-09-29T11:37:54Z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eyJoZGlkIjoiMTVhNGQyYmUyNWMzYzExMWEwZDFhNzZkNzIzZGQxZWYifQ==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F643931D2DB64E858696EF4AC0EAF51B_12</vt:lpwstr>
  </property>
</Properties>
</file>