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5A457B" w14:textId="77777777" w:rsidR="00A85F1E" w:rsidRPr="00A85F1E" w:rsidRDefault="00A85F1E">
      <w:pPr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A85F1E">
        <w:rPr>
          <w:rFonts w:ascii="Times New Roman" w:hAnsi="Times New Roman" w:cs="Times New Roman"/>
          <w:noProof/>
        </w:rPr>
        <w:drawing>
          <wp:inline distT="0" distB="0" distL="0" distR="0" wp14:anchorId="55108925" wp14:editId="215A5B34">
            <wp:extent cx="8314267" cy="46767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19560" cy="4679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8EA6D" w14:textId="4FB811ED" w:rsidR="00A85F1E" w:rsidRPr="00A85F1E" w:rsidRDefault="00A85F1E">
      <w:pPr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A85F1E">
        <w:rPr>
          <w:rFonts w:ascii="Times New Roman" w:hAnsi="Times New Roman" w:cs="Times New Roman"/>
          <w:b/>
          <w:bCs/>
          <w:color w:val="000000" w:themeColor="text1"/>
        </w:rPr>
        <w:t>Figure S1</w:t>
      </w:r>
      <w:r w:rsidRPr="00A85F1E">
        <w:rPr>
          <w:rFonts w:ascii="Times New Roman" w:hAnsi="Times New Roman" w:cs="Times New Roman"/>
          <w:color w:val="000000" w:themeColor="text1"/>
        </w:rPr>
        <w:t>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A85F1E">
        <w:rPr>
          <w:rFonts w:ascii="Times New Roman" w:hAnsi="Times New Roman" w:cs="Times New Roman"/>
          <w:color w:val="000000" w:themeColor="text1"/>
        </w:rPr>
        <w:t>Experimental design and samplings. The Selenium group received 1% BW of Se-biofortified alfalfa (3.25 ppm of Se) from -40 to 14 day relative to parturition while the Control group received alfalfa without biofortification (0.43 ppm of Se).</w:t>
      </w:r>
      <w:r>
        <w:rPr>
          <w:rFonts w:ascii="Times New Roman" w:hAnsi="Times New Roman" w:cs="Times New Roman"/>
          <w:color w:val="000000" w:themeColor="text1"/>
        </w:rPr>
        <w:t xml:space="preserve"> Indicated are the various samples taken and the analysis performed.</w:t>
      </w:r>
    </w:p>
    <w:p w14:paraId="79B3B083" w14:textId="4C283E40" w:rsidR="00A85F1E" w:rsidRPr="00A85F1E" w:rsidRDefault="00A85F1E">
      <w:pPr>
        <w:spacing w:after="160" w:line="259" w:lineRule="auto"/>
        <w:rPr>
          <w:rFonts w:ascii="Times New Roman" w:hAnsi="Times New Roman" w:cs="Times New Roman"/>
          <w:color w:val="000000" w:themeColor="text1"/>
        </w:rPr>
      </w:pPr>
      <w:r w:rsidRPr="00A85F1E">
        <w:rPr>
          <w:rFonts w:ascii="Times New Roman" w:hAnsi="Times New Roman" w:cs="Times New Roman"/>
          <w:color w:val="000000" w:themeColor="text1"/>
        </w:rPr>
        <w:br w:type="page"/>
      </w:r>
    </w:p>
    <w:p w14:paraId="25E40B04" w14:textId="5DB4BC96" w:rsidR="006E516C" w:rsidRPr="00A85F1E" w:rsidRDefault="00A85F1E" w:rsidP="00090841">
      <w:pPr>
        <w:pStyle w:val="NormalWeb"/>
        <w:spacing w:line="480" w:lineRule="auto"/>
        <w:jc w:val="center"/>
        <w:rPr>
          <w:color w:val="000000" w:themeColor="text1"/>
        </w:rPr>
      </w:pPr>
      <w:r w:rsidRPr="00A85F1E">
        <w:rPr>
          <w:noProof/>
          <w:color w:val="000000" w:themeColor="text1"/>
        </w:rPr>
        <w:lastRenderedPageBreak/>
        <w:drawing>
          <wp:inline distT="0" distB="0" distL="0" distR="0" wp14:anchorId="11ACA0CE" wp14:editId="1458695A">
            <wp:extent cx="6715125" cy="46868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5388" cy="4700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10675" w14:textId="6D6B6D88" w:rsidR="007A2570" w:rsidRPr="00A85F1E" w:rsidRDefault="00A85F1E" w:rsidP="00674F9F">
      <w:pPr>
        <w:pStyle w:val="NormalWeb"/>
        <w:jc w:val="both"/>
        <w:rPr>
          <w:color w:val="000000" w:themeColor="text1"/>
        </w:rPr>
      </w:pPr>
      <w:r w:rsidRPr="00A85F1E">
        <w:rPr>
          <w:b/>
          <w:bCs/>
          <w:color w:val="000000" w:themeColor="text1"/>
        </w:rPr>
        <w:t>Figure S</w:t>
      </w:r>
      <w:r>
        <w:rPr>
          <w:b/>
          <w:bCs/>
          <w:color w:val="000000" w:themeColor="text1"/>
        </w:rPr>
        <w:t>2</w:t>
      </w:r>
      <w:r w:rsidRPr="00A85F1E">
        <w:rPr>
          <w:color w:val="000000" w:themeColor="text1"/>
        </w:rPr>
        <w:t>. A) Weekly milk yield up to 120 days in milk, B) delta 9 activity toward C14:0, C) proportion (mg/100 mg fatty acid) of C23n3</w:t>
      </w:r>
      <w:r w:rsidR="00090841">
        <w:rPr>
          <w:color w:val="000000" w:themeColor="text1"/>
        </w:rPr>
        <w:t xml:space="preserve"> and D) </w:t>
      </w:r>
      <w:r w:rsidR="00090841" w:rsidRPr="00A85F1E">
        <w:rPr>
          <w:color w:val="000000" w:themeColor="text1"/>
        </w:rPr>
        <w:t xml:space="preserve">proportion (mg/100 mg fatty acid) of </w:t>
      </w:r>
      <w:r w:rsidR="00090841">
        <w:rPr>
          <w:color w:val="000000" w:themeColor="text1"/>
        </w:rPr>
        <w:t>conjugated</w:t>
      </w:r>
      <w:r w:rsidR="00090841" w:rsidRPr="00A85F1E">
        <w:rPr>
          <w:color w:val="000000" w:themeColor="text1"/>
        </w:rPr>
        <w:t xml:space="preserve"> C</w:t>
      </w:r>
      <w:r w:rsidR="00090841">
        <w:rPr>
          <w:color w:val="000000" w:themeColor="text1"/>
        </w:rPr>
        <w:t>18:3</w:t>
      </w:r>
      <w:r w:rsidRPr="00A85F1E">
        <w:rPr>
          <w:color w:val="000000" w:themeColor="text1"/>
        </w:rPr>
        <w:t xml:space="preserve"> in</w:t>
      </w:r>
      <w:r w:rsidRPr="00A85F1E">
        <w:t xml:space="preserve"> </w:t>
      </w:r>
      <w:r w:rsidRPr="00A85F1E">
        <w:rPr>
          <w:color w:val="000000" w:themeColor="text1"/>
        </w:rPr>
        <w:t>Jersey (</w:t>
      </w:r>
      <w:proofErr w:type="spellStart"/>
      <w:r w:rsidRPr="00A85F1E">
        <w:rPr>
          <w:color w:val="000000" w:themeColor="text1"/>
        </w:rPr>
        <w:t>Jer</w:t>
      </w:r>
      <w:proofErr w:type="spellEnd"/>
      <w:r w:rsidRPr="00A85F1E">
        <w:rPr>
          <w:color w:val="000000" w:themeColor="text1"/>
        </w:rPr>
        <w:t>; n=5/group) and Holstein (</w:t>
      </w:r>
      <w:proofErr w:type="spellStart"/>
      <w:r w:rsidRPr="00A85F1E">
        <w:rPr>
          <w:color w:val="000000" w:themeColor="text1"/>
        </w:rPr>
        <w:t>Hol</w:t>
      </w:r>
      <w:proofErr w:type="spellEnd"/>
      <w:r w:rsidRPr="00A85F1E">
        <w:rPr>
          <w:color w:val="000000" w:themeColor="text1"/>
        </w:rPr>
        <w:t xml:space="preserve">; n=4/group) </w:t>
      </w:r>
      <w:r>
        <w:rPr>
          <w:color w:val="000000" w:themeColor="text1"/>
        </w:rPr>
        <w:t>pregnant heifers</w:t>
      </w:r>
      <w:r w:rsidRPr="00A85F1E">
        <w:rPr>
          <w:color w:val="000000" w:themeColor="text1"/>
        </w:rPr>
        <w:t xml:space="preserve"> supplemented with 1% BW of Se-biofortified alfalfa hay (</w:t>
      </w:r>
      <w:proofErr w:type="spellStart"/>
      <w:r w:rsidRPr="00A85F1E">
        <w:rPr>
          <w:color w:val="000000" w:themeColor="text1"/>
        </w:rPr>
        <w:t>Sel</w:t>
      </w:r>
      <w:proofErr w:type="spellEnd"/>
      <w:r w:rsidRPr="00A85F1E">
        <w:rPr>
          <w:color w:val="000000" w:themeColor="text1"/>
        </w:rPr>
        <w:t>) or no biofortified alfalfa hay (CTR) from 40 days prior expected parturition to 14 days after calving. Reported in the graph are the P-value of the overall effect of (TRT), Time, Br, and their interactions.</w:t>
      </w:r>
      <w:r w:rsidR="00090841">
        <w:rPr>
          <w:color w:val="000000" w:themeColor="text1"/>
        </w:rPr>
        <w:t xml:space="preserve"> Different letters denote statistical difference of P&lt;0.05.</w:t>
      </w:r>
    </w:p>
    <w:sectPr w:rsidR="007A2570" w:rsidRPr="00A85F1E" w:rsidSect="00674F9F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E86"/>
    <w:rsid w:val="00090841"/>
    <w:rsid w:val="000C6F72"/>
    <w:rsid w:val="002E320B"/>
    <w:rsid w:val="002F717B"/>
    <w:rsid w:val="004621C6"/>
    <w:rsid w:val="00594E86"/>
    <w:rsid w:val="0065504F"/>
    <w:rsid w:val="00674F9F"/>
    <w:rsid w:val="006E516C"/>
    <w:rsid w:val="007A2570"/>
    <w:rsid w:val="007A27A3"/>
    <w:rsid w:val="009A0C25"/>
    <w:rsid w:val="00A35A86"/>
    <w:rsid w:val="00A85F1E"/>
    <w:rsid w:val="00A869F8"/>
    <w:rsid w:val="00AB248F"/>
    <w:rsid w:val="00B65471"/>
    <w:rsid w:val="00BF37FE"/>
    <w:rsid w:val="00FC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C113B"/>
  <w15:chartTrackingRefBased/>
  <w15:docId w15:val="{64602F58-F955-4BBF-9ED2-B4F6A7D4C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E86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94E86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6E516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F1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F1E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Mezzetti</dc:creator>
  <cp:keywords/>
  <dc:description/>
  <cp:lastModifiedBy>Bionaz, Massimo</cp:lastModifiedBy>
  <cp:revision>2</cp:revision>
  <dcterms:created xsi:type="dcterms:W3CDTF">2020-11-19T06:15:00Z</dcterms:created>
  <dcterms:modified xsi:type="dcterms:W3CDTF">2020-11-19T06:15:00Z</dcterms:modified>
</cp:coreProperties>
</file>