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27052" w14:textId="77777777" w:rsidR="004E3D00" w:rsidRDefault="004E3D00" w:rsidP="004E3D00">
      <w:pPr>
        <w:rPr>
          <w:b/>
          <w:sz w:val="21"/>
          <w:szCs w:val="21"/>
        </w:rPr>
      </w:pPr>
      <w:r>
        <w:rPr>
          <w:b/>
          <w:sz w:val="21"/>
          <w:szCs w:val="21"/>
        </w:rPr>
        <w:t>List of Supporting Information:</w:t>
      </w:r>
    </w:p>
    <w:p w14:paraId="5B5BDBDE" w14:textId="77777777" w:rsidR="004E3D00" w:rsidRDefault="004E3D00" w:rsidP="004E3D00">
      <w:pPr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</w:t>
      </w:r>
    </w:p>
    <w:p w14:paraId="6E0ECAEF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>Supplementary Figure S1.</w:t>
      </w:r>
      <w:r>
        <w:rPr>
          <w:rFonts w:hint="eastAsia"/>
          <w:b/>
          <w:sz w:val="21"/>
          <w:szCs w:val="21"/>
        </w:rPr>
        <w:t xml:space="preserve"> </w:t>
      </w:r>
      <w:r>
        <w:rPr>
          <w:bCs/>
          <w:sz w:val="21"/>
          <w:szCs w:val="21"/>
        </w:rPr>
        <w:t>Calibration curves of Nomogram B for 2-, 3-, and 5-year CSS.</w:t>
      </w:r>
    </w:p>
    <w:p w14:paraId="488C1342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>Supplementary Figure S2.</w:t>
      </w:r>
      <w:r>
        <w:rPr>
          <w:bCs/>
          <w:sz w:val="21"/>
          <w:szCs w:val="21"/>
        </w:rPr>
        <w:t xml:space="preserve"> Calibration curves of Nomogram C for 2-, 3-, and 5-year CSS.</w:t>
      </w:r>
    </w:p>
    <w:p w14:paraId="40CB9C20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>Supplementary Figure S3.</w:t>
      </w:r>
      <w:r>
        <w:rPr>
          <w:bCs/>
          <w:sz w:val="21"/>
          <w:szCs w:val="21"/>
        </w:rPr>
        <w:t xml:space="preserve"> Calibration curves of Nomogram D for 2-, 3-, and 5-year CSS.</w:t>
      </w:r>
    </w:p>
    <w:p w14:paraId="5E314699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>Supplementary Figure S4.</w:t>
      </w:r>
      <w:r>
        <w:rPr>
          <w:bCs/>
          <w:sz w:val="21"/>
          <w:szCs w:val="21"/>
        </w:rPr>
        <w:t xml:space="preserve"> Kaplan-Meier curves of risk groups stratified by Nomogram A (validation cohort).</w:t>
      </w:r>
    </w:p>
    <w:p w14:paraId="236E46A8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>Supplementary Figure S5.</w:t>
      </w:r>
      <w:r>
        <w:rPr>
          <w:bCs/>
          <w:sz w:val="21"/>
          <w:szCs w:val="21"/>
        </w:rPr>
        <w:t xml:space="preserve"> Treatment modality comparison in the training cohort.</w:t>
      </w:r>
    </w:p>
    <w:p w14:paraId="58996429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>Supplementary Figure S6.</w:t>
      </w:r>
      <w:r>
        <w:rPr>
          <w:bCs/>
          <w:sz w:val="21"/>
          <w:szCs w:val="21"/>
        </w:rPr>
        <w:t xml:space="preserve"> Treatment modality comparison in the validation cohort.</w:t>
      </w:r>
    </w:p>
    <w:p w14:paraId="0FA45D87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 xml:space="preserve">Supplementary Doc.S1. </w:t>
      </w:r>
      <w:r>
        <w:rPr>
          <w:bCs/>
          <w:sz w:val="21"/>
          <w:szCs w:val="21"/>
        </w:rPr>
        <w:t>File containing legends for all supplementary figures.</w:t>
      </w:r>
    </w:p>
    <w:p w14:paraId="2FA4B559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 xml:space="preserve">Supplementary Doc.S2. </w:t>
      </w:r>
      <w:r>
        <w:rPr>
          <w:bCs/>
          <w:sz w:val="21"/>
          <w:szCs w:val="21"/>
        </w:rPr>
        <w:t>MR Detailed scanning parameters.</w:t>
      </w:r>
    </w:p>
    <w:p w14:paraId="5CCDDEBD" w14:textId="77777777" w:rsidR="004E3D00" w:rsidRDefault="004E3D00" w:rsidP="004E3D00">
      <w:pPr>
        <w:rPr>
          <w:bCs/>
          <w:sz w:val="21"/>
          <w:szCs w:val="21"/>
        </w:rPr>
      </w:pPr>
      <w:r>
        <w:rPr>
          <w:b/>
          <w:sz w:val="21"/>
          <w:szCs w:val="21"/>
        </w:rPr>
        <w:t xml:space="preserve">Supplementary Table S1. </w:t>
      </w:r>
      <w:r>
        <w:rPr>
          <w:bCs/>
          <w:sz w:val="21"/>
          <w:szCs w:val="21"/>
        </w:rPr>
        <w:t>Survival rates across cohorts.</w:t>
      </w:r>
    </w:p>
    <w:p w14:paraId="60E6D678" w14:textId="77777777" w:rsidR="004E3D00" w:rsidRDefault="004E3D00" w:rsidP="004E3D00">
      <w:pPr>
        <w:rPr>
          <w:rFonts w:eastAsiaTheme="minorEastAsia"/>
          <w:sz w:val="21"/>
          <w:szCs w:val="21"/>
        </w:rPr>
      </w:pPr>
    </w:p>
    <w:p w14:paraId="6196BDAE" w14:textId="77777777" w:rsidR="00F553FF" w:rsidRDefault="00F553FF"/>
    <w:sectPr w:rsidR="00F553FF" w:rsidSect="004E3D00">
      <w:head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F2D9" w14:textId="77777777" w:rsidR="004E3D00" w:rsidRDefault="004E3D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CEAF8C" wp14:editId="05315EF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EA352" w14:textId="77777777" w:rsidR="004E3D00" w:rsidRDefault="004E3D0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EAF8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2BEA352" w14:textId="77777777" w:rsidR="004E3D00" w:rsidRDefault="004E3D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00"/>
    <w:rsid w:val="000F550F"/>
    <w:rsid w:val="003C2EF4"/>
    <w:rsid w:val="00446799"/>
    <w:rsid w:val="00471820"/>
    <w:rsid w:val="004E3D00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D6116"/>
  <w15:chartTrackingRefBased/>
  <w15:docId w15:val="{C639E45F-F8C9-4E70-BC5C-C2E96225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00"/>
    <w:pPr>
      <w:widowControl w:val="0"/>
      <w:spacing w:after="0" w:line="480" w:lineRule="auto"/>
      <w:jc w:val="both"/>
    </w:pPr>
    <w:rPr>
      <w:rFonts w:ascii="Times New Roman" w:eastAsia="Times New Roman" w:hAnsi="Times New Roman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D00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D00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D00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D00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D00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D00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D00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D00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D00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D00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3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D00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3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D00"/>
    <w:pPr>
      <w:widowControl/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3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D00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3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D0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D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qFormat/>
    <w:rsid w:val="004E3D0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4E3D00"/>
    <w:rPr>
      <w:rFonts w:ascii="Times New Roman" w:eastAsia="Times New Roman" w:hAnsi="Times New Roman"/>
      <w:sz w:val="1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>Springer Nature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2026-11-03T13:46:00Z</dcterms:created>
  <dcterms:modified xsi:type="dcterms:W3CDTF">2026-11-03T13:46:00Z</dcterms:modified>
</cp:coreProperties>
</file>