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C243E">
      <w:pPr>
        <w:spacing w:line="240" w:lineRule="auto"/>
        <w:ind w:firstLine="0" w:firstLineChars="0"/>
        <w:jc w:val="center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eastAsia="宋体" w:cs="Times New Roman"/>
          <w:b/>
          <w:bCs/>
          <w:sz w:val="24"/>
          <w:szCs w:val="24"/>
          <w:lang w:val="en-US" w:eastAsia="zh-CN"/>
        </w:rPr>
        <w:t>Supplementary Table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 </w:t>
      </w:r>
      <w:r>
        <w:rPr>
          <w:rFonts w:hint="eastAsia" w:eastAsia="宋体" w:cs="Times New Roman"/>
          <w:b/>
          <w:bCs/>
          <w:sz w:val="24"/>
          <w:szCs w:val="24"/>
          <w:lang w:val="en-US" w:eastAsia="zh-CN"/>
        </w:rPr>
        <w:t xml:space="preserve">S1. </w:t>
      </w:r>
      <w:r>
        <w:rPr>
          <w:rFonts w:hint="default" w:ascii="Times New Roman" w:hAnsi="Times New Roman" w:eastAsia="Times New Roman" w:cs="Times New Roman"/>
          <w:b/>
          <w:bCs/>
          <w:color w:val="auto"/>
          <w:spacing w:val="6"/>
          <w:kern w:val="2"/>
          <w:sz w:val="24"/>
          <w:szCs w:val="24"/>
          <w:lang w:val="en-US" w:eastAsia="zh-CN" w:bidi="ar-SA"/>
        </w:rPr>
        <w:t>Survival rates across cohorts</w:t>
      </w:r>
    </w:p>
    <w:tbl>
      <w:tblPr>
        <w:tblStyle w:val="4"/>
        <w:tblW w:w="12268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4"/>
        <w:gridCol w:w="1708"/>
        <w:gridCol w:w="1976"/>
        <w:gridCol w:w="2000"/>
        <w:gridCol w:w="2250"/>
        <w:gridCol w:w="2250"/>
      </w:tblGrid>
      <w:tr w14:paraId="0FAEFD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4" w:type="dxa"/>
            <w:tcBorders>
              <w:top w:val="single" w:color="auto" w:sz="6" w:space="0"/>
              <w:bottom w:val="single" w:color="auto" w:sz="6" w:space="0"/>
            </w:tcBorders>
          </w:tcPr>
          <w:p w14:paraId="69BA96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Cohort</w:t>
            </w:r>
          </w:p>
        </w:tc>
        <w:tc>
          <w:tcPr>
            <w:tcW w:w="1708" w:type="dxa"/>
            <w:tcBorders>
              <w:top w:val="single" w:color="auto" w:sz="6" w:space="0"/>
              <w:bottom w:val="single" w:color="auto" w:sz="6" w:space="0"/>
            </w:tcBorders>
          </w:tcPr>
          <w:p w14:paraId="148099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6" w:firstLineChars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Year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CSS</w:t>
            </w:r>
          </w:p>
        </w:tc>
        <w:tc>
          <w:tcPr>
            <w:tcW w:w="1976" w:type="dxa"/>
            <w:tcBorders>
              <w:top w:val="single" w:color="auto" w:sz="6" w:space="0"/>
              <w:bottom w:val="single" w:color="auto" w:sz="6" w:space="0"/>
            </w:tcBorders>
          </w:tcPr>
          <w:p w14:paraId="5F4CE4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6" w:firstLineChars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3-Year CSS</w:t>
            </w:r>
          </w:p>
        </w:tc>
        <w:tc>
          <w:tcPr>
            <w:tcW w:w="2000" w:type="dxa"/>
            <w:tcBorders>
              <w:top w:val="single" w:color="auto" w:sz="6" w:space="0"/>
              <w:bottom w:val="single" w:color="auto" w:sz="6" w:space="0"/>
            </w:tcBorders>
          </w:tcPr>
          <w:p w14:paraId="0B880F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6" w:firstLineChars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-Year CSS</w:t>
            </w:r>
          </w:p>
        </w:tc>
        <w:tc>
          <w:tcPr>
            <w:tcW w:w="2250" w:type="dxa"/>
            <w:tcBorders>
              <w:top w:val="single" w:color="auto" w:sz="6" w:space="0"/>
              <w:bottom w:val="single" w:color="auto" w:sz="6" w:space="0"/>
            </w:tcBorders>
          </w:tcPr>
          <w:p w14:paraId="499258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6" w:firstLineChars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Cancer Deaths</w:t>
            </w:r>
          </w:p>
        </w:tc>
        <w:tc>
          <w:tcPr>
            <w:tcW w:w="2250" w:type="dxa"/>
            <w:tcBorders>
              <w:top w:val="single" w:color="auto" w:sz="6" w:space="0"/>
              <w:bottom w:val="single" w:color="auto" w:sz="6" w:space="0"/>
            </w:tcBorders>
          </w:tcPr>
          <w:p w14:paraId="173F61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6" w:firstLineChars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P value</w:t>
            </w:r>
          </w:p>
        </w:tc>
      </w:tr>
      <w:tr w14:paraId="6591CD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4" w:type="dxa"/>
            <w:tcBorders>
              <w:top w:val="single" w:color="auto" w:sz="6" w:space="0"/>
              <w:bottom w:val="nil"/>
            </w:tcBorders>
            <w:vAlign w:val="center"/>
          </w:tcPr>
          <w:p w14:paraId="4AC325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398" w:leftChars="158" w:right="0" w:firstLine="0" w:firstLineChars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Training</w:t>
            </w:r>
            <w:r>
              <w:rPr>
                <w:rFonts w:hint="eastAsia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(n=29</w:t>
            </w:r>
            <w:r>
              <w:rPr>
                <w:rFonts w:hint="eastAsia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)</w:t>
            </w:r>
          </w:p>
        </w:tc>
        <w:tc>
          <w:tcPr>
            <w:tcW w:w="1708" w:type="dxa"/>
            <w:tcBorders>
              <w:top w:val="single" w:color="auto" w:sz="6" w:space="0"/>
              <w:bottom w:val="nil"/>
            </w:tcBorders>
            <w:vAlign w:val="center"/>
          </w:tcPr>
          <w:p w14:paraId="119900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98.7%</w:t>
            </w:r>
          </w:p>
        </w:tc>
        <w:tc>
          <w:tcPr>
            <w:tcW w:w="1976" w:type="dxa"/>
            <w:tcBorders>
              <w:top w:val="single" w:color="auto" w:sz="6" w:space="0"/>
              <w:bottom w:val="nil"/>
            </w:tcBorders>
            <w:vAlign w:val="center"/>
          </w:tcPr>
          <w:p w14:paraId="61EB87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93.8%</w:t>
            </w:r>
          </w:p>
        </w:tc>
        <w:tc>
          <w:tcPr>
            <w:tcW w:w="2000" w:type="dxa"/>
            <w:tcBorders>
              <w:top w:val="single" w:color="auto" w:sz="6" w:space="0"/>
              <w:bottom w:val="nil"/>
            </w:tcBorders>
            <w:vAlign w:val="center"/>
          </w:tcPr>
          <w:p w14:paraId="52803C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89.9%</w:t>
            </w:r>
          </w:p>
        </w:tc>
        <w:tc>
          <w:tcPr>
            <w:tcW w:w="2250" w:type="dxa"/>
            <w:tcBorders>
              <w:top w:val="single" w:color="auto" w:sz="6" w:space="0"/>
              <w:bottom w:val="nil"/>
            </w:tcBorders>
            <w:vAlign w:val="center"/>
          </w:tcPr>
          <w:p w14:paraId="5DBA14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36 (12.1%)</w:t>
            </w:r>
          </w:p>
        </w:tc>
        <w:tc>
          <w:tcPr>
            <w:tcW w:w="2250" w:type="dxa"/>
            <w:tcBorders>
              <w:top w:val="single" w:color="auto" w:sz="6" w:space="0"/>
              <w:bottom w:val="nil"/>
            </w:tcBorders>
            <w:vAlign w:val="center"/>
          </w:tcPr>
          <w:p w14:paraId="38032B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0.964</w:t>
            </w:r>
            <w:bookmarkStart w:id="0" w:name="_GoBack"/>
            <w:bookmarkEnd w:id="0"/>
          </w:p>
        </w:tc>
      </w:tr>
      <w:tr w14:paraId="160D36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4" w:type="dxa"/>
            <w:tcBorders>
              <w:top w:val="nil"/>
              <w:bottom w:val="single" w:color="auto" w:sz="6" w:space="0"/>
            </w:tcBorders>
            <w:vAlign w:val="center"/>
          </w:tcPr>
          <w:p w14:paraId="0E9BB1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398" w:leftChars="158" w:right="0" w:firstLine="0" w:firstLineChars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Validation</w:t>
            </w:r>
            <w:r>
              <w:rPr>
                <w:rFonts w:hint="eastAsia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(n=31</w:t>
            </w:r>
            <w:r>
              <w:rPr>
                <w:rFonts w:hint="eastAsia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)</w:t>
            </w:r>
          </w:p>
        </w:tc>
        <w:tc>
          <w:tcPr>
            <w:tcW w:w="1708" w:type="dxa"/>
            <w:tcBorders>
              <w:top w:val="nil"/>
              <w:bottom w:val="single" w:color="auto" w:sz="6" w:space="0"/>
            </w:tcBorders>
            <w:vAlign w:val="center"/>
          </w:tcPr>
          <w:p w14:paraId="127A53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99.4%</w:t>
            </w:r>
          </w:p>
        </w:tc>
        <w:tc>
          <w:tcPr>
            <w:tcW w:w="1976" w:type="dxa"/>
            <w:tcBorders>
              <w:top w:val="nil"/>
              <w:bottom w:val="single" w:color="auto" w:sz="6" w:space="0"/>
            </w:tcBorders>
            <w:vAlign w:val="center"/>
          </w:tcPr>
          <w:p w14:paraId="0F7A72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95.8%</w:t>
            </w:r>
          </w:p>
        </w:tc>
        <w:tc>
          <w:tcPr>
            <w:tcW w:w="2000" w:type="dxa"/>
            <w:tcBorders>
              <w:top w:val="nil"/>
              <w:bottom w:val="single" w:color="auto" w:sz="6" w:space="0"/>
            </w:tcBorders>
            <w:vAlign w:val="center"/>
          </w:tcPr>
          <w:p w14:paraId="767858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89.7%</w:t>
            </w:r>
          </w:p>
        </w:tc>
        <w:tc>
          <w:tcPr>
            <w:tcW w:w="2250" w:type="dxa"/>
            <w:tcBorders>
              <w:top w:val="nil"/>
              <w:bottom w:val="single" w:color="auto" w:sz="6" w:space="0"/>
            </w:tcBorders>
            <w:vAlign w:val="center"/>
          </w:tcPr>
          <w:p w14:paraId="35AF49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  <w:t>36 (11.3%)</w:t>
            </w:r>
          </w:p>
        </w:tc>
        <w:tc>
          <w:tcPr>
            <w:tcW w:w="2250" w:type="dxa"/>
            <w:tcBorders>
              <w:top w:val="nil"/>
              <w:bottom w:val="single" w:color="auto" w:sz="6" w:space="0"/>
            </w:tcBorders>
            <w:vAlign w:val="center"/>
          </w:tcPr>
          <w:p w14:paraId="383684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pacing w:val="6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77EB78E4">
      <w:pPr>
        <w:keepNext/>
        <w:keepLines/>
        <w:widowControl w:val="0"/>
        <w:spacing w:before="0" w:beforeLines="0" w:after="120" w:afterLines="0" w:line="220" w:lineRule="exact"/>
        <w:ind w:firstLine="444" w:firstLineChars="200"/>
        <w:jc w:val="left"/>
        <w:outlineLvl w:val="0"/>
        <w:rPr>
          <w:rFonts w:ascii="Times New Roman" w:hAnsi="Times New Roman" w:eastAsia="等线 Light" w:cs="Times New Roman"/>
          <w:color w:val="000000"/>
          <w:spacing w:val="6"/>
          <w:kern w:val="2"/>
          <w:sz w:val="21"/>
          <w:szCs w:val="48"/>
          <w:highlight w:val="none"/>
          <w:lang w:val="en-US" w:eastAsia="zh-CN" w:bidi="ar-SA"/>
        </w:rPr>
      </w:pPr>
      <w:r>
        <w:rPr>
          <w:rFonts w:hint="default" w:ascii="Times New Roman" w:hAnsi="Times New Roman" w:eastAsia="等线 Light" w:cs="Times New Roman"/>
          <w:color w:val="000000"/>
          <w:spacing w:val="6"/>
          <w:kern w:val="2"/>
          <w:sz w:val="21"/>
          <w:szCs w:val="21"/>
          <w:lang w:val="en-US" w:eastAsia="zh-CN" w:bidi="ar-SA"/>
        </w:rPr>
        <w:t>Abbreviations: CSS</w:t>
      </w:r>
      <w:r>
        <w:rPr>
          <w:rFonts w:hint="eastAsia" w:eastAsia="等线 Light" w:cs="Times New Roman"/>
          <w:color w:val="000000"/>
          <w:spacing w:val="6"/>
          <w:kern w:val="2"/>
          <w:sz w:val="21"/>
          <w:szCs w:val="21"/>
          <w:lang w:val="en-US" w:eastAsia="zh-CN" w:bidi="ar-SA"/>
        </w:rPr>
        <w:t xml:space="preserve">, </w:t>
      </w:r>
      <w:r>
        <w:rPr>
          <w:rFonts w:hint="default" w:ascii="Times New Roman" w:hAnsi="Times New Roman" w:eastAsia="等线 Light" w:cs="Times New Roman"/>
          <w:color w:val="000000"/>
          <w:spacing w:val="6"/>
          <w:kern w:val="2"/>
          <w:sz w:val="21"/>
          <w:szCs w:val="21"/>
          <w:lang w:val="en-US" w:eastAsia="zh-CN" w:bidi="ar-SA"/>
        </w:rPr>
        <w:t xml:space="preserve"> Cancer-Specific Survival</w:t>
      </w:r>
      <w:r>
        <w:rPr>
          <w:rFonts w:hint="default" w:ascii="Times New Roman" w:hAnsi="Times New Roman" w:eastAsia="等线 Light" w:cs="Times New Roman"/>
          <w:color w:val="000000"/>
          <w:spacing w:val="6"/>
          <w:kern w:val="2"/>
          <w:sz w:val="21"/>
          <w:szCs w:val="48"/>
          <w:lang w:val="en-US" w:eastAsia="zh-CN" w:bidi="ar-SA"/>
        </w:rPr>
        <w:t>.</w:t>
      </w:r>
    </w:p>
    <w:p w14:paraId="7CD753BA">
      <w:pPr>
        <w:spacing w:line="340" w:lineRule="exact"/>
        <w:ind w:left="0" w:leftChars="0" w:firstLine="0" w:firstLineChars="0"/>
        <w:rPr>
          <w:rFonts w:hint="eastAsia" w:ascii="Times New Roman" w:hAnsi="Times New Roman" w:eastAsia="Times New Roman" w:cs="Times New Roman"/>
          <w:spacing w:val="6"/>
          <w:sz w:val="24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04"/>
      </w:pPr>
      <w:r>
        <w:separator/>
      </w:r>
    </w:p>
  </w:endnote>
  <w:endnote w:type="continuationSeparator" w:id="1">
    <w:p>
      <w:pPr>
        <w:spacing w:line="240" w:lineRule="auto"/>
        <w:ind w:firstLine="50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04"/>
      </w:pPr>
      <w:r>
        <w:separator/>
      </w:r>
    </w:p>
  </w:footnote>
  <w:footnote w:type="continuationSeparator" w:id="1">
    <w:p>
      <w:pPr>
        <w:spacing w:line="240" w:lineRule="auto"/>
        <w:ind w:firstLine="50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9A2726"/>
    <w:rsid w:val="08515DED"/>
    <w:rsid w:val="093D3223"/>
    <w:rsid w:val="175956CC"/>
    <w:rsid w:val="1E8079E2"/>
    <w:rsid w:val="28FC235B"/>
    <w:rsid w:val="37F039D3"/>
    <w:rsid w:val="45442C68"/>
    <w:rsid w:val="4557299B"/>
    <w:rsid w:val="4A95433D"/>
    <w:rsid w:val="4D0E3012"/>
    <w:rsid w:val="4FC433F8"/>
    <w:rsid w:val="527821A3"/>
    <w:rsid w:val="659A2726"/>
    <w:rsid w:val="677D0530"/>
    <w:rsid w:val="679A69EC"/>
    <w:rsid w:val="697D0373"/>
    <w:rsid w:val="6A002D52"/>
    <w:rsid w:val="6EBE3907"/>
    <w:rsid w:val="74FD05BA"/>
    <w:rsid w:val="75EB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40" w:lineRule="exact"/>
      <w:ind w:firstLine="200" w:firstLineChars="200"/>
      <w:jc w:val="both"/>
    </w:pPr>
    <w:rPr>
      <w:rFonts w:ascii="Times New Roman" w:hAnsi="Times New Roman" w:eastAsia="Times New Roman" w:cs="Times New Roman"/>
      <w:spacing w:val="6"/>
      <w:kern w:val="2"/>
      <w:sz w:val="24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table" w:styleId="4">
    <w:name w:val="Table Grid"/>
    <w:basedOn w:val="3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题注的标题"/>
    <w:basedOn w:val="1"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Times New Roman" w:cs="Times New Roman"/>
      <w:spacing w:val="6"/>
      <w:sz w:val="20"/>
      <w:szCs w:val="21"/>
    </w:rPr>
  </w:style>
  <w:style w:type="paragraph" w:customStyle="1" w:styleId="7">
    <w:name w:val="图表的字体"/>
    <w:basedOn w:val="1"/>
    <w:qFormat/>
    <w:uiPriority w:val="0"/>
    <w:pPr>
      <w:ind w:firstLine="446"/>
    </w:pPr>
    <w:rPr>
      <w:bCs/>
      <w:color w:val="000000" w:themeColor="text1"/>
      <w:sz w:val="20"/>
      <w14:textFill>
        <w14:solidFill>
          <w14:schemeClr w14:val="tx1"/>
        </w14:solidFill>
      </w14:textFill>
    </w:rPr>
  </w:style>
  <w:style w:type="paragraph" w:customStyle="1" w:styleId="8">
    <w:name w:val="题注的缩写"/>
    <w:basedOn w:val="2"/>
    <w:next w:val="1"/>
    <w:qFormat/>
    <w:uiPriority w:val="0"/>
    <w:pPr>
      <w:keepNext/>
      <w:keepLines/>
      <w:spacing w:before="0" w:beforeLines="0" w:after="120" w:afterLines="0" w:line="220" w:lineRule="exact"/>
      <w:ind w:firstLine="444" w:firstLineChars="200"/>
      <w:jc w:val="left"/>
      <w:outlineLvl w:val="0"/>
    </w:pPr>
    <w:rPr>
      <w:rFonts w:ascii="Times New Roman" w:hAnsi="Times New Roman" w:eastAsiaTheme="majorEastAsia"/>
      <w:color w:val="000000" w:themeColor="text1"/>
      <w:sz w:val="21"/>
      <w:szCs w:val="48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214</Characters>
  <Lines>1</Lines>
  <Paragraphs>1</Paragraphs>
  <TotalTime>45</TotalTime>
  <ScaleCrop>false</ScaleCrop>
  <LinksUpToDate>false</LinksUpToDate>
  <CharactersWithSpaces>232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2025-12-20T04:18:00Z</dcterms:created>
  <dc:creator>蔡汇镗</dc:creator>
  <cp:lastModifiedBy>蔡汇镗</cp:lastModifiedBy>
  <dcterms:modified xsi:type="dcterms:W3CDTF">2026-06-18T09:21:41Z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4579332806D844C7A7DAEE9E084874E9_11</vt:lpwstr>
  </property>
  <property fmtid="{D5CDD505-2E9C-101B-9397-08002B2CF9AE}" pid="4" name="KSOTemplateDocerSaveRecord">
    <vt:lpwstr>eyJoZGlkIjoiZjFmZWIzNDg2MmIzZjExOTIzMmViNTBmYTMwYTk0ZWYiLCJ1c2VySWQiOiIxNzUzNDMxMDE5In0=</vt:lpwstr>
  </property>
</Properties>
</file>