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left"/>
      </w:pPr>
      <w:r>
        <w:rPr>
          <w:rFonts w:ascii="Times New Roman" w:cs="Times New Roman" w:eastAsia="Times New Roman" w:hAnsi="Times New Roman"/>
          <w:b/>
          <w:bCs/>
          <w:i w:val="false"/>
          <w:iCs w:val="false"/>
          <w:sz w:val="24"/>
          <w:szCs w:val="24"/>
        </w:rPr>
        <w:t xml:space="preserve">Additional file 1</w:t>
      </w:r>
    </w:p>
    <w:p>
      <w:pPr>
        <w:spacing w:after="200" w:before="0"/>
        <w:jc w:val="left"/>
      </w:pPr>
      <w:r>
        <w:rPr>
          <w:rFonts w:ascii="Times New Roman" w:cs="Times New Roman" w:eastAsia="Times New Roman" w:hAnsi="Times New Roman"/>
          <w:b/>
          <w:bCs/>
          <w:i w:val="false"/>
          <w:iCs w:val="false"/>
          <w:sz w:val="24"/>
          <w:szCs w:val="24"/>
        </w:rPr>
        <w:t xml:space="preserve">STROBE Statement: checklist of items that should be included in reports of cross-sectional studies</w:t>
      </w:r>
    </w:p>
    <w:p>
      <w:pPr>
        <w:spacing w:after="60" w:before="0"/>
        <w:jc w:val="left"/>
      </w:pPr>
      <w:r>
        <w:rPr>
          <w:rFonts w:ascii="Times New Roman" w:cs="Times New Roman" w:eastAsia="Times New Roman" w:hAnsi="Times New Roman"/>
          <w:b w:val="false"/>
          <w:bCs w:val="false"/>
          <w:i w:val="false"/>
          <w:iCs w:val="false"/>
          <w:sz w:val="22"/>
          <w:szCs w:val="22"/>
        </w:rPr>
        <w:t xml:space="preserve">Manuscript: Factors associated with donation frequency among new and experienced blood donors: health literacy, knowledge, attitudes, fear and motivation</w:t>
      </w:r>
    </w:p>
    <w:p>
      <w:pPr>
        <w:spacing w:after="200" w:before="0"/>
        <w:jc w:val="left"/>
      </w:pPr>
      <w:r>
        <w:rPr>
          <w:rFonts w:ascii="Times New Roman" w:cs="Times New Roman" w:eastAsia="Times New Roman" w:hAnsi="Times New Roman"/>
          <w:b w:val="false"/>
          <w:bCs w:val="false"/>
          <w:i/>
          <w:iCs/>
          <w:sz w:val="22"/>
          <w:szCs w:val="22"/>
        </w:rPr>
        <w:t xml:space="preserve">Journal: BMC Public Health. Section numbers refer to the submitted manuscript; page numbers are given in the submission form.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40"/>
        <w:gridCol w:w="675"/>
        <w:gridCol w:w="4530"/>
        <w:gridCol w:w="2893"/>
      </w:tblGrid>
      <w:tr>
        <w:trPr>
          <w:tblHeader/>
        </w:trPr>
        <w:tc>
          <w:tcPr>
            <w:tcW w:type="dxa" w:w="154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Item</w:t>
            </w:r>
          </w:p>
        </w:tc>
        <w:tc>
          <w:tcPr>
            <w:tcW w:type="dxa" w:w="675"/>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Item No</w:t>
            </w:r>
          </w:p>
        </w:tc>
        <w:tc>
          <w:tcPr>
            <w:tcW w:type="dxa" w:w="453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Recommendation</w:t>
            </w:r>
          </w:p>
        </w:tc>
        <w:tc>
          <w:tcPr>
            <w:tcW w:type="dxa" w:w="2893"/>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Reported in (section of the manuscript)</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Title and abstract</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 Indicate the study's design with a commonly used term in the title or the abstract</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Abstract, Methods (“This cross-sectional survey”)</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 Provide in the abstract an informative and balanced summary of what was done and what was found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Abstract</w:t>
            </w:r>
          </w:p>
        </w:tc>
      </w:tr>
      <w:tr>
        <w:tc>
          <w:tcPr>
            <w:tcW w:type="dxa" w:w="154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Introduction</w:t>
            </w:r>
          </w:p>
        </w:tc>
        <w:tc>
          <w:tcPr>
            <w:tcW w:type="dxa" w:w="675"/>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2893"/>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Background/rationale</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Explain the scientific background and rationale for the investigation being reported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Background, paragraphs 1 to 6</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Objectives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3</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State specific objectives, including any prespecified hypotheses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Background, final paragraph (three questions)</w:t>
            </w:r>
          </w:p>
        </w:tc>
      </w:tr>
      <w:tr>
        <w:tc>
          <w:tcPr>
            <w:tcW w:type="dxa" w:w="154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Methods</w:t>
            </w:r>
          </w:p>
        </w:tc>
        <w:tc>
          <w:tcPr>
            <w:tcW w:type="dxa" w:w="675"/>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2893"/>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Study design</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4</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Present key elements of study design early in the paper</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2.1</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Setting</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5</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Describe the setting, locations, and relevant dates, including periods of recruitment, exposure, follow-up, and data collection</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2.1 (platform, 13 July to 1 October 2025), 2.3</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Participants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6</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 Give the eligibility criteria, and the sources and methods of selection of participants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2.2</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Variables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7</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Clearly define all outcomes, exposures, predictors, potential confounders, and effect modifiers. Give diagnostic criteria, if applicable</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2.6 (2.6.1 to 2.6.7), 2.7.4 (outcome: lifetime donation frequency; blocks of predictors)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Data sources/ measurement</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8*</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For each variable of interest, give sources of data and details of methods of assessment (measurement). Describe comparability of assessment methods if there is more than one group</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2.6; one instrument for all respondents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Bias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9</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Describe any efforts to address potential sources of bias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2.4 (instructed-response item), 2.7.1 (content-validity review of the knowledge items), 4.7 (self-selection, recall, social desirability, consultation of external sources)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Study size</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10</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Explain how the study size was arrived at</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2.2 (sentence added in v11: all eligible users were invited; the protocol specified a minimum of 385 respondents)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Quantitative variables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11</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Explain how quantitative variables were handled in the analyses. If applicable, describe which groupings were chosen and why</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2.6.2 (health literacy score and cut-off), 2.6.3 (knowledge scoring), 2.6.7 (donor career stage), 2.7.2 (dichotomization of acceptance ratings)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Statistical methods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12</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 Describe all statistical methods, including those used to control for confounding</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2.7, 2.7.2 to 2.7.4</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 Describe any methods used to examine subgroups and interactions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2.7.2 (comparisons by sex, age and education); no interaction terms were fitted</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(c) Explain how missing data were addressed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2.7 (listwise deletion in multivariable models; valid percentages for descriptives)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 If applicable, describe analytical methods taking account of sampling strategy</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2.2, 4.7 (self-selected platform sample; no weighting)</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(e) Describe any sensitivity analyses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2.7.1, 2.7.4 (every model re-estimated with the full 38-item knowledge score); 3.6, 3.7, 3.10</w:t>
            </w:r>
          </w:p>
        </w:tc>
      </w:tr>
      <w:tr>
        <w:tc>
          <w:tcPr>
            <w:tcW w:type="dxa" w:w="154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Results</w:t>
            </w:r>
          </w:p>
        </w:tc>
        <w:tc>
          <w:tcPr>
            <w:tcW w:type="dxa" w:w="675"/>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2893"/>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Participants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13*</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 Report numbers of individuals at each stage of study (e.g., numbers potentially eligible, examined for eligibility, confirmed eligible, included in the study, completing follow-up, and analysed)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2.4 (1,646 complete responses, 1,489 analyzed), 4.7</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 Give reasons for non-participation at each stage</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2.4 (157 failed the instructed-response item)</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(c) Consider use of a flow diagram</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Not used; the two-stage flow is given in the text</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Descriptive data</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14*</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 Give characteristics of study participants (e.g., demographic, clinical, social) and information on exposures and potential confounders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3.1, Table 1</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 Indicate number of participants with missing data for each variable of interest</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Table 1 note, Table 3 (valid N per scenario), Table S6 note</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Outcome data</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15*</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Report numbers of outcome events or summary measures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3.1, Table 1 (donation frequency and donor career stage); 3.3, Table 2</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Main results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16</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(a) Give unadjusted estimates and, if applicable, confounder-adjusted estimates and their precision (e.g., 95% confidence interval). Make clear which confounders were adjusted for and why they were included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3.6, Table 4 and 3.7, Table 5 (hierarchical models; standardized coefficients with p values, adjustment blocks stated in 2.7.4); 3.5, Table S3 (unadjusted correlations)</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(b) Report category boundaries when continuous variables were categorized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2.6.1 (age groups), 2.6.2 (health literacy), 2.6.7 (donation frequency categories), 2.7.2 (acceptance 6 to 10)</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(c) If relevant, consider translating estimates of relative risk into absolute risk for a meaningful time period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Not applicable</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Other analyses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17</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Report other analyses done, e.g., analyses of subgroups and interactions, and sensitivity analyses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3.4, 3.8 to 3.11; sensitivity analyses in 3.6, 3.7 and 3.10</w:t>
            </w:r>
          </w:p>
        </w:tc>
      </w:tr>
      <w:tr>
        <w:tc>
          <w:tcPr>
            <w:tcW w:type="dxa" w:w="154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Discussion</w:t>
            </w:r>
          </w:p>
        </w:tc>
        <w:tc>
          <w:tcPr>
            <w:tcW w:type="dxa" w:w="675"/>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2893"/>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Key results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18</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Summarise key results with reference to study objectives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4, first paragraph</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Limitations</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19</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Discuss limitations of the study, taking into account sources of potential bias or imprecision. Discuss both direction and magnitude of any potential bias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4.7</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Interpretation</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20</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Give a cautious overall interpretation of results considering objectives, limitations, multiplicity of analyses, results from similar studies, and other relevant evidence</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4.1 to 4.6</w:t>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Generalisability</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21</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Discuss the generalisability (external validity) of the study results</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4.7 (second limitation), 5</w:t>
            </w:r>
          </w:p>
        </w:tc>
      </w:tr>
      <w:tr>
        <w:tc>
          <w:tcPr>
            <w:tcW w:type="dxa" w:w="154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bCs/>
                <w:sz w:val="20"/>
                <w:szCs w:val="20"/>
              </w:rPr>
              <w:t xml:space="preserve">Other information</w:t>
            </w:r>
          </w:p>
        </w:tc>
        <w:tc>
          <w:tcPr>
            <w:tcW w:type="dxa" w:w="675"/>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4530"/>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c>
          <w:tcPr>
            <w:tcW w:type="dxa" w:w="2893"/>
            <w:tcBorders>
              <w:top w:val="single" w:color="808080" w:sz="4"/>
              <w:left w:val="single" w:color="808080" w:sz="4"/>
              <w:bottom w:val="single" w:color="808080" w:sz="4"/>
              <w:right w:val="single" w:color="808080" w:sz="4"/>
            </w:tcBorders>
            <w:shd w:fill="E7E6E6" w:val="clear"/>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
            </w:r>
          </w:p>
        </w:tc>
      </w:tr>
      <w:tr>
        <w:tc>
          <w:tcPr>
            <w:tcW w:type="dxa" w:w="154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Funding</w:t>
            </w:r>
          </w:p>
        </w:tc>
        <w:tc>
          <w:tcPr>
            <w:tcW w:type="dxa" w:w="675"/>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22</w:t>
            </w:r>
          </w:p>
        </w:tc>
        <w:tc>
          <w:tcPr>
            <w:tcW w:type="dxa" w:w="4530"/>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Give the source of funding and the role of the funders for the present study and, if applicable, for the original study on which the present article is based</w:t>
            </w:r>
          </w:p>
        </w:tc>
        <w:tc>
          <w:tcPr>
            <w:tcW w:type="dxa" w:w="2893"/>
            <w:tcBorders>
              <w:top w:val="single" w:color="808080" w:sz="4"/>
              <w:left w:val="single" w:color="808080" w:sz="4"/>
              <w:bottom w:val="single" w:color="808080" w:sz="4"/>
              <w:right w:val="single" w:color="808080" w:sz="4"/>
            </w:tcBorders>
            <w:tcMar>
              <w:top w:type="dxa" w:w="60"/>
              <w:left w:type="dxa" w:w="80"/>
              <w:bottom w:type="dxa" w:w="60"/>
              <w:right w:type="dxa" w:w="80"/>
            </w:tcMar>
            <w:vAlign w:val="top"/>
          </w:tcPr>
          <w:p>
            <w:pPr>
              <w:spacing w:after="0" w:before="0"/>
            </w:pPr>
            <w:r>
              <w:rPr>
                <w:rFonts w:ascii="Times New Roman" w:cs="Times New Roman" w:eastAsia="Times New Roman" w:hAnsi="Times New Roman"/>
                <w:b w:val="false"/>
                <w:bCs w:val="false"/>
                <w:sz w:val="20"/>
                <w:szCs w:val="20"/>
              </w:rPr>
              <w:t xml:space="preserve">Declarations, Funding</w:t>
            </w:r>
          </w:p>
        </w:tc>
      </w:tr>
    </w:tbl>
    <w:p>
      <w:pPr>
        <w:spacing w:after="120" w:before="160"/>
        <w:jc w:val="left"/>
      </w:pPr>
      <w:r>
        <w:rPr>
          <w:rFonts w:ascii="Times New Roman" w:cs="Times New Roman" w:eastAsia="Times New Roman" w:hAnsi="Times New Roman"/>
          <w:b w:val="false"/>
          <w:bCs w:val="false"/>
          <w:i w:val="false"/>
          <w:iCs w:val="false"/>
          <w:sz w:val="18"/>
          <w:szCs w:val="18"/>
        </w:rPr>
        <w:t xml:space="preserve">*Give information separately for exposed and unexposed groups.</w:t>
      </w:r>
    </w:p>
    <w:p>
      <w:pPr>
        <w:spacing w:after="120" w:before="0"/>
        <w:jc w:val="left"/>
      </w:pPr>
      <w:r>
        <w:rPr>
          <w:rFonts w:ascii="Times New Roman" w:cs="Times New Roman" w:eastAsia="Times New Roman" w:hAnsi="Times New Roman"/>
          <w:b w:val="false"/>
          <w:bCs w:val="false"/>
          <w:i w:val="false"/>
          <w:iCs w:val="false"/>
          <w:sz w:val="18"/>
          <w:szCs w:val="18"/>
        </w:rPr>
        <w:t xml:space="preserve">Note: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STROBE checklist</dc:title>
  <dc:creator>Forray Alina-Ioana</dc:creator>
  <cp:lastModifiedBy>Un-named</cp:lastModifiedBy>
  <cp:revision>1</cp:revision>
  <dcterms:created xsi:type="dcterms:W3CDTF">2026-09-21T13:48:15.424Z</dcterms:created>
  <dcterms:modified xsi:type="dcterms:W3CDTF">2026-09-21T13:48:15.424Z</dcterms:modified>
</cp:coreProperties>
</file>

<file path=docProps/custom.xml><?xml version="1.0" encoding="utf-8"?>
<Properties xmlns="http://schemas.openxmlformats.org/officeDocument/2006/custom-properties" xmlns:vt="http://schemas.openxmlformats.org/officeDocument/2006/docPropsVTypes"/>
</file>