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1482B5" w14:textId="0E92323F" w:rsidR="005B7E12" w:rsidRPr="005B7E12" w:rsidRDefault="005B7E12" w:rsidP="005B7E12">
      <w:pPr>
        <w:jc w:val="both"/>
        <w:rPr>
          <w:rFonts w:ascii="Times New Roman" w:hAnsi="Times New Roman" w:cs="Times New Roman"/>
          <w:color w:val="C00000"/>
          <w:sz w:val="24"/>
          <w:szCs w:val="24"/>
        </w:rPr>
      </w:pPr>
      <w:bookmarkStart w:id="0" w:name="_Hlk234230225"/>
      <w:r>
        <w:rPr>
          <w:rFonts w:ascii="Times New Roman" w:hAnsi="Times New Roman" w:cs="Times New Roman"/>
          <w:b/>
          <w:bCs/>
          <w:color w:val="C00000"/>
          <w:sz w:val="24"/>
          <w:szCs w:val="24"/>
          <w:lang w:val="en-US"/>
        </w:rPr>
        <w:t xml:space="preserve">Supplementary Materials </w:t>
      </w:r>
    </w:p>
    <w:p w14:paraId="2D833B20" w14:textId="287DFB0A" w:rsidR="005B7E12" w:rsidRDefault="005B7E12" w:rsidP="005B7E1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Heavy metal exposure alters the gut microbiota of the water hyacinth biocontrol agent </w:t>
      </w:r>
      <w:r>
        <w:rPr>
          <w:rFonts w:ascii="Times New Roman" w:hAnsi="Times New Roman" w:cs="Times New Roman"/>
          <w:i/>
          <w:iCs/>
          <w:color w:val="000000" w:themeColor="text1"/>
          <w:sz w:val="24"/>
          <w:szCs w:val="24"/>
        </w:rPr>
        <w:t>Megamelus scutellaris</w:t>
      </w:r>
      <w:r>
        <w:rPr>
          <w:rFonts w:ascii="Times New Roman" w:hAnsi="Times New Roman" w:cs="Times New Roman"/>
          <w:color w:val="000000" w:themeColor="text1"/>
          <w:sz w:val="24"/>
          <w:szCs w:val="24"/>
        </w:rPr>
        <w:t xml:space="preserve"> (Hemiptera: Delphacidae): implications for biological control of </w:t>
      </w:r>
      <w:r>
        <w:rPr>
          <w:rFonts w:ascii="Times New Roman" w:hAnsi="Times New Roman" w:cs="Times New Roman"/>
          <w:i/>
          <w:iCs/>
          <w:color w:val="000000" w:themeColor="text1"/>
          <w:sz w:val="24"/>
          <w:szCs w:val="24"/>
        </w:rPr>
        <w:t>Pontederia crassipes</w:t>
      </w:r>
      <w:r>
        <w:rPr>
          <w:rFonts w:ascii="Times New Roman" w:hAnsi="Times New Roman" w:cs="Times New Roman"/>
          <w:color w:val="000000" w:themeColor="text1"/>
          <w:sz w:val="24"/>
          <w:szCs w:val="24"/>
        </w:rPr>
        <w:t xml:space="preserve"> (Pontederiaceae)</w:t>
      </w:r>
    </w:p>
    <w:p w14:paraId="1E800CAD" w14:textId="77777777" w:rsidR="005B7E12" w:rsidRDefault="005B7E12" w:rsidP="005B7E12">
      <w:pPr>
        <w:jc w:val="both"/>
        <w:rPr>
          <w:rFonts w:ascii="Times New Roman" w:hAnsi="Times New Roman" w:cs="Times New Roman"/>
          <w:color w:val="000000" w:themeColor="text1"/>
          <w:sz w:val="24"/>
          <w:szCs w:val="24"/>
        </w:rPr>
      </w:pPr>
    </w:p>
    <w:p w14:paraId="3172F85A" w14:textId="77777777" w:rsidR="005B7E12" w:rsidRPr="005B7E12" w:rsidRDefault="005B7E12" w:rsidP="005B7E12">
      <w:pPr>
        <w:jc w:val="center"/>
        <w:rPr>
          <w:rFonts w:ascii="Times New Roman" w:hAnsi="Times New Roman" w:cs="Times New Roman"/>
          <w:b/>
          <w:bCs/>
          <w:color w:val="000000" w:themeColor="text1"/>
          <w:lang w:val="en-US"/>
        </w:rPr>
      </w:pPr>
      <w:r>
        <w:rPr>
          <w:rFonts w:ascii="Times New Roman" w:hAnsi="Times New Roman" w:cs="Times New Roman"/>
          <w:b/>
          <w:bCs/>
          <w:color w:val="000000" w:themeColor="text1"/>
          <w:lang w:val="en-US"/>
        </w:rPr>
        <w:t xml:space="preserve">Tafara F. Bute </w:t>
      </w:r>
      <w:r>
        <w:rPr>
          <w:rFonts w:ascii="Times New Roman" w:hAnsi="Times New Roman" w:cs="Times New Roman"/>
          <w:b/>
          <w:bCs/>
          <w:color w:val="000000" w:themeColor="text1"/>
          <w:vertAlign w:val="superscript"/>
          <w:lang w:val="en-US"/>
        </w:rPr>
        <w:t>1, 2</w:t>
      </w:r>
      <w:r>
        <w:rPr>
          <w:rFonts w:ascii="Times New Roman" w:hAnsi="Times New Roman" w:cs="Times New Roman"/>
          <w:b/>
          <w:bCs/>
          <w:color w:val="000000" w:themeColor="text1"/>
          <w:lang w:val="en-US"/>
        </w:rPr>
        <w:t xml:space="preserve">, </w:t>
      </w:r>
      <w:bookmarkStart w:id="1" w:name="_Hlk241505095"/>
      <w:r>
        <w:rPr>
          <w:rFonts w:ascii="Times New Roman" w:hAnsi="Times New Roman" w:cs="Times New Roman"/>
          <w:b/>
          <w:bCs/>
          <w:color w:val="000000" w:themeColor="text1"/>
          <w:lang w:val="en-US"/>
        </w:rPr>
        <w:t>Ryan J</w:t>
      </w:r>
      <w:bookmarkEnd w:id="1"/>
      <w:r>
        <w:rPr>
          <w:rFonts w:ascii="Times New Roman" w:hAnsi="Times New Roman" w:cs="Times New Roman"/>
          <w:b/>
          <w:bCs/>
          <w:color w:val="000000" w:themeColor="text1"/>
          <w:lang w:val="en-US"/>
        </w:rPr>
        <w:t xml:space="preserve">. Wasserman </w:t>
      </w:r>
      <w:r>
        <w:rPr>
          <w:rFonts w:ascii="Times New Roman" w:hAnsi="Times New Roman" w:cs="Times New Roman"/>
          <w:b/>
          <w:bCs/>
          <w:color w:val="000000" w:themeColor="text1"/>
          <w:vertAlign w:val="superscript"/>
          <w:lang w:val="en-US"/>
        </w:rPr>
        <w:t>3, 2</w:t>
      </w:r>
      <w:r>
        <w:rPr>
          <w:rFonts w:ascii="Times New Roman" w:hAnsi="Times New Roman" w:cs="Times New Roman"/>
          <w:b/>
          <w:bCs/>
          <w:color w:val="000000" w:themeColor="text1"/>
          <w:lang w:val="en-US"/>
        </w:rPr>
        <w:t xml:space="preserve">, Gwynneth Matcher </w:t>
      </w:r>
      <w:r>
        <w:rPr>
          <w:rFonts w:ascii="Times New Roman" w:hAnsi="Times New Roman" w:cs="Times New Roman"/>
          <w:b/>
          <w:bCs/>
          <w:color w:val="000000" w:themeColor="text1"/>
          <w:vertAlign w:val="superscript"/>
          <w:lang w:val="en-US"/>
        </w:rPr>
        <w:t xml:space="preserve">2, 4 </w:t>
      </w:r>
      <w:r>
        <w:rPr>
          <w:rFonts w:ascii="Times New Roman" w:hAnsi="Times New Roman" w:cs="Times New Roman"/>
          <w:b/>
          <w:bCs/>
          <w:color w:val="000000" w:themeColor="text1"/>
          <w:lang w:val="en-US"/>
        </w:rPr>
        <w:t xml:space="preserve">Julie A. Coetzee </w:t>
      </w:r>
      <w:r>
        <w:rPr>
          <w:rFonts w:ascii="Times New Roman" w:hAnsi="Times New Roman" w:cs="Times New Roman"/>
          <w:b/>
          <w:bCs/>
          <w:color w:val="000000" w:themeColor="text1"/>
          <w:vertAlign w:val="superscript"/>
          <w:lang w:val="en-US"/>
        </w:rPr>
        <w:t>2, 1</w:t>
      </w:r>
    </w:p>
    <w:p w14:paraId="22AE74AE" w14:textId="77777777" w:rsidR="005B7E12" w:rsidRPr="005B7E12" w:rsidRDefault="005B7E12" w:rsidP="005B7E12">
      <w:pPr>
        <w:jc w:val="center"/>
        <w:rPr>
          <w:rFonts w:ascii="Times New Roman" w:hAnsi="Times New Roman" w:cs="Times New Roman"/>
          <w:color w:val="000000" w:themeColor="text1"/>
          <w:lang w:val="en-US"/>
        </w:rPr>
      </w:pPr>
      <w:r>
        <w:rPr>
          <w:rFonts w:ascii="Times New Roman" w:hAnsi="Times New Roman" w:cs="Times New Roman"/>
          <w:color w:val="000000" w:themeColor="text1"/>
          <w:vertAlign w:val="superscript"/>
          <w:lang w:val="en-US"/>
        </w:rPr>
        <w:t xml:space="preserve">1 </w:t>
      </w:r>
      <w:r>
        <w:rPr>
          <w:rFonts w:ascii="Times New Roman" w:hAnsi="Times New Roman" w:cs="Times New Roman"/>
          <w:color w:val="000000" w:themeColor="text1"/>
          <w:lang w:val="en-US"/>
        </w:rPr>
        <w:t>Centre for Biological Control, Department of Zoology and Entomology, Rhodes University, Makhanda, 6140, South Africa</w:t>
      </w:r>
    </w:p>
    <w:p w14:paraId="19BF04D7" w14:textId="77777777" w:rsidR="005B7E12" w:rsidRPr="005B7E12" w:rsidRDefault="005B7E12" w:rsidP="005B7E12">
      <w:pPr>
        <w:jc w:val="center"/>
        <w:rPr>
          <w:rFonts w:ascii="Times New Roman" w:hAnsi="Times New Roman" w:cs="Times New Roman"/>
          <w:color w:val="000000" w:themeColor="text1"/>
          <w:lang w:val="en-US"/>
        </w:rPr>
      </w:pPr>
      <w:r>
        <w:rPr>
          <w:rFonts w:ascii="Times New Roman" w:hAnsi="Times New Roman" w:cs="Times New Roman"/>
          <w:color w:val="000000" w:themeColor="text1"/>
          <w:vertAlign w:val="superscript"/>
          <w:lang w:val="en-US"/>
        </w:rPr>
        <w:t xml:space="preserve">2 </w:t>
      </w:r>
      <w:r>
        <w:rPr>
          <w:rFonts w:ascii="Times New Roman" w:hAnsi="Times New Roman" w:cs="Times New Roman"/>
          <w:color w:val="000000" w:themeColor="text1"/>
          <w:lang w:val="en-US"/>
        </w:rPr>
        <w:t>South African Institute for Aquatic Biodiversity, Makhanda, South Africa</w:t>
      </w:r>
    </w:p>
    <w:p w14:paraId="50296679" w14:textId="77777777" w:rsidR="005B7E12" w:rsidRPr="005B7E12" w:rsidRDefault="005B7E12" w:rsidP="005B7E12">
      <w:pPr>
        <w:jc w:val="center"/>
        <w:rPr>
          <w:rFonts w:ascii="Times New Roman" w:hAnsi="Times New Roman" w:cs="Times New Roman"/>
          <w:color w:val="000000" w:themeColor="text1"/>
          <w:lang w:val="en-US"/>
        </w:rPr>
      </w:pPr>
      <w:r>
        <w:rPr>
          <w:rFonts w:ascii="Times New Roman" w:hAnsi="Times New Roman" w:cs="Times New Roman"/>
          <w:color w:val="000000" w:themeColor="text1"/>
          <w:vertAlign w:val="superscript"/>
          <w:lang w:val="en-US"/>
        </w:rPr>
        <w:t xml:space="preserve">3 </w:t>
      </w:r>
      <w:r>
        <w:rPr>
          <w:rFonts w:ascii="Times New Roman" w:hAnsi="Times New Roman" w:cs="Times New Roman"/>
          <w:color w:val="000000" w:themeColor="text1"/>
          <w:lang w:val="en-US"/>
        </w:rPr>
        <w:t>Department of Zoology and Entomology, Rhodes University, Makhanda, 6140, South Africa</w:t>
      </w:r>
    </w:p>
    <w:p w14:paraId="5F4D1CE7" w14:textId="77777777" w:rsidR="005B7E12" w:rsidRPr="005B7E12" w:rsidRDefault="005B7E12" w:rsidP="005B7E12">
      <w:pPr>
        <w:jc w:val="center"/>
        <w:rPr>
          <w:rFonts w:ascii="Times New Roman" w:hAnsi="Times New Roman" w:cs="Times New Roman"/>
          <w:color w:val="000000" w:themeColor="text1"/>
          <w:lang w:val="en-US"/>
        </w:rPr>
      </w:pPr>
      <w:r>
        <w:rPr>
          <w:rFonts w:ascii="Times New Roman" w:hAnsi="Times New Roman" w:cs="Times New Roman"/>
          <w:color w:val="000000" w:themeColor="text1"/>
          <w:vertAlign w:val="superscript"/>
          <w:lang w:val="en-US"/>
        </w:rPr>
        <w:t xml:space="preserve">4 </w:t>
      </w:r>
      <w:r>
        <w:rPr>
          <w:rFonts w:ascii="Times New Roman" w:hAnsi="Times New Roman" w:cs="Times New Roman"/>
          <w:color w:val="000000" w:themeColor="text1"/>
          <w:lang w:val="en-US"/>
        </w:rPr>
        <w:t>Department of Biochemistry, Microbiology and Bioinformatics, Rhodes University, Makhanda, 6140, South Africa</w:t>
      </w:r>
    </w:p>
    <w:p w14:paraId="31CE77B3" w14:textId="083CE3E1" w:rsidR="005E199B" w:rsidRDefault="005E199B" w:rsidP="00433E50">
      <w:pPr>
        <w:pStyle w:val="Caption"/>
        <w:keepNext/>
        <w:jc w:val="both"/>
        <w:rPr>
          <w:rFonts w:ascii="Times New Roman" w:hAnsi="Times New Roman" w:cs="Times New Roman"/>
          <w:b/>
          <w:bCs/>
          <w:i w:val="0"/>
          <w:iCs w:val="0"/>
          <w:color w:val="000000" w:themeColor="text1"/>
          <w:sz w:val="24"/>
          <w:szCs w:val="24"/>
        </w:rPr>
      </w:pPr>
    </w:p>
    <w:p w14:paraId="3C8D0D2B" w14:textId="32EB4EDB" w:rsidR="00433E50" w:rsidRPr="005B7E12" w:rsidRDefault="007278FA" w:rsidP="005B7E12">
      <w:pPr>
        <w:keepNext/>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Supplementary</w:t>
      </w:r>
      <w:bookmarkEnd w:id="0"/>
      <w:r>
        <w:rPr>
          <w:rFonts w:ascii="Times New Roman" w:hAnsi="Times New Roman" w:cs="Times New Roman"/>
          <w:b/>
          <w:bCs/>
          <w:color w:val="000000" w:themeColor="text1"/>
          <w:sz w:val="24"/>
          <w:szCs w:val="24"/>
        </w:rPr>
        <w:t xml:space="preserve"> Table </w:t>
      </w:r>
      <w:r>
        <w:rPr>
          <w:rFonts w:ascii="Times New Roman" w:hAnsi="Times New Roman" w:cs="Times New Roman"/>
          <w:b/>
          <w:bCs/>
          <w:i/>
          <w:iCs/>
          <w:color w:val="000000" w:themeColor="text1"/>
          <w:sz w:val="24"/>
          <w:szCs w:val="24"/>
        </w:rPr>
        <w:fldChar w:fldCharType="begin"/>
      </w:r>
      <w:r>
        <w:rPr>
          <w:rFonts w:ascii="Times New Roman" w:hAnsi="Times New Roman" w:cs="Times New Roman"/>
          <w:b/>
          <w:bCs/>
          <w:color w:val="000000" w:themeColor="text1"/>
          <w:sz w:val="24"/>
          <w:szCs w:val="24"/>
        </w:rPr>
        <w:instrText xml:space="preserve"> SEQ Table \* ARABIC </w:instrText>
      </w:r>
      <w:r>
        <w:rPr>
          <w:rFonts w:ascii="Times New Roman" w:hAnsi="Times New Roman" w:cs="Times New Roman"/>
          <w:b/>
          <w:bCs/>
          <w:i/>
          <w:iCs/>
          <w:color w:val="000000" w:themeColor="text1"/>
          <w:sz w:val="24"/>
          <w:szCs w:val="24"/>
        </w:rPr>
        <w:fldChar w:fldCharType="separate"/>
      </w:r>
      <w:r>
        <w:rPr>
          <w:rFonts w:ascii="Times New Roman" w:hAnsi="Times New Roman" w:cs="Times New Roman"/>
          <w:b/>
          <w:bCs/>
          <w:noProof/>
          <w:color w:val="000000" w:themeColor="text1"/>
          <w:sz w:val="24"/>
          <w:szCs w:val="24"/>
        </w:rPr>
        <w:t>1</w:t>
      </w:r>
      <w:r>
        <w:rPr>
          <w:rFonts w:ascii="Times New Roman" w:hAnsi="Times New Roman" w:cs="Times New Roman"/>
          <w:b/>
          <w:bCs/>
          <w:i/>
          <w:iCs/>
          <w:color w:val="000000" w:themeColor="text1"/>
          <w:sz w:val="24"/>
          <w:szCs w:val="24"/>
        </w:rPr>
        <w:fldChar w:fldCharType="end"/>
      </w:r>
      <w:r>
        <w:rPr>
          <w:rFonts w:ascii="Times New Roman" w:hAnsi="Times New Roman" w:cs="Times New Roman"/>
          <w:b/>
          <w:bCs/>
          <w:color w:val="000000" w:themeColor="text1"/>
          <w:sz w:val="24"/>
          <w:szCs w:val="24"/>
        </w:rPr>
        <w:t>.</w:t>
      </w:r>
      <w:r>
        <w:rPr>
          <w:rFonts w:ascii="Times New Roman" w:hAnsi="Times New Roman" w:cs="Times New Roman"/>
          <w:color w:val="000000" w:themeColor="text1"/>
          <w:sz w:val="24"/>
          <w:szCs w:val="24"/>
        </w:rPr>
        <w:t xml:space="preserve"> One-way ANOVA results for Al, Mn, and Zn across different sites, with corresponding Tukey multiple comparison adjusted P-values. Significant P-values are highlighted in bold.</w:t>
      </w:r>
    </w:p>
    <w:tbl>
      <w:tblPr>
        <w:tblW w:w="0" w:type="auto"/>
        <w:tblLook w:val="04A0" w:firstRow="1" w:lastRow="0" w:firstColumn="1" w:lastColumn="0" w:noHBand="0" w:noVBand="1"/>
      </w:tblPr>
      <w:tblGrid>
        <w:gridCol w:w="1310"/>
        <w:gridCol w:w="970"/>
        <w:gridCol w:w="1118"/>
        <w:gridCol w:w="1138"/>
        <w:gridCol w:w="3020"/>
        <w:gridCol w:w="1470"/>
      </w:tblGrid>
      <w:tr w:rsidR="00433E50" w:rsidRPr="00CD337B" w14:paraId="112048F2" w14:textId="77777777" w:rsidTr="006D73EF">
        <w:trPr>
          <w:cantSplit/>
          <w:tblHeader/>
        </w:trPr>
        <w:tc>
          <w:tcPr>
            <w:tcW w:w="1310" w:type="dxa"/>
            <w:tcBorders>
              <w:top w:val="single" w:sz="4" w:space="0" w:color="auto"/>
              <w:bottom w:val="single" w:sz="4" w:space="0" w:color="auto"/>
            </w:tcBorders>
          </w:tcPr>
          <w:p w14:paraId="0A3EFD45"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Metal(loid)</w:t>
            </w:r>
          </w:p>
        </w:tc>
        <w:tc>
          <w:tcPr>
            <w:tcW w:w="970" w:type="dxa"/>
            <w:tcBorders>
              <w:top w:val="single" w:sz="4" w:space="0" w:color="auto"/>
              <w:bottom w:val="single" w:sz="4" w:space="0" w:color="auto"/>
            </w:tcBorders>
          </w:tcPr>
          <w:p w14:paraId="2D8700F5"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Df</w:t>
            </w:r>
          </w:p>
        </w:tc>
        <w:tc>
          <w:tcPr>
            <w:tcW w:w="1118" w:type="dxa"/>
            <w:tcBorders>
              <w:top w:val="single" w:sz="4" w:space="0" w:color="auto"/>
              <w:bottom w:val="single" w:sz="4" w:space="0" w:color="auto"/>
            </w:tcBorders>
          </w:tcPr>
          <w:p w14:paraId="2F3C7605"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F-value</w:t>
            </w:r>
          </w:p>
        </w:tc>
        <w:tc>
          <w:tcPr>
            <w:tcW w:w="1138" w:type="dxa"/>
            <w:tcBorders>
              <w:top w:val="single" w:sz="4" w:space="0" w:color="auto"/>
              <w:bottom w:val="single" w:sz="4" w:space="0" w:color="auto"/>
            </w:tcBorders>
          </w:tcPr>
          <w:p w14:paraId="3D886E71"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P</w:t>
            </w:r>
            <w:r>
              <w:rPr>
                <w:rFonts w:ascii="Times New Roman" w:hAnsi="Times New Roman" w:cs="Times New Roman"/>
                <w:color w:val="000000" w:themeColor="text1"/>
                <w:sz w:val="24"/>
                <w:szCs w:val="24"/>
              </w:rPr>
              <w:t>-value</w:t>
            </w:r>
          </w:p>
        </w:tc>
        <w:tc>
          <w:tcPr>
            <w:tcW w:w="3020" w:type="dxa"/>
            <w:tcBorders>
              <w:top w:val="single" w:sz="4" w:space="0" w:color="auto"/>
              <w:bottom w:val="single" w:sz="4" w:space="0" w:color="auto"/>
            </w:tcBorders>
          </w:tcPr>
          <w:p w14:paraId="3601A99C"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Tukey’s multiple comparison</w:t>
            </w:r>
          </w:p>
        </w:tc>
        <w:tc>
          <w:tcPr>
            <w:tcW w:w="1470" w:type="dxa"/>
            <w:tcBorders>
              <w:top w:val="single" w:sz="4" w:space="0" w:color="auto"/>
              <w:bottom w:val="single" w:sz="4" w:space="0" w:color="auto"/>
            </w:tcBorders>
          </w:tcPr>
          <w:p w14:paraId="78D4A73A"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i/>
                <w:iCs/>
                <w:color w:val="000000" w:themeColor="text1"/>
                <w:sz w:val="24"/>
                <w:szCs w:val="24"/>
              </w:rPr>
              <w:t>P</w:t>
            </w:r>
            <w:r>
              <w:rPr>
                <w:rFonts w:ascii="Times New Roman" w:hAnsi="Times New Roman" w:cs="Times New Roman"/>
                <w:color w:val="000000" w:themeColor="text1"/>
                <w:sz w:val="24"/>
                <w:szCs w:val="24"/>
              </w:rPr>
              <w:t>-adj</w:t>
            </w:r>
          </w:p>
        </w:tc>
      </w:tr>
      <w:tr w:rsidR="00433E50" w:rsidRPr="00CD337B" w14:paraId="6C59D324" w14:textId="77777777" w:rsidTr="006D73EF">
        <w:trPr>
          <w:cantSplit/>
        </w:trPr>
        <w:tc>
          <w:tcPr>
            <w:tcW w:w="1310" w:type="dxa"/>
            <w:tcBorders>
              <w:top w:val="single" w:sz="4" w:space="0" w:color="auto"/>
            </w:tcBorders>
          </w:tcPr>
          <w:p w14:paraId="1E9B1C8B"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w:t>
            </w:r>
          </w:p>
        </w:tc>
        <w:tc>
          <w:tcPr>
            <w:tcW w:w="970" w:type="dxa"/>
            <w:tcBorders>
              <w:top w:val="single" w:sz="4" w:space="0" w:color="auto"/>
            </w:tcBorders>
          </w:tcPr>
          <w:p w14:paraId="3FA2D5EA"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1118" w:type="dxa"/>
            <w:tcBorders>
              <w:top w:val="single" w:sz="4" w:space="0" w:color="auto"/>
            </w:tcBorders>
          </w:tcPr>
          <w:p w14:paraId="64F54E8B"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16.77</w:t>
            </w:r>
          </w:p>
        </w:tc>
        <w:tc>
          <w:tcPr>
            <w:tcW w:w="1138" w:type="dxa"/>
            <w:tcBorders>
              <w:top w:val="single" w:sz="4" w:space="0" w:color="auto"/>
            </w:tcBorders>
          </w:tcPr>
          <w:p w14:paraId="31D310D9" w14:textId="77777777" w:rsidR="00433E50" w:rsidRPr="00CD337B" w:rsidRDefault="00433E50" w:rsidP="006D73EF">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0.003</w:t>
            </w:r>
          </w:p>
        </w:tc>
        <w:tc>
          <w:tcPr>
            <w:tcW w:w="3020" w:type="dxa"/>
            <w:tcBorders>
              <w:top w:val="single" w:sz="4" w:space="0" w:color="auto"/>
            </w:tcBorders>
          </w:tcPr>
          <w:p w14:paraId="093A3352"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Civic Dam – Middle Lake </w:t>
            </w:r>
          </w:p>
        </w:tc>
        <w:tc>
          <w:tcPr>
            <w:tcW w:w="1470" w:type="dxa"/>
            <w:tcBorders>
              <w:top w:val="single" w:sz="4" w:space="0" w:color="auto"/>
            </w:tcBorders>
          </w:tcPr>
          <w:p w14:paraId="18CF8624" w14:textId="77777777" w:rsidR="00433E50" w:rsidRPr="00CD337B" w:rsidRDefault="00433E50" w:rsidP="006D73EF">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0.025</w:t>
            </w:r>
          </w:p>
        </w:tc>
      </w:tr>
      <w:tr w:rsidR="00433E50" w:rsidRPr="00CD337B" w14:paraId="5041EA5A" w14:textId="77777777" w:rsidTr="006D73EF">
        <w:trPr>
          <w:cantSplit/>
        </w:trPr>
        <w:tc>
          <w:tcPr>
            <w:tcW w:w="1310" w:type="dxa"/>
          </w:tcPr>
          <w:p w14:paraId="4D05F188" w14:textId="77777777" w:rsidR="00433E50" w:rsidRPr="00CD337B" w:rsidRDefault="00433E50" w:rsidP="006D73EF">
            <w:pPr>
              <w:jc w:val="both"/>
              <w:rPr>
                <w:rFonts w:ascii="Times New Roman" w:hAnsi="Times New Roman" w:cs="Times New Roman"/>
                <w:color w:val="000000" w:themeColor="text1"/>
                <w:sz w:val="24"/>
                <w:szCs w:val="24"/>
              </w:rPr>
            </w:pPr>
          </w:p>
        </w:tc>
        <w:tc>
          <w:tcPr>
            <w:tcW w:w="970" w:type="dxa"/>
          </w:tcPr>
          <w:p w14:paraId="780FC625" w14:textId="77777777" w:rsidR="00433E50" w:rsidRPr="00CD337B" w:rsidRDefault="00433E50" w:rsidP="006D73EF">
            <w:pPr>
              <w:jc w:val="both"/>
              <w:rPr>
                <w:rFonts w:ascii="Times New Roman" w:hAnsi="Times New Roman" w:cs="Times New Roman"/>
                <w:color w:val="000000" w:themeColor="text1"/>
                <w:sz w:val="24"/>
                <w:szCs w:val="24"/>
              </w:rPr>
            </w:pPr>
          </w:p>
        </w:tc>
        <w:tc>
          <w:tcPr>
            <w:tcW w:w="1118" w:type="dxa"/>
          </w:tcPr>
          <w:p w14:paraId="10316E2F" w14:textId="77777777" w:rsidR="00433E50" w:rsidRPr="00CD337B" w:rsidRDefault="00433E50" w:rsidP="006D73EF">
            <w:pPr>
              <w:jc w:val="both"/>
              <w:rPr>
                <w:rFonts w:ascii="Times New Roman" w:hAnsi="Times New Roman" w:cs="Times New Roman"/>
                <w:color w:val="000000" w:themeColor="text1"/>
                <w:sz w:val="24"/>
                <w:szCs w:val="24"/>
              </w:rPr>
            </w:pPr>
          </w:p>
        </w:tc>
        <w:tc>
          <w:tcPr>
            <w:tcW w:w="1138" w:type="dxa"/>
          </w:tcPr>
          <w:p w14:paraId="535CB48D" w14:textId="77777777" w:rsidR="00433E50" w:rsidRPr="00CD337B" w:rsidRDefault="00433E50" w:rsidP="006D73EF">
            <w:pPr>
              <w:jc w:val="both"/>
              <w:rPr>
                <w:rFonts w:ascii="Times New Roman" w:hAnsi="Times New Roman" w:cs="Times New Roman"/>
                <w:color w:val="000000" w:themeColor="text1"/>
                <w:sz w:val="24"/>
                <w:szCs w:val="24"/>
              </w:rPr>
            </w:pPr>
          </w:p>
        </w:tc>
        <w:tc>
          <w:tcPr>
            <w:tcW w:w="3020" w:type="dxa"/>
          </w:tcPr>
          <w:p w14:paraId="268756E5"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Civic Dam – Waainek</w:t>
            </w:r>
          </w:p>
        </w:tc>
        <w:tc>
          <w:tcPr>
            <w:tcW w:w="1470" w:type="dxa"/>
          </w:tcPr>
          <w:p w14:paraId="311D6895" w14:textId="77777777" w:rsidR="00433E50" w:rsidRPr="00CD337B" w:rsidRDefault="00433E50" w:rsidP="006D73EF">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0.003</w:t>
            </w:r>
          </w:p>
        </w:tc>
      </w:tr>
      <w:tr w:rsidR="00433E50" w:rsidRPr="00CD337B" w14:paraId="0BC32FD2" w14:textId="77777777" w:rsidTr="006D73EF">
        <w:trPr>
          <w:cantSplit/>
        </w:trPr>
        <w:tc>
          <w:tcPr>
            <w:tcW w:w="1310" w:type="dxa"/>
          </w:tcPr>
          <w:p w14:paraId="0BC870D1" w14:textId="77777777" w:rsidR="00433E50" w:rsidRPr="00CD337B" w:rsidRDefault="00433E50" w:rsidP="006D73EF">
            <w:pPr>
              <w:jc w:val="both"/>
              <w:rPr>
                <w:rFonts w:ascii="Times New Roman" w:hAnsi="Times New Roman" w:cs="Times New Roman"/>
                <w:color w:val="000000" w:themeColor="text1"/>
                <w:sz w:val="24"/>
                <w:szCs w:val="24"/>
              </w:rPr>
            </w:pPr>
          </w:p>
        </w:tc>
        <w:tc>
          <w:tcPr>
            <w:tcW w:w="970" w:type="dxa"/>
          </w:tcPr>
          <w:p w14:paraId="239CA78B" w14:textId="77777777" w:rsidR="00433E50" w:rsidRPr="00CD337B" w:rsidRDefault="00433E50" w:rsidP="006D73EF">
            <w:pPr>
              <w:jc w:val="both"/>
              <w:rPr>
                <w:rFonts w:ascii="Times New Roman" w:hAnsi="Times New Roman" w:cs="Times New Roman"/>
                <w:color w:val="000000" w:themeColor="text1"/>
                <w:sz w:val="24"/>
                <w:szCs w:val="24"/>
              </w:rPr>
            </w:pPr>
          </w:p>
        </w:tc>
        <w:tc>
          <w:tcPr>
            <w:tcW w:w="1118" w:type="dxa"/>
          </w:tcPr>
          <w:p w14:paraId="4BD43A04" w14:textId="77777777" w:rsidR="00433E50" w:rsidRPr="00CD337B" w:rsidRDefault="00433E50" w:rsidP="006D73EF">
            <w:pPr>
              <w:jc w:val="both"/>
              <w:rPr>
                <w:rFonts w:ascii="Times New Roman" w:hAnsi="Times New Roman" w:cs="Times New Roman"/>
                <w:color w:val="000000" w:themeColor="text1"/>
                <w:sz w:val="24"/>
                <w:szCs w:val="24"/>
              </w:rPr>
            </w:pPr>
          </w:p>
        </w:tc>
        <w:tc>
          <w:tcPr>
            <w:tcW w:w="1138" w:type="dxa"/>
          </w:tcPr>
          <w:p w14:paraId="27C27FF9" w14:textId="77777777" w:rsidR="00433E50" w:rsidRPr="00CD337B" w:rsidRDefault="00433E50" w:rsidP="006D73EF">
            <w:pPr>
              <w:jc w:val="both"/>
              <w:rPr>
                <w:rFonts w:ascii="Times New Roman" w:hAnsi="Times New Roman" w:cs="Times New Roman"/>
                <w:color w:val="000000" w:themeColor="text1"/>
                <w:sz w:val="24"/>
                <w:szCs w:val="24"/>
              </w:rPr>
            </w:pPr>
          </w:p>
        </w:tc>
        <w:tc>
          <w:tcPr>
            <w:tcW w:w="3020" w:type="dxa"/>
          </w:tcPr>
          <w:p w14:paraId="6BB44919"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Middle Lake – Waainek</w:t>
            </w:r>
          </w:p>
        </w:tc>
        <w:tc>
          <w:tcPr>
            <w:tcW w:w="1470" w:type="dxa"/>
          </w:tcPr>
          <w:p w14:paraId="7E653585"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0.177</w:t>
            </w:r>
          </w:p>
        </w:tc>
      </w:tr>
      <w:tr w:rsidR="00433E50" w:rsidRPr="00CD337B" w14:paraId="35034C42" w14:textId="77777777" w:rsidTr="006D73EF">
        <w:trPr>
          <w:cantSplit/>
        </w:trPr>
        <w:tc>
          <w:tcPr>
            <w:tcW w:w="1310" w:type="dxa"/>
          </w:tcPr>
          <w:p w14:paraId="5A0E528B"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Mn</w:t>
            </w:r>
          </w:p>
        </w:tc>
        <w:tc>
          <w:tcPr>
            <w:tcW w:w="970" w:type="dxa"/>
          </w:tcPr>
          <w:p w14:paraId="728194BB"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1118" w:type="dxa"/>
          </w:tcPr>
          <w:p w14:paraId="7033BBE6"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9.80</w:t>
            </w:r>
          </w:p>
        </w:tc>
        <w:tc>
          <w:tcPr>
            <w:tcW w:w="1138" w:type="dxa"/>
          </w:tcPr>
          <w:p w14:paraId="0BBC4B09" w14:textId="77777777" w:rsidR="00433E50" w:rsidRPr="00CD337B" w:rsidRDefault="00433E50" w:rsidP="006D73EF">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0.012</w:t>
            </w:r>
          </w:p>
        </w:tc>
        <w:tc>
          <w:tcPr>
            <w:tcW w:w="3020" w:type="dxa"/>
          </w:tcPr>
          <w:p w14:paraId="51976213"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Civic Dam – Middle Lake </w:t>
            </w:r>
          </w:p>
        </w:tc>
        <w:tc>
          <w:tcPr>
            <w:tcW w:w="1470" w:type="dxa"/>
          </w:tcPr>
          <w:p w14:paraId="379A4985"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0.921</w:t>
            </w:r>
          </w:p>
        </w:tc>
      </w:tr>
      <w:tr w:rsidR="00433E50" w:rsidRPr="00CD337B" w14:paraId="2F48BE9C" w14:textId="77777777" w:rsidTr="006D73EF">
        <w:trPr>
          <w:cantSplit/>
        </w:trPr>
        <w:tc>
          <w:tcPr>
            <w:tcW w:w="1310" w:type="dxa"/>
          </w:tcPr>
          <w:p w14:paraId="5A914AC1" w14:textId="77777777" w:rsidR="00433E50" w:rsidRPr="00CD337B" w:rsidRDefault="00433E50" w:rsidP="006D73EF">
            <w:pPr>
              <w:jc w:val="both"/>
              <w:rPr>
                <w:rFonts w:ascii="Times New Roman" w:hAnsi="Times New Roman" w:cs="Times New Roman"/>
                <w:color w:val="000000" w:themeColor="text1"/>
                <w:sz w:val="24"/>
                <w:szCs w:val="24"/>
              </w:rPr>
            </w:pPr>
          </w:p>
        </w:tc>
        <w:tc>
          <w:tcPr>
            <w:tcW w:w="970" w:type="dxa"/>
          </w:tcPr>
          <w:p w14:paraId="12EDB298" w14:textId="77777777" w:rsidR="00433E50" w:rsidRPr="00CD337B" w:rsidRDefault="00433E50" w:rsidP="006D73EF">
            <w:pPr>
              <w:jc w:val="both"/>
              <w:rPr>
                <w:rFonts w:ascii="Times New Roman" w:hAnsi="Times New Roman" w:cs="Times New Roman"/>
                <w:color w:val="000000" w:themeColor="text1"/>
                <w:sz w:val="24"/>
                <w:szCs w:val="24"/>
              </w:rPr>
            </w:pPr>
          </w:p>
        </w:tc>
        <w:tc>
          <w:tcPr>
            <w:tcW w:w="1118" w:type="dxa"/>
          </w:tcPr>
          <w:p w14:paraId="43E93AF3" w14:textId="77777777" w:rsidR="00433E50" w:rsidRPr="00CD337B" w:rsidRDefault="00433E50" w:rsidP="006D73EF">
            <w:pPr>
              <w:jc w:val="both"/>
              <w:rPr>
                <w:rFonts w:ascii="Times New Roman" w:hAnsi="Times New Roman" w:cs="Times New Roman"/>
                <w:color w:val="000000" w:themeColor="text1"/>
                <w:sz w:val="24"/>
                <w:szCs w:val="24"/>
              </w:rPr>
            </w:pPr>
          </w:p>
        </w:tc>
        <w:tc>
          <w:tcPr>
            <w:tcW w:w="1138" w:type="dxa"/>
          </w:tcPr>
          <w:p w14:paraId="65874BED" w14:textId="77777777" w:rsidR="00433E50" w:rsidRPr="00CD337B" w:rsidRDefault="00433E50" w:rsidP="006D73EF">
            <w:pPr>
              <w:jc w:val="both"/>
              <w:rPr>
                <w:rFonts w:ascii="Times New Roman" w:hAnsi="Times New Roman" w:cs="Times New Roman"/>
                <w:color w:val="000000" w:themeColor="text1"/>
                <w:sz w:val="24"/>
                <w:szCs w:val="24"/>
              </w:rPr>
            </w:pPr>
          </w:p>
        </w:tc>
        <w:tc>
          <w:tcPr>
            <w:tcW w:w="3020" w:type="dxa"/>
          </w:tcPr>
          <w:p w14:paraId="1278A029"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Civic Dam – Waainek</w:t>
            </w:r>
          </w:p>
        </w:tc>
        <w:tc>
          <w:tcPr>
            <w:tcW w:w="1470" w:type="dxa"/>
          </w:tcPr>
          <w:p w14:paraId="38A50F4D" w14:textId="77777777" w:rsidR="00433E50" w:rsidRPr="00CD337B" w:rsidRDefault="00433E50" w:rsidP="006D73EF">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0.026</w:t>
            </w:r>
          </w:p>
        </w:tc>
      </w:tr>
      <w:tr w:rsidR="00433E50" w:rsidRPr="00CD337B" w14:paraId="3BB91E82" w14:textId="77777777" w:rsidTr="006D73EF">
        <w:trPr>
          <w:cantSplit/>
        </w:trPr>
        <w:tc>
          <w:tcPr>
            <w:tcW w:w="1310" w:type="dxa"/>
          </w:tcPr>
          <w:p w14:paraId="14C54502" w14:textId="77777777" w:rsidR="00433E50" w:rsidRPr="00CD337B" w:rsidRDefault="00433E50" w:rsidP="006D73EF">
            <w:pPr>
              <w:jc w:val="both"/>
              <w:rPr>
                <w:rFonts w:ascii="Times New Roman" w:hAnsi="Times New Roman" w:cs="Times New Roman"/>
                <w:color w:val="000000" w:themeColor="text1"/>
                <w:sz w:val="24"/>
                <w:szCs w:val="24"/>
              </w:rPr>
            </w:pPr>
          </w:p>
        </w:tc>
        <w:tc>
          <w:tcPr>
            <w:tcW w:w="970" w:type="dxa"/>
          </w:tcPr>
          <w:p w14:paraId="6EF52B80" w14:textId="77777777" w:rsidR="00433E50" w:rsidRPr="00CD337B" w:rsidRDefault="00433E50" w:rsidP="006D73EF">
            <w:pPr>
              <w:jc w:val="both"/>
              <w:rPr>
                <w:rFonts w:ascii="Times New Roman" w:hAnsi="Times New Roman" w:cs="Times New Roman"/>
                <w:color w:val="000000" w:themeColor="text1"/>
                <w:sz w:val="24"/>
                <w:szCs w:val="24"/>
              </w:rPr>
            </w:pPr>
          </w:p>
        </w:tc>
        <w:tc>
          <w:tcPr>
            <w:tcW w:w="1118" w:type="dxa"/>
          </w:tcPr>
          <w:p w14:paraId="4E92BC2B" w14:textId="77777777" w:rsidR="00433E50" w:rsidRPr="00CD337B" w:rsidRDefault="00433E50" w:rsidP="006D73EF">
            <w:pPr>
              <w:jc w:val="both"/>
              <w:rPr>
                <w:rFonts w:ascii="Times New Roman" w:hAnsi="Times New Roman" w:cs="Times New Roman"/>
                <w:color w:val="000000" w:themeColor="text1"/>
                <w:sz w:val="24"/>
                <w:szCs w:val="24"/>
              </w:rPr>
            </w:pPr>
          </w:p>
        </w:tc>
        <w:tc>
          <w:tcPr>
            <w:tcW w:w="1138" w:type="dxa"/>
          </w:tcPr>
          <w:p w14:paraId="6E49A266" w14:textId="77777777" w:rsidR="00433E50" w:rsidRPr="00CD337B" w:rsidRDefault="00433E50" w:rsidP="006D73EF">
            <w:pPr>
              <w:jc w:val="both"/>
              <w:rPr>
                <w:rFonts w:ascii="Times New Roman" w:hAnsi="Times New Roman" w:cs="Times New Roman"/>
                <w:color w:val="000000" w:themeColor="text1"/>
                <w:sz w:val="24"/>
                <w:szCs w:val="24"/>
              </w:rPr>
            </w:pPr>
          </w:p>
        </w:tc>
        <w:tc>
          <w:tcPr>
            <w:tcW w:w="3020" w:type="dxa"/>
          </w:tcPr>
          <w:p w14:paraId="19E808A9"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Middle Lake – Waainek</w:t>
            </w:r>
          </w:p>
        </w:tc>
        <w:tc>
          <w:tcPr>
            <w:tcW w:w="1470" w:type="dxa"/>
          </w:tcPr>
          <w:p w14:paraId="75A0FA8E" w14:textId="77777777" w:rsidR="00433E50" w:rsidRPr="00CD337B" w:rsidRDefault="00433E50" w:rsidP="006D73EF">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0.017</w:t>
            </w:r>
          </w:p>
        </w:tc>
      </w:tr>
      <w:tr w:rsidR="00433E50" w:rsidRPr="00CD337B" w14:paraId="108C27BE" w14:textId="77777777" w:rsidTr="006D73EF">
        <w:trPr>
          <w:cantSplit/>
        </w:trPr>
        <w:tc>
          <w:tcPr>
            <w:tcW w:w="1310" w:type="dxa"/>
          </w:tcPr>
          <w:p w14:paraId="47D4440F"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Zn</w:t>
            </w:r>
          </w:p>
        </w:tc>
        <w:tc>
          <w:tcPr>
            <w:tcW w:w="970" w:type="dxa"/>
          </w:tcPr>
          <w:p w14:paraId="3543BD54"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1118" w:type="dxa"/>
          </w:tcPr>
          <w:p w14:paraId="02C31D1B"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w:t>
            </w:r>
          </w:p>
        </w:tc>
        <w:tc>
          <w:tcPr>
            <w:tcW w:w="1138" w:type="dxa"/>
          </w:tcPr>
          <w:p w14:paraId="12404344" w14:textId="77777777" w:rsidR="00433E50" w:rsidRPr="00CD337B" w:rsidRDefault="00433E50" w:rsidP="006D73EF">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0.004</w:t>
            </w:r>
          </w:p>
        </w:tc>
        <w:tc>
          <w:tcPr>
            <w:tcW w:w="3020" w:type="dxa"/>
          </w:tcPr>
          <w:p w14:paraId="466152DC"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Civic Dam – Middle Lake </w:t>
            </w:r>
          </w:p>
        </w:tc>
        <w:tc>
          <w:tcPr>
            <w:tcW w:w="1470" w:type="dxa"/>
          </w:tcPr>
          <w:p w14:paraId="1EB49385" w14:textId="77777777" w:rsidR="00433E50" w:rsidRPr="00CD337B" w:rsidRDefault="00433E50" w:rsidP="006D73EF">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0.029</w:t>
            </w:r>
          </w:p>
        </w:tc>
      </w:tr>
      <w:tr w:rsidR="00433E50" w:rsidRPr="00CD337B" w14:paraId="7A2F3309" w14:textId="77777777" w:rsidTr="006D73EF">
        <w:trPr>
          <w:cantSplit/>
        </w:trPr>
        <w:tc>
          <w:tcPr>
            <w:tcW w:w="1310" w:type="dxa"/>
          </w:tcPr>
          <w:p w14:paraId="6BDD5001" w14:textId="77777777" w:rsidR="00433E50" w:rsidRPr="00CD337B" w:rsidRDefault="00433E50" w:rsidP="006D73EF">
            <w:pPr>
              <w:jc w:val="both"/>
              <w:rPr>
                <w:rFonts w:ascii="Times New Roman" w:hAnsi="Times New Roman" w:cs="Times New Roman"/>
                <w:color w:val="000000" w:themeColor="text1"/>
                <w:sz w:val="24"/>
                <w:szCs w:val="24"/>
              </w:rPr>
            </w:pPr>
          </w:p>
        </w:tc>
        <w:tc>
          <w:tcPr>
            <w:tcW w:w="970" w:type="dxa"/>
          </w:tcPr>
          <w:p w14:paraId="2453281B" w14:textId="77777777" w:rsidR="00433E50" w:rsidRPr="00CD337B" w:rsidRDefault="00433E50" w:rsidP="006D73EF">
            <w:pPr>
              <w:jc w:val="both"/>
              <w:rPr>
                <w:rFonts w:ascii="Times New Roman" w:hAnsi="Times New Roman" w:cs="Times New Roman"/>
                <w:color w:val="000000" w:themeColor="text1"/>
                <w:sz w:val="24"/>
                <w:szCs w:val="24"/>
              </w:rPr>
            </w:pPr>
          </w:p>
        </w:tc>
        <w:tc>
          <w:tcPr>
            <w:tcW w:w="1118" w:type="dxa"/>
          </w:tcPr>
          <w:p w14:paraId="25366376" w14:textId="77777777" w:rsidR="00433E50" w:rsidRPr="00CD337B" w:rsidRDefault="00433E50" w:rsidP="006D73EF">
            <w:pPr>
              <w:jc w:val="both"/>
              <w:rPr>
                <w:rFonts w:ascii="Times New Roman" w:hAnsi="Times New Roman" w:cs="Times New Roman"/>
                <w:color w:val="000000" w:themeColor="text1"/>
                <w:sz w:val="24"/>
                <w:szCs w:val="24"/>
              </w:rPr>
            </w:pPr>
          </w:p>
        </w:tc>
        <w:tc>
          <w:tcPr>
            <w:tcW w:w="1138" w:type="dxa"/>
          </w:tcPr>
          <w:p w14:paraId="32925C91" w14:textId="77777777" w:rsidR="00433E50" w:rsidRPr="00CD337B" w:rsidRDefault="00433E50" w:rsidP="006D73EF">
            <w:pPr>
              <w:jc w:val="both"/>
              <w:rPr>
                <w:rFonts w:ascii="Times New Roman" w:hAnsi="Times New Roman" w:cs="Times New Roman"/>
                <w:color w:val="000000" w:themeColor="text1"/>
                <w:sz w:val="24"/>
                <w:szCs w:val="24"/>
              </w:rPr>
            </w:pPr>
          </w:p>
        </w:tc>
        <w:tc>
          <w:tcPr>
            <w:tcW w:w="3020" w:type="dxa"/>
          </w:tcPr>
          <w:p w14:paraId="33F5F115"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Civic Dam – Waainek</w:t>
            </w:r>
          </w:p>
        </w:tc>
        <w:tc>
          <w:tcPr>
            <w:tcW w:w="1470" w:type="dxa"/>
          </w:tcPr>
          <w:p w14:paraId="7D2E7443" w14:textId="77777777" w:rsidR="00433E50" w:rsidRPr="00CD337B" w:rsidRDefault="00433E50" w:rsidP="006D73EF">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0.003</w:t>
            </w:r>
          </w:p>
        </w:tc>
      </w:tr>
      <w:tr w:rsidR="00433E50" w:rsidRPr="00CD337B" w14:paraId="59772592" w14:textId="77777777" w:rsidTr="006D73EF">
        <w:trPr>
          <w:cantSplit/>
        </w:trPr>
        <w:tc>
          <w:tcPr>
            <w:tcW w:w="1310" w:type="dxa"/>
            <w:tcBorders>
              <w:bottom w:val="single" w:sz="4" w:space="0" w:color="auto"/>
            </w:tcBorders>
          </w:tcPr>
          <w:p w14:paraId="7FC5D47B" w14:textId="77777777" w:rsidR="00433E50" w:rsidRPr="00CD337B" w:rsidRDefault="00433E50" w:rsidP="006D73EF">
            <w:pPr>
              <w:jc w:val="both"/>
              <w:rPr>
                <w:rFonts w:ascii="Times New Roman" w:hAnsi="Times New Roman" w:cs="Times New Roman"/>
                <w:color w:val="000000" w:themeColor="text1"/>
                <w:sz w:val="24"/>
                <w:szCs w:val="24"/>
              </w:rPr>
            </w:pPr>
          </w:p>
        </w:tc>
        <w:tc>
          <w:tcPr>
            <w:tcW w:w="970" w:type="dxa"/>
            <w:tcBorders>
              <w:bottom w:val="single" w:sz="4" w:space="0" w:color="auto"/>
            </w:tcBorders>
          </w:tcPr>
          <w:p w14:paraId="63756865" w14:textId="77777777" w:rsidR="00433E50" w:rsidRPr="00CD337B" w:rsidRDefault="00433E50" w:rsidP="006D73EF">
            <w:pPr>
              <w:jc w:val="both"/>
              <w:rPr>
                <w:rFonts w:ascii="Times New Roman" w:hAnsi="Times New Roman" w:cs="Times New Roman"/>
                <w:color w:val="000000" w:themeColor="text1"/>
                <w:sz w:val="24"/>
                <w:szCs w:val="24"/>
              </w:rPr>
            </w:pPr>
          </w:p>
        </w:tc>
        <w:tc>
          <w:tcPr>
            <w:tcW w:w="1118" w:type="dxa"/>
            <w:tcBorders>
              <w:bottom w:val="single" w:sz="4" w:space="0" w:color="auto"/>
            </w:tcBorders>
          </w:tcPr>
          <w:p w14:paraId="2A32D252" w14:textId="77777777" w:rsidR="00433E50" w:rsidRPr="00CD337B" w:rsidRDefault="00433E50" w:rsidP="006D73EF">
            <w:pPr>
              <w:jc w:val="both"/>
              <w:rPr>
                <w:rFonts w:ascii="Times New Roman" w:hAnsi="Times New Roman" w:cs="Times New Roman"/>
                <w:color w:val="000000" w:themeColor="text1"/>
                <w:sz w:val="24"/>
                <w:szCs w:val="24"/>
              </w:rPr>
            </w:pPr>
          </w:p>
        </w:tc>
        <w:tc>
          <w:tcPr>
            <w:tcW w:w="1138" w:type="dxa"/>
            <w:tcBorders>
              <w:bottom w:val="single" w:sz="4" w:space="0" w:color="auto"/>
            </w:tcBorders>
          </w:tcPr>
          <w:p w14:paraId="7ABB4F47" w14:textId="77777777" w:rsidR="00433E50" w:rsidRPr="00CD337B" w:rsidRDefault="00433E50" w:rsidP="006D73EF">
            <w:pPr>
              <w:jc w:val="both"/>
              <w:rPr>
                <w:rFonts w:ascii="Times New Roman" w:hAnsi="Times New Roman" w:cs="Times New Roman"/>
                <w:color w:val="000000" w:themeColor="text1"/>
                <w:sz w:val="24"/>
                <w:szCs w:val="24"/>
              </w:rPr>
            </w:pPr>
          </w:p>
        </w:tc>
        <w:tc>
          <w:tcPr>
            <w:tcW w:w="3020" w:type="dxa"/>
            <w:tcBorders>
              <w:bottom w:val="single" w:sz="4" w:space="0" w:color="auto"/>
            </w:tcBorders>
          </w:tcPr>
          <w:p w14:paraId="7EDD5F89"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Middle Lake – Waainek</w:t>
            </w:r>
          </w:p>
        </w:tc>
        <w:tc>
          <w:tcPr>
            <w:tcW w:w="1470" w:type="dxa"/>
            <w:tcBorders>
              <w:bottom w:val="single" w:sz="4" w:space="0" w:color="auto"/>
            </w:tcBorders>
          </w:tcPr>
          <w:p w14:paraId="0DA6F7A5" w14:textId="77777777" w:rsidR="00433E50" w:rsidRPr="00CD337B" w:rsidRDefault="00433E50" w:rsidP="006D73E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0.179</w:t>
            </w:r>
          </w:p>
        </w:tc>
      </w:tr>
    </w:tbl>
    <w:p w14:paraId="4AE92775" w14:textId="77777777" w:rsidR="00433E50" w:rsidRPr="00CD337B" w:rsidRDefault="00433E50" w:rsidP="00433E50">
      <w:pPr>
        <w:jc w:val="both"/>
        <w:rPr>
          <w:rFonts w:ascii="Times New Roman" w:hAnsi="Times New Roman" w:cs="Times New Roman"/>
          <w:color w:val="000000" w:themeColor="text1"/>
          <w:sz w:val="24"/>
          <w:szCs w:val="24"/>
        </w:rPr>
      </w:pPr>
    </w:p>
    <w:p w14:paraId="6D9B900A" w14:textId="0D60FD24" w:rsidR="00433E50" w:rsidRPr="00CD337B" w:rsidRDefault="007278FA" w:rsidP="00433E50">
      <w:pPr>
        <w:pStyle w:val="Caption"/>
        <w:keepNext/>
        <w:jc w:val="both"/>
        <w:rPr>
          <w:rFonts w:ascii="Times New Roman" w:hAnsi="Times New Roman" w:cs="Times New Roman"/>
          <w:i w:val="0"/>
          <w:iCs w:val="0"/>
          <w:color w:val="000000" w:themeColor="text1"/>
          <w:sz w:val="24"/>
          <w:szCs w:val="24"/>
        </w:rPr>
      </w:pPr>
      <w:r>
        <w:rPr>
          <w:rFonts w:ascii="Times New Roman" w:hAnsi="Times New Roman" w:cs="Times New Roman"/>
          <w:b/>
          <w:bCs/>
          <w:i w:val="0"/>
          <w:iCs w:val="0"/>
          <w:color w:val="000000" w:themeColor="text1"/>
          <w:sz w:val="24"/>
          <w:szCs w:val="24"/>
        </w:rPr>
        <w:t xml:space="preserve">Supplementary Table </w:t>
      </w:r>
      <w:r>
        <w:rPr>
          <w:rFonts w:ascii="Times New Roman" w:hAnsi="Times New Roman" w:cs="Times New Roman"/>
          <w:b/>
          <w:bCs/>
          <w:i w:val="0"/>
          <w:iCs w:val="0"/>
          <w:color w:val="000000" w:themeColor="text1"/>
          <w:sz w:val="24"/>
          <w:szCs w:val="24"/>
        </w:rPr>
        <w:fldChar w:fldCharType="begin"/>
      </w:r>
      <w:r>
        <w:rPr>
          <w:rFonts w:ascii="Times New Roman" w:hAnsi="Times New Roman" w:cs="Times New Roman"/>
          <w:b/>
          <w:bCs/>
          <w:i w:val="0"/>
          <w:iCs w:val="0"/>
          <w:color w:val="000000" w:themeColor="text1"/>
          <w:sz w:val="24"/>
          <w:szCs w:val="24"/>
        </w:rPr>
        <w:instrText xml:space="preserve"> SEQ Table \* ARABIC </w:instrText>
      </w:r>
      <w:r>
        <w:rPr>
          <w:rFonts w:ascii="Times New Roman" w:hAnsi="Times New Roman" w:cs="Times New Roman"/>
          <w:b/>
          <w:bCs/>
          <w:i w:val="0"/>
          <w:iCs w:val="0"/>
          <w:color w:val="000000" w:themeColor="text1"/>
          <w:sz w:val="24"/>
          <w:szCs w:val="24"/>
        </w:rPr>
        <w:fldChar w:fldCharType="separate"/>
      </w:r>
      <w:r>
        <w:rPr>
          <w:rFonts w:ascii="Times New Roman" w:hAnsi="Times New Roman" w:cs="Times New Roman"/>
          <w:b/>
          <w:bCs/>
          <w:i w:val="0"/>
          <w:iCs w:val="0"/>
          <w:noProof/>
          <w:color w:val="000000" w:themeColor="text1"/>
          <w:sz w:val="24"/>
          <w:szCs w:val="24"/>
        </w:rPr>
        <w:t>2</w:t>
      </w:r>
      <w:r>
        <w:rPr>
          <w:rFonts w:ascii="Times New Roman" w:hAnsi="Times New Roman" w:cs="Times New Roman"/>
          <w:b/>
          <w:bCs/>
          <w:i w:val="0"/>
          <w:iCs w:val="0"/>
          <w:color w:val="000000" w:themeColor="text1"/>
          <w:sz w:val="24"/>
          <w:szCs w:val="24"/>
        </w:rPr>
        <w:fldChar w:fldCharType="end"/>
      </w:r>
      <w:r>
        <w:rPr>
          <w:rFonts w:ascii="Times New Roman" w:hAnsi="Times New Roman" w:cs="Times New Roman"/>
          <w:b/>
          <w:bCs/>
          <w:i w:val="0"/>
          <w:iCs w:val="0"/>
          <w:color w:val="000000" w:themeColor="text1"/>
          <w:sz w:val="24"/>
          <w:szCs w:val="24"/>
        </w:rPr>
        <w:t>.</w:t>
      </w:r>
      <w:r>
        <w:rPr>
          <w:rFonts w:ascii="Times New Roman" w:hAnsi="Times New Roman" w:cs="Times New Roman"/>
          <w:i w:val="0"/>
          <w:iCs w:val="0"/>
          <w:color w:val="000000" w:themeColor="text1"/>
          <w:sz w:val="24"/>
          <w:szCs w:val="24"/>
        </w:rPr>
        <w:t xml:space="preserve"> Kruskal–Wallis results of selected metal(loid)s across sites, with Dunn’s post-hoc pairwise comparisons (Bonferroni-adjusted </w:t>
      </w:r>
      <w:r>
        <w:rPr>
          <w:rFonts w:ascii="Times New Roman" w:hAnsi="Times New Roman" w:cs="Times New Roman"/>
          <w:color w:val="000000" w:themeColor="text1"/>
          <w:sz w:val="24"/>
          <w:szCs w:val="24"/>
        </w:rPr>
        <w:t>P</w:t>
      </w:r>
      <w:r>
        <w:rPr>
          <w:rFonts w:ascii="Times New Roman" w:hAnsi="Times New Roman" w:cs="Times New Roman"/>
          <w:i w:val="0"/>
          <w:iCs w:val="0"/>
          <w:color w:val="000000" w:themeColor="text1"/>
          <w:sz w:val="24"/>
          <w:szCs w:val="24"/>
        </w:rPr>
        <w:t xml:space="preserve">-values). Significant </w:t>
      </w:r>
      <w:r>
        <w:rPr>
          <w:rFonts w:ascii="Times New Roman" w:hAnsi="Times New Roman" w:cs="Times New Roman"/>
          <w:color w:val="000000" w:themeColor="text1"/>
          <w:sz w:val="24"/>
          <w:szCs w:val="24"/>
        </w:rPr>
        <w:t>P</w:t>
      </w:r>
      <w:r>
        <w:rPr>
          <w:rFonts w:ascii="Times New Roman" w:hAnsi="Times New Roman" w:cs="Times New Roman"/>
          <w:i w:val="0"/>
          <w:iCs w:val="0"/>
          <w:color w:val="000000" w:themeColor="text1"/>
          <w:sz w:val="24"/>
          <w:szCs w:val="24"/>
        </w:rPr>
        <w:t>-values are highlighted in bold.</w:t>
      </w:r>
    </w:p>
    <w:tbl>
      <w:tblPr>
        <w:tblW w:w="0" w:type="auto"/>
        <w:tblLook w:val="04A0" w:firstRow="1" w:lastRow="0" w:firstColumn="1" w:lastColumn="0" w:noHBand="0" w:noVBand="1"/>
      </w:tblPr>
      <w:tblGrid>
        <w:gridCol w:w="1311"/>
        <w:gridCol w:w="986"/>
        <w:gridCol w:w="706"/>
        <w:gridCol w:w="989"/>
        <w:gridCol w:w="2678"/>
        <w:gridCol w:w="1078"/>
        <w:gridCol w:w="1278"/>
      </w:tblGrid>
      <w:tr w:rsidR="00433E50" w:rsidRPr="00CD337B" w14:paraId="58346889" w14:textId="77777777" w:rsidTr="006D73EF">
        <w:trPr>
          <w:cantSplit/>
          <w:tblHeader/>
        </w:trPr>
        <w:tc>
          <w:tcPr>
            <w:tcW w:w="1311" w:type="dxa"/>
            <w:tcBorders>
              <w:top w:val="single" w:sz="4" w:space="0" w:color="auto"/>
              <w:bottom w:val="single" w:sz="4" w:space="0" w:color="auto"/>
            </w:tcBorders>
          </w:tcPr>
          <w:p w14:paraId="03F1B5FD"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Metal(loid)</w:t>
            </w:r>
          </w:p>
        </w:tc>
        <w:tc>
          <w:tcPr>
            <w:tcW w:w="986" w:type="dxa"/>
            <w:tcBorders>
              <w:top w:val="single" w:sz="4" w:space="0" w:color="auto"/>
              <w:bottom w:val="single" w:sz="4" w:space="0" w:color="auto"/>
            </w:tcBorders>
          </w:tcPr>
          <w:p w14:paraId="6ADF632E"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χ²</w:t>
            </w:r>
          </w:p>
        </w:tc>
        <w:tc>
          <w:tcPr>
            <w:tcW w:w="706" w:type="dxa"/>
            <w:tcBorders>
              <w:top w:val="single" w:sz="4" w:space="0" w:color="auto"/>
              <w:bottom w:val="single" w:sz="4" w:space="0" w:color="auto"/>
            </w:tcBorders>
          </w:tcPr>
          <w:p w14:paraId="16ECC55D"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Df</w:t>
            </w:r>
          </w:p>
        </w:tc>
        <w:tc>
          <w:tcPr>
            <w:tcW w:w="989" w:type="dxa"/>
            <w:tcBorders>
              <w:top w:val="single" w:sz="4" w:space="0" w:color="auto"/>
              <w:bottom w:val="single" w:sz="4" w:space="0" w:color="auto"/>
            </w:tcBorders>
          </w:tcPr>
          <w:p w14:paraId="145C38C2"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i/>
                <w:iCs/>
                <w:color w:val="000000" w:themeColor="text1"/>
                <w:sz w:val="24"/>
                <w:szCs w:val="24"/>
              </w:rPr>
              <w:t>P</w:t>
            </w:r>
            <w:r>
              <w:rPr>
                <w:rFonts w:ascii="Times New Roman" w:hAnsi="Times New Roman" w:cs="Times New Roman"/>
                <w:color w:val="000000" w:themeColor="text1"/>
                <w:sz w:val="24"/>
                <w:szCs w:val="24"/>
              </w:rPr>
              <w:t>-value</w:t>
            </w:r>
          </w:p>
        </w:tc>
        <w:tc>
          <w:tcPr>
            <w:tcW w:w="2678" w:type="dxa"/>
            <w:tcBorders>
              <w:top w:val="single" w:sz="4" w:space="0" w:color="auto"/>
              <w:bottom w:val="single" w:sz="4" w:space="0" w:color="auto"/>
            </w:tcBorders>
          </w:tcPr>
          <w:p w14:paraId="30FA3841" w14:textId="77777777" w:rsidR="00433E50" w:rsidRPr="00CD337B" w:rsidRDefault="00433E50" w:rsidP="006D73EF">
            <w:pPr>
              <w:spacing w:before="100" w:beforeAutospacing="1" w:after="100" w:afterAutospacing="1"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Dunn’s post hoc test</w:t>
            </w:r>
          </w:p>
        </w:tc>
        <w:tc>
          <w:tcPr>
            <w:tcW w:w="1078" w:type="dxa"/>
            <w:tcBorders>
              <w:top w:val="single" w:sz="4" w:space="0" w:color="auto"/>
              <w:bottom w:val="single" w:sz="4" w:space="0" w:color="auto"/>
            </w:tcBorders>
          </w:tcPr>
          <w:p w14:paraId="0A4CDDEC"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Z</w:t>
            </w:r>
          </w:p>
        </w:tc>
        <w:tc>
          <w:tcPr>
            <w:tcW w:w="1278" w:type="dxa"/>
            <w:tcBorders>
              <w:top w:val="single" w:sz="4" w:space="0" w:color="auto"/>
              <w:bottom w:val="single" w:sz="4" w:space="0" w:color="auto"/>
            </w:tcBorders>
          </w:tcPr>
          <w:p w14:paraId="41EA6513"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i/>
                <w:iCs/>
                <w:color w:val="000000" w:themeColor="text1"/>
                <w:sz w:val="24"/>
                <w:szCs w:val="24"/>
              </w:rPr>
              <w:t>P</w:t>
            </w:r>
            <w:r>
              <w:rPr>
                <w:rFonts w:ascii="Times New Roman" w:hAnsi="Times New Roman" w:cs="Times New Roman"/>
                <w:color w:val="000000" w:themeColor="text1"/>
                <w:sz w:val="24"/>
                <w:szCs w:val="24"/>
              </w:rPr>
              <w:t>-adjusted</w:t>
            </w:r>
          </w:p>
        </w:tc>
      </w:tr>
      <w:tr w:rsidR="00433E50" w:rsidRPr="00CD337B" w14:paraId="33C0AC75" w14:textId="77777777" w:rsidTr="006D73EF">
        <w:trPr>
          <w:cantSplit/>
        </w:trPr>
        <w:tc>
          <w:tcPr>
            <w:tcW w:w="1311" w:type="dxa"/>
          </w:tcPr>
          <w:p w14:paraId="6D9B396A"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Fe</w:t>
            </w:r>
          </w:p>
        </w:tc>
        <w:tc>
          <w:tcPr>
            <w:tcW w:w="986" w:type="dxa"/>
          </w:tcPr>
          <w:p w14:paraId="76F69C0E"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6.49</w:t>
            </w:r>
          </w:p>
        </w:tc>
        <w:tc>
          <w:tcPr>
            <w:tcW w:w="706" w:type="dxa"/>
          </w:tcPr>
          <w:p w14:paraId="6DCDAB5C"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2</w:t>
            </w:r>
          </w:p>
        </w:tc>
        <w:tc>
          <w:tcPr>
            <w:tcW w:w="989" w:type="dxa"/>
          </w:tcPr>
          <w:p w14:paraId="0633E661" w14:textId="77777777" w:rsidR="00433E50" w:rsidRPr="00CD337B" w:rsidRDefault="00433E50" w:rsidP="006D73EF">
            <w:pPr>
              <w:spacing w:before="100" w:beforeAutospacing="1" w:after="100" w:afterAutospacing="1" w:line="240" w:lineRule="auto"/>
              <w:jc w:val="both"/>
              <w:rPr>
                <w:rFonts w:ascii="Times New Roman" w:hAnsi="Times New Roman" w:cs="Times New Roman"/>
                <w:b/>
                <w:bCs/>
                <w:strike/>
                <w:color w:val="000000" w:themeColor="text1"/>
                <w:sz w:val="24"/>
                <w:szCs w:val="24"/>
              </w:rPr>
            </w:pPr>
            <w:r>
              <w:rPr>
                <w:rFonts w:ascii="Times New Roman" w:hAnsi="Times New Roman" w:cs="Times New Roman"/>
                <w:b/>
                <w:bCs/>
                <w:color w:val="000000" w:themeColor="text1"/>
                <w:sz w:val="24"/>
                <w:szCs w:val="24"/>
              </w:rPr>
              <w:t>0.039</w:t>
            </w:r>
          </w:p>
        </w:tc>
        <w:tc>
          <w:tcPr>
            <w:tcW w:w="2678" w:type="dxa"/>
          </w:tcPr>
          <w:p w14:paraId="1019D7C1"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Civic Dam – Middle Lake</w:t>
            </w:r>
          </w:p>
        </w:tc>
        <w:tc>
          <w:tcPr>
            <w:tcW w:w="1078" w:type="dxa"/>
          </w:tcPr>
          <w:p w14:paraId="4A76C9A6"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1.491</w:t>
            </w:r>
          </w:p>
        </w:tc>
        <w:tc>
          <w:tcPr>
            <w:tcW w:w="1278" w:type="dxa"/>
          </w:tcPr>
          <w:p w14:paraId="4A22CA88"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0.408</w:t>
            </w:r>
          </w:p>
        </w:tc>
      </w:tr>
      <w:tr w:rsidR="00433E50" w:rsidRPr="00CD337B" w14:paraId="13896336" w14:textId="77777777" w:rsidTr="006D73EF">
        <w:trPr>
          <w:cantSplit/>
        </w:trPr>
        <w:tc>
          <w:tcPr>
            <w:tcW w:w="1311" w:type="dxa"/>
          </w:tcPr>
          <w:p w14:paraId="01A4D14F"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p>
        </w:tc>
        <w:tc>
          <w:tcPr>
            <w:tcW w:w="986" w:type="dxa"/>
          </w:tcPr>
          <w:p w14:paraId="2AFE7E25"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p>
        </w:tc>
        <w:tc>
          <w:tcPr>
            <w:tcW w:w="706" w:type="dxa"/>
          </w:tcPr>
          <w:p w14:paraId="003A1EFF"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p>
        </w:tc>
        <w:tc>
          <w:tcPr>
            <w:tcW w:w="989" w:type="dxa"/>
          </w:tcPr>
          <w:p w14:paraId="50C3DB8A"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p>
        </w:tc>
        <w:tc>
          <w:tcPr>
            <w:tcW w:w="2678" w:type="dxa"/>
          </w:tcPr>
          <w:p w14:paraId="04CA167D"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Civic Dam – Waainek</w:t>
            </w:r>
          </w:p>
        </w:tc>
        <w:tc>
          <w:tcPr>
            <w:tcW w:w="1078" w:type="dxa"/>
          </w:tcPr>
          <w:p w14:paraId="57CD7F51"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2.534</w:t>
            </w:r>
          </w:p>
        </w:tc>
        <w:tc>
          <w:tcPr>
            <w:tcW w:w="1278" w:type="dxa"/>
          </w:tcPr>
          <w:p w14:paraId="019A3254" w14:textId="77777777" w:rsidR="00433E50" w:rsidRPr="00CD337B" w:rsidRDefault="00433E50" w:rsidP="006D73EF">
            <w:pPr>
              <w:spacing w:before="100" w:beforeAutospacing="1" w:after="100" w:afterAutospacing="1" w:line="240" w:lineRule="auto"/>
              <w:jc w:val="both"/>
              <w:rPr>
                <w:rFonts w:ascii="Times New Roman" w:hAnsi="Times New Roman" w:cs="Times New Roman"/>
                <w:b/>
                <w:bCs/>
                <w:strike/>
                <w:color w:val="000000" w:themeColor="text1"/>
                <w:sz w:val="24"/>
                <w:szCs w:val="24"/>
              </w:rPr>
            </w:pPr>
            <w:r>
              <w:rPr>
                <w:rFonts w:ascii="Times New Roman" w:hAnsi="Times New Roman" w:cs="Times New Roman"/>
                <w:b/>
                <w:bCs/>
                <w:color w:val="000000" w:themeColor="text1"/>
                <w:sz w:val="24"/>
                <w:szCs w:val="24"/>
              </w:rPr>
              <w:t>0.034</w:t>
            </w:r>
          </w:p>
        </w:tc>
      </w:tr>
      <w:tr w:rsidR="00433E50" w:rsidRPr="00CD337B" w14:paraId="0769CC90" w14:textId="77777777" w:rsidTr="006D73EF">
        <w:trPr>
          <w:cantSplit/>
        </w:trPr>
        <w:tc>
          <w:tcPr>
            <w:tcW w:w="1311" w:type="dxa"/>
          </w:tcPr>
          <w:p w14:paraId="18AFC5EB"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p>
        </w:tc>
        <w:tc>
          <w:tcPr>
            <w:tcW w:w="986" w:type="dxa"/>
          </w:tcPr>
          <w:p w14:paraId="2A48894C"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p>
        </w:tc>
        <w:tc>
          <w:tcPr>
            <w:tcW w:w="706" w:type="dxa"/>
          </w:tcPr>
          <w:p w14:paraId="3BC7FE4A"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p>
        </w:tc>
        <w:tc>
          <w:tcPr>
            <w:tcW w:w="989" w:type="dxa"/>
          </w:tcPr>
          <w:p w14:paraId="02733EA1"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p>
        </w:tc>
        <w:tc>
          <w:tcPr>
            <w:tcW w:w="2678" w:type="dxa"/>
          </w:tcPr>
          <w:p w14:paraId="1A366B46"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Middle Lake – Waainek</w:t>
            </w:r>
          </w:p>
        </w:tc>
        <w:tc>
          <w:tcPr>
            <w:tcW w:w="1078" w:type="dxa"/>
          </w:tcPr>
          <w:p w14:paraId="34BE2C88"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1.043</w:t>
            </w:r>
          </w:p>
        </w:tc>
        <w:tc>
          <w:tcPr>
            <w:tcW w:w="1278" w:type="dxa"/>
          </w:tcPr>
          <w:p w14:paraId="7EBF2E8D"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0.890</w:t>
            </w:r>
          </w:p>
        </w:tc>
      </w:tr>
      <w:tr w:rsidR="00433E50" w:rsidRPr="00CD337B" w14:paraId="7E90642C" w14:textId="77777777" w:rsidTr="006D73EF">
        <w:trPr>
          <w:cantSplit/>
        </w:trPr>
        <w:tc>
          <w:tcPr>
            <w:tcW w:w="1311" w:type="dxa"/>
          </w:tcPr>
          <w:p w14:paraId="00D9752D"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As</w:t>
            </w:r>
          </w:p>
        </w:tc>
        <w:tc>
          <w:tcPr>
            <w:tcW w:w="986" w:type="dxa"/>
          </w:tcPr>
          <w:p w14:paraId="3170F00D"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5.60</w:t>
            </w:r>
          </w:p>
        </w:tc>
        <w:tc>
          <w:tcPr>
            <w:tcW w:w="706" w:type="dxa"/>
          </w:tcPr>
          <w:p w14:paraId="54B5FF1C"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2</w:t>
            </w:r>
          </w:p>
        </w:tc>
        <w:tc>
          <w:tcPr>
            <w:tcW w:w="989" w:type="dxa"/>
          </w:tcPr>
          <w:p w14:paraId="6508B916"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0.060</w:t>
            </w:r>
          </w:p>
        </w:tc>
        <w:tc>
          <w:tcPr>
            <w:tcW w:w="2678" w:type="dxa"/>
          </w:tcPr>
          <w:p w14:paraId="1AB17655"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w:t>
            </w:r>
          </w:p>
        </w:tc>
        <w:tc>
          <w:tcPr>
            <w:tcW w:w="1078" w:type="dxa"/>
          </w:tcPr>
          <w:p w14:paraId="25155F97"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w:t>
            </w:r>
          </w:p>
        </w:tc>
        <w:tc>
          <w:tcPr>
            <w:tcW w:w="1278" w:type="dxa"/>
          </w:tcPr>
          <w:p w14:paraId="4000ECFC"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w:t>
            </w:r>
          </w:p>
        </w:tc>
      </w:tr>
      <w:tr w:rsidR="00433E50" w:rsidRPr="00CD337B" w14:paraId="1A55F59F" w14:textId="77777777" w:rsidTr="006D73EF">
        <w:trPr>
          <w:cantSplit/>
        </w:trPr>
        <w:tc>
          <w:tcPr>
            <w:tcW w:w="1311" w:type="dxa"/>
          </w:tcPr>
          <w:p w14:paraId="045FEA05"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lastRenderedPageBreak/>
              <w:t>Cr</w:t>
            </w:r>
          </w:p>
        </w:tc>
        <w:tc>
          <w:tcPr>
            <w:tcW w:w="986" w:type="dxa"/>
          </w:tcPr>
          <w:p w14:paraId="6EA16302"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4.63</w:t>
            </w:r>
          </w:p>
        </w:tc>
        <w:tc>
          <w:tcPr>
            <w:tcW w:w="706" w:type="dxa"/>
          </w:tcPr>
          <w:p w14:paraId="40602F79"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2</w:t>
            </w:r>
          </w:p>
        </w:tc>
        <w:tc>
          <w:tcPr>
            <w:tcW w:w="989" w:type="dxa"/>
          </w:tcPr>
          <w:p w14:paraId="450A1697"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0.099</w:t>
            </w:r>
          </w:p>
        </w:tc>
        <w:tc>
          <w:tcPr>
            <w:tcW w:w="2678" w:type="dxa"/>
          </w:tcPr>
          <w:p w14:paraId="2F116C55"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w:t>
            </w:r>
          </w:p>
        </w:tc>
        <w:tc>
          <w:tcPr>
            <w:tcW w:w="1078" w:type="dxa"/>
          </w:tcPr>
          <w:p w14:paraId="4A75CBAD"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w:t>
            </w:r>
          </w:p>
        </w:tc>
        <w:tc>
          <w:tcPr>
            <w:tcW w:w="1278" w:type="dxa"/>
          </w:tcPr>
          <w:p w14:paraId="24137AAD"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w:t>
            </w:r>
          </w:p>
        </w:tc>
      </w:tr>
      <w:tr w:rsidR="00433E50" w:rsidRPr="00CD337B" w14:paraId="46C6F4A2" w14:textId="77777777" w:rsidTr="006D73EF">
        <w:trPr>
          <w:cantSplit/>
        </w:trPr>
        <w:tc>
          <w:tcPr>
            <w:tcW w:w="1311" w:type="dxa"/>
          </w:tcPr>
          <w:p w14:paraId="6EBCA622"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Cu</w:t>
            </w:r>
          </w:p>
        </w:tc>
        <w:tc>
          <w:tcPr>
            <w:tcW w:w="986" w:type="dxa"/>
          </w:tcPr>
          <w:p w14:paraId="563E4A3B"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1.17</w:t>
            </w:r>
          </w:p>
        </w:tc>
        <w:tc>
          <w:tcPr>
            <w:tcW w:w="706" w:type="dxa"/>
          </w:tcPr>
          <w:p w14:paraId="2EB29838"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2</w:t>
            </w:r>
          </w:p>
        </w:tc>
        <w:tc>
          <w:tcPr>
            <w:tcW w:w="989" w:type="dxa"/>
          </w:tcPr>
          <w:p w14:paraId="14866D92"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0.558</w:t>
            </w:r>
          </w:p>
        </w:tc>
        <w:tc>
          <w:tcPr>
            <w:tcW w:w="2678" w:type="dxa"/>
          </w:tcPr>
          <w:p w14:paraId="0426299F"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w:t>
            </w:r>
          </w:p>
        </w:tc>
        <w:tc>
          <w:tcPr>
            <w:tcW w:w="1078" w:type="dxa"/>
          </w:tcPr>
          <w:p w14:paraId="4717795A"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w:t>
            </w:r>
          </w:p>
        </w:tc>
        <w:tc>
          <w:tcPr>
            <w:tcW w:w="1278" w:type="dxa"/>
          </w:tcPr>
          <w:p w14:paraId="6A973B33"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w:t>
            </w:r>
          </w:p>
        </w:tc>
      </w:tr>
      <w:tr w:rsidR="00433E50" w:rsidRPr="00CD337B" w14:paraId="763B9680" w14:textId="77777777" w:rsidTr="006D73EF">
        <w:trPr>
          <w:cantSplit/>
        </w:trPr>
        <w:tc>
          <w:tcPr>
            <w:tcW w:w="1311" w:type="dxa"/>
          </w:tcPr>
          <w:p w14:paraId="59A3D446"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Ni</w:t>
            </w:r>
          </w:p>
        </w:tc>
        <w:tc>
          <w:tcPr>
            <w:tcW w:w="986" w:type="dxa"/>
          </w:tcPr>
          <w:p w14:paraId="7D137112"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4.36</w:t>
            </w:r>
          </w:p>
        </w:tc>
        <w:tc>
          <w:tcPr>
            <w:tcW w:w="706" w:type="dxa"/>
          </w:tcPr>
          <w:p w14:paraId="6DE5B21A"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2</w:t>
            </w:r>
          </w:p>
        </w:tc>
        <w:tc>
          <w:tcPr>
            <w:tcW w:w="989" w:type="dxa"/>
          </w:tcPr>
          <w:p w14:paraId="1FEE854F"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0.113</w:t>
            </w:r>
          </w:p>
        </w:tc>
        <w:tc>
          <w:tcPr>
            <w:tcW w:w="2678" w:type="dxa"/>
          </w:tcPr>
          <w:p w14:paraId="1C7CF6E7"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w:t>
            </w:r>
          </w:p>
        </w:tc>
        <w:tc>
          <w:tcPr>
            <w:tcW w:w="1078" w:type="dxa"/>
          </w:tcPr>
          <w:p w14:paraId="0118AF2C"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w:t>
            </w:r>
          </w:p>
        </w:tc>
        <w:tc>
          <w:tcPr>
            <w:tcW w:w="1278" w:type="dxa"/>
          </w:tcPr>
          <w:p w14:paraId="2B04E7C1" w14:textId="77777777" w:rsidR="00433E50" w:rsidRPr="00CD337B" w:rsidRDefault="00433E50" w:rsidP="006D73EF">
            <w:pPr>
              <w:spacing w:before="100" w:beforeAutospacing="1" w:after="100" w:afterAutospacing="1" w:line="240" w:lineRule="auto"/>
              <w:jc w:val="both"/>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rPr>
              <w:t>–</w:t>
            </w:r>
          </w:p>
        </w:tc>
      </w:tr>
      <w:tr w:rsidR="00433E50" w:rsidRPr="00CD337B" w14:paraId="1A235F2D" w14:textId="77777777" w:rsidTr="006D73EF">
        <w:trPr>
          <w:cantSplit/>
        </w:trPr>
        <w:tc>
          <w:tcPr>
            <w:tcW w:w="1311" w:type="dxa"/>
            <w:tcBorders>
              <w:bottom w:val="single" w:sz="4" w:space="0" w:color="auto"/>
            </w:tcBorders>
          </w:tcPr>
          <w:p w14:paraId="6709AB77" w14:textId="77777777" w:rsidR="00433E50" w:rsidRPr="00CD337B" w:rsidRDefault="00433E50" w:rsidP="006D73EF">
            <w:pPr>
              <w:spacing w:before="100" w:beforeAutospacing="1" w:after="100" w:afterAutospacing="1"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p>
        </w:tc>
        <w:tc>
          <w:tcPr>
            <w:tcW w:w="986" w:type="dxa"/>
            <w:tcBorders>
              <w:bottom w:val="single" w:sz="4" w:space="0" w:color="auto"/>
            </w:tcBorders>
          </w:tcPr>
          <w:p w14:paraId="7903D94E" w14:textId="77777777" w:rsidR="00433E50" w:rsidRPr="00CD337B" w:rsidRDefault="00433E50" w:rsidP="006D73EF">
            <w:pPr>
              <w:spacing w:before="100" w:beforeAutospacing="1" w:after="100" w:afterAutospacing="1"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2.85</w:t>
            </w:r>
          </w:p>
        </w:tc>
        <w:tc>
          <w:tcPr>
            <w:tcW w:w="706" w:type="dxa"/>
            <w:tcBorders>
              <w:bottom w:val="single" w:sz="4" w:space="0" w:color="auto"/>
            </w:tcBorders>
          </w:tcPr>
          <w:p w14:paraId="23B486D0" w14:textId="77777777" w:rsidR="00433E50" w:rsidRPr="00CD337B" w:rsidRDefault="00433E50" w:rsidP="006D73EF">
            <w:pPr>
              <w:spacing w:before="100" w:beforeAutospacing="1" w:after="100" w:afterAutospacing="1"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989" w:type="dxa"/>
            <w:tcBorders>
              <w:bottom w:val="single" w:sz="4" w:space="0" w:color="auto"/>
            </w:tcBorders>
          </w:tcPr>
          <w:p w14:paraId="5FA4AE9B" w14:textId="77777777" w:rsidR="00433E50" w:rsidRPr="00CD337B" w:rsidRDefault="00433E50" w:rsidP="006D73EF">
            <w:pPr>
              <w:spacing w:before="100" w:beforeAutospacing="1" w:after="100" w:afterAutospacing="1"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0.240</w:t>
            </w:r>
          </w:p>
        </w:tc>
        <w:tc>
          <w:tcPr>
            <w:tcW w:w="2678" w:type="dxa"/>
            <w:tcBorders>
              <w:bottom w:val="single" w:sz="4" w:space="0" w:color="auto"/>
            </w:tcBorders>
          </w:tcPr>
          <w:p w14:paraId="4BCB505E" w14:textId="77777777" w:rsidR="00433E50" w:rsidRPr="00CD337B" w:rsidRDefault="00433E50" w:rsidP="006D73EF">
            <w:pPr>
              <w:spacing w:before="100" w:beforeAutospacing="1" w:after="100" w:afterAutospacing="1"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078" w:type="dxa"/>
            <w:tcBorders>
              <w:bottom w:val="single" w:sz="4" w:space="0" w:color="auto"/>
            </w:tcBorders>
          </w:tcPr>
          <w:p w14:paraId="51D6FABE" w14:textId="77777777" w:rsidR="00433E50" w:rsidRPr="00CD337B" w:rsidRDefault="00433E50" w:rsidP="006D73EF">
            <w:pPr>
              <w:spacing w:before="100" w:beforeAutospacing="1" w:after="100" w:afterAutospacing="1"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1278" w:type="dxa"/>
            <w:tcBorders>
              <w:bottom w:val="single" w:sz="4" w:space="0" w:color="auto"/>
            </w:tcBorders>
          </w:tcPr>
          <w:p w14:paraId="3F5E27A3" w14:textId="77777777" w:rsidR="00433E50" w:rsidRPr="00CD337B" w:rsidRDefault="00433E50" w:rsidP="006D73EF">
            <w:pPr>
              <w:spacing w:before="100" w:beforeAutospacing="1" w:after="100" w:afterAutospacing="1"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r>
    </w:tbl>
    <w:p w14:paraId="2B7C139F" w14:textId="77777777" w:rsidR="00A05515" w:rsidRDefault="00A05515" w:rsidP="00613525">
      <w:pPr>
        <w:pStyle w:val="Caption"/>
        <w:keepNext/>
        <w:rPr>
          <w:rFonts w:ascii="Times New Roman" w:hAnsi="Times New Roman" w:cs="Times New Roman"/>
          <w:b/>
          <w:bCs/>
          <w:i w:val="0"/>
          <w:iCs w:val="0"/>
          <w:color w:val="000000" w:themeColor="text1"/>
          <w:sz w:val="24"/>
          <w:szCs w:val="24"/>
        </w:rPr>
      </w:pPr>
    </w:p>
    <w:p w14:paraId="08FC3F63" w14:textId="183E5CD5" w:rsidR="00613525" w:rsidRPr="00613525" w:rsidRDefault="00613525" w:rsidP="00613525">
      <w:pPr>
        <w:pStyle w:val="Caption"/>
        <w:keepNext/>
        <w:rPr>
          <w:rFonts w:ascii="Times New Roman" w:hAnsi="Times New Roman" w:cs="Times New Roman"/>
          <w:i w:val="0"/>
          <w:iCs w:val="0"/>
          <w:color w:val="000000" w:themeColor="text1"/>
          <w:sz w:val="24"/>
          <w:szCs w:val="24"/>
        </w:rPr>
      </w:pPr>
      <w:r>
        <w:rPr>
          <w:rFonts w:ascii="Times New Roman" w:hAnsi="Times New Roman" w:cs="Times New Roman"/>
          <w:b/>
          <w:bCs/>
          <w:i w:val="0"/>
          <w:iCs w:val="0"/>
          <w:color w:val="000000" w:themeColor="text1"/>
          <w:sz w:val="24"/>
          <w:szCs w:val="24"/>
        </w:rPr>
        <w:t>Supplementary Table 3.</w:t>
      </w:r>
      <w:r>
        <w:rPr>
          <w:rFonts w:ascii="Times New Roman" w:hAnsi="Times New Roman" w:cs="Times New Roman"/>
          <w:i w:val="0"/>
          <w:iCs w:val="0"/>
          <w:color w:val="000000" w:themeColor="text1"/>
          <w:sz w:val="24"/>
          <w:szCs w:val="24"/>
        </w:rPr>
        <w:t xml:space="preserve"> Comparison of alpha diversity indices across Middle Lake, Civic Dam, and Waainek mass rearing facility using the Kruskal–Wallis test. Asterisks (</w:t>
      </w:r>
      <w:r>
        <w:rPr>
          <w:rFonts w:ascii="Times New Roman" w:hAnsi="Times New Roman" w:cs="Times New Roman"/>
          <w:sz w:val="24"/>
          <w:szCs w:val="24"/>
        </w:rPr>
        <w:t>*</w:t>
      </w:r>
      <w:r>
        <w:rPr>
          <w:rFonts w:ascii="Times New Roman" w:hAnsi="Times New Roman" w:cs="Times New Roman"/>
          <w:i w:val="0"/>
          <w:iCs w:val="0"/>
          <w:sz w:val="24"/>
          <w:szCs w:val="24"/>
        </w:rPr>
        <w:t>)</w:t>
      </w:r>
      <w:r>
        <w:rPr>
          <w:rFonts w:ascii="Times New Roman" w:hAnsi="Times New Roman" w:cs="Times New Roman"/>
          <w:i w:val="0"/>
          <w:iCs w:val="0"/>
          <w:color w:val="000000" w:themeColor="text1"/>
          <w:sz w:val="24"/>
          <w:szCs w:val="24"/>
        </w:rPr>
        <w:t xml:space="preserve"> indicate statistically significant differences at </w:t>
      </w:r>
      <w:r>
        <w:rPr>
          <w:rFonts w:ascii="Times New Roman" w:hAnsi="Times New Roman" w:cs="Times New Roman"/>
          <w:color w:val="000000" w:themeColor="text1"/>
          <w:sz w:val="24"/>
          <w:szCs w:val="24"/>
        </w:rPr>
        <w:t>P &lt; 0.05</w:t>
      </w:r>
      <w:r>
        <w:rPr>
          <w:rFonts w:ascii="Times New Roman" w:hAnsi="Times New Roman" w:cs="Times New Roman"/>
          <w:i w:val="0"/>
          <w:iCs w:val="0"/>
          <w:color w:val="000000" w:themeColor="text1"/>
          <w:sz w:val="24"/>
          <w:szCs w:val="24"/>
        </w:rPr>
        <w:t>.</w:t>
      </w:r>
    </w:p>
    <w:tbl>
      <w:tblPr>
        <w:tblW w:w="0" w:type="auto"/>
        <w:tblLook w:val="04A0" w:firstRow="1" w:lastRow="0" w:firstColumn="1" w:lastColumn="0" w:noHBand="0" w:noVBand="1"/>
      </w:tblPr>
      <w:tblGrid>
        <w:gridCol w:w="1057"/>
        <w:gridCol w:w="1199"/>
        <w:gridCol w:w="736"/>
        <w:gridCol w:w="961"/>
        <w:gridCol w:w="3135"/>
        <w:gridCol w:w="1938"/>
      </w:tblGrid>
      <w:tr w:rsidR="00623E45" w:rsidRPr="0058746D" w14:paraId="1805BD88" w14:textId="77777777" w:rsidTr="00C95013">
        <w:trPr>
          <w:cantSplit/>
          <w:tblHeader/>
        </w:trPr>
        <w:tc>
          <w:tcPr>
            <w:tcW w:w="1057" w:type="dxa"/>
            <w:tcBorders>
              <w:top w:val="single" w:sz="4" w:space="0" w:color="auto"/>
              <w:bottom w:val="single" w:sz="4" w:space="0" w:color="auto"/>
            </w:tcBorders>
          </w:tcPr>
          <w:p w14:paraId="3F7EE2DA" w14:textId="77777777" w:rsidR="00623E45" w:rsidRPr="0058746D" w:rsidRDefault="00623E45" w:rsidP="005B7E12">
            <w:pPr>
              <w:rPr>
                <w:rFonts w:ascii="Times New Roman" w:hAnsi="Times New Roman" w:cs="Times New Roman"/>
                <w:b/>
                <w:bCs/>
                <w:sz w:val="24"/>
                <w:szCs w:val="24"/>
              </w:rPr>
            </w:pPr>
            <w:r>
              <w:rPr>
                <w:rFonts w:ascii="Times New Roman" w:hAnsi="Times New Roman" w:cs="Times New Roman"/>
                <w:b/>
                <w:bCs/>
                <w:sz w:val="24"/>
                <w:szCs w:val="24"/>
              </w:rPr>
              <w:t>Metric</w:t>
            </w:r>
          </w:p>
        </w:tc>
        <w:tc>
          <w:tcPr>
            <w:tcW w:w="1199" w:type="dxa"/>
            <w:tcBorders>
              <w:top w:val="single" w:sz="4" w:space="0" w:color="auto"/>
              <w:bottom w:val="single" w:sz="4" w:space="0" w:color="auto"/>
            </w:tcBorders>
          </w:tcPr>
          <w:p w14:paraId="01D19825" w14:textId="77777777" w:rsidR="00623E45" w:rsidRPr="0058746D" w:rsidRDefault="00623E45" w:rsidP="005B7E12">
            <w:pPr>
              <w:rPr>
                <w:rFonts w:ascii="Times New Roman" w:hAnsi="Times New Roman" w:cs="Times New Roman"/>
                <w:b/>
                <w:bCs/>
                <w:sz w:val="24"/>
                <w:szCs w:val="24"/>
              </w:rPr>
            </w:pPr>
            <w:r>
              <w:rPr>
                <w:rFonts w:ascii="Times New Roman" w:hAnsi="Times New Roman" w:cs="Times New Roman"/>
                <w:b/>
                <w:bCs/>
                <w:sz w:val="24"/>
                <w:szCs w:val="24"/>
              </w:rPr>
              <w:t>Kruskal-Wallis χ²</w:t>
            </w:r>
          </w:p>
        </w:tc>
        <w:tc>
          <w:tcPr>
            <w:tcW w:w="736" w:type="dxa"/>
            <w:tcBorders>
              <w:top w:val="single" w:sz="4" w:space="0" w:color="auto"/>
              <w:bottom w:val="single" w:sz="4" w:space="0" w:color="auto"/>
            </w:tcBorders>
          </w:tcPr>
          <w:p w14:paraId="60C679D6" w14:textId="77777777" w:rsidR="00623E45" w:rsidRPr="0058746D" w:rsidRDefault="00623E45" w:rsidP="005B7E12">
            <w:pPr>
              <w:rPr>
                <w:rFonts w:ascii="Times New Roman" w:hAnsi="Times New Roman" w:cs="Times New Roman"/>
                <w:b/>
                <w:bCs/>
                <w:sz w:val="24"/>
                <w:szCs w:val="24"/>
              </w:rPr>
            </w:pPr>
            <w:r>
              <w:rPr>
                <w:rFonts w:ascii="Times New Roman" w:hAnsi="Times New Roman" w:cs="Times New Roman"/>
                <w:b/>
                <w:bCs/>
                <w:sz w:val="24"/>
                <w:szCs w:val="24"/>
              </w:rPr>
              <w:t>df</w:t>
            </w:r>
          </w:p>
        </w:tc>
        <w:tc>
          <w:tcPr>
            <w:tcW w:w="961" w:type="dxa"/>
            <w:tcBorders>
              <w:top w:val="single" w:sz="4" w:space="0" w:color="auto"/>
              <w:bottom w:val="single" w:sz="4" w:space="0" w:color="auto"/>
            </w:tcBorders>
          </w:tcPr>
          <w:p w14:paraId="393D0201" w14:textId="77777777" w:rsidR="00623E45" w:rsidRPr="0058746D" w:rsidRDefault="00623E45" w:rsidP="005B7E12">
            <w:pPr>
              <w:rPr>
                <w:rFonts w:ascii="Times New Roman" w:hAnsi="Times New Roman" w:cs="Times New Roman"/>
                <w:b/>
                <w:bCs/>
                <w:sz w:val="24"/>
                <w:szCs w:val="24"/>
              </w:rPr>
            </w:pPr>
            <w:r>
              <w:rPr>
                <w:rFonts w:ascii="Times New Roman" w:hAnsi="Times New Roman" w:cs="Times New Roman"/>
                <w:b/>
                <w:bCs/>
                <w:sz w:val="24"/>
                <w:szCs w:val="24"/>
              </w:rPr>
              <w:t>p-value</w:t>
            </w:r>
          </w:p>
        </w:tc>
        <w:tc>
          <w:tcPr>
            <w:tcW w:w="3135" w:type="dxa"/>
            <w:tcBorders>
              <w:top w:val="single" w:sz="4" w:space="0" w:color="auto"/>
              <w:bottom w:val="single" w:sz="4" w:space="0" w:color="auto"/>
            </w:tcBorders>
          </w:tcPr>
          <w:p w14:paraId="7482A31F" w14:textId="77777777" w:rsidR="00623E45" w:rsidRPr="0058746D" w:rsidRDefault="00623E45" w:rsidP="005B7E12">
            <w:pPr>
              <w:rPr>
                <w:rFonts w:ascii="Times New Roman" w:hAnsi="Times New Roman" w:cs="Times New Roman"/>
                <w:b/>
                <w:bCs/>
                <w:sz w:val="24"/>
                <w:szCs w:val="24"/>
              </w:rPr>
            </w:pPr>
            <w:r>
              <w:rPr>
                <w:rFonts w:ascii="Times New Roman" w:hAnsi="Times New Roman" w:cs="Times New Roman"/>
                <w:b/>
                <w:bCs/>
                <w:sz w:val="24"/>
                <w:szCs w:val="24"/>
              </w:rPr>
              <w:t>pairwise comparisons (BH)</w:t>
            </w:r>
          </w:p>
        </w:tc>
        <w:tc>
          <w:tcPr>
            <w:tcW w:w="1938" w:type="dxa"/>
            <w:tcBorders>
              <w:top w:val="single" w:sz="4" w:space="0" w:color="auto"/>
              <w:bottom w:val="single" w:sz="4" w:space="0" w:color="auto"/>
            </w:tcBorders>
          </w:tcPr>
          <w:p w14:paraId="52B8D665" w14:textId="77777777" w:rsidR="00623E45" w:rsidRPr="0058746D" w:rsidRDefault="00623E45" w:rsidP="005B7E12">
            <w:pPr>
              <w:rPr>
                <w:rFonts w:ascii="Times New Roman" w:hAnsi="Times New Roman" w:cs="Times New Roman"/>
                <w:b/>
                <w:bCs/>
                <w:sz w:val="24"/>
                <w:szCs w:val="24"/>
              </w:rPr>
            </w:pPr>
            <w:r>
              <w:rPr>
                <w:rFonts w:ascii="Times New Roman" w:hAnsi="Times New Roman" w:cs="Times New Roman"/>
                <w:b/>
                <w:bCs/>
                <w:sz w:val="24"/>
                <w:szCs w:val="24"/>
              </w:rPr>
              <w:t>adjusted p-values</w:t>
            </w:r>
          </w:p>
        </w:tc>
      </w:tr>
      <w:tr w:rsidR="00623E45" w:rsidRPr="0058746D" w14:paraId="5D6B778F" w14:textId="77777777" w:rsidTr="00C95013">
        <w:trPr>
          <w:cantSplit/>
        </w:trPr>
        <w:tc>
          <w:tcPr>
            <w:tcW w:w="1057" w:type="dxa"/>
            <w:tcBorders>
              <w:top w:val="single" w:sz="4" w:space="0" w:color="auto"/>
            </w:tcBorders>
          </w:tcPr>
          <w:p w14:paraId="2F44BFE8" w14:textId="77777777" w:rsidR="00623E45" w:rsidRPr="0058746D" w:rsidRDefault="00623E45" w:rsidP="005B7E12">
            <w:pPr>
              <w:rPr>
                <w:rFonts w:ascii="Times New Roman" w:hAnsi="Times New Roman" w:cs="Times New Roman"/>
                <w:sz w:val="24"/>
                <w:szCs w:val="24"/>
              </w:rPr>
            </w:pPr>
            <w:r>
              <w:rPr>
                <w:rFonts w:ascii="Times New Roman" w:hAnsi="Times New Roman" w:cs="Times New Roman"/>
                <w:sz w:val="24"/>
                <w:szCs w:val="24"/>
              </w:rPr>
              <w:t>Chao1</w:t>
            </w:r>
          </w:p>
        </w:tc>
        <w:tc>
          <w:tcPr>
            <w:tcW w:w="1199" w:type="dxa"/>
            <w:tcBorders>
              <w:top w:val="single" w:sz="4" w:space="0" w:color="auto"/>
            </w:tcBorders>
          </w:tcPr>
          <w:p w14:paraId="7B82F547" w14:textId="77777777" w:rsidR="00623E45" w:rsidRPr="0058746D" w:rsidRDefault="00623E45" w:rsidP="005B7E12">
            <w:pPr>
              <w:rPr>
                <w:rFonts w:ascii="Times New Roman" w:hAnsi="Times New Roman" w:cs="Times New Roman"/>
                <w:sz w:val="24"/>
                <w:szCs w:val="24"/>
              </w:rPr>
            </w:pPr>
            <w:r>
              <w:rPr>
                <w:rFonts w:ascii="Times New Roman" w:hAnsi="Times New Roman" w:cs="Times New Roman"/>
                <w:sz w:val="24"/>
                <w:szCs w:val="24"/>
              </w:rPr>
              <w:t>6.9</w:t>
            </w:r>
          </w:p>
        </w:tc>
        <w:tc>
          <w:tcPr>
            <w:tcW w:w="736" w:type="dxa"/>
            <w:tcBorders>
              <w:top w:val="single" w:sz="4" w:space="0" w:color="auto"/>
            </w:tcBorders>
          </w:tcPr>
          <w:p w14:paraId="6A08A85D" w14:textId="77777777" w:rsidR="00623E45" w:rsidRPr="0058746D" w:rsidRDefault="00623E45" w:rsidP="005B7E12">
            <w:pPr>
              <w:rPr>
                <w:rFonts w:ascii="Times New Roman" w:hAnsi="Times New Roman" w:cs="Times New Roman"/>
                <w:sz w:val="24"/>
                <w:szCs w:val="24"/>
              </w:rPr>
            </w:pPr>
            <w:r>
              <w:rPr>
                <w:rFonts w:ascii="Times New Roman" w:hAnsi="Times New Roman" w:cs="Times New Roman"/>
                <w:sz w:val="24"/>
                <w:szCs w:val="24"/>
              </w:rPr>
              <w:t>2</w:t>
            </w:r>
          </w:p>
        </w:tc>
        <w:tc>
          <w:tcPr>
            <w:tcW w:w="961" w:type="dxa"/>
            <w:tcBorders>
              <w:top w:val="single" w:sz="4" w:space="0" w:color="auto"/>
            </w:tcBorders>
          </w:tcPr>
          <w:p w14:paraId="692FF67D" w14:textId="77777777" w:rsidR="00623E45" w:rsidRPr="00962F40" w:rsidRDefault="00623E45" w:rsidP="005B7E12">
            <w:pPr>
              <w:rPr>
                <w:rFonts w:ascii="Times New Roman" w:hAnsi="Times New Roman" w:cs="Times New Roman"/>
                <w:sz w:val="24"/>
                <w:szCs w:val="24"/>
              </w:rPr>
            </w:pPr>
            <w:r>
              <w:rPr>
                <w:rFonts w:ascii="Times New Roman" w:hAnsi="Times New Roman" w:cs="Times New Roman"/>
                <w:sz w:val="24"/>
                <w:szCs w:val="24"/>
              </w:rPr>
              <w:t>0.032*</w:t>
            </w:r>
          </w:p>
        </w:tc>
        <w:tc>
          <w:tcPr>
            <w:tcW w:w="3135" w:type="dxa"/>
            <w:tcBorders>
              <w:top w:val="single" w:sz="4" w:space="0" w:color="auto"/>
            </w:tcBorders>
          </w:tcPr>
          <w:p w14:paraId="700FF92A" w14:textId="77777777" w:rsidR="00623E45" w:rsidRPr="0058746D" w:rsidRDefault="00623E45" w:rsidP="005B7E12">
            <w:pPr>
              <w:rPr>
                <w:rFonts w:ascii="Times New Roman" w:hAnsi="Times New Roman" w:cs="Times New Roman"/>
                <w:sz w:val="24"/>
                <w:szCs w:val="24"/>
              </w:rPr>
            </w:pPr>
            <w:r>
              <w:rPr>
                <w:rFonts w:ascii="Times New Roman" w:hAnsi="Times New Roman" w:cs="Times New Roman"/>
                <w:sz w:val="24"/>
                <w:szCs w:val="24"/>
              </w:rPr>
              <w:t xml:space="preserve">Middle Lake – Civic Dam </w:t>
            </w:r>
          </w:p>
        </w:tc>
        <w:tc>
          <w:tcPr>
            <w:tcW w:w="1938" w:type="dxa"/>
            <w:tcBorders>
              <w:top w:val="single" w:sz="4" w:space="0" w:color="auto"/>
            </w:tcBorders>
          </w:tcPr>
          <w:p w14:paraId="2FD6C5B5" w14:textId="77777777" w:rsidR="00623E45" w:rsidRDefault="00623E45" w:rsidP="005B7E12">
            <w:pPr>
              <w:rPr>
                <w:rFonts w:ascii="Times New Roman" w:hAnsi="Times New Roman" w:cs="Times New Roman"/>
                <w:sz w:val="24"/>
                <w:szCs w:val="24"/>
              </w:rPr>
            </w:pPr>
            <w:r>
              <w:rPr>
                <w:rFonts w:ascii="Times New Roman" w:hAnsi="Times New Roman" w:cs="Times New Roman"/>
                <w:sz w:val="24"/>
                <w:szCs w:val="24"/>
              </w:rPr>
              <w:t xml:space="preserve">0.086  </w:t>
            </w:r>
          </w:p>
        </w:tc>
      </w:tr>
      <w:tr w:rsidR="00623E45" w:rsidRPr="0058746D" w14:paraId="649D98A5" w14:textId="77777777" w:rsidTr="00C95013">
        <w:trPr>
          <w:cantSplit/>
        </w:trPr>
        <w:tc>
          <w:tcPr>
            <w:tcW w:w="1057" w:type="dxa"/>
            <w:tcBorders>
              <w:top w:val="single" w:sz="4" w:space="0" w:color="auto"/>
            </w:tcBorders>
          </w:tcPr>
          <w:p w14:paraId="7ED69BBC" w14:textId="77777777" w:rsidR="00623E45" w:rsidRPr="0058746D" w:rsidRDefault="00623E45" w:rsidP="005B7E12">
            <w:pPr>
              <w:rPr>
                <w:rFonts w:ascii="Times New Roman" w:hAnsi="Times New Roman" w:cs="Times New Roman"/>
                <w:sz w:val="24"/>
                <w:szCs w:val="24"/>
              </w:rPr>
            </w:pPr>
          </w:p>
        </w:tc>
        <w:tc>
          <w:tcPr>
            <w:tcW w:w="1199" w:type="dxa"/>
            <w:tcBorders>
              <w:top w:val="single" w:sz="4" w:space="0" w:color="auto"/>
            </w:tcBorders>
          </w:tcPr>
          <w:p w14:paraId="0A2185FE" w14:textId="77777777" w:rsidR="00623E45" w:rsidRPr="0058746D" w:rsidRDefault="00623E45" w:rsidP="005B7E12">
            <w:pPr>
              <w:rPr>
                <w:rFonts w:ascii="Times New Roman" w:hAnsi="Times New Roman" w:cs="Times New Roman"/>
                <w:sz w:val="24"/>
                <w:szCs w:val="24"/>
              </w:rPr>
            </w:pPr>
          </w:p>
        </w:tc>
        <w:tc>
          <w:tcPr>
            <w:tcW w:w="736" w:type="dxa"/>
            <w:tcBorders>
              <w:top w:val="single" w:sz="4" w:space="0" w:color="auto"/>
            </w:tcBorders>
          </w:tcPr>
          <w:p w14:paraId="431E1D24" w14:textId="77777777" w:rsidR="00623E45" w:rsidRPr="0058746D" w:rsidRDefault="00623E45" w:rsidP="005B7E12">
            <w:pPr>
              <w:rPr>
                <w:rFonts w:ascii="Times New Roman" w:hAnsi="Times New Roman" w:cs="Times New Roman"/>
                <w:sz w:val="24"/>
                <w:szCs w:val="24"/>
              </w:rPr>
            </w:pPr>
          </w:p>
        </w:tc>
        <w:tc>
          <w:tcPr>
            <w:tcW w:w="961" w:type="dxa"/>
            <w:tcBorders>
              <w:top w:val="single" w:sz="4" w:space="0" w:color="auto"/>
            </w:tcBorders>
          </w:tcPr>
          <w:p w14:paraId="7550CCEF" w14:textId="77777777" w:rsidR="00623E45" w:rsidRPr="00962F40" w:rsidRDefault="00623E45" w:rsidP="005B7E12">
            <w:pPr>
              <w:rPr>
                <w:rFonts w:ascii="Times New Roman" w:hAnsi="Times New Roman" w:cs="Times New Roman"/>
                <w:sz w:val="24"/>
                <w:szCs w:val="24"/>
              </w:rPr>
            </w:pPr>
          </w:p>
        </w:tc>
        <w:tc>
          <w:tcPr>
            <w:tcW w:w="3135" w:type="dxa"/>
            <w:tcBorders>
              <w:top w:val="single" w:sz="4" w:space="0" w:color="auto"/>
            </w:tcBorders>
          </w:tcPr>
          <w:p w14:paraId="37D2EB61" w14:textId="77777777" w:rsidR="00623E45" w:rsidRDefault="00623E45" w:rsidP="005B7E12">
            <w:pPr>
              <w:rPr>
                <w:rFonts w:ascii="Times New Roman" w:hAnsi="Times New Roman" w:cs="Times New Roman"/>
                <w:sz w:val="24"/>
                <w:szCs w:val="24"/>
              </w:rPr>
            </w:pPr>
            <w:r>
              <w:rPr>
                <w:rFonts w:ascii="Times New Roman" w:hAnsi="Times New Roman" w:cs="Times New Roman"/>
                <w:sz w:val="24"/>
                <w:szCs w:val="24"/>
              </w:rPr>
              <w:t>Middle  Lake – Waainek</w:t>
            </w:r>
          </w:p>
        </w:tc>
        <w:tc>
          <w:tcPr>
            <w:tcW w:w="1938" w:type="dxa"/>
            <w:tcBorders>
              <w:top w:val="single" w:sz="4" w:space="0" w:color="auto"/>
            </w:tcBorders>
          </w:tcPr>
          <w:p w14:paraId="319CBA23" w14:textId="77777777" w:rsidR="00623E45" w:rsidRPr="0058746D" w:rsidRDefault="00623E45" w:rsidP="005B7E12">
            <w:pPr>
              <w:rPr>
                <w:rFonts w:ascii="Times New Roman" w:hAnsi="Times New Roman" w:cs="Times New Roman"/>
                <w:sz w:val="24"/>
                <w:szCs w:val="24"/>
              </w:rPr>
            </w:pPr>
            <w:r>
              <w:rPr>
                <w:rFonts w:ascii="Times New Roman" w:hAnsi="Times New Roman" w:cs="Times New Roman"/>
                <w:sz w:val="24"/>
                <w:szCs w:val="24"/>
              </w:rPr>
              <w:t>0.086</w:t>
            </w:r>
          </w:p>
        </w:tc>
      </w:tr>
      <w:tr w:rsidR="00623E45" w:rsidRPr="0058746D" w14:paraId="33E16C4E" w14:textId="77777777" w:rsidTr="00C95013">
        <w:trPr>
          <w:cantSplit/>
        </w:trPr>
        <w:tc>
          <w:tcPr>
            <w:tcW w:w="1057" w:type="dxa"/>
            <w:tcBorders>
              <w:top w:val="single" w:sz="4" w:space="0" w:color="auto"/>
            </w:tcBorders>
          </w:tcPr>
          <w:p w14:paraId="0CF5DA2C" w14:textId="77777777" w:rsidR="00623E45" w:rsidRPr="0058746D" w:rsidRDefault="00623E45" w:rsidP="005B7E12">
            <w:pPr>
              <w:rPr>
                <w:rFonts w:ascii="Times New Roman" w:hAnsi="Times New Roman" w:cs="Times New Roman"/>
                <w:sz w:val="24"/>
                <w:szCs w:val="24"/>
              </w:rPr>
            </w:pPr>
          </w:p>
        </w:tc>
        <w:tc>
          <w:tcPr>
            <w:tcW w:w="1199" w:type="dxa"/>
            <w:tcBorders>
              <w:top w:val="single" w:sz="4" w:space="0" w:color="auto"/>
            </w:tcBorders>
          </w:tcPr>
          <w:p w14:paraId="4EBF707F" w14:textId="77777777" w:rsidR="00623E45" w:rsidRPr="0058746D" w:rsidRDefault="00623E45" w:rsidP="005B7E12">
            <w:pPr>
              <w:rPr>
                <w:rFonts w:ascii="Times New Roman" w:hAnsi="Times New Roman" w:cs="Times New Roman"/>
                <w:sz w:val="24"/>
                <w:szCs w:val="24"/>
              </w:rPr>
            </w:pPr>
          </w:p>
        </w:tc>
        <w:tc>
          <w:tcPr>
            <w:tcW w:w="736" w:type="dxa"/>
            <w:tcBorders>
              <w:top w:val="single" w:sz="4" w:space="0" w:color="auto"/>
            </w:tcBorders>
          </w:tcPr>
          <w:p w14:paraId="214B9FEA" w14:textId="77777777" w:rsidR="00623E45" w:rsidRPr="0058746D" w:rsidRDefault="00623E45" w:rsidP="005B7E12">
            <w:pPr>
              <w:rPr>
                <w:rFonts w:ascii="Times New Roman" w:hAnsi="Times New Roman" w:cs="Times New Roman"/>
                <w:sz w:val="24"/>
                <w:szCs w:val="24"/>
              </w:rPr>
            </w:pPr>
          </w:p>
        </w:tc>
        <w:tc>
          <w:tcPr>
            <w:tcW w:w="961" w:type="dxa"/>
            <w:tcBorders>
              <w:top w:val="single" w:sz="4" w:space="0" w:color="auto"/>
            </w:tcBorders>
          </w:tcPr>
          <w:p w14:paraId="6D429D6F" w14:textId="77777777" w:rsidR="00623E45" w:rsidRPr="00962F40" w:rsidRDefault="00623E45" w:rsidP="005B7E12">
            <w:pPr>
              <w:rPr>
                <w:rFonts w:ascii="Times New Roman" w:hAnsi="Times New Roman" w:cs="Times New Roman"/>
                <w:sz w:val="24"/>
                <w:szCs w:val="24"/>
              </w:rPr>
            </w:pPr>
          </w:p>
        </w:tc>
        <w:tc>
          <w:tcPr>
            <w:tcW w:w="3135" w:type="dxa"/>
            <w:tcBorders>
              <w:top w:val="single" w:sz="4" w:space="0" w:color="auto"/>
            </w:tcBorders>
          </w:tcPr>
          <w:p w14:paraId="2F9EABD4" w14:textId="77777777" w:rsidR="00623E45" w:rsidRDefault="00623E45" w:rsidP="005B7E12">
            <w:pPr>
              <w:rPr>
                <w:rFonts w:ascii="Times New Roman" w:hAnsi="Times New Roman" w:cs="Times New Roman"/>
                <w:sz w:val="24"/>
                <w:szCs w:val="24"/>
              </w:rPr>
            </w:pPr>
            <w:r>
              <w:rPr>
                <w:rFonts w:ascii="Times New Roman" w:hAnsi="Times New Roman" w:cs="Times New Roman"/>
                <w:sz w:val="24"/>
                <w:szCs w:val="24"/>
              </w:rPr>
              <w:t>Civic Dam – Waainek</w:t>
            </w:r>
          </w:p>
        </w:tc>
        <w:tc>
          <w:tcPr>
            <w:tcW w:w="1938" w:type="dxa"/>
            <w:tcBorders>
              <w:top w:val="single" w:sz="4" w:space="0" w:color="auto"/>
            </w:tcBorders>
          </w:tcPr>
          <w:p w14:paraId="7532AB45" w14:textId="77777777" w:rsidR="00623E45" w:rsidRPr="0058746D" w:rsidRDefault="00623E45" w:rsidP="005B7E12">
            <w:pPr>
              <w:rPr>
                <w:rFonts w:ascii="Times New Roman" w:hAnsi="Times New Roman" w:cs="Times New Roman"/>
                <w:sz w:val="24"/>
                <w:szCs w:val="24"/>
              </w:rPr>
            </w:pPr>
            <w:r>
              <w:rPr>
                <w:rFonts w:ascii="Times New Roman" w:hAnsi="Times New Roman" w:cs="Times New Roman"/>
                <w:sz w:val="24"/>
                <w:szCs w:val="24"/>
              </w:rPr>
              <w:t>0.559</w:t>
            </w:r>
          </w:p>
        </w:tc>
      </w:tr>
      <w:tr w:rsidR="00623E45" w:rsidRPr="0058746D" w14:paraId="5572D59A" w14:textId="77777777" w:rsidTr="00C95013">
        <w:trPr>
          <w:cantSplit/>
        </w:trPr>
        <w:tc>
          <w:tcPr>
            <w:tcW w:w="1057" w:type="dxa"/>
          </w:tcPr>
          <w:p w14:paraId="6A04B816" w14:textId="77777777" w:rsidR="00623E45" w:rsidRPr="0058746D" w:rsidRDefault="00623E45" w:rsidP="005B7E12">
            <w:pPr>
              <w:rPr>
                <w:rFonts w:ascii="Times New Roman" w:hAnsi="Times New Roman" w:cs="Times New Roman"/>
                <w:sz w:val="24"/>
                <w:szCs w:val="24"/>
              </w:rPr>
            </w:pPr>
            <w:r>
              <w:rPr>
                <w:rFonts w:ascii="Times New Roman" w:hAnsi="Times New Roman" w:cs="Times New Roman"/>
                <w:sz w:val="24"/>
                <w:szCs w:val="24"/>
              </w:rPr>
              <w:t>ACE</w:t>
            </w:r>
          </w:p>
        </w:tc>
        <w:tc>
          <w:tcPr>
            <w:tcW w:w="1199" w:type="dxa"/>
          </w:tcPr>
          <w:p w14:paraId="52171655" w14:textId="77777777" w:rsidR="00623E45" w:rsidRPr="0058746D" w:rsidRDefault="00623E45" w:rsidP="005B7E12">
            <w:pPr>
              <w:rPr>
                <w:rFonts w:ascii="Times New Roman" w:hAnsi="Times New Roman" w:cs="Times New Roman"/>
                <w:sz w:val="24"/>
                <w:szCs w:val="24"/>
              </w:rPr>
            </w:pPr>
            <w:r>
              <w:rPr>
                <w:rFonts w:ascii="Times New Roman" w:hAnsi="Times New Roman" w:cs="Times New Roman"/>
                <w:sz w:val="24"/>
                <w:szCs w:val="24"/>
              </w:rPr>
              <w:t>6.5</w:t>
            </w:r>
          </w:p>
        </w:tc>
        <w:tc>
          <w:tcPr>
            <w:tcW w:w="736" w:type="dxa"/>
          </w:tcPr>
          <w:p w14:paraId="5AC09BC3" w14:textId="77777777" w:rsidR="00623E45" w:rsidRPr="0058746D" w:rsidRDefault="00623E45" w:rsidP="005B7E12">
            <w:pPr>
              <w:rPr>
                <w:rFonts w:ascii="Times New Roman" w:hAnsi="Times New Roman" w:cs="Times New Roman"/>
                <w:sz w:val="24"/>
                <w:szCs w:val="24"/>
              </w:rPr>
            </w:pPr>
            <w:r>
              <w:rPr>
                <w:rFonts w:ascii="Times New Roman" w:hAnsi="Times New Roman" w:cs="Times New Roman"/>
                <w:sz w:val="24"/>
                <w:szCs w:val="24"/>
              </w:rPr>
              <w:t>2</w:t>
            </w:r>
          </w:p>
        </w:tc>
        <w:tc>
          <w:tcPr>
            <w:tcW w:w="961" w:type="dxa"/>
          </w:tcPr>
          <w:p w14:paraId="2A245C5C" w14:textId="77777777" w:rsidR="00623E45" w:rsidRPr="00962F40" w:rsidRDefault="00623E45" w:rsidP="005B7E12">
            <w:pPr>
              <w:rPr>
                <w:rFonts w:ascii="Times New Roman" w:hAnsi="Times New Roman" w:cs="Times New Roman"/>
                <w:sz w:val="24"/>
                <w:szCs w:val="24"/>
              </w:rPr>
            </w:pPr>
            <w:r>
              <w:rPr>
                <w:rFonts w:ascii="Times New Roman" w:hAnsi="Times New Roman" w:cs="Times New Roman"/>
                <w:sz w:val="24"/>
                <w:szCs w:val="24"/>
              </w:rPr>
              <w:t>0.039*</w:t>
            </w:r>
          </w:p>
        </w:tc>
        <w:tc>
          <w:tcPr>
            <w:tcW w:w="3135" w:type="dxa"/>
          </w:tcPr>
          <w:p w14:paraId="4FF80B10" w14:textId="77777777" w:rsidR="00623E45" w:rsidRPr="0058746D" w:rsidRDefault="00623E45" w:rsidP="005B7E12">
            <w:pPr>
              <w:rPr>
                <w:rFonts w:ascii="Times New Roman" w:hAnsi="Times New Roman" w:cs="Times New Roman"/>
                <w:sz w:val="24"/>
                <w:szCs w:val="24"/>
              </w:rPr>
            </w:pPr>
            <w:r>
              <w:rPr>
                <w:rFonts w:ascii="Times New Roman" w:hAnsi="Times New Roman" w:cs="Times New Roman"/>
                <w:sz w:val="24"/>
                <w:szCs w:val="24"/>
              </w:rPr>
              <w:t>Middle Lake – Civic Dam</w:t>
            </w:r>
          </w:p>
        </w:tc>
        <w:tc>
          <w:tcPr>
            <w:tcW w:w="1938" w:type="dxa"/>
          </w:tcPr>
          <w:p w14:paraId="79CD5640" w14:textId="77777777" w:rsidR="00623E45" w:rsidRDefault="00623E45" w:rsidP="005B7E12">
            <w:pPr>
              <w:rPr>
                <w:rFonts w:ascii="Times New Roman" w:hAnsi="Times New Roman" w:cs="Times New Roman"/>
                <w:sz w:val="24"/>
                <w:szCs w:val="24"/>
              </w:rPr>
            </w:pPr>
            <w:r>
              <w:rPr>
                <w:rFonts w:ascii="Times New Roman" w:hAnsi="Times New Roman" w:cs="Times New Roman"/>
                <w:sz w:val="24"/>
                <w:szCs w:val="24"/>
              </w:rPr>
              <w:t>0.086</w:t>
            </w:r>
          </w:p>
        </w:tc>
      </w:tr>
      <w:tr w:rsidR="00623E45" w:rsidRPr="0058746D" w14:paraId="2B7175DF" w14:textId="77777777" w:rsidTr="00C95013">
        <w:trPr>
          <w:cantSplit/>
        </w:trPr>
        <w:tc>
          <w:tcPr>
            <w:tcW w:w="1057" w:type="dxa"/>
          </w:tcPr>
          <w:p w14:paraId="317954A1" w14:textId="77777777" w:rsidR="00623E45" w:rsidRPr="0058746D" w:rsidRDefault="00623E45" w:rsidP="005B7E12">
            <w:pPr>
              <w:rPr>
                <w:rFonts w:ascii="Times New Roman" w:hAnsi="Times New Roman" w:cs="Times New Roman"/>
                <w:sz w:val="24"/>
                <w:szCs w:val="24"/>
              </w:rPr>
            </w:pPr>
          </w:p>
        </w:tc>
        <w:tc>
          <w:tcPr>
            <w:tcW w:w="1199" w:type="dxa"/>
          </w:tcPr>
          <w:p w14:paraId="16B07C9B" w14:textId="77777777" w:rsidR="00623E45" w:rsidRPr="0058746D" w:rsidRDefault="00623E45" w:rsidP="005B7E12">
            <w:pPr>
              <w:rPr>
                <w:rFonts w:ascii="Times New Roman" w:hAnsi="Times New Roman" w:cs="Times New Roman"/>
                <w:sz w:val="24"/>
                <w:szCs w:val="24"/>
              </w:rPr>
            </w:pPr>
          </w:p>
        </w:tc>
        <w:tc>
          <w:tcPr>
            <w:tcW w:w="736" w:type="dxa"/>
          </w:tcPr>
          <w:p w14:paraId="0BA9112A" w14:textId="77777777" w:rsidR="00623E45" w:rsidRPr="0058746D" w:rsidRDefault="00623E45" w:rsidP="005B7E12">
            <w:pPr>
              <w:rPr>
                <w:rFonts w:ascii="Times New Roman" w:hAnsi="Times New Roman" w:cs="Times New Roman"/>
                <w:sz w:val="24"/>
                <w:szCs w:val="24"/>
              </w:rPr>
            </w:pPr>
          </w:p>
        </w:tc>
        <w:tc>
          <w:tcPr>
            <w:tcW w:w="961" w:type="dxa"/>
          </w:tcPr>
          <w:p w14:paraId="70043D57" w14:textId="77777777" w:rsidR="00623E45" w:rsidRPr="00962F40" w:rsidRDefault="00623E45" w:rsidP="005B7E12">
            <w:pPr>
              <w:rPr>
                <w:rFonts w:ascii="Times New Roman" w:hAnsi="Times New Roman" w:cs="Times New Roman"/>
                <w:sz w:val="24"/>
                <w:szCs w:val="24"/>
              </w:rPr>
            </w:pPr>
          </w:p>
        </w:tc>
        <w:tc>
          <w:tcPr>
            <w:tcW w:w="3135" w:type="dxa"/>
          </w:tcPr>
          <w:p w14:paraId="6DB21E93" w14:textId="77777777" w:rsidR="00623E45" w:rsidRDefault="00623E45" w:rsidP="005B7E12">
            <w:pPr>
              <w:rPr>
                <w:rFonts w:ascii="Times New Roman" w:hAnsi="Times New Roman" w:cs="Times New Roman"/>
                <w:sz w:val="24"/>
                <w:szCs w:val="24"/>
              </w:rPr>
            </w:pPr>
            <w:r>
              <w:rPr>
                <w:rFonts w:ascii="Times New Roman" w:hAnsi="Times New Roman" w:cs="Times New Roman"/>
                <w:sz w:val="24"/>
                <w:szCs w:val="24"/>
              </w:rPr>
              <w:t>Middle Lake – Waainek</w:t>
            </w:r>
          </w:p>
        </w:tc>
        <w:tc>
          <w:tcPr>
            <w:tcW w:w="1938" w:type="dxa"/>
          </w:tcPr>
          <w:p w14:paraId="654BE3DD" w14:textId="77777777" w:rsidR="00623E45" w:rsidRDefault="00623E45" w:rsidP="005B7E12">
            <w:pPr>
              <w:rPr>
                <w:rFonts w:ascii="Times New Roman" w:hAnsi="Times New Roman" w:cs="Times New Roman"/>
                <w:sz w:val="24"/>
                <w:szCs w:val="24"/>
              </w:rPr>
            </w:pPr>
            <w:r>
              <w:rPr>
                <w:rFonts w:ascii="Times New Roman" w:hAnsi="Times New Roman" w:cs="Times New Roman"/>
                <w:sz w:val="24"/>
                <w:szCs w:val="24"/>
              </w:rPr>
              <w:t>0.086</w:t>
            </w:r>
          </w:p>
        </w:tc>
      </w:tr>
      <w:tr w:rsidR="00623E45" w:rsidRPr="0058746D" w14:paraId="05A49698" w14:textId="77777777" w:rsidTr="00C95013">
        <w:trPr>
          <w:cantSplit/>
        </w:trPr>
        <w:tc>
          <w:tcPr>
            <w:tcW w:w="1057" w:type="dxa"/>
          </w:tcPr>
          <w:p w14:paraId="3AC3A4A8" w14:textId="77777777" w:rsidR="00623E45" w:rsidRPr="0058746D" w:rsidRDefault="00623E45" w:rsidP="005B7E12">
            <w:pPr>
              <w:rPr>
                <w:rFonts w:ascii="Times New Roman" w:hAnsi="Times New Roman" w:cs="Times New Roman"/>
                <w:sz w:val="24"/>
                <w:szCs w:val="24"/>
              </w:rPr>
            </w:pPr>
          </w:p>
        </w:tc>
        <w:tc>
          <w:tcPr>
            <w:tcW w:w="1199" w:type="dxa"/>
          </w:tcPr>
          <w:p w14:paraId="7E90A728" w14:textId="77777777" w:rsidR="00623E45" w:rsidRPr="0058746D" w:rsidRDefault="00623E45" w:rsidP="005B7E12">
            <w:pPr>
              <w:rPr>
                <w:rFonts w:ascii="Times New Roman" w:hAnsi="Times New Roman" w:cs="Times New Roman"/>
                <w:sz w:val="24"/>
                <w:szCs w:val="24"/>
              </w:rPr>
            </w:pPr>
          </w:p>
        </w:tc>
        <w:tc>
          <w:tcPr>
            <w:tcW w:w="736" w:type="dxa"/>
          </w:tcPr>
          <w:p w14:paraId="0E69997A" w14:textId="77777777" w:rsidR="00623E45" w:rsidRPr="0058746D" w:rsidRDefault="00623E45" w:rsidP="005B7E12">
            <w:pPr>
              <w:rPr>
                <w:rFonts w:ascii="Times New Roman" w:hAnsi="Times New Roman" w:cs="Times New Roman"/>
                <w:sz w:val="24"/>
                <w:szCs w:val="24"/>
              </w:rPr>
            </w:pPr>
          </w:p>
        </w:tc>
        <w:tc>
          <w:tcPr>
            <w:tcW w:w="961" w:type="dxa"/>
          </w:tcPr>
          <w:p w14:paraId="04319F30" w14:textId="77777777" w:rsidR="00623E45" w:rsidRPr="00962F40" w:rsidRDefault="00623E45" w:rsidP="005B7E12">
            <w:pPr>
              <w:rPr>
                <w:rFonts w:ascii="Times New Roman" w:hAnsi="Times New Roman" w:cs="Times New Roman"/>
                <w:sz w:val="24"/>
                <w:szCs w:val="24"/>
              </w:rPr>
            </w:pPr>
          </w:p>
        </w:tc>
        <w:tc>
          <w:tcPr>
            <w:tcW w:w="3135" w:type="dxa"/>
          </w:tcPr>
          <w:p w14:paraId="7EB49AF2" w14:textId="77777777" w:rsidR="00623E45" w:rsidRDefault="00623E45" w:rsidP="005B7E12">
            <w:pPr>
              <w:rPr>
                <w:rFonts w:ascii="Times New Roman" w:hAnsi="Times New Roman" w:cs="Times New Roman"/>
                <w:sz w:val="24"/>
                <w:szCs w:val="24"/>
              </w:rPr>
            </w:pPr>
            <w:r>
              <w:rPr>
                <w:rFonts w:ascii="Times New Roman" w:hAnsi="Times New Roman" w:cs="Times New Roman"/>
                <w:sz w:val="24"/>
                <w:szCs w:val="24"/>
              </w:rPr>
              <w:t>Civic Dam – Waainek</w:t>
            </w:r>
          </w:p>
        </w:tc>
        <w:tc>
          <w:tcPr>
            <w:tcW w:w="1938" w:type="dxa"/>
          </w:tcPr>
          <w:p w14:paraId="71A9440D" w14:textId="77777777" w:rsidR="00623E45" w:rsidRDefault="00623E45" w:rsidP="005B7E12">
            <w:pPr>
              <w:rPr>
                <w:rFonts w:ascii="Times New Roman" w:hAnsi="Times New Roman" w:cs="Times New Roman"/>
                <w:sz w:val="24"/>
                <w:szCs w:val="24"/>
              </w:rPr>
            </w:pPr>
            <w:r>
              <w:rPr>
                <w:rFonts w:ascii="Times New Roman" w:hAnsi="Times New Roman" w:cs="Times New Roman"/>
                <w:sz w:val="24"/>
                <w:szCs w:val="24"/>
              </w:rPr>
              <w:t>1.000</w:t>
            </w:r>
          </w:p>
        </w:tc>
      </w:tr>
      <w:tr w:rsidR="00623E45" w:rsidRPr="0058746D" w14:paraId="1B3080C5" w14:textId="77777777" w:rsidTr="00C95013">
        <w:trPr>
          <w:cantSplit/>
        </w:trPr>
        <w:tc>
          <w:tcPr>
            <w:tcW w:w="1057" w:type="dxa"/>
          </w:tcPr>
          <w:p w14:paraId="1632000A" w14:textId="77777777" w:rsidR="00623E45" w:rsidRPr="0058746D" w:rsidRDefault="00623E45" w:rsidP="005B7E12">
            <w:pPr>
              <w:rPr>
                <w:rFonts w:ascii="Times New Roman" w:hAnsi="Times New Roman" w:cs="Times New Roman"/>
                <w:sz w:val="24"/>
                <w:szCs w:val="24"/>
              </w:rPr>
            </w:pPr>
            <w:r>
              <w:rPr>
                <w:rFonts w:ascii="Times New Roman" w:hAnsi="Times New Roman" w:cs="Times New Roman"/>
                <w:sz w:val="24"/>
                <w:szCs w:val="24"/>
              </w:rPr>
              <w:t>Shannon</w:t>
            </w:r>
          </w:p>
        </w:tc>
        <w:tc>
          <w:tcPr>
            <w:tcW w:w="1199" w:type="dxa"/>
          </w:tcPr>
          <w:p w14:paraId="173849AA" w14:textId="77777777" w:rsidR="00623E45" w:rsidRPr="0058746D" w:rsidRDefault="00623E45" w:rsidP="005B7E12">
            <w:pPr>
              <w:rPr>
                <w:rFonts w:ascii="Times New Roman" w:hAnsi="Times New Roman" w:cs="Times New Roman"/>
                <w:sz w:val="24"/>
                <w:szCs w:val="24"/>
              </w:rPr>
            </w:pPr>
            <w:r>
              <w:rPr>
                <w:rFonts w:ascii="Times New Roman" w:hAnsi="Times New Roman" w:cs="Times New Roman"/>
                <w:sz w:val="24"/>
                <w:szCs w:val="24"/>
              </w:rPr>
              <w:t>1.5</w:t>
            </w:r>
          </w:p>
        </w:tc>
        <w:tc>
          <w:tcPr>
            <w:tcW w:w="736" w:type="dxa"/>
          </w:tcPr>
          <w:p w14:paraId="656EC3EA" w14:textId="77777777" w:rsidR="00623E45" w:rsidRPr="0058746D" w:rsidRDefault="00623E45" w:rsidP="005B7E12">
            <w:pPr>
              <w:rPr>
                <w:rFonts w:ascii="Times New Roman" w:hAnsi="Times New Roman" w:cs="Times New Roman"/>
                <w:sz w:val="24"/>
                <w:szCs w:val="24"/>
              </w:rPr>
            </w:pPr>
            <w:r>
              <w:rPr>
                <w:rFonts w:ascii="Times New Roman" w:hAnsi="Times New Roman" w:cs="Times New Roman"/>
                <w:sz w:val="24"/>
                <w:szCs w:val="24"/>
              </w:rPr>
              <w:t>2</w:t>
            </w:r>
          </w:p>
        </w:tc>
        <w:tc>
          <w:tcPr>
            <w:tcW w:w="961" w:type="dxa"/>
          </w:tcPr>
          <w:p w14:paraId="655EDAF2" w14:textId="77777777" w:rsidR="00623E45" w:rsidRPr="0058746D" w:rsidRDefault="00623E45" w:rsidP="005B7E12">
            <w:pPr>
              <w:rPr>
                <w:rFonts w:ascii="Times New Roman" w:hAnsi="Times New Roman" w:cs="Times New Roman"/>
                <w:sz w:val="24"/>
                <w:szCs w:val="24"/>
              </w:rPr>
            </w:pPr>
            <w:r>
              <w:rPr>
                <w:rFonts w:ascii="Times New Roman" w:hAnsi="Times New Roman" w:cs="Times New Roman"/>
                <w:sz w:val="24"/>
                <w:szCs w:val="24"/>
              </w:rPr>
              <w:t>0.472</w:t>
            </w:r>
          </w:p>
        </w:tc>
        <w:tc>
          <w:tcPr>
            <w:tcW w:w="3135" w:type="dxa"/>
          </w:tcPr>
          <w:p w14:paraId="0302682F" w14:textId="77777777" w:rsidR="00623E45" w:rsidRPr="0058746D" w:rsidRDefault="00623E45" w:rsidP="005B7E12">
            <w:pPr>
              <w:rPr>
                <w:rFonts w:ascii="Times New Roman" w:hAnsi="Times New Roman" w:cs="Times New Roman"/>
                <w:sz w:val="24"/>
                <w:szCs w:val="24"/>
              </w:rPr>
            </w:pPr>
            <w:r>
              <w:rPr>
                <w:rFonts w:ascii="Times New Roman" w:hAnsi="Times New Roman" w:cs="Times New Roman"/>
                <w:sz w:val="24"/>
                <w:szCs w:val="24"/>
              </w:rPr>
              <w:t xml:space="preserve">Not significant  </w:t>
            </w:r>
          </w:p>
        </w:tc>
        <w:tc>
          <w:tcPr>
            <w:tcW w:w="1938" w:type="dxa"/>
          </w:tcPr>
          <w:p w14:paraId="0E6386A1" w14:textId="77777777" w:rsidR="00623E45" w:rsidRPr="0058746D" w:rsidRDefault="00623E45" w:rsidP="005B7E12">
            <w:pPr>
              <w:rPr>
                <w:rFonts w:ascii="Times New Roman" w:hAnsi="Times New Roman" w:cs="Times New Roman"/>
                <w:sz w:val="24"/>
                <w:szCs w:val="24"/>
              </w:rPr>
            </w:pPr>
          </w:p>
        </w:tc>
      </w:tr>
      <w:tr w:rsidR="00623E45" w:rsidRPr="0058746D" w14:paraId="5CFA8419" w14:textId="77777777" w:rsidTr="00C95013">
        <w:trPr>
          <w:cantSplit/>
        </w:trPr>
        <w:tc>
          <w:tcPr>
            <w:tcW w:w="1057" w:type="dxa"/>
            <w:tcBorders>
              <w:bottom w:val="single" w:sz="4" w:space="0" w:color="auto"/>
            </w:tcBorders>
          </w:tcPr>
          <w:p w14:paraId="2EC8CB7A" w14:textId="77777777" w:rsidR="00623E45" w:rsidRPr="0058746D" w:rsidRDefault="00623E45" w:rsidP="005B7E12">
            <w:pPr>
              <w:rPr>
                <w:rFonts w:ascii="Times New Roman" w:hAnsi="Times New Roman" w:cs="Times New Roman"/>
                <w:sz w:val="24"/>
                <w:szCs w:val="24"/>
              </w:rPr>
            </w:pPr>
            <w:r>
              <w:rPr>
                <w:rFonts w:ascii="Times New Roman" w:hAnsi="Times New Roman" w:cs="Times New Roman"/>
                <w:sz w:val="24"/>
                <w:szCs w:val="24"/>
              </w:rPr>
              <w:t>Simpson</w:t>
            </w:r>
          </w:p>
        </w:tc>
        <w:tc>
          <w:tcPr>
            <w:tcW w:w="1199" w:type="dxa"/>
            <w:tcBorders>
              <w:bottom w:val="single" w:sz="4" w:space="0" w:color="auto"/>
            </w:tcBorders>
          </w:tcPr>
          <w:p w14:paraId="6832CCDA" w14:textId="77777777" w:rsidR="00623E45" w:rsidRPr="0058746D" w:rsidRDefault="00623E45" w:rsidP="005B7E12">
            <w:pPr>
              <w:rPr>
                <w:rFonts w:ascii="Times New Roman" w:hAnsi="Times New Roman" w:cs="Times New Roman"/>
                <w:sz w:val="24"/>
                <w:szCs w:val="24"/>
              </w:rPr>
            </w:pPr>
            <w:r>
              <w:rPr>
                <w:rFonts w:ascii="Times New Roman" w:hAnsi="Times New Roman" w:cs="Times New Roman"/>
                <w:sz w:val="24"/>
                <w:szCs w:val="24"/>
              </w:rPr>
              <w:t>2.0</w:t>
            </w:r>
          </w:p>
        </w:tc>
        <w:tc>
          <w:tcPr>
            <w:tcW w:w="736" w:type="dxa"/>
            <w:tcBorders>
              <w:bottom w:val="single" w:sz="4" w:space="0" w:color="auto"/>
            </w:tcBorders>
          </w:tcPr>
          <w:p w14:paraId="7FE9B69C" w14:textId="77777777" w:rsidR="00623E45" w:rsidRPr="0058746D" w:rsidRDefault="00623E45" w:rsidP="005B7E12">
            <w:pPr>
              <w:rPr>
                <w:rFonts w:ascii="Times New Roman" w:hAnsi="Times New Roman" w:cs="Times New Roman"/>
                <w:sz w:val="24"/>
                <w:szCs w:val="24"/>
              </w:rPr>
            </w:pPr>
            <w:r>
              <w:rPr>
                <w:rFonts w:ascii="Times New Roman" w:hAnsi="Times New Roman" w:cs="Times New Roman"/>
                <w:sz w:val="24"/>
                <w:szCs w:val="24"/>
              </w:rPr>
              <w:t>2</w:t>
            </w:r>
          </w:p>
        </w:tc>
        <w:tc>
          <w:tcPr>
            <w:tcW w:w="961" w:type="dxa"/>
            <w:tcBorders>
              <w:bottom w:val="single" w:sz="4" w:space="0" w:color="auto"/>
            </w:tcBorders>
          </w:tcPr>
          <w:p w14:paraId="440F82B2" w14:textId="77777777" w:rsidR="00623E45" w:rsidRPr="0058746D" w:rsidRDefault="00623E45" w:rsidP="005B7E12">
            <w:pPr>
              <w:rPr>
                <w:rFonts w:ascii="Times New Roman" w:hAnsi="Times New Roman" w:cs="Times New Roman"/>
                <w:sz w:val="24"/>
                <w:szCs w:val="24"/>
              </w:rPr>
            </w:pPr>
            <w:r>
              <w:rPr>
                <w:rFonts w:ascii="Times New Roman" w:hAnsi="Times New Roman" w:cs="Times New Roman"/>
                <w:sz w:val="24"/>
                <w:szCs w:val="24"/>
              </w:rPr>
              <w:t>0.368</w:t>
            </w:r>
          </w:p>
        </w:tc>
        <w:tc>
          <w:tcPr>
            <w:tcW w:w="3135" w:type="dxa"/>
            <w:tcBorders>
              <w:bottom w:val="single" w:sz="4" w:space="0" w:color="auto"/>
            </w:tcBorders>
          </w:tcPr>
          <w:p w14:paraId="2215C29A" w14:textId="77777777" w:rsidR="00623E45" w:rsidRPr="0058746D" w:rsidRDefault="00623E45" w:rsidP="005B7E12">
            <w:pPr>
              <w:rPr>
                <w:rFonts w:ascii="Times New Roman" w:hAnsi="Times New Roman" w:cs="Times New Roman"/>
                <w:sz w:val="24"/>
                <w:szCs w:val="24"/>
              </w:rPr>
            </w:pPr>
            <w:r>
              <w:rPr>
                <w:rFonts w:ascii="Times New Roman" w:hAnsi="Times New Roman" w:cs="Times New Roman"/>
                <w:sz w:val="24"/>
                <w:szCs w:val="24"/>
              </w:rPr>
              <w:t xml:space="preserve">Not significant </w:t>
            </w:r>
          </w:p>
        </w:tc>
        <w:tc>
          <w:tcPr>
            <w:tcW w:w="1938" w:type="dxa"/>
            <w:tcBorders>
              <w:bottom w:val="single" w:sz="4" w:space="0" w:color="auto"/>
            </w:tcBorders>
          </w:tcPr>
          <w:p w14:paraId="37D762EA" w14:textId="77777777" w:rsidR="00623E45" w:rsidRPr="0058746D" w:rsidRDefault="00623E45" w:rsidP="005B7E12">
            <w:pPr>
              <w:rPr>
                <w:rFonts w:ascii="Times New Roman" w:hAnsi="Times New Roman" w:cs="Times New Roman"/>
                <w:sz w:val="24"/>
                <w:szCs w:val="24"/>
              </w:rPr>
            </w:pPr>
          </w:p>
        </w:tc>
      </w:tr>
    </w:tbl>
    <w:p w14:paraId="591566A3" w14:textId="04E0B7F3" w:rsidR="002803AB" w:rsidRDefault="009E1B04" w:rsidP="001C24DF"/>
    <w:p w14:paraId="0BB58C6E" w14:textId="22C0756E" w:rsidR="00AD18C0" w:rsidRDefault="00AD18C0" w:rsidP="001C24DF"/>
    <w:p w14:paraId="757C31AB" w14:textId="01AA1275" w:rsidR="00AD18C0" w:rsidRDefault="00AD18C0" w:rsidP="001C24DF"/>
    <w:p w14:paraId="44C5228D" w14:textId="302F6BCB" w:rsidR="00AD18C0" w:rsidRDefault="00092429" w:rsidP="001C24DF">
      <w:r>
        <w:rPr>
          <w:noProof/>
        </w:rPr>
        <mc:AlternateContent>
          <mc:Choice Requires="wps">
            <w:drawing>
              <wp:anchor distT="0" distB="0" distL="114300" distR="114300" simplePos="0" relativeHeight="251667456" behindDoc="1" locked="0" layoutInCell="1" allowOverlap="1" wp14:anchorId="510F335D" wp14:editId="24C7896D">
                <wp:simplePos x="0" y="0"/>
                <wp:positionH relativeFrom="column">
                  <wp:posOffset>92710</wp:posOffset>
                </wp:positionH>
                <wp:positionV relativeFrom="paragraph">
                  <wp:posOffset>2952433</wp:posOffset>
                </wp:positionV>
                <wp:extent cx="5638800" cy="454025"/>
                <wp:effectExtent l="0" t="0" r="0" b="3175"/>
                <wp:wrapTight wrapText="bothSides">
                  <wp:wrapPolygon edited="0">
                    <wp:start x="0" y="0"/>
                    <wp:lineTo x="0" y="20845"/>
                    <wp:lineTo x="21527" y="20845"/>
                    <wp:lineTo x="21527" y="0"/>
                    <wp:lineTo x="0" y="0"/>
                  </wp:wrapPolygon>
                </wp:wrapTight>
                <wp:docPr id="4" name="Text Box 4"/>
                <wp:cNvGraphicFramePr/>
                <a:graphic xmlns:a="http://schemas.openxmlformats.org/drawingml/2006/main">
                  <a:graphicData uri="http://schemas.microsoft.com/office/word/2010/wordprocessingShape">
                    <wps:wsp>
                      <wps:cNvSpPr txBox="1"/>
                      <wps:spPr>
                        <a:xfrm>
                          <a:off x="0" y="0"/>
                          <a:ext cx="5638800" cy="454025"/>
                        </a:xfrm>
                        <a:prstGeom prst="rect">
                          <a:avLst/>
                        </a:prstGeom>
                        <a:solidFill>
                          <a:prstClr val="white"/>
                        </a:solidFill>
                        <a:ln>
                          <a:noFill/>
                        </a:ln>
                      </wps:spPr>
                      <wps:txbx>
                        <w:txbxContent>
                          <w:p w14:paraId="6E36CA16" w14:textId="3C7F0F80" w:rsidR="00092429" w:rsidRPr="00AA5F4F" w:rsidRDefault="00092429" w:rsidP="00092429">
                            <w:pPr>
                              <w:pStyle w:val="Caption"/>
                              <w:rPr>
                                <w:rFonts w:ascii="Times New Roman" w:hAnsi="Times New Roman" w:cs="Times New Roman"/>
                                <w:sz w:val="24"/>
                                <w:szCs w:val="24"/>
                              </w:rPr>
                            </w:pPr>
                            <w:r>
                              <w:rPr>
                                <w:rFonts w:ascii="Times New Roman" w:hAnsi="Times New Roman" w:cs="Times New Roman"/>
                                <w:b/>
                                <w:bCs/>
                                <w:i w:val="0"/>
                                <w:iCs w:val="0"/>
                                <w:color w:val="000000" w:themeColor="text1"/>
                                <w:sz w:val="24"/>
                                <w:szCs w:val="24"/>
                              </w:rPr>
                              <w:t>Supplementary Fig. 1.</w:t>
                            </w:r>
                            <w:r>
                              <w:rPr>
                                <w:rFonts w:ascii="Times New Roman" w:hAnsi="Times New Roman" w:cs="Times New Roman"/>
                                <w:i w:val="0"/>
                                <w:iCs w:val="0"/>
                                <w:color w:val="000000" w:themeColor="text1"/>
                                <w:sz w:val="24"/>
                                <w:szCs w:val="24"/>
                              </w:rPr>
                              <w:t xml:space="preserve"> Rarefaction curves showing observed features as a function of sequencing depth at 40 000 reads for three </w:t>
                            </w:r>
                            <w:r>
                              <w:rPr>
                                <w:rFonts w:ascii="Times New Roman" w:hAnsi="Times New Roman" w:cs="Times New Roman"/>
                                <w:color w:val="000000" w:themeColor="text1"/>
                                <w:sz w:val="24"/>
                                <w:szCs w:val="24"/>
                              </w:rPr>
                              <w:t>M.</w:t>
                            </w:r>
                            <w:r>
                              <w:rPr>
                                <w:rFonts w:ascii="Times New Roman" w:hAnsi="Times New Roman" w:cs="Times New Roman"/>
                                <w:i w:val="0"/>
                                <w:iCs w:val="0"/>
                                <w:color w:val="000000" w:themeColor="text1"/>
                                <w:sz w:val="24"/>
                                <w:szCs w:val="24"/>
                              </w:rPr>
                              <w:t xml:space="preserve"> </w:t>
                            </w:r>
                            <w:r>
                              <w:rPr>
                                <w:rFonts w:ascii="Times New Roman" w:hAnsi="Times New Roman" w:cs="Times New Roman"/>
                                <w:color w:val="000000" w:themeColor="text1"/>
                                <w:sz w:val="24"/>
                                <w:szCs w:val="24"/>
                              </w:rPr>
                              <w:t>scuterallis</w:t>
                            </w:r>
                            <w:r>
                              <w:rPr>
                                <w:rFonts w:ascii="Times New Roman" w:hAnsi="Times New Roman" w:cs="Times New Roman"/>
                                <w:i w:val="0"/>
                                <w:iCs w:val="0"/>
                                <w:color w:val="000000" w:themeColor="text1"/>
                                <w:sz w:val="24"/>
                                <w:szCs w:val="24"/>
                              </w:rPr>
                              <w:t xml:space="preserve"> population; 10 iterations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0F335D" id="_x0000_t202" coordsize="21600,21600" o:spt="202" path="m,l,21600r21600,l21600,xe">
                <v:stroke joinstyle="miter"/>
                <v:path gradientshapeok="t" o:connecttype="rect"/>
              </v:shapetype>
              <v:shape id="Text Box 4" o:spid="_x0000_s1026" type="#_x0000_t202" style="position:absolute;margin-left:7.3pt;margin-top:232.5pt;width:444pt;height:3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T8C/eLAIAAGAEAAAOAAAAZHJzL2Uyb0RvYy54bWysVE1vGjEQvVfqf7B8L7tQiBBiiSgRVSWU RIIqZ+O1WUu2x7UNu/TXd7wfJE17qnox45nx8773xizvG6PJRfigwBZ0PMopEZZDqeypoN8P209z SkJktmQarCjoVQR6v/r4YVm7hZhABboUniCIDYvaFbSK0S2yLPBKGBZG4ITFogRvWMStP2WlZzWi G51N8vwuq8GXzgMXIWD2oSvSVYsvpeDxScogItEFxW+L7erb9ZjWbLVki5NnrlK8/wz2D19hmLJ4 6Q3qgUVGzl79AWUU9xBAxhEHk4GUiouWA7IZ5+/Y7CvmRMsFxQnuJlP4f7D88fLsiSoLOqXEMoMW HUQTyRdoyDSpU7uwwKa9w7bYYBpdHvIBk4l0I71Jv0iHYB11vt60TWAck7O7z/N5jiWOtelsmk9m CSZ7Pe18iF8FGJKCgnr0rpWUXXYhdq1DS7osgFblVmmdNqmw0Z5cGPpcVyqKHvy3Lm1Tr4V0qgNM mSxR7KikKDbHpud9hPKKtD10YxMc3yq8aMdCfGYe5wTp4OzHJ1ykhrqg0EeUVOB//i2f+tE+rFJS 49wVNPw4My8o0d8sGpuGdAj8EByHwJ7NBpDiGF+V422IB3zUQyg9mBd8Eut0C5aY5XhXQeMQbmI3 /fikuFiv2yYcRcfizu4dT9CDoIfmhXnX2xHRyEcYJpIt3rnS9Xbyrs8RpGotS4J2KvY64xi3pvdP Lr2Tt/u26/WPYfULAAD//wMAUEsDBBQABgAIAAAAIQA/2fh+3wAAAAoBAAAPAAAAZHJzL2Rvd25y ZXYueG1sTI/BTsMwEETvSPyDtUhcEHUIjQUhTgUt3ODQUvW8jU0SEa+j2GnSv2c5wXFmn2ZnitXs OnGyQ2g9abhbJCAsVd60VGvYf77dPoAIEclg58lqONsAq/LyosDc+Im29rSLteAQCjlqaGLscylD 1ViHYeF7S3z78oPDyHKopRlw4nDXyTRJlHTYEn9osLfrxlbfu9FpUJthnLa0vtnsX9/xo6/Tw8v5 oPX11fz8BCLaOf7B8Fufq0PJnY5+JBNEx3qpmNSwVBlvYuAxSdk5asjuVQayLOT/CeUPAAAA//8D AFBLAQItABQABgAIAAAAIQC2gziS/gAAAOEBAAATAAAAAAAAAAAAAAAAAAAAAABbQ29udGVudF9U eXBlc10ueG1sUEsBAi0AFAAGAAgAAAAhADj9If/WAAAAlAEAAAsAAAAAAAAAAAAAAAAALwEAAF9y ZWxzLy5yZWxzUEsBAi0AFAAGAAgAAAAhAFPwL94sAgAAYAQAAA4AAAAAAAAAAAAAAAAALgIAAGRy cy9lMm9Eb2MueG1sUEsBAi0AFAAGAAgAAAAhAD/Z+H7fAAAACgEAAA8AAAAAAAAAAAAAAAAAhgQA AGRycy9kb3ducmV2LnhtbFBLBQYAAAAABAAEAPMAAACSBQAAAAA= " stroked="f">
                <v:textbox inset="0,0,0,0">
                  <w:txbxContent>
                    <w:p w14:paraId="6E36CA16" w14:textId="3C7F0F80" w:rsidR="00092429" w:rsidRPr="00AA5F4F" w:rsidRDefault="00092429" w:rsidP="00092429">
                      <w:pPr>
                        <w:pStyle w:val="Caption"/>
                        <w:rPr>
                          <w:rFonts w:ascii="Times New Roman" w:hAnsi="Times New Roman" w:cs="Times New Roman"/>
                          <w:sz w:val="24"/>
                          <w:szCs w:val="24"/>
                        </w:rPr>
                      </w:pPr>
                      <w:r>
                        <w:rPr>
                          <w:rFonts w:ascii="Times New Roman" w:hAnsi="Times New Roman" w:cs="Times New Roman"/>
                          <w:b/>
                          <w:bCs/>
                          <w:i w:val="0"/>
                          <w:iCs w:val="0"/>
                          <w:color w:val="000000" w:themeColor="text1"/>
                          <w:sz w:val="24"/>
                          <w:szCs w:val="24"/>
                        </w:rPr>
                        <w:t xml:space="preserve">Supplementary Fig. 1.</w:t>
                      </w:r>
                      <w:r>
                        <w:rPr>
                          <w:rFonts w:ascii="Times New Roman" w:hAnsi="Times New Roman" w:cs="Times New Roman"/>
                          <w:i w:val="0"/>
                          <w:iCs w:val="0"/>
                          <w:color w:val="000000" w:themeColor="text1"/>
                          <w:sz w:val="24"/>
                          <w:szCs w:val="24"/>
                        </w:rPr>
                        <w:t xml:space="preserve"> Rarefaction curves showing observed features as a function of sequencing depth at 40 000 reads for three </w:t>
                      </w:r>
                      <w:r>
                        <w:rPr>
                          <w:rFonts w:ascii="Times New Roman" w:hAnsi="Times New Roman" w:cs="Times New Roman"/>
                          <w:color w:val="000000" w:themeColor="text1"/>
                          <w:sz w:val="24"/>
                          <w:szCs w:val="24"/>
                        </w:rPr>
                        <w:t>M.</w:t>
                      </w:r>
                      <w:r>
                        <w:rPr>
                          <w:rFonts w:ascii="Times New Roman" w:hAnsi="Times New Roman" w:cs="Times New Roman"/>
                          <w:i w:val="0"/>
                          <w:iCs w:val="0"/>
                          <w:color w:val="000000" w:themeColor="text1"/>
                          <w:sz w:val="24"/>
                          <w:szCs w:val="24"/>
                        </w:rPr>
                        <w:t xml:space="preserve"> </w:t>
                      </w:r>
                      <w:r>
                        <w:rPr>
                          <w:rFonts w:ascii="Times New Roman" w:hAnsi="Times New Roman" w:cs="Times New Roman"/>
                          <w:color w:val="000000" w:themeColor="text1"/>
                          <w:sz w:val="24"/>
                          <w:szCs w:val="24"/>
                        </w:rPr>
                        <w:t>scuterallis</w:t>
                      </w:r>
                      <w:r>
                        <w:rPr>
                          <w:rFonts w:ascii="Times New Roman" w:hAnsi="Times New Roman" w:cs="Times New Roman"/>
                          <w:i w:val="0"/>
                          <w:iCs w:val="0"/>
                          <w:color w:val="000000" w:themeColor="text1"/>
                          <w:sz w:val="24"/>
                          <w:szCs w:val="24"/>
                        </w:rPr>
                        <w:t xml:space="preserve"> population; 10 iterations</w:t>
                      </w:r>
                    </w:p>
                  </w:txbxContent>
                </v:textbox>
                <w10:wrap type="tight"/>
              </v:shape>
            </w:pict>
          </mc:Fallback>
        </mc:AlternateContent>
      </w:r>
      <w:r>
        <w:rPr>
          <w:noProof/>
        </w:rPr>
        <w:drawing>
          <wp:anchor distT="0" distB="0" distL="114300" distR="114300" simplePos="0" relativeHeight="251663360" behindDoc="0" locked="0" layoutInCell="1" allowOverlap="1" wp14:anchorId="3B528734" wp14:editId="503ED71E">
            <wp:simplePos x="0" y="0"/>
            <wp:positionH relativeFrom="column">
              <wp:posOffset>-100330</wp:posOffset>
            </wp:positionH>
            <wp:positionV relativeFrom="paragraph">
              <wp:posOffset>386398</wp:posOffset>
            </wp:positionV>
            <wp:extent cx="6016625" cy="2488565"/>
            <wp:effectExtent l="0" t="0" r="3175" b="6985"/>
            <wp:wrapSquare wrapText="bothSides"/>
            <wp:docPr id="1" name="Picture 1" descr="A graph of a graph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aph of a graph  Description automatically generated with medium confidence"/>
                    <pic:cNvPicPr/>
                  </pic:nvPicPr>
                  <pic:blipFill rotWithShape="1">
                    <a:blip r:embed="rId5" cstate="print">
                      <a:extLst>
                        <a:ext uri="{28A0092B-C50C-407E-A947-70E740481C1C}">
                          <a14:useLocalDpi xmlns:a14="http://schemas.microsoft.com/office/drawing/2010/main" val="0"/>
                        </a:ext>
                      </a:extLst>
                    </a:blip>
                    <a:srcRect r="12392"/>
                    <a:stretch/>
                  </pic:blipFill>
                  <pic:spPr bwMode="auto">
                    <a:xfrm>
                      <a:off x="0" y="0"/>
                      <a:ext cx="6016625" cy="2488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3C5983" w14:textId="3544826F" w:rsidR="00F6195A" w:rsidRPr="005112EB" w:rsidRDefault="005112EB" w:rsidP="00F6195A">
      <w:pPr>
        <w:pStyle w:val="Caption"/>
        <w:keepNext/>
        <w:rPr>
          <w:rFonts w:ascii="Times New Roman" w:hAnsi="Times New Roman" w:cs="Times New Roman"/>
          <w:i w:val="0"/>
          <w:iCs w:val="0"/>
          <w:color w:val="000000" w:themeColor="text1"/>
          <w:sz w:val="24"/>
          <w:szCs w:val="24"/>
        </w:rPr>
      </w:pPr>
      <w:r>
        <w:rPr>
          <w:rFonts w:ascii="Times New Roman" w:hAnsi="Times New Roman" w:cs="Times New Roman"/>
          <w:b/>
          <w:bCs/>
          <w:i w:val="0"/>
          <w:iCs w:val="0"/>
          <w:color w:val="000000" w:themeColor="text1"/>
          <w:sz w:val="24"/>
          <w:szCs w:val="24"/>
        </w:rPr>
        <w:lastRenderedPageBreak/>
        <w:t>Supplementary Table 4.</w:t>
      </w:r>
      <w:r>
        <w:rPr>
          <w:rFonts w:ascii="Times New Roman" w:hAnsi="Times New Roman" w:cs="Times New Roman"/>
          <w:i w:val="0"/>
          <w:iCs w:val="0"/>
          <w:color w:val="000000" w:themeColor="text1"/>
          <w:sz w:val="24"/>
          <w:szCs w:val="24"/>
        </w:rPr>
        <w:t xml:space="preserve"> Principal component analysis (PCA) loadings of individual heavy metals on HM_PC1 and HM_PC2.</w:t>
      </w:r>
    </w:p>
    <w:tbl>
      <w:tblPr>
        <w:tblW w:w="0" w:type="auto"/>
        <w:jc w:val="center"/>
        <w:tblLook w:val="04A0" w:firstRow="1" w:lastRow="0" w:firstColumn="1" w:lastColumn="0" w:noHBand="0" w:noVBand="1"/>
      </w:tblPr>
      <w:tblGrid>
        <w:gridCol w:w="3005"/>
        <w:gridCol w:w="1531"/>
        <w:gridCol w:w="1560"/>
      </w:tblGrid>
      <w:tr w:rsidR="005112EB" w:rsidRPr="005112EB" w14:paraId="579F69DE" w14:textId="77777777" w:rsidTr="00F6195A">
        <w:trPr>
          <w:cantSplit/>
          <w:tblHeader/>
          <w:jc w:val="center"/>
        </w:trPr>
        <w:tc>
          <w:tcPr>
            <w:tcW w:w="3005" w:type="dxa"/>
            <w:tcBorders>
              <w:top w:val="single" w:sz="4" w:space="0" w:color="auto"/>
              <w:bottom w:val="single" w:sz="4" w:space="0" w:color="auto"/>
            </w:tcBorders>
          </w:tcPr>
          <w:p w14:paraId="18BD92A3" w14:textId="461A3BC3" w:rsidR="00C458C3" w:rsidRPr="005112EB" w:rsidRDefault="0016750F" w:rsidP="001C24DF">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Heavy metal</w:t>
            </w:r>
          </w:p>
        </w:tc>
        <w:tc>
          <w:tcPr>
            <w:tcW w:w="1531" w:type="dxa"/>
            <w:tcBorders>
              <w:top w:val="single" w:sz="4" w:space="0" w:color="auto"/>
              <w:bottom w:val="single" w:sz="4" w:space="0" w:color="auto"/>
            </w:tcBorders>
          </w:tcPr>
          <w:p w14:paraId="3BAF34F5" w14:textId="124DA5A5" w:rsidR="00C458C3" w:rsidRPr="005112EB" w:rsidRDefault="0016750F" w:rsidP="001C24DF">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PC1</w:t>
            </w:r>
          </w:p>
        </w:tc>
        <w:tc>
          <w:tcPr>
            <w:tcW w:w="1560" w:type="dxa"/>
            <w:tcBorders>
              <w:top w:val="single" w:sz="4" w:space="0" w:color="auto"/>
              <w:bottom w:val="single" w:sz="4" w:space="0" w:color="auto"/>
            </w:tcBorders>
          </w:tcPr>
          <w:p w14:paraId="4B8F6841" w14:textId="7A891DFC" w:rsidR="00C458C3" w:rsidRPr="005112EB" w:rsidRDefault="0016750F" w:rsidP="001C24DF">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PC2</w:t>
            </w:r>
          </w:p>
        </w:tc>
      </w:tr>
      <w:tr w:rsidR="005112EB" w:rsidRPr="005112EB" w14:paraId="6AADD8B0" w14:textId="77777777" w:rsidTr="00F6195A">
        <w:trPr>
          <w:cantSplit/>
          <w:jc w:val="center"/>
        </w:trPr>
        <w:tc>
          <w:tcPr>
            <w:tcW w:w="3005" w:type="dxa"/>
            <w:tcBorders>
              <w:top w:val="single" w:sz="4" w:space="0" w:color="auto"/>
            </w:tcBorders>
          </w:tcPr>
          <w:p w14:paraId="19AD44D7" w14:textId="149E16CA"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w:t>
            </w:r>
          </w:p>
        </w:tc>
        <w:tc>
          <w:tcPr>
            <w:tcW w:w="1531" w:type="dxa"/>
            <w:tcBorders>
              <w:top w:val="single" w:sz="4" w:space="0" w:color="auto"/>
            </w:tcBorders>
          </w:tcPr>
          <w:p w14:paraId="2736A1C2" w14:textId="0FDCEEEB"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-0.36</w:t>
            </w:r>
          </w:p>
        </w:tc>
        <w:tc>
          <w:tcPr>
            <w:tcW w:w="1560" w:type="dxa"/>
            <w:tcBorders>
              <w:top w:val="single" w:sz="4" w:space="0" w:color="auto"/>
            </w:tcBorders>
          </w:tcPr>
          <w:p w14:paraId="75E8450C" w14:textId="29C6754E"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0.08</w:t>
            </w:r>
          </w:p>
        </w:tc>
      </w:tr>
      <w:tr w:rsidR="005112EB" w:rsidRPr="005112EB" w14:paraId="7E2D12AD" w14:textId="77777777" w:rsidTr="00F6195A">
        <w:trPr>
          <w:cantSplit/>
          <w:jc w:val="center"/>
        </w:trPr>
        <w:tc>
          <w:tcPr>
            <w:tcW w:w="3005" w:type="dxa"/>
          </w:tcPr>
          <w:p w14:paraId="2A5ED78B" w14:textId="3D8EF333"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w:t>
            </w:r>
          </w:p>
        </w:tc>
        <w:tc>
          <w:tcPr>
            <w:tcW w:w="1531" w:type="dxa"/>
          </w:tcPr>
          <w:p w14:paraId="137FAFCA" w14:textId="3014B868"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-0.33</w:t>
            </w:r>
          </w:p>
        </w:tc>
        <w:tc>
          <w:tcPr>
            <w:tcW w:w="1560" w:type="dxa"/>
          </w:tcPr>
          <w:p w14:paraId="24878604" w14:textId="25F32F32"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-0.28</w:t>
            </w:r>
          </w:p>
        </w:tc>
      </w:tr>
      <w:tr w:rsidR="005112EB" w:rsidRPr="005112EB" w14:paraId="043406DE" w14:textId="77777777" w:rsidTr="00F6195A">
        <w:trPr>
          <w:cantSplit/>
          <w:jc w:val="center"/>
        </w:trPr>
        <w:tc>
          <w:tcPr>
            <w:tcW w:w="3005" w:type="dxa"/>
          </w:tcPr>
          <w:p w14:paraId="22328523" w14:textId="7D665A97"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Cr</w:t>
            </w:r>
          </w:p>
        </w:tc>
        <w:tc>
          <w:tcPr>
            <w:tcW w:w="1531" w:type="dxa"/>
          </w:tcPr>
          <w:p w14:paraId="072A6729" w14:textId="5AAE535B"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-0.36</w:t>
            </w:r>
          </w:p>
        </w:tc>
        <w:tc>
          <w:tcPr>
            <w:tcW w:w="1560" w:type="dxa"/>
          </w:tcPr>
          <w:p w14:paraId="00C44266" w14:textId="6CC0B7AD"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-0.09</w:t>
            </w:r>
          </w:p>
        </w:tc>
      </w:tr>
      <w:tr w:rsidR="005112EB" w:rsidRPr="005112EB" w14:paraId="093DAFBB" w14:textId="77777777" w:rsidTr="00F6195A">
        <w:trPr>
          <w:cantSplit/>
          <w:jc w:val="center"/>
        </w:trPr>
        <w:tc>
          <w:tcPr>
            <w:tcW w:w="3005" w:type="dxa"/>
          </w:tcPr>
          <w:p w14:paraId="5AF834E3" w14:textId="38535E16"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Cu</w:t>
            </w:r>
          </w:p>
        </w:tc>
        <w:tc>
          <w:tcPr>
            <w:tcW w:w="1531" w:type="dxa"/>
          </w:tcPr>
          <w:p w14:paraId="7F11BD50" w14:textId="714D3DBE"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-0.02</w:t>
            </w:r>
          </w:p>
        </w:tc>
        <w:tc>
          <w:tcPr>
            <w:tcW w:w="1560" w:type="dxa"/>
          </w:tcPr>
          <w:p w14:paraId="6698A6A3" w14:textId="3B46945D"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0.63</w:t>
            </w:r>
          </w:p>
        </w:tc>
      </w:tr>
      <w:tr w:rsidR="005112EB" w:rsidRPr="005112EB" w14:paraId="22FF207E" w14:textId="77777777" w:rsidTr="00F6195A">
        <w:trPr>
          <w:cantSplit/>
          <w:jc w:val="center"/>
        </w:trPr>
        <w:tc>
          <w:tcPr>
            <w:tcW w:w="3005" w:type="dxa"/>
          </w:tcPr>
          <w:p w14:paraId="1E8B5DB8" w14:textId="1DB694D2"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Fe</w:t>
            </w:r>
          </w:p>
        </w:tc>
        <w:tc>
          <w:tcPr>
            <w:tcW w:w="1531" w:type="dxa"/>
          </w:tcPr>
          <w:p w14:paraId="63972BF1" w14:textId="0077F863"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-0.36</w:t>
            </w:r>
          </w:p>
        </w:tc>
        <w:tc>
          <w:tcPr>
            <w:tcW w:w="1560" w:type="dxa"/>
          </w:tcPr>
          <w:p w14:paraId="397D9D0F" w14:textId="15809501"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0.09</w:t>
            </w:r>
          </w:p>
        </w:tc>
      </w:tr>
      <w:tr w:rsidR="005112EB" w:rsidRPr="005112EB" w14:paraId="1896E242" w14:textId="77777777" w:rsidTr="00F6195A">
        <w:trPr>
          <w:cantSplit/>
          <w:jc w:val="center"/>
        </w:trPr>
        <w:tc>
          <w:tcPr>
            <w:tcW w:w="3005" w:type="dxa"/>
          </w:tcPr>
          <w:p w14:paraId="308E45A9" w14:textId="00E11332"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Hg</w:t>
            </w:r>
          </w:p>
        </w:tc>
        <w:tc>
          <w:tcPr>
            <w:tcW w:w="1531" w:type="dxa"/>
          </w:tcPr>
          <w:p w14:paraId="5D132D99" w14:textId="55AA1D3F"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-0.29</w:t>
            </w:r>
          </w:p>
        </w:tc>
        <w:tc>
          <w:tcPr>
            <w:tcW w:w="1560" w:type="dxa"/>
          </w:tcPr>
          <w:p w14:paraId="43C9322E" w14:textId="7A30E54B"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0.38</w:t>
            </w:r>
          </w:p>
        </w:tc>
      </w:tr>
      <w:tr w:rsidR="005112EB" w:rsidRPr="005112EB" w14:paraId="4E7519B0" w14:textId="77777777" w:rsidTr="00F6195A">
        <w:trPr>
          <w:cantSplit/>
          <w:jc w:val="center"/>
        </w:trPr>
        <w:tc>
          <w:tcPr>
            <w:tcW w:w="3005" w:type="dxa"/>
          </w:tcPr>
          <w:p w14:paraId="6F72C5C1" w14:textId="40D9756B"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Mn</w:t>
            </w:r>
          </w:p>
        </w:tc>
        <w:tc>
          <w:tcPr>
            <w:tcW w:w="1531" w:type="dxa"/>
          </w:tcPr>
          <w:p w14:paraId="21197DC4" w14:textId="717A576B"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-0.33</w:t>
            </w:r>
          </w:p>
        </w:tc>
        <w:tc>
          <w:tcPr>
            <w:tcW w:w="1560" w:type="dxa"/>
          </w:tcPr>
          <w:p w14:paraId="69FA9D65" w14:textId="7D78A3FF"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-0.26</w:t>
            </w:r>
          </w:p>
        </w:tc>
      </w:tr>
      <w:tr w:rsidR="005112EB" w:rsidRPr="005112EB" w14:paraId="624B0C8F" w14:textId="77777777" w:rsidTr="00F6195A">
        <w:trPr>
          <w:cantSplit/>
          <w:jc w:val="center"/>
        </w:trPr>
        <w:tc>
          <w:tcPr>
            <w:tcW w:w="3005" w:type="dxa"/>
          </w:tcPr>
          <w:p w14:paraId="6F1F98CD" w14:textId="18385EDB"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Ni</w:t>
            </w:r>
          </w:p>
        </w:tc>
        <w:tc>
          <w:tcPr>
            <w:tcW w:w="1531" w:type="dxa"/>
          </w:tcPr>
          <w:p w14:paraId="2A35F566" w14:textId="459BBCB8"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-0.29</w:t>
            </w:r>
          </w:p>
        </w:tc>
        <w:tc>
          <w:tcPr>
            <w:tcW w:w="1560" w:type="dxa"/>
          </w:tcPr>
          <w:p w14:paraId="73140685" w14:textId="02A3AB6D"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-0.37</w:t>
            </w:r>
          </w:p>
        </w:tc>
      </w:tr>
      <w:tr w:rsidR="005112EB" w:rsidRPr="005112EB" w14:paraId="36C6DDBE" w14:textId="77777777" w:rsidTr="00F6195A">
        <w:trPr>
          <w:cantSplit/>
          <w:jc w:val="center"/>
        </w:trPr>
        <w:tc>
          <w:tcPr>
            <w:tcW w:w="3005" w:type="dxa"/>
          </w:tcPr>
          <w:p w14:paraId="660B48D4" w14:textId="5BF41A23"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Pb</w:t>
            </w:r>
          </w:p>
        </w:tc>
        <w:tc>
          <w:tcPr>
            <w:tcW w:w="1531" w:type="dxa"/>
          </w:tcPr>
          <w:p w14:paraId="59F5DF94" w14:textId="3E9B8AA2"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-0.29</w:t>
            </w:r>
          </w:p>
        </w:tc>
        <w:tc>
          <w:tcPr>
            <w:tcW w:w="1560" w:type="dxa"/>
          </w:tcPr>
          <w:p w14:paraId="488F268D" w14:textId="70223221"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0.38</w:t>
            </w:r>
          </w:p>
        </w:tc>
      </w:tr>
      <w:tr w:rsidR="005112EB" w:rsidRPr="005112EB" w14:paraId="35310A7F" w14:textId="77777777" w:rsidTr="00F6195A">
        <w:trPr>
          <w:cantSplit/>
          <w:jc w:val="center"/>
        </w:trPr>
        <w:tc>
          <w:tcPr>
            <w:tcW w:w="3005" w:type="dxa"/>
          </w:tcPr>
          <w:p w14:paraId="22EC169B" w14:textId="6AEA0E8D"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Zn</w:t>
            </w:r>
          </w:p>
        </w:tc>
        <w:tc>
          <w:tcPr>
            <w:tcW w:w="1531" w:type="dxa"/>
          </w:tcPr>
          <w:p w14:paraId="562BFAFE" w14:textId="303D2D16"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-0.36</w:t>
            </w:r>
          </w:p>
        </w:tc>
        <w:tc>
          <w:tcPr>
            <w:tcW w:w="1560" w:type="dxa"/>
          </w:tcPr>
          <w:p w14:paraId="7048D570" w14:textId="35F77431" w:rsidR="00815B05" w:rsidRPr="005112EB" w:rsidRDefault="00815B05" w:rsidP="00815B0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0.07</w:t>
            </w:r>
          </w:p>
        </w:tc>
      </w:tr>
      <w:tr w:rsidR="005112EB" w:rsidRPr="005112EB" w14:paraId="7E3DF253" w14:textId="77777777" w:rsidTr="00F6195A">
        <w:trPr>
          <w:cantSplit/>
          <w:jc w:val="center"/>
        </w:trPr>
        <w:tc>
          <w:tcPr>
            <w:tcW w:w="3005" w:type="dxa"/>
            <w:tcBorders>
              <w:bottom w:val="single" w:sz="4" w:space="0" w:color="auto"/>
            </w:tcBorders>
          </w:tcPr>
          <w:p w14:paraId="0A91BE3C" w14:textId="7131556A" w:rsidR="00815B05" w:rsidRPr="005112EB" w:rsidRDefault="00815B05" w:rsidP="00815B05">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Variance explained (%)</w:t>
            </w:r>
          </w:p>
        </w:tc>
        <w:tc>
          <w:tcPr>
            <w:tcW w:w="1531" w:type="dxa"/>
            <w:tcBorders>
              <w:bottom w:val="single" w:sz="4" w:space="0" w:color="auto"/>
            </w:tcBorders>
          </w:tcPr>
          <w:p w14:paraId="143BAB49" w14:textId="0CA6A6A4" w:rsidR="00815B05" w:rsidRPr="005112EB" w:rsidRDefault="00815B05" w:rsidP="00815B05">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74.5</w:t>
            </w:r>
          </w:p>
        </w:tc>
        <w:tc>
          <w:tcPr>
            <w:tcW w:w="1560" w:type="dxa"/>
            <w:tcBorders>
              <w:bottom w:val="single" w:sz="4" w:space="0" w:color="auto"/>
            </w:tcBorders>
          </w:tcPr>
          <w:p w14:paraId="5026DECB" w14:textId="7053A10A" w:rsidR="00815B05" w:rsidRPr="005112EB" w:rsidRDefault="00815B05" w:rsidP="00815B05">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25.5</w:t>
            </w:r>
          </w:p>
        </w:tc>
      </w:tr>
    </w:tbl>
    <w:p w14:paraId="3DFC8A43" w14:textId="26D60D48" w:rsidR="00AD18C0" w:rsidRDefault="00AD18C0" w:rsidP="001C24DF"/>
    <w:p w14:paraId="7CC839EE" w14:textId="77777777" w:rsidR="00763F16" w:rsidRDefault="00763F16" w:rsidP="001C24DF"/>
    <w:p w14:paraId="6D7FA643" w14:textId="204CBA70" w:rsidR="00052E05" w:rsidRPr="00B616F3" w:rsidRDefault="00B1615D" w:rsidP="00B616F3">
      <w:pPr>
        <w:pStyle w:val="Caption"/>
        <w:keepNext/>
        <w:jc w:val="both"/>
        <w:rPr>
          <w:rFonts w:ascii="Times New Roman" w:hAnsi="Times New Roman" w:cs="Times New Roman"/>
          <w:i w:val="0"/>
          <w:iCs w:val="0"/>
          <w:color w:val="000000" w:themeColor="text1"/>
          <w:sz w:val="24"/>
          <w:szCs w:val="24"/>
        </w:rPr>
      </w:pPr>
      <w:r>
        <w:rPr>
          <w:rFonts w:ascii="Times New Roman" w:hAnsi="Times New Roman" w:cs="Times New Roman"/>
          <w:b/>
          <w:bCs/>
          <w:i w:val="0"/>
          <w:iCs w:val="0"/>
          <w:color w:val="000000" w:themeColor="text1"/>
          <w:sz w:val="24"/>
          <w:szCs w:val="24"/>
        </w:rPr>
        <w:t>Supplementary Table 5</w:t>
      </w:r>
      <w:r>
        <w:rPr>
          <w:rFonts w:ascii="Times New Roman" w:hAnsi="Times New Roman" w:cs="Times New Roman"/>
          <w:i w:val="0"/>
          <w:iCs w:val="0"/>
          <w:color w:val="000000" w:themeColor="text1"/>
          <w:sz w:val="24"/>
          <w:szCs w:val="24"/>
        </w:rPr>
        <w:t xml:space="preserve">. Eigenvalues and proportion of total variation captured by each axis in the redundancy analysis (RDA) of </w:t>
      </w:r>
      <w:r>
        <w:rPr>
          <w:rFonts w:ascii="Times New Roman" w:hAnsi="Times New Roman" w:cs="Times New Roman"/>
          <w:color w:val="000000" w:themeColor="text1"/>
          <w:sz w:val="24"/>
          <w:szCs w:val="24"/>
        </w:rPr>
        <w:t>M. scutellaris</w:t>
      </w:r>
      <w:r>
        <w:rPr>
          <w:rFonts w:ascii="Times New Roman" w:hAnsi="Times New Roman" w:cs="Times New Roman"/>
          <w:i w:val="0"/>
          <w:iCs w:val="0"/>
          <w:color w:val="000000" w:themeColor="text1"/>
          <w:sz w:val="24"/>
          <w:szCs w:val="24"/>
        </w:rPr>
        <w:t xml:space="preserve"> gut microbiome composition constrained by HM_PC1. RDA1 is the constrained axis; PC1–PC10 are unconstrained axes representing residual variation.</w:t>
      </w:r>
    </w:p>
    <w:tbl>
      <w:tblPr>
        <w:tblW w:w="0" w:type="auto"/>
        <w:tblLook w:val="04A0" w:firstRow="1" w:lastRow="0" w:firstColumn="1" w:lastColumn="0" w:noHBand="0" w:noVBand="1"/>
      </w:tblPr>
      <w:tblGrid>
        <w:gridCol w:w="3005"/>
        <w:gridCol w:w="3005"/>
        <w:gridCol w:w="3006"/>
      </w:tblGrid>
      <w:tr w:rsidR="00D2760A" w:rsidRPr="00763F16" w14:paraId="5FD5E40C" w14:textId="77777777" w:rsidTr="00D2760A">
        <w:trPr>
          <w:cantSplit/>
          <w:tblHeader/>
        </w:trPr>
        <w:tc>
          <w:tcPr>
            <w:tcW w:w="3005" w:type="dxa"/>
            <w:tcBorders>
              <w:top w:val="single" w:sz="4" w:space="0" w:color="auto"/>
              <w:left w:val="nil"/>
              <w:bottom w:val="single" w:sz="4" w:space="0" w:color="auto"/>
              <w:right w:val="nil"/>
            </w:tcBorders>
            <w:shd w:val="clear" w:color="auto" w:fill="auto"/>
            <w:vAlign w:val="bottom"/>
          </w:tcPr>
          <w:p w14:paraId="75D21ED9" w14:textId="276242BF" w:rsidR="00D2760A" w:rsidRPr="00763F16" w:rsidRDefault="00D2760A" w:rsidP="00D2760A">
            <w:pPr>
              <w:rPr>
                <w:rFonts w:ascii="Times New Roman" w:hAnsi="Times New Roman" w:cs="Times New Roman"/>
                <w:b/>
                <w:bCs/>
                <w:sz w:val="24"/>
                <w:szCs w:val="24"/>
              </w:rPr>
            </w:pPr>
            <w:r>
              <w:rPr>
                <w:rFonts w:ascii="Times New Roman" w:hAnsi="Times New Roman" w:cs="Times New Roman"/>
                <w:b/>
                <w:bCs/>
                <w:color w:val="000000"/>
                <w:sz w:val="24"/>
                <w:szCs w:val="24"/>
              </w:rPr>
              <w:t>Axis</w:t>
            </w:r>
          </w:p>
        </w:tc>
        <w:tc>
          <w:tcPr>
            <w:tcW w:w="3005" w:type="dxa"/>
            <w:tcBorders>
              <w:top w:val="single" w:sz="4" w:space="0" w:color="auto"/>
              <w:left w:val="nil"/>
              <w:bottom w:val="single" w:sz="4" w:space="0" w:color="auto"/>
              <w:right w:val="nil"/>
            </w:tcBorders>
            <w:shd w:val="clear" w:color="auto" w:fill="auto"/>
            <w:vAlign w:val="bottom"/>
          </w:tcPr>
          <w:p w14:paraId="18F64F77" w14:textId="2252ACF6" w:rsidR="00D2760A" w:rsidRPr="00763F16" w:rsidRDefault="00D2760A" w:rsidP="00D2760A">
            <w:pPr>
              <w:rPr>
                <w:rFonts w:ascii="Times New Roman" w:hAnsi="Times New Roman" w:cs="Times New Roman"/>
                <w:b/>
                <w:bCs/>
                <w:sz w:val="24"/>
                <w:szCs w:val="24"/>
              </w:rPr>
            </w:pPr>
            <w:r>
              <w:rPr>
                <w:rFonts w:ascii="Times New Roman" w:hAnsi="Times New Roman" w:cs="Times New Roman"/>
                <w:b/>
                <w:bCs/>
                <w:color w:val="000000"/>
                <w:sz w:val="24"/>
                <w:szCs w:val="24"/>
              </w:rPr>
              <w:t>Eigenvalue</w:t>
            </w:r>
          </w:p>
        </w:tc>
        <w:tc>
          <w:tcPr>
            <w:tcW w:w="3006" w:type="dxa"/>
            <w:tcBorders>
              <w:top w:val="single" w:sz="4" w:space="0" w:color="auto"/>
              <w:left w:val="nil"/>
              <w:bottom w:val="single" w:sz="4" w:space="0" w:color="auto"/>
              <w:right w:val="nil"/>
            </w:tcBorders>
            <w:shd w:val="clear" w:color="auto" w:fill="auto"/>
            <w:vAlign w:val="bottom"/>
          </w:tcPr>
          <w:p w14:paraId="3C53399C" w14:textId="54EDD898" w:rsidR="00D2760A" w:rsidRPr="00763F16" w:rsidRDefault="00D2760A" w:rsidP="00D2760A">
            <w:pPr>
              <w:rPr>
                <w:rFonts w:ascii="Times New Roman" w:hAnsi="Times New Roman" w:cs="Times New Roman"/>
                <w:b/>
                <w:bCs/>
                <w:sz w:val="24"/>
                <w:szCs w:val="24"/>
              </w:rPr>
            </w:pPr>
            <w:r>
              <w:rPr>
                <w:rFonts w:ascii="Times New Roman" w:hAnsi="Times New Roman" w:cs="Times New Roman"/>
                <w:b/>
                <w:bCs/>
                <w:color w:val="000000"/>
                <w:sz w:val="24"/>
                <w:szCs w:val="24"/>
              </w:rPr>
              <w:t>% of total</w:t>
            </w:r>
          </w:p>
        </w:tc>
      </w:tr>
      <w:tr w:rsidR="00D2760A" w:rsidRPr="00763F16" w14:paraId="7519D630" w14:textId="77777777" w:rsidTr="00D2760A">
        <w:trPr>
          <w:cantSplit/>
        </w:trPr>
        <w:tc>
          <w:tcPr>
            <w:tcW w:w="3005" w:type="dxa"/>
            <w:tcBorders>
              <w:top w:val="single" w:sz="4" w:space="0" w:color="auto"/>
              <w:left w:val="nil"/>
              <w:bottom w:val="nil"/>
              <w:right w:val="nil"/>
            </w:tcBorders>
            <w:shd w:val="clear" w:color="auto" w:fill="auto"/>
            <w:vAlign w:val="bottom"/>
          </w:tcPr>
          <w:p w14:paraId="2B9A7A0D" w14:textId="7FA75E18"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RDA1 (constrained)</w:t>
            </w:r>
          </w:p>
        </w:tc>
        <w:tc>
          <w:tcPr>
            <w:tcW w:w="3005" w:type="dxa"/>
            <w:tcBorders>
              <w:top w:val="single" w:sz="4" w:space="0" w:color="auto"/>
              <w:left w:val="nil"/>
              <w:bottom w:val="nil"/>
              <w:right w:val="nil"/>
            </w:tcBorders>
            <w:shd w:val="clear" w:color="auto" w:fill="auto"/>
            <w:vAlign w:val="bottom"/>
          </w:tcPr>
          <w:p w14:paraId="60490875" w14:textId="58C212B0"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0.04351</w:t>
            </w:r>
          </w:p>
        </w:tc>
        <w:tc>
          <w:tcPr>
            <w:tcW w:w="3006" w:type="dxa"/>
            <w:tcBorders>
              <w:top w:val="single" w:sz="4" w:space="0" w:color="auto"/>
              <w:left w:val="nil"/>
              <w:bottom w:val="nil"/>
              <w:right w:val="nil"/>
            </w:tcBorders>
            <w:shd w:val="clear" w:color="auto" w:fill="auto"/>
            <w:vAlign w:val="bottom"/>
          </w:tcPr>
          <w:p w14:paraId="6CD65222" w14:textId="6A623FFD"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36.00</w:t>
            </w:r>
          </w:p>
        </w:tc>
      </w:tr>
      <w:tr w:rsidR="00D2760A" w:rsidRPr="00763F16" w14:paraId="3C9480E9" w14:textId="77777777" w:rsidTr="000D6ED9">
        <w:trPr>
          <w:cantSplit/>
        </w:trPr>
        <w:tc>
          <w:tcPr>
            <w:tcW w:w="3005" w:type="dxa"/>
            <w:tcBorders>
              <w:top w:val="nil"/>
              <w:left w:val="nil"/>
              <w:bottom w:val="nil"/>
              <w:right w:val="nil"/>
            </w:tcBorders>
            <w:shd w:val="clear" w:color="auto" w:fill="auto"/>
            <w:vAlign w:val="bottom"/>
          </w:tcPr>
          <w:p w14:paraId="7B3AE8BE" w14:textId="52D1AE36"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PC1</w:t>
            </w:r>
          </w:p>
        </w:tc>
        <w:tc>
          <w:tcPr>
            <w:tcW w:w="3005" w:type="dxa"/>
            <w:tcBorders>
              <w:top w:val="nil"/>
              <w:left w:val="nil"/>
              <w:bottom w:val="nil"/>
              <w:right w:val="nil"/>
            </w:tcBorders>
            <w:shd w:val="clear" w:color="auto" w:fill="auto"/>
            <w:vAlign w:val="bottom"/>
          </w:tcPr>
          <w:p w14:paraId="1DFFC43A" w14:textId="2853C20E"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0.04381</w:t>
            </w:r>
          </w:p>
        </w:tc>
        <w:tc>
          <w:tcPr>
            <w:tcW w:w="3006" w:type="dxa"/>
            <w:tcBorders>
              <w:top w:val="nil"/>
              <w:left w:val="nil"/>
              <w:bottom w:val="nil"/>
              <w:right w:val="nil"/>
            </w:tcBorders>
            <w:shd w:val="clear" w:color="auto" w:fill="auto"/>
            <w:vAlign w:val="bottom"/>
          </w:tcPr>
          <w:p w14:paraId="78179AA4" w14:textId="563DB1FD"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36.20</w:t>
            </w:r>
          </w:p>
        </w:tc>
      </w:tr>
      <w:tr w:rsidR="00D2760A" w:rsidRPr="00763F16" w14:paraId="0C2AF067" w14:textId="77777777" w:rsidTr="000D6ED9">
        <w:trPr>
          <w:cantSplit/>
        </w:trPr>
        <w:tc>
          <w:tcPr>
            <w:tcW w:w="3005" w:type="dxa"/>
            <w:tcBorders>
              <w:top w:val="nil"/>
              <w:left w:val="nil"/>
              <w:bottom w:val="nil"/>
              <w:right w:val="nil"/>
            </w:tcBorders>
            <w:shd w:val="clear" w:color="auto" w:fill="auto"/>
            <w:vAlign w:val="bottom"/>
          </w:tcPr>
          <w:p w14:paraId="282243E3" w14:textId="5115323F"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PC2</w:t>
            </w:r>
          </w:p>
        </w:tc>
        <w:tc>
          <w:tcPr>
            <w:tcW w:w="3005" w:type="dxa"/>
            <w:tcBorders>
              <w:top w:val="nil"/>
              <w:left w:val="nil"/>
              <w:bottom w:val="nil"/>
              <w:right w:val="nil"/>
            </w:tcBorders>
            <w:shd w:val="clear" w:color="auto" w:fill="auto"/>
            <w:vAlign w:val="bottom"/>
          </w:tcPr>
          <w:p w14:paraId="45931BC1" w14:textId="30485DF1"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0.02228</w:t>
            </w:r>
          </w:p>
        </w:tc>
        <w:tc>
          <w:tcPr>
            <w:tcW w:w="3006" w:type="dxa"/>
            <w:tcBorders>
              <w:top w:val="nil"/>
              <w:left w:val="nil"/>
              <w:bottom w:val="nil"/>
              <w:right w:val="nil"/>
            </w:tcBorders>
            <w:shd w:val="clear" w:color="auto" w:fill="auto"/>
            <w:vAlign w:val="bottom"/>
          </w:tcPr>
          <w:p w14:paraId="379C8F1C" w14:textId="17E21207"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18.40</w:t>
            </w:r>
          </w:p>
        </w:tc>
      </w:tr>
      <w:tr w:rsidR="00D2760A" w:rsidRPr="00763F16" w14:paraId="7964A844" w14:textId="77777777" w:rsidTr="000D6ED9">
        <w:trPr>
          <w:cantSplit/>
        </w:trPr>
        <w:tc>
          <w:tcPr>
            <w:tcW w:w="3005" w:type="dxa"/>
            <w:tcBorders>
              <w:top w:val="nil"/>
              <w:left w:val="nil"/>
              <w:bottom w:val="nil"/>
              <w:right w:val="nil"/>
            </w:tcBorders>
            <w:shd w:val="clear" w:color="auto" w:fill="auto"/>
            <w:vAlign w:val="bottom"/>
          </w:tcPr>
          <w:p w14:paraId="665560FA" w14:textId="3535728E"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PC3</w:t>
            </w:r>
          </w:p>
        </w:tc>
        <w:tc>
          <w:tcPr>
            <w:tcW w:w="3005" w:type="dxa"/>
            <w:tcBorders>
              <w:top w:val="nil"/>
              <w:left w:val="nil"/>
              <w:bottom w:val="nil"/>
              <w:right w:val="nil"/>
            </w:tcBorders>
            <w:shd w:val="clear" w:color="auto" w:fill="auto"/>
            <w:vAlign w:val="bottom"/>
          </w:tcPr>
          <w:p w14:paraId="7476548C" w14:textId="6348ABA2"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0.008</w:t>
            </w:r>
          </w:p>
        </w:tc>
        <w:tc>
          <w:tcPr>
            <w:tcW w:w="3006" w:type="dxa"/>
            <w:tcBorders>
              <w:top w:val="nil"/>
              <w:left w:val="nil"/>
              <w:bottom w:val="nil"/>
              <w:right w:val="nil"/>
            </w:tcBorders>
            <w:shd w:val="clear" w:color="auto" w:fill="auto"/>
            <w:vAlign w:val="bottom"/>
          </w:tcPr>
          <w:p w14:paraId="7A96771E" w14:textId="56DA4539"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6.60</w:t>
            </w:r>
          </w:p>
        </w:tc>
      </w:tr>
      <w:tr w:rsidR="00D2760A" w:rsidRPr="00763F16" w14:paraId="4ABB3432" w14:textId="77777777" w:rsidTr="000D6ED9">
        <w:trPr>
          <w:cantSplit/>
        </w:trPr>
        <w:tc>
          <w:tcPr>
            <w:tcW w:w="3005" w:type="dxa"/>
            <w:tcBorders>
              <w:top w:val="nil"/>
              <w:left w:val="nil"/>
              <w:bottom w:val="nil"/>
              <w:right w:val="nil"/>
            </w:tcBorders>
            <w:shd w:val="clear" w:color="auto" w:fill="auto"/>
            <w:vAlign w:val="bottom"/>
          </w:tcPr>
          <w:p w14:paraId="259827F9" w14:textId="5E7878FE"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PC4</w:t>
            </w:r>
          </w:p>
        </w:tc>
        <w:tc>
          <w:tcPr>
            <w:tcW w:w="3005" w:type="dxa"/>
            <w:tcBorders>
              <w:top w:val="nil"/>
              <w:left w:val="nil"/>
              <w:bottom w:val="nil"/>
              <w:right w:val="nil"/>
            </w:tcBorders>
            <w:shd w:val="clear" w:color="auto" w:fill="auto"/>
            <w:vAlign w:val="bottom"/>
          </w:tcPr>
          <w:p w14:paraId="59424B41" w14:textId="75ED51D2"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0.00179</w:t>
            </w:r>
          </w:p>
        </w:tc>
        <w:tc>
          <w:tcPr>
            <w:tcW w:w="3006" w:type="dxa"/>
            <w:tcBorders>
              <w:top w:val="nil"/>
              <w:left w:val="nil"/>
              <w:bottom w:val="nil"/>
              <w:right w:val="nil"/>
            </w:tcBorders>
            <w:shd w:val="clear" w:color="auto" w:fill="auto"/>
            <w:vAlign w:val="bottom"/>
          </w:tcPr>
          <w:p w14:paraId="5F4DE79C" w14:textId="0E9E7BC5"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1.50</w:t>
            </w:r>
          </w:p>
        </w:tc>
      </w:tr>
      <w:tr w:rsidR="00D2760A" w:rsidRPr="00763F16" w14:paraId="3C3A87F9" w14:textId="77777777" w:rsidTr="000D6ED9">
        <w:trPr>
          <w:cantSplit/>
        </w:trPr>
        <w:tc>
          <w:tcPr>
            <w:tcW w:w="3005" w:type="dxa"/>
            <w:tcBorders>
              <w:top w:val="nil"/>
              <w:left w:val="nil"/>
              <w:bottom w:val="nil"/>
              <w:right w:val="nil"/>
            </w:tcBorders>
            <w:shd w:val="clear" w:color="auto" w:fill="auto"/>
            <w:vAlign w:val="bottom"/>
          </w:tcPr>
          <w:p w14:paraId="0ACE4AEB" w14:textId="4EC68615"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PC5</w:t>
            </w:r>
          </w:p>
        </w:tc>
        <w:tc>
          <w:tcPr>
            <w:tcW w:w="3005" w:type="dxa"/>
            <w:tcBorders>
              <w:top w:val="nil"/>
              <w:left w:val="nil"/>
              <w:bottom w:val="nil"/>
              <w:right w:val="nil"/>
            </w:tcBorders>
            <w:shd w:val="clear" w:color="auto" w:fill="auto"/>
            <w:vAlign w:val="bottom"/>
          </w:tcPr>
          <w:p w14:paraId="271CCA4D" w14:textId="2C68DBAD"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0.00078</w:t>
            </w:r>
          </w:p>
        </w:tc>
        <w:tc>
          <w:tcPr>
            <w:tcW w:w="3006" w:type="dxa"/>
            <w:tcBorders>
              <w:top w:val="nil"/>
              <w:left w:val="nil"/>
              <w:bottom w:val="nil"/>
              <w:right w:val="nil"/>
            </w:tcBorders>
            <w:shd w:val="clear" w:color="auto" w:fill="auto"/>
            <w:vAlign w:val="bottom"/>
          </w:tcPr>
          <w:p w14:paraId="1689B6E7" w14:textId="70FEE2CB"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0.60</w:t>
            </w:r>
          </w:p>
        </w:tc>
      </w:tr>
      <w:tr w:rsidR="00D2760A" w:rsidRPr="00763F16" w14:paraId="640ED42F" w14:textId="77777777" w:rsidTr="000D6ED9">
        <w:trPr>
          <w:cantSplit/>
        </w:trPr>
        <w:tc>
          <w:tcPr>
            <w:tcW w:w="3005" w:type="dxa"/>
            <w:tcBorders>
              <w:top w:val="nil"/>
              <w:left w:val="nil"/>
              <w:bottom w:val="nil"/>
              <w:right w:val="nil"/>
            </w:tcBorders>
            <w:shd w:val="clear" w:color="auto" w:fill="auto"/>
            <w:vAlign w:val="bottom"/>
          </w:tcPr>
          <w:p w14:paraId="2C7F1CF2" w14:textId="3112BD5B"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PC6</w:t>
            </w:r>
          </w:p>
        </w:tc>
        <w:tc>
          <w:tcPr>
            <w:tcW w:w="3005" w:type="dxa"/>
            <w:tcBorders>
              <w:top w:val="nil"/>
              <w:left w:val="nil"/>
              <w:bottom w:val="nil"/>
              <w:right w:val="nil"/>
            </w:tcBorders>
            <w:shd w:val="clear" w:color="auto" w:fill="auto"/>
            <w:vAlign w:val="bottom"/>
          </w:tcPr>
          <w:p w14:paraId="23864050" w14:textId="4DC05563"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0.00024</w:t>
            </w:r>
          </w:p>
        </w:tc>
        <w:tc>
          <w:tcPr>
            <w:tcW w:w="3006" w:type="dxa"/>
            <w:tcBorders>
              <w:top w:val="nil"/>
              <w:left w:val="nil"/>
              <w:bottom w:val="nil"/>
              <w:right w:val="nil"/>
            </w:tcBorders>
            <w:shd w:val="clear" w:color="auto" w:fill="auto"/>
            <w:vAlign w:val="bottom"/>
          </w:tcPr>
          <w:p w14:paraId="705E1314" w14:textId="7D4F88B8"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0.20</w:t>
            </w:r>
          </w:p>
        </w:tc>
      </w:tr>
      <w:tr w:rsidR="00D2760A" w:rsidRPr="00763F16" w14:paraId="0C6C0C2C" w14:textId="77777777" w:rsidTr="000D6ED9">
        <w:trPr>
          <w:cantSplit/>
        </w:trPr>
        <w:tc>
          <w:tcPr>
            <w:tcW w:w="3005" w:type="dxa"/>
            <w:tcBorders>
              <w:top w:val="nil"/>
              <w:left w:val="nil"/>
              <w:bottom w:val="nil"/>
              <w:right w:val="nil"/>
            </w:tcBorders>
            <w:shd w:val="clear" w:color="auto" w:fill="auto"/>
            <w:vAlign w:val="bottom"/>
          </w:tcPr>
          <w:p w14:paraId="4C37C8D5" w14:textId="36F70AD9"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PC7</w:t>
            </w:r>
          </w:p>
        </w:tc>
        <w:tc>
          <w:tcPr>
            <w:tcW w:w="3005" w:type="dxa"/>
            <w:tcBorders>
              <w:top w:val="nil"/>
              <w:left w:val="nil"/>
              <w:bottom w:val="nil"/>
              <w:right w:val="nil"/>
            </w:tcBorders>
            <w:shd w:val="clear" w:color="auto" w:fill="auto"/>
            <w:vAlign w:val="bottom"/>
          </w:tcPr>
          <w:p w14:paraId="1320844D" w14:textId="66989320"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0.00022</w:t>
            </w:r>
          </w:p>
        </w:tc>
        <w:tc>
          <w:tcPr>
            <w:tcW w:w="3006" w:type="dxa"/>
            <w:tcBorders>
              <w:top w:val="nil"/>
              <w:left w:val="nil"/>
              <w:bottom w:val="nil"/>
              <w:right w:val="nil"/>
            </w:tcBorders>
            <w:shd w:val="clear" w:color="auto" w:fill="auto"/>
            <w:vAlign w:val="bottom"/>
          </w:tcPr>
          <w:p w14:paraId="6180272E" w14:textId="6F3CE829"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0.20</w:t>
            </w:r>
          </w:p>
        </w:tc>
      </w:tr>
      <w:tr w:rsidR="00D2760A" w:rsidRPr="00763F16" w14:paraId="6BED5556" w14:textId="77777777" w:rsidTr="000D6ED9">
        <w:trPr>
          <w:cantSplit/>
        </w:trPr>
        <w:tc>
          <w:tcPr>
            <w:tcW w:w="3005" w:type="dxa"/>
            <w:tcBorders>
              <w:top w:val="nil"/>
              <w:left w:val="nil"/>
              <w:bottom w:val="nil"/>
              <w:right w:val="nil"/>
            </w:tcBorders>
            <w:shd w:val="clear" w:color="auto" w:fill="auto"/>
            <w:vAlign w:val="bottom"/>
          </w:tcPr>
          <w:p w14:paraId="55CA6249" w14:textId="3E6808EA"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PC8</w:t>
            </w:r>
          </w:p>
        </w:tc>
        <w:tc>
          <w:tcPr>
            <w:tcW w:w="3005" w:type="dxa"/>
            <w:tcBorders>
              <w:top w:val="nil"/>
              <w:left w:val="nil"/>
              <w:bottom w:val="nil"/>
              <w:right w:val="nil"/>
            </w:tcBorders>
            <w:shd w:val="clear" w:color="auto" w:fill="auto"/>
            <w:vAlign w:val="bottom"/>
          </w:tcPr>
          <w:p w14:paraId="50297764" w14:textId="06511C81"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0.00011</w:t>
            </w:r>
          </w:p>
        </w:tc>
        <w:tc>
          <w:tcPr>
            <w:tcW w:w="3006" w:type="dxa"/>
            <w:tcBorders>
              <w:top w:val="nil"/>
              <w:left w:val="nil"/>
              <w:bottom w:val="nil"/>
              <w:right w:val="nil"/>
            </w:tcBorders>
            <w:shd w:val="clear" w:color="auto" w:fill="auto"/>
            <w:vAlign w:val="bottom"/>
          </w:tcPr>
          <w:p w14:paraId="61D60E3E" w14:textId="0EA36DB3"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0.10</w:t>
            </w:r>
          </w:p>
        </w:tc>
      </w:tr>
      <w:tr w:rsidR="00D2760A" w:rsidRPr="00763F16" w14:paraId="123094DE" w14:textId="77777777" w:rsidTr="000D6ED9">
        <w:trPr>
          <w:cantSplit/>
        </w:trPr>
        <w:tc>
          <w:tcPr>
            <w:tcW w:w="3005" w:type="dxa"/>
            <w:tcBorders>
              <w:top w:val="nil"/>
              <w:left w:val="nil"/>
              <w:bottom w:val="nil"/>
              <w:right w:val="nil"/>
            </w:tcBorders>
            <w:shd w:val="clear" w:color="auto" w:fill="auto"/>
            <w:vAlign w:val="bottom"/>
          </w:tcPr>
          <w:p w14:paraId="1DA07C83" w14:textId="382AC9EE"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PC9</w:t>
            </w:r>
          </w:p>
        </w:tc>
        <w:tc>
          <w:tcPr>
            <w:tcW w:w="3005" w:type="dxa"/>
            <w:tcBorders>
              <w:top w:val="nil"/>
              <w:left w:val="nil"/>
              <w:bottom w:val="nil"/>
              <w:right w:val="nil"/>
            </w:tcBorders>
            <w:shd w:val="clear" w:color="auto" w:fill="auto"/>
            <w:vAlign w:val="bottom"/>
          </w:tcPr>
          <w:p w14:paraId="30D564BD" w14:textId="70BF2739"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0.00008</w:t>
            </w:r>
          </w:p>
        </w:tc>
        <w:tc>
          <w:tcPr>
            <w:tcW w:w="3006" w:type="dxa"/>
            <w:tcBorders>
              <w:top w:val="nil"/>
              <w:left w:val="nil"/>
              <w:bottom w:val="nil"/>
              <w:right w:val="nil"/>
            </w:tcBorders>
            <w:shd w:val="clear" w:color="auto" w:fill="auto"/>
            <w:vAlign w:val="bottom"/>
          </w:tcPr>
          <w:p w14:paraId="05867484" w14:textId="2EB428CC"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0.10</w:t>
            </w:r>
          </w:p>
        </w:tc>
      </w:tr>
      <w:tr w:rsidR="00D2760A" w:rsidRPr="00763F16" w14:paraId="330AC90E" w14:textId="77777777" w:rsidTr="000D6ED9">
        <w:trPr>
          <w:cantSplit/>
        </w:trPr>
        <w:tc>
          <w:tcPr>
            <w:tcW w:w="3005" w:type="dxa"/>
            <w:tcBorders>
              <w:top w:val="nil"/>
              <w:left w:val="nil"/>
              <w:bottom w:val="nil"/>
              <w:right w:val="nil"/>
            </w:tcBorders>
            <w:shd w:val="clear" w:color="auto" w:fill="auto"/>
            <w:vAlign w:val="bottom"/>
          </w:tcPr>
          <w:p w14:paraId="58551A79" w14:textId="5C918FE4"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lastRenderedPageBreak/>
              <w:t>PC10</w:t>
            </w:r>
          </w:p>
        </w:tc>
        <w:tc>
          <w:tcPr>
            <w:tcW w:w="3005" w:type="dxa"/>
            <w:tcBorders>
              <w:top w:val="nil"/>
              <w:left w:val="nil"/>
              <w:bottom w:val="nil"/>
              <w:right w:val="nil"/>
            </w:tcBorders>
            <w:shd w:val="clear" w:color="auto" w:fill="auto"/>
            <w:vAlign w:val="bottom"/>
          </w:tcPr>
          <w:p w14:paraId="53E57C2E" w14:textId="7050B5E8"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0.00006</w:t>
            </w:r>
          </w:p>
        </w:tc>
        <w:tc>
          <w:tcPr>
            <w:tcW w:w="3006" w:type="dxa"/>
            <w:tcBorders>
              <w:top w:val="nil"/>
              <w:left w:val="nil"/>
              <w:bottom w:val="nil"/>
              <w:right w:val="nil"/>
            </w:tcBorders>
            <w:shd w:val="clear" w:color="auto" w:fill="auto"/>
            <w:vAlign w:val="bottom"/>
          </w:tcPr>
          <w:p w14:paraId="25D9E3F4" w14:textId="508DD97F"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0.00</w:t>
            </w:r>
          </w:p>
        </w:tc>
      </w:tr>
      <w:tr w:rsidR="00D2760A" w:rsidRPr="00763F16" w14:paraId="3FF36C90" w14:textId="77777777" w:rsidTr="00D2760A">
        <w:trPr>
          <w:cantSplit/>
        </w:trPr>
        <w:tc>
          <w:tcPr>
            <w:tcW w:w="3005" w:type="dxa"/>
            <w:tcBorders>
              <w:top w:val="nil"/>
              <w:left w:val="nil"/>
              <w:bottom w:val="single" w:sz="4" w:space="0" w:color="auto"/>
              <w:right w:val="nil"/>
            </w:tcBorders>
            <w:shd w:val="clear" w:color="auto" w:fill="auto"/>
            <w:vAlign w:val="bottom"/>
          </w:tcPr>
          <w:p w14:paraId="30FC9ED3" w14:textId="574A1543"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Total</w:t>
            </w:r>
          </w:p>
        </w:tc>
        <w:tc>
          <w:tcPr>
            <w:tcW w:w="3005" w:type="dxa"/>
            <w:tcBorders>
              <w:top w:val="nil"/>
              <w:left w:val="nil"/>
              <w:bottom w:val="single" w:sz="4" w:space="0" w:color="auto"/>
              <w:right w:val="nil"/>
            </w:tcBorders>
            <w:shd w:val="clear" w:color="auto" w:fill="auto"/>
            <w:vAlign w:val="bottom"/>
          </w:tcPr>
          <w:p w14:paraId="6665D460" w14:textId="635F7D64"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0.12086</w:t>
            </w:r>
          </w:p>
        </w:tc>
        <w:tc>
          <w:tcPr>
            <w:tcW w:w="3006" w:type="dxa"/>
            <w:tcBorders>
              <w:top w:val="nil"/>
              <w:left w:val="nil"/>
              <w:bottom w:val="single" w:sz="4" w:space="0" w:color="auto"/>
              <w:right w:val="nil"/>
            </w:tcBorders>
            <w:shd w:val="clear" w:color="auto" w:fill="auto"/>
            <w:vAlign w:val="bottom"/>
          </w:tcPr>
          <w:p w14:paraId="6B914AE7" w14:textId="314891E0" w:rsidR="00D2760A" w:rsidRPr="00763F16" w:rsidRDefault="00D2760A" w:rsidP="00D2760A">
            <w:pPr>
              <w:rPr>
                <w:rFonts w:ascii="Times New Roman" w:hAnsi="Times New Roman" w:cs="Times New Roman"/>
                <w:sz w:val="24"/>
                <w:szCs w:val="24"/>
              </w:rPr>
            </w:pPr>
            <w:r>
              <w:rPr>
                <w:rFonts w:ascii="Times New Roman" w:hAnsi="Times New Roman" w:cs="Times New Roman"/>
                <w:color w:val="000000"/>
                <w:sz w:val="24"/>
                <w:szCs w:val="24"/>
              </w:rPr>
              <w:t>~100%</w:t>
            </w:r>
          </w:p>
        </w:tc>
      </w:tr>
    </w:tbl>
    <w:p w14:paraId="39FF132C" w14:textId="77777777" w:rsidR="00AD18C0" w:rsidRDefault="00AD18C0" w:rsidP="001C24DF"/>
    <w:p w14:paraId="7C44AB56" w14:textId="77777777" w:rsidR="007D7369" w:rsidRDefault="007D7369" w:rsidP="00082027">
      <w:pPr>
        <w:jc w:val="both"/>
        <w:rPr>
          <w:rFonts w:ascii="Times New Roman" w:hAnsi="Times New Roman" w:cs="Times New Roman"/>
          <w:color w:val="000000" w:themeColor="text1"/>
          <w:sz w:val="24"/>
          <w:szCs w:val="24"/>
        </w:rPr>
      </w:pPr>
    </w:p>
    <w:p w14:paraId="5662B16A" w14:textId="7299C9A7" w:rsidR="004F3377" w:rsidRPr="0067718D" w:rsidRDefault="004F3377" w:rsidP="004F3377">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Supplementary Material 1</w:t>
      </w:r>
    </w:p>
    <w:p w14:paraId="467AEFEF" w14:textId="52099619" w:rsidR="007D7369" w:rsidRDefault="007D7369" w:rsidP="0008202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Sample digestion of plant leaves was performed using microwave-assisted acid digestion following the US EPA Method 3052 protocol. Approximately 0.5 g of dried and homogenized leaf material was digested using a mixture of HNO₃ (65%) and H₂O₂ in a microwave digestion system operated at 200 °C for 15 minutes (Step 1), followed by an additional 15 minutes (Step 2) at the same temperature. After cooling, the digested samples were made up to a final volume of 50 mL with distilled water prior to analysis.</w:t>
      </w:r>
      <w:r>
        <w:rPr>
          <w:rFonts w:ascii="Times New Roman" w:hAnsi="Times New Roman" w:cs="Times New Roman"/>
          <w:color w:val="000000" w:themeColor="text1"/>
        </w:rPr>
        <w:t xml:space="preserve"> </w:t>
      </w:r>
      <w:r>
        <w:rPr>
          <w:rFonts w:ascii="Times New Roman" w:hAnsi="Times New Roman" w:cs="Times New Roman"/>
          <w:color w:val="000000" w:themeColor="text1"/>
          <w:sz w:val="24"/>
          <w:szCs w:val="24"/>
        </w:rPr>
        <w:t>The following detection limits were employed for the studied HMs: 0.001 mg L</w:t>
      </w:r>
      <w:r>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xml:space="preserve"> for all elements and 0.025 mg L</w:t>
      </w:r>
      <w:r>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xml:space="preserve"> for Cr and Cd. Elemental concentrations in water samples were reported in mg L⁻¹, while concentrations in plant leaves were expressed in mg kg⁻¹ dry weight (</w:t>
      </w:r>
      <w:r>
        <w:rPr>
          <w:rFonts w:ascii="Times New Roman" w:hAnsi="Times New Roman" w:cs="Times New Roman"/>
          <w:i/>
          <w:iCs/>
          <w:color w:val="000000" w:themeColor="text1"/>
          <w:sz w:val="24"/>
          <w:szCs w:val="24"/>
        </w:rPr>
        <w:t>DW</w:t>
      </w:r>
      <w:r>
        <w:rPr>
          <w:rFonts w:ascii="Times New Roman" w:hAnsi="Times New Roman" w:cs="Times New Roman"/>
          <w:color w:val="000000" w:themeColor="text1"/>
          <w:sz w:val="24"/>
          <w:szCs w:val="24"/>
        </w:rPr>
        <w:t>).</w:t>
      </w:r>
    </w:p>
    <w:p w14:paraId="54D02708" w14:textId="77777777" w:rsidR="00A05515" w:rsidRDefault="00A05515" w:rsidP="00082027">
      <w:pPr>
        <w:jc w:val="both"/>
        <w:rPr>
          <w:rFonts w:ascii="Times New Roman" w:hAnsi="Times New Roman" w:cs="Times New Roman"/>
          <w:b/>
          <w:bCs/>
          <w:color w:val="000000" w:themeColor="text1"/>
          <w:sz w:val="24"/>
          <w:szCs w:val="24"/>
        </w:rPr>
      </w:pPr>
    </w:p>
    <w:p w14:paraId="525F6B33" w14:textId="54151715" w:rsidR="004F3377" w:rsidRDefault="004F3377" w:rsidP="004F3377">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Supplementary Material 2 </w:t>
      </w:r>
    </w:p>
    <w:p w14:paraId="0E9957B7" w14:textId="5076319A" w:rsidR="00BF4CF4" w:rsidRDefault="00DB08C7" w:rsidP="0008202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Plant hoppers were placed in a sterile petri dish and immobilised by brief exposure (5–10 minutes) at −20 °C, following Msango et al. (2024). Dissections were performed aseptically under a stereo microscope in a laminar-flow hood (Vividair 6003, South Africa), using sterilised tools and following protocols adapted from Mattison et al. (2017) with modifications. Specimens were dissected in phosphate-buffered saline (PBS; pH 7.2) using insect pins (Ento Sphinx®; Pardubice, Czech Republic; size 0) and fine-tipped straight monofilament forceps (Moria, Antony, France; REF 13167). The hindgut was grasped with forceps at the base of the anus, then pulled to remove the entire gut. The forceps were flame-sterilized between successive uses on insects from different sites. Twenty guts per replicate were transferred to a 1.5 mL tube containing 0.5 mL sterile phosphate-buffered saline (PBS, pH 7.4) and stored at −80 °C until DNA extraction. </w:t>
      </w:r>
    </w:p>
    <w:p w14:paraId="6159B6A9" w14:textId="77777777" w:rsidR="00A05515" w:rsidRDefault="00A05515" w:rsidP="00082027">
      <w:pPr>
        <w:jc w:val="both"/>
        <w:rPr>
          <w:rFonts w:ascii="Times New Roman" w:hAnsi="Times New Roman" w:cs="Times New Roman"/>
          <w:color w:val="000000" w:themeColor="text1"/>
          <w:sz w:val="24"/>
          <w:szCs w:val="24"/>
        </w:rPr>
      </w:pPr>
    </w:p>
    <w:p w14:paraId="6AF12E1F" w14:textId="5188F7DA" w:rsidR="00082027" w:rsidRPr="0067718D" w:rsidRDefault="0067718D" w:rsidP="00082027">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Supplementary Material 3 </w:t>
      </w:r>
    </w:p>
    <w:p w14:paraId="7392BDDD" w14:textId="5F8ACD41" w:rsidR="00082027" w:rsidRPr="00CD337B" w:rsidRDefault="00082027" w:rsidP="0008202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Multiplexed raw paired-end Illumina amplicon reads were processed using QIIME 2 v2024.10 (Bolyen et al. 2019).Sequences were imported as a manifest file, demultiplexed, and primer sequences were removed using the Cutadapt plugin. Denoising, quality filtering, paired-end merging, and chimera removal were performed using DADA2 (Callahan et al. 2016) to generate Amplicon Sequence Variants (ASVs). Taxonomic classification at a 99 % similarity index was performed using the Naïve Bayes classifier with the SILVA database v138 (Quast et al. 2013) to produce an Amplicon Sequence Variant (ASV) feature table. Mitochondria, chloroplasts, eukaryotes, and unclassified sequences were removed via taxa-based filtering from the feature table. The QIIME 2 outputs, including the ASV table, were integrated into R as a phyloseq object (McMurdie and Holmes 2013). Alpha and beta diversity metrics were </w:t>
      </w:r>
      <w:r>
        <w:rPr>
          <w:rFonts w:ascii="Times New Roman" w:hAnsi="Times New Roman" w:cs="Times New Roman"/>
          <w:color w:val="000000" w:themeColor="text1"/>
          <w:sz w:val="24"/>
          <w:szCs w:val="24"/>
        </w:rPr>
        <w:lastRenderedPageBreak/>
        <w:t>calculated on a rarefied feature table at a maximum sampling depth of 40,000 reads per replicate. Functional prediction of the microbiome was performed by running PICRUSt2</w:t>
      </w:r>
      <w:bookmarkStart w:id="2" w:name="_Hlk222779384"/>
      <w:r>
        <w:rPr>
          <w:rFonts w:ascii="Times New Roman" w:hAnsi="Times New Roman" w:cs="Times New Roman"/>
          <w:color w:val="000000" w:themeColor="text1"/>
          <w:sz w:val="24"/>
          <w:szCs w:val="24"/>
        </w:rPr>
        <w:t xml:space="preserve"> (Douglas et al. 2020)</w:t>
      </w:r>
      <w:bookmarkEnd w:id="2"/>
      <w:r>
        <w:rPr>
          <w:rFonts w:ascii="Times New Roman" w:hAnsi="Times New Roman" w:cs="Times New Roman"/>
          <w:color w:val="000000" w:themeColor="text1"/>
          <w:sz w:val="24"/>
          <w:szCs w:val="24"/>
        </w:rPr>
        <w:t>. The PICRUSt2 outputs used here consisted of predicted enzyme commission (EC) pathway abundances inferred from the MetaCyc pathway database (Caspi et al. 2016), while KEGG pathways were mapped from KEGG Orthology (KO) numbers based on the KEGG database. Metabolic and functional pathways visualisations were generated using ggpicrust2 (Chen et al. 2023).</w:t>
      </w:r>
    </w:p>
    <w:p w14:paraId="253C0A17" w14:textId="7E0DCCA3" w:rsidR="00AA3C35" w:rsidRDefault="00AA3C35" w:rsidP="001C24DF"/>
    <w:p w14:paraId="4ADE1052" w14:textId="77777777" w:rsidR="00890FA6" w:rsidRDefault="00890FA6" w:rsidP="001C24DF"/>
    <w:p w14:paraId="781AC911" w14:textId="2A514D2D" w:rsidR="007F1ADF" w:rsidRPr="001B0836" w:rsidRDefault="00E71A10" w:rsidP="001C24DF">
      <w:pPr>
        <w:rPr>
          <w:b/>
          <w:bCs/>
        </w:rPr>
      </w:pPr>
      <w:r>
        <w:rPr>
          <w:rFonts w:ascii="Times New Roman" w:hAnsi="Times New Roman" w:cs="Times New Roman"/>
          <w:b/>
          <w:bCs/>
          <w:color w:val="000000" w:themeColor="text1"/>
          <w:sz w:val="24"/>
          <w:szCs w:val="24"/>
        </w:rPr>
        <w:t>References</w:t>
      </w:r>
    </w:p>
    <w:p w14:paraId="05004B4C" w14:textId="77777777" w:rsidR="00B9030F" w:rsidRDefault="00B9030F" w:rsidP="007F1ADF">
      <w:pPr>
        <w:rPr>
          <w:rStyle w:val="Hyperlink"/>
          <w:rFonts w:ascii="Times New Roman" w:hAnsi="Times New Roman" w:cs="Times New Roman"/>
          <w:color w:val="000000" w:themeColor="text1"/>
          <w:sz w:val="24"/>
          <w:szCs w:val="24"/>
          <w:u w:val="none"/>
        </w:rPr>
      </w:pPr>
      <w:r>
        <w:rPr>
          <w:rFonts w:ascii="Times New Roman" w:hAnsi="Times New Roman" w:cs="Times New Roman"/>
          <w:color w:val="000000" w:themeColor="text1"/>
          <w:sz w:val="24"/>
          <w:szCs w:val="24"/>
        </w:rPr>
        <w:t xml:space="preserve">Callahan, B.J., McMurdie, P.J., Rosen, M.J., Han, A.W., Johnson, A.J.A., &amp; Holmes, S.P. (2016). DADA2: high–resolution sample inference from Illumina amplicon data. </w:t>
      </w:r>
      <w:r>
        <w:rPr>
          <w:rFonts w:ascii="Times New Roman" w:hAnsi="Times New Roman" w:cs="Times New Roman"/>
          <w:i/>
          <w:iCs/>
          <w:color w:val="000000" w:themeColor="text1"/>
          <w:sz w:val="24"/>
          <w:szCs w:val="24"/>
        </w:rPr>
        <w:t>Nature Methods</w:t>
      </w:r>
      <w:r>
        <w:rPr>
          <w:rFonts w:ascii="Times New Roman" w:hAnsi="Times New Roman" w:cs="Times New Roman"/>
          <w:color w:val="000000" w:themeColor="text1"/>
          <w:sz w:val="24"/>
          <w:szCs w:val="24"/>
        </w:rPr>
        <w:t xml:space="preserve">, 13 (7), 581–583. </w:t>
      </w:r>
      <w:hyperlink r:id="rId6" w:history="1">
        <w:r>
          <w:rPr>
            <w:rStyle w:val="Hyperlink"/>
            <w:rFonts w:ascii="Times New Roman" w:hAnsi="Times New Roman" w:cs="Times New Roman"/>
            <w:color w:val="000000" w:themeColor="text1"/>
            <w:sz w:val="24"/>
            <w:szCs w:val="24"/>
          </w:rPr>
          <w:t>https://doi.org/10.1038/nmeth.3869</w:t>
        </w:r>
      </w:hyperlink>
    </w:p>
    <w:p w14:paraId="775562D2" w14:textId="77777777" w:rsidR="00B9030F" w:rsidRPr="00CD337B" w:rsidRDefault="00B9030F" w:rsidP="007E1FCD">
      <w:pPr>
        <w:spacing w:before="100" w:beforeAutospacing="1" w:after="100" w:afterAutospacing="1" w:line="240" w:lineRule="auto"/>
        <w:rPr>
          <w:rFonts w:ascii="Times New Roman" w:eastAsia="Times New Roman" w:hAnsi="Times New Roman" w:cs="Times New Roman"/>
          <w:color w:val="000000" w:themeColor="text1"/>
          <w:sz w:val="24"/>
          <w:szCs w:val="24"/>
          <w:lang w:eastAsia="en-ZA"/>
        </w:rPr>
      </w:pPr>
      <w:r>
        <w:rPr>
          <w:rFonts w:ascii="Times New Roman" w:eastAsia="Times New Roman" w:hAnsi="Times New Roman" w:cs="Times New Roman"/>
          <w:color w:val="000000" w:themeColor="text1"/>
          <w:sz w:val="24"/>
          <w:szCs w:val="24"/>
          <w:lang w:eastAsia="en-ZA"/>
        </w:rPr>
        <w:t xml:space="preserve">Caspi, R., Billington, R., Ferrer, L., Foerster, H., Fulcher, C.A., Keseler, I.M., Kothari, A., Krummenacker, M., &amp; Latendresse, M. (2016). The MetaCyc database of metabolic pathways, 600 enzymes, and the Biocyc collection of pathway/genome databases. </w:t>
      </w:r>
      <w:r>
        <w:rPr>
          <w:rFonts w:ascii="Times New Roman" w:eastAsia="Times New Roman" w:hAnsi="Times New Roman" w:cs="Times New Roman"/>
          <w:i/>
          <w:iCs/>
          <w:color w:val="000000" w:themeColor="text1"/>
          <w:sz w:val="24"/>
          <w:szCs w:val="24"/>
          <w:lang w:eastAsia="en-ZA"/>
        </w:rPr>
        <w:t>Nucleic Acids Research</w:t>
      </w:r>
      <w:r>
        <w:rPr>
          <w:rFonts w:ascii="Times New Roman" w:eastAsia="Times New Roman" w:hAnsi="Times New Roman" w:cs="Times New Roman"/>
          <w:color w:val="000000" w:themeColor="text1"/>
          <w:sz w:val="24"/>
          <w:szCs w:val="24"/>
          <w:lang w:eastAsia="en-ZA"/>
        </w:rPr>
        <w:t>. 44 (601), 471–480. https://doi.org/10.1093/nar/gkv1164</w:t>
      </w:r>
    </w:p>
    <w:p w14:paraId="21BD05AE" w14:textId="77777777" w:rsidR="00B9030F" w:rsidRPr="009E1B04" w:rsidRDefault="00B9030F" w:rsidP="005F02A7">
      <w:pPr>
        <w:rPr>
          <w:rStyle w:val="Hyperlink"/>
          <w:rFonts w:ascii="Times New Roman" w:hAnsi="Times New Roman" w:cs="Times New Roman"/>
          <w:color w:val="000000" w:themeColor="text1"/>
          <w:sz w:val="24"/>
          <w:szCs w:val="24"/>
          <w:u w:val="none"/>
        </w:rPr>
      </w:pPr>
      <w:r>
        <w:rPr>
          <w:rFonts w:ascii="Times New Roman" w:hAnsi="Times New Roman" w:cs="Times New Roman"/>
          <w:color w:val="000000" w:themeColor="text1"/>
          <w:sz w:val="24"/>
          <w:szCs w:val="24"/>
        </w:rPr>
        <w:t xml:space="preserve">Chen, Y., Jiahao, M., Xuan, C., Aaron, B., Fabio C., &amp; Liangliang Z. (2023) ggpicrust2: </w:t>
      </w:r>
      <w:proofErr w:type="gramStart"/>
      <w:r>
        <w:rPr>
          <w:rFonts w:ascii="Times New Roman" w:hAnsi="Times New Roman" w:cs="Times New Roman"/>
          <w:color w:val="000000" w:themeColor="text1"/>
          <w:sz w:val="24"/>
          <w:szCs w:val="24"/>
        </w:rPr>
        <w:t>an</w:t>
      </w:r>
      <w:proofErr w:type="gramEnd"/>
      <w:r>
        <w:rPr>
          <w:rFonts w:ascii="Times New Roman" w:hAnsi="Times New Roman" w:cs="Times New Roman"/>
          <w:color w:val="000000" w:themeColor="text1"/>
          <w:sz w:val="24"/>
          <w:szCs w:val="24"/>
        </w:rPr>
        <w:t xml:space="preserve"> R package for PICRUSt2 predicted functional profile analysis and visualization, </w:t>
      </w:r>
      <w:r>
        <w:rPr>
          <w:rFonts w:ascii="Times New Roman" w:hAnsi="Times New Roman" w:cs="Times New Roman"/>
          <w:i/>
          <w:iCs/>
          <w:color w:val="000000" w:themeColor="text1"/>
          <w:sz w:val="24"/>
          <w:szCs w:val="24"/>
        </w:rPr>
        <w:t>Bioinformatics</w:t>
      </w:r>
      <w:r>
        <w:rPr>
          <w:rFonts w:ascii="Times New Roman" w:hAnsi="Times New Roman" w:cs="Times New Roman"/>
          <w:color w:val="000000" w:themeColor="text1"/>
          <w:sz w:val="24"/>
          <w:szCs w:val="24"/>
        </w:rPr>
        <w:t>, 39(8). </w:t>
      </w:r>
      <w:hyperlink r:id="rId7" w:history="1">
        <w:r w:rsidRPr="009E1B04">
          <w:rPr>
            <w:rStyle w:val="Hyperlink"/>
            <w:rFonts w:ascii="Times New Roman" w:hAnsi="Times New Roman" w:cs="Times New Roman"/>
            <w:color w:val="000000" w:themeColor="text1"/>
            <w:sz w:val="24"/>
            <w:szCs w:val="24"/>
            <w:u w:val="none"/>
          </w:rPr>
          <w:t>https://doi.org/10.1093/bioinformatics/btad470</w:t>
        </w:r>
      </w:hyperlink>
    </w:p>
    <w:p w14:paraId="6B8FB38F" w14:textId="77777777" w:rsidR="00B9030F" w:rsidRPr="00CD337B" w:rsidRDefault="00B9030F" w:rsidP="004E3EC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Douglas, G.M., Maffei, V.J., Zaneveld, J.R., Yurgel, S.N., James, R., Taylor, C.M., Huttenhower, C., &amp; Langille, M.G.I. (2020). PICRUSt2 for prediction of metagenome functions. </w:t>
      </w:r>
      <w:r>
        <w:rPr>
          <w:rFonts w:ascii="Times New Roman" w:hAnsi="Times New Roman" w:cs="Times New Roman"/>
          <w:i/>
          <w:iCs/>
          <w:color w:val="000000" w:themeColor="text1"/>
          <w:sz w:val="24"/>
          <w:szCs w:val="24"/>
        </w:rPr>
        <w:t>Nature Biotechnology</w:t>
      </w:r>
      <w:r>
        <w:rPr>
          <w:rFonts w:ascii="Times New Roman" w:hAnsi="Times New Roman" w:cs="Times New Roman"/>
          <w:color w:val="000000" w:themeColor="text1"/>
          <w:sz w:val="24"/>
          <w:szCs w:val="24"/>
        </w:rPr>
        <w:t>,</w:t>
      </w:r>
      <w:r>
        <w:rPr>
          <w:rFonts w:ascii="Times New Roman" w:hAnsi="Times New Roman" w:cs="Times New Roman"/>
          <w:i/>
          <w:iCs/>
          <w:color w:val="000000" w:themeColor="text1"/>
          <w:sz w:val="24"/>
          <w:szCs w:val="24"/>
        </w:rPr>
        <w:t xml:space="preserve"> </w:t>
      </w:r>
      <w:r>
        <w:rPr>
          <w:rFonts w:ascii="Times New Roman" w:hAnsi="Times New Roman" w:cs="Times New Roman"/>
          <w:color w:val="000000" w:themeColor="text1"/>
          <w:sz w:val="24"/>
          <w:szCs w:val="24"/>
        </w:rPr>
        <w:t>38 (6), 685–688. https://doi.org/10.1038/s41587-020-0548-6</w:t>
      </w:r>
    </w:p>
    <w:p w14:paraId="02E85C81" w14:textId="77777777" w:rsidR="00B9030F" w:rsidRPr="00CD337B" w:rsidRDefault="00B9030F" w:rsidP="00026612">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lang w:val="fr-FR"/>
        </w:rPr>
        <w:t>McMurdie</w:t>
      </w:r>
      <w:proofErr w:type="spellEnd"/>
      <w:r>
        <w:rPr>
          <w:rFonts w:ascii="Times New Roman" w:hAnsi="Times New Roman" w:cs="Times New Roman"/>
          <w:color w:val="000000" w:themeColor="text1"/>
          <w:sz w:val="24"/>
          <w:szCs w:val="24"/>
          <w:lang w:val="fr-FR"/>
        </w:rPr>
        <w:t xml:space="preserve">, P.J., &amp; Holmes, S. (2013). </w:t>
      </w:r>
      <w:r>
        <w:rPr>
          <w:rFonts w:ascii="Times New Roman" w:hAnsi="Times New Roman" w:cs="Times New Roman"/>
          <w:color w:val="000000" w:themeColor="text1"/>
          <w:sz w:val="24"/>
          <w:szCs w:val="24"/>
        </w:rPr>
        <w:t xml:space="preserve">Phyloseq: an R package for reproducible interactive analysis and graphics of microbiome census data. </w:t>
      </w:r>
      <w:r>
        <w:rPr>
          <w:rFonts w:ascii="Times New Roman" w:hAnsi="Times New Roman" w:cs="Times New Roman"/>
          <w:i/>
          <w:iCs/>
          <w:color w:val="000000" w:themeColor="text1"/>
          <w:sz w:val="24"/>
          <w:szCs w:val="24"/>
        </w:rPr>
        <w:t>PLoS One</w:t>
      </w:r>
      <w:r>
        <w:rPr>
          <w:rFonts w:ascii="Times New Roman" w:hAnsi="Times New Roman" w:cs="Times New Roman"/>
          <w:color w:val="000000" w:themeColor="text1"/>
          <w:sz w:val="24"/>
          <w:szCs w:val="24"/>
        </w:rPr>
        <w:t>, 8 (4), e61217. https:// doi.org/10.1371/journal.pone.0061217</w:t>
      </w:r>
    </w:p>
    <w:p w14:paraId="2731758A" w14:textId="77777777" w:rsidR="00B9030F" w:rsidRPr="009E1B04" w:rsidRDefault="00B9030F" w:rsidP="00B9030F">
      <w:pPr>
        <w:jc w:val="both"/>
        <w:rPr>
          <w:rStyle w:val="Hyperlink"/>
          <w:rFonts w:ascii="Times New Roman" w:hAnsi="Times New Roman" w:cs="Times New Roman"/>
          <w:color w:val="000000" w:themeColor="text1"/>
          <w:sz w:val="24"/>
          <w:szCs w:val="24"/>
          <w:u w:val="none"/>
        </w:rPr>
      </w:pPr>
      <w:proofErr w:type="spellStart"/>
      <w:r w:rsidRPr="009E1B04">
        <w:rPr>
          <w:rStyle w:val="Hyperlink"/>
          <w:rFonts w:ascii="Times New Roman" w:hAnsi="Times New Roman" w:cs="Times New Roman"/>
          <w:color w:val="000000" w:themeColor="text1"/>
          <w:sz w:val="24"/>
          <w:szCs w:val="24"/>
          <w:u w:val="none"/>
        </w:rPr>
        <w:t>Msango</w:t>
      </w:r>
      <w:proofErr w:type="spellEnd"/>
      <w:r w:rsidRPr="009E1B04">
        <w:rPr>
          <w:rStyle w:val="Hyperlink"/>
          <w:rFonts w:ascii="Times New Roman" w:hAnsi="Times New Roman" w:cs="Times New Roman"/>
          <w:color w:val="000000" w:themeColor="text1"/>
          <w:sz w:val="24"/>
          <w:szCs w:val="24"/>
          <w:u w:val="none"/>
        </w:rPr>
        <w:t xml:space="preserve">, K., Gouda, M. R., Ramakrishnan, B., et al. (2024). Variation and functional profile of gut bacteria in the scarab beetle, </w:t>
      </w:r>
      <w:proofErr w:type="spellStart"/>
      <w:r w:rsidRPr="009E1B04">
        <w:rPr>
          <w:rStyle w:val="Hyperlink"/>
          <w:rFonts w:ascii="Times New Roman" w:hAnsi="Times New Roman" w:cs="Times New Roman"/>
          <w:i/>
          <w:iCs/>
          <w:color w:val="000000" w:themeColor="text1"/>
          <w:sz w:val="24"/>
          <w:szCs w:val="24"/>
          <w:u w:val="none"/>
        </w:rPr>
        <w:t>Anomala</w:t>
      </w:r>
      <w:proofErr w:type="spellEnd"/>
      <w:r w:rsidRPr="009E1B04">
        <w:rPr>
          <w:rStyle w:val="Hyperlink"/>
          <w:rFonts w:ascii="Times New Roman" w:hAnsi="Times New Roman" w:cs="Times New Roman"/>
          <w:i/>
          <w:iCs/>
          <w:color w:val="000000" w:themeColor="text1"/>
          <w:sz w:val="24"/>
          <w:szCs w:val="24"/>
          <w:u w:val="none"/>
        </w:rPr>
        <w:t xml:space="preserve"> </w:t>
      </w:r>
      <w:proofErr w:type="spellStart"/>
      <w:r w:rsidRPr="009E1B04">
        <w:rPr>
          <w:rStyle w:val="Hyperlink"/>
          <w:rFonts w:ascii="Times New Roman" w:hAnsi="Times New Roman" w:cs="Times New Roman"/>
          <w:i/>
          <w:iCs/>
          <w:color w:val="000000" w:themeColor="text1"/>
          <w:sz w:val="24"/>
          <w:szCs w:val="24"/>
          <w:u w:val="none"/>
        </w:rPr>
        <w:t>dimidiata</w:t>
      </w:r>
      <w:proofErr w:type="spellEnd"/>
      <w:r w:rsidRPr="009E1B04">
        <w:rPr>
          <w:rStyle w:val="Hyperlink"/>
          <w:rFonts w:ascii="Times New Roman" w:hAnsi="Times New Roman" w:cs="Times New Roman"/>
          <w:color w:val="000000" w:themeColor="text1"/>
          <w:sz w:val="24"/>
          <w:szCs w:val="24"/>
          <w:u w:val="none"/>
        </w:rPr>
        <w:t xml:space="preserve">, under a cellulose-enriched microenvironment. </w:t>
      </w:r>
      <w:r w:rsidRPr="009E1B04">
        <w:rPr>
          <w:rStyle w:val="Hyperlink"/>
          <w:rFonts w:ascii="Times New Roman" w:hAnsi="Times New Roman" w:cs="Times New Roman"/>
          <w:i/>
          <w:iCs/>
          <w:color w:val="000000" w:themeColor="text1"/>
          <w:sz w:val="24"/>
          <w:szCs w:val="24"/>
          <w:u w:val="none"/>
        </w:rPr>
        <w:t>Scientific Reports</w:t>
      </w:r>
      <w:r w:rsidRPr="009E1B04">
        <w:rPr>
          <w:rStyle w:val="Hyperlink"/>
          <w:rFonts w:ascii="Times New Roman" w:hAnsi="Times New Roman" w:cs="Times New Roman"/>
          <w:color w:val="000000" w:themeColor="text1"/>
          <w:sz w:val="24"/>
          <w:szCs w:val="24"/>
          <w:u w:val="none"/>
        </w:rPr>
        <w:t xml:space="preserve">, 14(1), 22400. </w:t>
      </w:r>
      <w:hyperlink r:id="rId8" w:history="1">
        <w:r w:rsidRPr="009E1B04">
          <w:rPr>
            <w:rStyle w:val="Hyperlink"/>
            <w:rFonts w:ascii="Times New Roman" w:hAnsi="Times New Roman" w:cs="Times New Roman"/>
            <w:color w:val="000000" w:themeColor="text1"/>
            <w:sz w:val="24"/>
            <w:szCs w:val="24"/>
            <w:u w:val="none"/>
          </w:rPr>
          <w:t>https://doi.org/10.1007/s00248-025-02579-0</w:t>
        </w:r>
      </w:hyperlink>
    </w:p>
    <w:p w14:paraId="2F76FD36" w14:textId="77777777" w:rsidR="00B9030F" w:rsidRPr="00CD337B" w:rsidRDefault="00B9030F" w:rsidP="0033133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Quast, C., Pruesse, E., Yilmaz, P., Gerken, J., Schweer, T., Yarza, P., Peplies, J., &amp; Gl¨ockner, F.O. (2013). The SILVA ribosomal RNA gene database project: improved data processing and web–based tools. </w:t>
      </w:r>
      <w:r>
        <w:rPr>
          <w:rFonts w:ascii="Times New Roman" w:hAnsi="Times New Roman" w:cs="Times New Roman"/>
          <w:i/>
          <w:iCs/>
          <w:color w:val="000000" w:themeColor="text1"/>
          <w:sz w:val="24"/>
          <w:szCs w:val="24"/>
        </w:rPr>
        <w:t>Nucleic Acids Research</w:t>
      </w:r>
      <w:r>
        <w:rPr>
          <w:rFonts w:ascii="Times New Roman" w:hAnsi="Times New Roman" w:cs="Times New Roman"/>
          <w:color w:val="000000" w:themeColor="text1"/>
          <w:sz w:val="24"/>
          <w:szCs w:val="24"/>
        </w:rPr>
        <w:t>. 41 (D1), 590–596. https:// doi.org/10.1093/nar/gks1219</w:t>
      </w:r>
    </w:p>
    <w:p w14:paraId="499DEC2E" w14:textId="77777777" w:rsidR="00331335" w:rsidRPr="00CD337B" w:rsidRDefault="00331335" w:rsidP="007F1ADF">
      <w:pPr>
        <w:rPr>
          <w:rFonts w:ascii="Times New Roman" w:hAnsi="Times New Roman" w:cs="Times New Roman"/>
          <w:color w:val="000000" w:themeColor="text1"/>
          <w:sz w:val="24"/>
          <w:szCs w:val="24"/>
        </w:rPr>
      </w:pPr>
    </w:p>
    <w:p w14:paraId="6F098923" w14:textId="77777777" w:rsidR="007F1ADF" w:rsidRDefault="007F1ADF" w:rsidP="001C24DF"/>
    <w:sectPr w:rsidR="007F1A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4DF"/>
    <w:rsid w:val="00016251"/>
    <w:rsid w:val="00026612"/>
    <w:rsid w:val="00052E05"/>
    <w:rsid w:val="0005321C"/>
    <w:rsid w:val="00082027"/>
    <w:rsid w:val="00092429"/>
    <w:rsid w:val="000A3152"/>
    <w:rsid w:val="0016750F"/>
    <w:rsid w:val="001B0836"/>
    <w:rsid w:val="001C24DF"/>
    <w:rsid w:val="001C6020"/>
    <w:rsid w:val="00277196"/>
    <w:rsid w:val="002B255E"/>
    <w:rsid w:val="00330C9D"/>
    <w:rsid w:val="00331335"/>
    <w:rsid w:val="00341118"/>
    <w:rsid w:val="00375AEF"/>
    <w:rsid w:val="003D67CD"/>
    <w:rsid w:val="00433E50"/>
    <w:rsid w:val="00470497"/>
    <w:rsid w:val="004B168A"/>
    <w:rsid w:val="004D6EA9"/>
    <w:rsid w:val="004E3EC2"/>
    <w:rsid w:val="004F3377"/>
    <w:rsid w:val="005112EB"/>
    <w:rsid w:val="00561B17"/>
    <w:rsid w:val="005B7E12"/>
    <w:rsid w:val="005B7E9D"/>
    <w:rsid w:val="005C51B3"/>
    <w:rsid w:val="005E199B"/>
    <w:rsid w:val="005F02A7"/>
    <w:rsid w:val="00610FD3"/>
    <w:rsid w:val="00613525"/>
    <w:rsid w:val="00623E45"/>
    <w:rsid w:val="00645D63"/>
    <w:rsid w:val="0067718D"/>
    <w:rsid w:val="006A79E3"/>
    <w:rsid w:val="006B2CD1"/>
    <w:rsid w:val="007278FA"/>
    <w:rsid w:val="00756017"/>
    <w:rsid w:val="00763F16"/>
    <w:rsid w:val="00775E1F"/>
    <w:rsid w:val="00775E27"/>
    <w:rsid w:val="007D6BDF"/>
    <w:rsid w:val="007D7369"/>
    <w:rsid w:val="007E1FCD"/>
    <w:rsid w:val="007F1ADF"/>
    <w:rsid w:val="00815B05"/>
    <w:rsid w:val="00890FA6"/>
    <w:rsid w:val="008D27D7"/>
    <w:rsid w:val="008F7BE6"/>
    <w:rsid w:val="009E1B04"/>
    <w:rsid w:val="00A024E8"/>
    <w:rsid w:val="00A05515"/>
    <w:rsid w:val="00A362CE"/>
    <w:rsid w:val="00AA3C35"/>
    <w:rsid w:val="00AD18C0"/>
    <w:rsid w:val="00B052D6"/>
    <w:rsid w:val="00B1615D"/>
    <w:rsid w:val="00B616F3"/>
    <w:rsid w:val="00B9030F"/>
    <w:rsid w:val="00B917B3"/>
    <w:rsid w:val="00BC4C25"/>
    <w:rsid w:val="00BF4CF4"/>
    <w:rsid w:val="00C237FF"/>
    <w:rsid w:val="00C458C3"/>
    <w:rsid w:val="00C95013"/>
    <w:rsid w:val="00CB6427"/>
    <w:rsid w:val="00CE6AE6"/>
    <w:rsid w:val="00CF11FA"/>
    <w:rsid w:val="00D2760A"/>
    <w:rsid w:val="00DB08C7"/>
    <w:rsid w:val="00E315E3"/>
    <w:rsid w:val="00E71A10"/>
    <w:rsid w:val="00E91467"/>
    <w:rsid w:val="00F3566B"/>
    <w:rsid w:val="00F6195A"/>
    <w:rsid w:val="00F96228"/>
    <w:rsid w:val="00FE51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95CE2"/>
  <w15:chartTrackingRefBased/>
  <w15:docId w15:val="{8D808186-2CC9-4F38-BEE8-767BE9536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4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613525"/>
    <w:pPr>
      <w:spacing w:after="200" w:line="240" w:lineRule="auto"/>
    </w:pPr>
    <w:rPr>
      <w:i/>
      <w:iCs/>
      <w:color w:val="44546A" w:themeColor="text2"/>
      <w:sz w:val="18"/>
      <w:szCs w:val="18"/>
    </w:rPr>
  </w:style>
  <w:style w:type="table" w:styleId="TableGrid">
    <w:name w:val="Table Grid"/>
    <w:basedOn w:val="TableNormal"/>
    <w:uiPriority w:val="39"/>
    <w:rsid w:val="00C458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F1A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1ADF"/>
    <w:rPr>
      <w:rFonts w:ascii="Segoe UI" w:hAnsi="Segoe UI" w:cs="Segoe UI"/>
      <w:sz w:val="18"/>
      <w:szCs w:val="18"/>
    </w:rPr>
  </w:style>
  <w:style w:type="character" w:styleId="Hyperlink">
    <w:name w:val="Hyperlink"/>
    <w:basedOn w:val="DefaultParagraphFont"/>
    <w:uiPriority w:val="99"/>
    <w:unhideWhenUsed/>
    <w:rsid w:val="007F1ADF"/>
    <w:rPr>
      <w:color w:val="0000FF"/>
      <w:u w:val="single"/>
    </w:rPr>
  </w:style>
  <w:style w:type="character" w:styleId="CommentReference">
    <w:name w:val="annotation reference"/>
    <w:basedOn w:val="DefaultParagraphFont"/>
    <w:uiPriority w:val="99"/>
    <w:semiHidden/>
    <w:unhideWhenUsed/>
    <w:rsid w:val="007D7369"/>
    <w:rPr>
      <w:sz w:val="16"/>
      <w:szCs w:val="16"/>
    </w:rPr>
  </w:style>
  <w:style w:type="paragraph" w:styleId="CommentText">
    <w:name w:val="annotation text"/>
    <w:basedOn w:val="Normal"/>
    <w:link w:val="CommentTextChar"/>
    <w:uiPriority w:val="99"/>
    <w:unhideWhenUsed/>
    <w:rsid w:val="007D7369"/>
    <w:pPr>
      <w:spacing w:line="240" w:lineRule="auto"/>
    </w:pPr>
    <w:rPr>
      <w:sz w:val="20"/>
      <w:szCs w:val="20"/>
    </w:rPr>
  </w:style>
  <w:style w:type="character" w:customStyle="1" w:styleId="CommentTextChar">
    <w:name w:val="Comment Text Char"/>
    <w:basedOn w:val="DefaultParagraphFont"/>
    <w:link w:val="CommentText"/>
    <w:uiPriority w:val="99"/>
    <w:rsid w:val="007D736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278382">
      <w:bodyDiv w:val="1"/>
      <w:marLeft w:val="0"/>
      <w:marRight w:val="0"/>
      <w:marTop w:val="0"/>
      <w:marBottom w:val="0"/>
      <w:divBdr>
        <w:top w:val="none" w:sz="0" w:space="0" w:color="auto"/>
        <w:left w:val="none" w:sz="0" w:space="0" w:color="auto"/>
        <w:bottom w:val="none" w:sz="0" w:space="0" w:color="auto"/>
        <w:right w:val="none" w:sz="0" w:space="0" w:color="auto"/>
      </w:divBdr>
    </w:div>
    <w:div w:id="464276858">
      <w:bodyDiv w:val="1"/>
      <w:marLeft w:val="0"/>
      <w:marRight w:val="0"/>
      <w:marTop w:val="0"/>
      <w:marBottom w:val="0"/>
      <w:divBdr>
        <w:top w:val="none" w:sz="0" w:space="0" w:color="auto"/>
        <w:left w:val="none" w:sz="0" w:space="0" w:color="auto"/>
        <w:bottom w:val="none" w:sz="0" w:space="0" w:color="auto"/>
        <w:right w:val="none" w:sz="0" w:space="0" w:color="auto"/>
      </w:divBdr>
    </w:div>
    <w:div w:id="559748350">
      <w:bodyDiv w:val="1"/>
      <w:marLeft w:val="0"/>
      <w:marRight w:val="0"/>
      <w:marTop w:val="0"/>
      <w:marBottom w:val="0"/>
      <w:divBdr>
        <w:top w:val="none" w:sz="0" w:space="0" w:color="auto"/>
        <w:left w:val="none" w:sz="0" w:space="0" w:color="auto"/>
        <w:bottom w:val="none" w:sz="0" w:space="0" w:color="auto"/>
        <w:right w:val="none" w:sz="0" w:space="0" w:color="auto"/>
      </w:divBdr>
    </w:div>
    <w:div w:id="599533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00248-025-02579-0" TargetMode="External"/><Relationship Id="rId3" Type="http://schemas.openxmlformats.org/officeDocument/2006/relationships/settings" Target="settings.xml"/><Relationship Id="rId7" Type="http://schemas.openxmlformats.org/officeDocument/2006/relationships/hyperlink" Target="https://doi.org/10.1093/bioinformatics/btad47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doi.org/10.1038/nmeth.3869"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5A61A-EC38-429D-B900-C9CC14680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5</Pages>
  <Words>1289</Words>
  <Characters>7351</Characters>
  <Application>Microsoft Office Word</Application>
  <DocSecurity>0</DocSecurity>
  <Lines>61</Lines>
  <Paragraphs>17</Paragraphs>
  <ScaleCrop>false</ScaleCrop>
  <Company>Rhodes University</Company>
  <LinksUpToDate>false</LinksUpToDate>
  <CharactersWithSpaces>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tafara bute</dc:creator>
  <cp:keywords/>
  <dc:description/>
  <cp:lastModifiedBy>tafara bute</cp:lastModifiedBy>
  <cp:revision>82</cp:revision>
  <dcterms:created xsi:type="dcterms:W3CDTF">2026-03-09T18:21:00Z</dcterms:created>
  <dcterms:modified xsi:type="dcterms:W3CDTF">2026-09-28T14:39:00Z</dcterms:modified>
</cp:coreProperties>
</file>