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22A1C" w14:textId="6FB58141" w:rsidR="00167290" w:rsidRPr="00E10313" w:rsidRDefault="00F96075" w:rsidP="00300F02">
      <w:pPr>
        <w:jc w:val="both"/>
        <w:rPr>
          <w:rFonts w:asciiTheme="majorBidi" w:hAnsiTheme="majorBidi" w:cstheme="majorBidi"/>
          <w:b/>
          <w:bCs/>
          <w:rtl/>
          <w:lang w:bidi="fa-IR"/>
        </w:rPr>
      </w:pPr>
      <w:r w:rsidRPr="00E10313">
        <w:rPr>
          <w:rFonts w:asciiTheme="majorBidi" w:hAnsiTheme="majorBidi" w:cstheme="majorBidi"/>
          <w:b/>
          <w:bCs/>
        </w:rPr>
        <w:t xml:space="preserve">Supplementary </w:t>
      </w:r>
      <w:r w:rsidR="00D82C9D">
        <w:rPr>
          <w:rFonts w:asciiTheme="majorBidi" w:hAnsiTheme="majorBidi" w:cstheme="majorBidi"/>
          <w:b/>
          <w:bCs/>
        </w:rPr>
        <w:t>materials</w:t>
      </w:r>
    </w:p>
    <w:p w14:paraId="6009F274" w14:textId="77777777" w:rsidR="00B85824" w:rsidRDefault="00B85824" w:rsidP="00B85824">
      <w:pPr>
        <w:pStyle w:val="Caption"/>
        <w:keepNext/>
        <w:rPr>
          <w:rFonts w:asciiTheme="majorBidi" w:hAnsiTheme="majorBidi" w:cstheme="majorBidi"/>
          <w:b/>
          <w:bCs/>
          <w:i w:val="0"/>
          <w:iCs w:val="0"/>
          <w:color w:val="auto"/>
          <w:sz w:val="24"/>
          <w:szCs w:val="24"/>
        </w:rPr>
      </w:pPr>
      <w:r w:rsidRPr="00B85824">
        <w:rPr>
          <w:rFonts w:asciiTheme="majorBidi" w:hAnsiTheme="majorBidi" w:cstheme="majorBidi"/>
          <w:b/>
          <w:bCs/>
          <w:i w:val="0"/>
          <w:iCs w:val="0"/>
          <w:color w:val="auto"/>
          <w:sz w:val="24"/>
          <w:szCs w:val="24"/>
        </w:rPr>
        <w:t>Supplementary Table S1</w:t>
      </w:r>
    </w:p>
    <w:p w14:paraId="16834424" w14:textId="7CA4F9A4" w:rsidR="00E10313" w:rsidRPr="007015E3" w:rsidRDefault="00E10313" w:rsidP="00B85824">
      <w:pPr>
        <w:pStyle w:val="Caption"/>
        <w:keepNext/>
        <w:rPr>
          <w:rFonts w:asciiTheme="majorBidi" w:hAnsiTheme="majorBidi" w:cstheme="majorBidi"/>
          <w:color w:val="auto"/>
          <w:sz w:val="24"/>
          <w:szCs w:val="24"/>
        </w:rPr>
      </w:pPr>
      <w:r w:rsidRPr="007015E3">
        <w:rPr>
          <w:rFonts w:asciiTheme="majorBidi" w:hAnsiTheme="majorBidi" w:cstheme="majorBidi"/>
          <w:color w:val="auto"/>
          <w:sz w:val="24"/>
          <w:szCs w:val="24"/>
        </w:rPr>
        <w:t>MNI and BA Coordinates of DMN and CCN</w:t>
      </w:r>
    </w:p>
    <w:tbl>
      <w:tblPr>
        <w:tblW w:w="9039" w:type="dxa"/>
        <w:jc w:val="center"/>
        <w:tblLayout w:type="fixed"/>
        <w:tblLook w:val="0400" w:firstRow="0" w:lastRow="0" w:firstColumn="0" w:lastColumn="0" w:noHBand="0" w:noVBand="1"/>
      </w:tblPr>
      <w:tblGrid>
        <w:gridCol w:w="2518"/>
        <w:gridCol w:w="1418"/>
        <w:gridCol w:w="992"/>
        <w:gridCol w:w="892"/>
        <w:gridCol w:w="951"/>
        <w:gridCol w:w="992"/>
        <w:gridCol w:w="1276"/>
      </w:tblGrid>
      <w:tr w:rsidR="00F96075" w:rsidRPr="00F96075" w14:paraId="037A21C3" w14:textId="77777777" w:rsidTr="00E10313">
        <w:trPr>
          <w:jc w:val="center"/>
        </w:trPr>
        <w:tc>
          <w:tcPr>
            <w:tcW w:w="2518" w:type="dxa"/>
            <w:tcBorders>
              <w:top w:val="single" w:sz="4" w:space="0" w:color="000000"/>
              <w:left w:val="single" w:sz="4" w:space="0" w:color="000000"/>
              <w:bottom w:val="single" w:sz="4" w:space="0" w:color="000000"/>
            </w:tcBorders>
            <w:vAlign w:val="center"/>
          </w:tcPr>
          <w:p w14:paraId="0D1AD603"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Region</w:t>
            </w:r>
          </w:p>
        </w:tc>
        <w:tc>
          <w:tcPr>
            <w:tcW w:w="1418" w:type="dxa"/>
            <w:tcBorders>
              <w:top w:val="single" w:sz="4" w:space="0" w:color="000000"/>
              <w:bottom w:val="single" w:sz="4" w:space="0" w:color="000000"/>
            </w:tcBorders>
            <w:vAlign w:val="center"/>
          </w:tcPr>
          <w:p w14:paraId="5990E05E"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Abbreviation</w:t>
            </w:r>
          </w:p>
        </w:tc>
        <w:tc>
          <w:tcPr>
            <w:tcW w:w="992" w:type="dxa"/>
            <w:tcBorders>
              <w:top w:val="single" w:sz="4" w:space="0" w:color="000000"/>
              <w:bottom w:val="single" w:sz="4" w:space="0" w:color="000000"/>
            </w:tcBorders>
            <w:vAlign w:val="center"/>
          </w:tcPr>
          <w:p w14:paraId="25FC6797"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BA</w:t>
            </w:r>
          </w:p>
        </w:tc>
        <w:tc>
          <w:tcPr>
            <w:tcW w:w="892" w:type="dxa"/>
            <w:tcBorders>
              <w:top w:val="single" w:sz="4" w:space="0" w:color="000000"/>
              <w:bottom w:val="single" w:sz="4" w:space="0" w:color="000000"/>
            </w:tcBorders>
            <w:vAlign w:val="center"/>
          </w:tcPr>
          <w:p w14:paraId="5F1EE5D8"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MNI (x)</w:t>
            </w:r>
          </w:p>
        </w:tc>
        <w:tc>
          <w:tcPr>
            <w:tcW w:w="951" w:type="dxa"/>
            <w:tcBorders>
              <w:top w:val="single" w:sz="4" w:space="0" w:color="000000"/>
              <w:bottom w:val="single" w:sz="4" w:space="0" w:color="000000"/>
            </w:tcBorders>
            <w:vAlign w:val="center"/>
          </w:tcPr>
          <w:p w14:paraId="3F646F14"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MNI (y)</w:t>
            </w:r>
          </w:p>
        </w:tc>
        <w:tc>
          <w:tcPr>
            <w:tcW w:w="992" w:type="dxa"/>
            <w:tcBorders>
              <w:top w:val="single" w:sz="4" w:space="0" w:color="000000"/>
              <w:bottom w:val="single" w:sz="4" w:space="0" w:color="000000"/>
            </w:tcBorders>
            <w:vAlign w:val="center"/>
          </w:tcPr>
          <w:p w14:paraId="0B06236B"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MNI (z)</w:t>
            </w:r>
          </w:p>
        </w:tc>
        <w:tc>
          <w:tcPr>
            <w:tcW w:w="1276" w:type="dxa"/>
            <w:tcBorders>
              <w:top w:val="single" w:sz="4" w:space="0" w:color="000000"/>
              <w:right w:val="single" w:sz="4" w:space="0" w:color="000000"/>
            </w:tcBorders>
            <w:vAlign w:val="center"/>
          </w:tcPr>
          <w:p w14:paraId="0589687C"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Hemisphere</w:t>
            </w:r>
          </w:p>
        </w:tc>
      </w:tr>
      <w:tr w:rsidR="00F96075" w:rsidRPr="00F96075" w14:paraId="341B96F0" w14:textId="77777777" w:rsidTr="00E10313">
        <w:trPr>
          <w:jc w:val="center"/>
        </w:trPr>
        <w:tc>
          <w:tcPr>
            <w:tcW w:w="9039" w:type="dxa"/>
            <w:gridSpan w:val="7"/>
            <w:tcBorders>
              <w:top w:val="single" w:sz="4" w:space="0" w:color="000000"/>
              <w:left w:val="single" w:sz="4" w:space="0" w:color="000000"/>
              <w:bottom w:val="single" w:sz="4" w:space="0" w:color="000000"/>
              <w:right w:val="single" w:sz="4" w:space="0" w:color="000000"/>
            </w:tcBorders>
            <w:shd w:val="clear" w:color="auto" w:fill="D9D9D9"/>
            <w:vAlign w:val="center"/>
          </w:tcPr>
          <w:p w14:paraId="7F6DD89A"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b/>
                <w:bCs/>
                <w:kern w:val="0"/>
                <w:sz w:val="20"/>
                <w:szCs w:val="20"/>
                <w:lang w:val="en"/>
                <w14:ligatures w14:val="none"/>
              </w:rPr>
              <w:t>CCN</w:t>
            </w:r>
          </w:p>
        </w:tc>
      </w:tr>
      <w:tr w:rsidR="00F96075" w:rsidRPr="00F96075" w14:paraId="4E120FB4" w14:textId="77777777" w:rsidTr="00E10313">
        <w:trPr>
          <w:jc w:val="center"/>
        </w:trPr>
        <w:tc>
          <w:tcPr>
            <w:tcW w:w="2518" w:type="dxa"/>
            <w:tcBorders>
              <w:left w:val="single" w:sz="4" w:space="0" w:color="000000"/>
            </w:tcBorders>
            <w:vAlign w:val="center"/>
          </w:tcPr>
          <w:p w14:paraId="217A4CEE"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Dorsolateral prefrontal cortex</w:t>
            </w:r>
          </w:p>
        </w:tc>
        <w:tc>
          <w:tcPr>
            <w:tcW w:w="1418" w:type="dxa"/>
            <w:vAlign w:val="center"/>
          </w:tcPr>
          <w:p w14:paraId="6BE614D5"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DLPFC</w:t>
            </w:r>
          </w:p>
        </w:tc>
        <w:tc>
          <w:tcPr>
            <w:tcW w:w="992" w:type="dxa"/>
            <w:vAlign w:val="center"/>
          </w:tcPr>
          <w:p w14:paraId="74BA2F6E"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9, 8</w:t>
            </w:r>
          </w:p>
        </w:tc>
        <w:tc>
          <w:tcPr>
            <w:tcW w:w="892" w:type="dxa"/>
            <w:vAlign w:val="center"/>
          </w:tcPr>
          <w:p w14:paraId="25BA7923"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-36</w:t>
            </w:r>
          </w:p>
        </w:tc>
        <w:tc>
          <w:tcPr>
            <w:tcW w:w="951" w:type="dxa"/>
            <w:vAlign w:val="center"/>
          </w:tcPr>
          <w:p w14:paraId="7DC5F606"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30</w:t>
            </w:r>
          </w:p>
        </w:tc>
        <w:tc>
          <w:tcPr>
            <w:tcW w:w="992" w:type="dxa"/>
            <w:vAlign w:val="center"/>
          </w:tcPr>
          <w:p w14:paraId="2E7C3ADE"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39</w:t>
            </w:r>
          </w:p>
        </w:tc>
        <w:tc>
          <w:tcPr>
            <w:tcW w:w="1276" w:type="dxa"/>
            <w:tcBorders>
              <w:right w:val="single" w:sz="4" w:space="0" w:color="000000"/>
            </w:tcBorders>
            <w:vAlign w:val="center"/>
          </w:tcPr>
          <w:p w14:paraId="6EEB25B2"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Left</w:t>
            </w:r>
          </w:p>
        </w:tc>
      </w:tr>
      <w:tr w:rsidR="00F96075" w:rsidRPr="00F96075" w14:paraId="2E5A8F19" w14:textId="77777777" w:rsidTr="00E10313">
        <w:trPr>
          <w:jc w:val="center"/>
        </w:trPr>
        <w:tc>
          <w:tcPr>
            <w:tcW w:w="2518" w:type="dxa"/>
            <w:tcBorders>
              <w:left w:val="single" w:sz="4" w:space="0" w:color="000000"/>
            </w:tcBorders>
            <w:vAlign w:val="center"/>
          </w:tcPr>
          <w:p w14:paraId="25F157EA"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Dorsolateral prefrontal cortex</w:t>
            </w:r>
          </w:p>
        </w:tc>
        <w:tc>
          <w:tcPr>
            <w:tcW w:w="1418" w:type="dxa"/>
            <w:vAlign w:val="center"/>
          </w:tcPr>
          <w:p w14:paraId="36C67896"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DLPFC</w:t>
            </w:r>
          </w:p>
        </w:tc>
        <w:tc>
          <w:tcPr>
            <w:tcW w:w="992" w:type="dxa"/>
            <w:vAlign w:val="center"/>
          </w:tcPr>
          <w:p w14:paraId="770CDE64"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9, 8</w:t>
            </w:r>
          </w:p>
        </w:tc>
        <w:tc>
          <w:tcPr>
            <w:tcW w:w="892" w:type="dxa"/>
            <w:vAlign w:val="center"/>
          </w:tcPr>
          <w:p w14:paraId="43BCA29B"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37</w:t>
            </w:r>
          </w:p>
        </w:tc>
        <w:tc>
          <w:tcPr>
            <w:tcW w:w="951" w:type="dxa"/>
            <w:vAlign w:val="center"/>
          </w:tcPr>
          <w:p w14:paraId="36B6ECF3"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31</w:t>
            </w:r>
          </w:p>
        </w:tc>
        <w:tc>
          <w:tcPr>
            <w:tcW w:w="992" w:type="dxa"/>
            <w:vAlign w:val="center"/>
          </w:tcPr>
          <w:p w14:paraId="22ACFB8C"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39</w:t>
            </w:r>
          </w:p>
        </w:tc>
        <w:tc>
          <w:tcPr>
            <w:tcW w:w="1276" w:type="dxa"/>
            <w:tcBorders>
              <w:right w:val="single" w:sz="4" w:space="0" w:color="000000"/>
            </w:tcBorders>
            <w:vAlign w:val="center"/>
          </w:tcPr>
          <w:p w14:paraId="613AF875"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Right</w:t>
            </w:r>
          </w:p>
        </w:tc>
      </w:tr>
      <w:tr w:rsidR="00F96075" w:rsidRPr="00F96075" w14:paraId="79489BC3" w14:textId="77777777" w:rsidTr="00E10313">
        <w:trPr>
          <w:jc w:val="center"/>
        </w:trPr>
        <w:tc>
          <w:tcPr>
            <w:tcW w:w="2518" w:type="dxa"/>
            <w:tcBorders>
              <w:left w:val="single" w:sz="4" w:space="0" w:color="000000"/>
            </w:tcBorders>
            <w:vAlign w:val="center"/>
          </w:tcPr>
          <w:p w14:paraId="63308FD1"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Rostrolateral prefrontal cortex</w:t>
            </w:r>
          </w:p>
        </w:tc>
        <w:tc>
          <w:tcPr>
            <w:tcW w:w="1418" w:type="dxa"/>
            <w:vAlign w:val="center"/>
          </w:tcPr>
          <w:p w14:paraId="590A27AE"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RLPFC</w:t>
            </w:r>
          </w:p>
        </w:tc>
        <w:tc>
          <w:tcPr>
            <w:tcW w:w="992" w:type="dxa"/>
            <w:vAlign w:val="center"/>
          </w:tcPr>
          <w:p w14:paraId="75A1277B"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10</w:t>
            </w:r>
          </w:p>
        </w:tc>
        <w:tc>
          <w:tcPr>
            <w:tcW w:w="892" w:type="dxa"/>
            <w:vAlign w:val="center"/>
          </w:tcPr>
          <w:p w14:paraId="4274A1C1"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-31</w:t>
            </w:r>
          </w:p>
        </w:tc>
        <w:tc>
          <w:tcPr>
            <w:tcW w:w="951" w:type="dxa"/>
            <w:vAlign w:val="center"/>
          </w:tcPr>
          <w:p w14:paraId="0F6E3D90"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54</w:t>
            </w:r>
          </w:p>
        </w:tc>
        <w:tc>
          <w:tcPr>
            <w:tcW w:w="992" w:type="dxa"/>
            <w:vAlign w:val="center"/>
          </w:tcPr>
          <w:p w14:paraId="133C65A1"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35</w:t>
            </w:r>
          </w:p>
        </w:tc>
        <w:tc>
          <w:tcPr>
            <w:tcW w:w="1276" w:type="dxa"/>
            <w:tcBorders>
              <w:right w:val="single" w:sz="4" w:space="0" w:color="000000"/>
            </w:tcBorders>
            <w:vAlign w:val="center"/>
          </w:tcPr>
          <w:p w14:paraId="0F137A54"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Left</w:t>
            </w:r>
          </w:p>
        </w:tc>
      </w:tr>
      <w:tr w:rsidR="00F96075" w:rsidRPr="00F96075" w14:paraId="700580D5" w14:textId="77777777" w:rsidTr="00E10313">
        <w:trPr>
          <w:jc w:val="center"/>
        </w:trPr>
        <w:tc>
          <w:tcPr>
            <w:tcW w:w="2518" w:type="dxa"/>
            <w:tcBorders>
              <w:left w:val="single" w:sz="4" w:space="0" w:color="000000"/>
            </w:tcBorders>
            <w:vAlign w:val="center"/>
          </w:tcPr>
          <w:p w14:paraId="718C9155"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Rostrolateral prefrontal cortex</w:t>
            </w:r>
          </w:p>
        </w:tc>
        <w:tc>
          <w:tcPr>
            <w:tcW w:w="1418" w:type="dxa"/>
            <w:vAlign w:val="center"/>
          </w:tcPr>
          <w:p w14:paraId="38B04FB5"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RLPFC</w:t>
            </w:r>
          </w:p>
        </w:tc>
        <w:tc>
          <w:tcPr>
            <w:tcW w:w="992" w:type="dxa"/>
            <w:vAlign w:val="center"/>
          </w:tcPr>
          <w:p w14:paraId="5EEEA6E6"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10</w:t>
            </w:r>
          </w:p>
        </w:tc>
        <w:tc>
          <w:tcPr>
            <w:tcW w:w="892" w:type="dxa"/>
            <w:vAlign w:val="center"/>
          </w:tcPr>
          <w:p w14:paraId="04859EB9"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32</w:t>
            </w:r>
          </w:p>
        </w:tc>
        <w:tc>
          <w:tcPr>
            <w:tcW w:w="951" w:type="dxa"/>
            <w:vAlign w:val="center"/>
          </w:tcPr>
          <w:p w14:paraId="1526D888"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55</w:t>
            </w:r>
          </w:p>
        </w:tc>
        <w:tc>
          <w:tcPr>
            <w:tcW w:w="992" w:type="dxa"/>
            <w:vAlign w:val="center"/>
          </w:tcPr>
          <w:p w14:paraId="0E4D8B29"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30</w:t>
            </w:r>
          </w:p>
        </w:tc>
        <w:tc>
          <w:tcPr>
            <w:tcW w:w="1276" w:type="dxa"/>
            <w:tcBorders>
              <w:right w:val="single" w:sz="4" w:space="0" w:color="000000"/>
            </w:tcBorders>
            <w:vAlign w:val="center"/>
          </w:tcPr>
          <w:p w14:paraId="4FE06EBF"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Right</w:t>
            </w:r>
          </w:p>
        </w:tc>
      </w:tr>
      <w:tr w:rsidR="00F96075" w:rsidRPr="00F96075" w14:paraId="00D45A8D" w14:textId="77777777" w:rsidTr="00E10313">
        <w:trPr>
          <w:jc w:val="center"/>
        </w:trPr>
        <w:tc>
          <w:tcPr>
            <w:tcW w:w="2518" w:type="dxa"/>
            <w:tcBorders>
              <w:left w:val="single" w:sz="4" w:space="0" w:color="000000"/>
            </w:tcBorders>
            <w:vAlign w:val="center"/>
          </w:tcPr>
          <w:p w14:paraId="1E2C575A"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Inferior frontal junction</w:t>
            </w:r>
          </w:p>
        </w:tc>
        <w:tc>
          <w:tcPr>
            <w:tcW w:w="1418" w:type="dxa"/>
            <w:vAlign w:val="center"/>
          </w:tcPr>
          <w:p w14:paraId="261FE7CC"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IFJ</w:t>
            </w:r>
          </w:p>
        </w:tc>
        <w:tc>
          <w:tcPr>
            <w:tcW w:w="992" w:type="dxa"/>
            <w:vAlign w:val="center"/>
          </w:tcPr>
          <w:p w14:paraId="310C3741"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9, 6</w:t>
            </w:r>
          </w:p>
        </w:tc>
        <w:tc>
          <w:tcPr>
            <w:tcW w:w="892" w:type="dxa"/>
            <w:vAlign w:val="center"/>
          </w:tcPr>
          <w:p w14:paraId="3CB090A8"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-50</w:t>
            </w:r>
          </w:p>
        </w:tc>
        <w:tc>
          <w:tcPr>
            <w:tcW w:w="951" w:type="dxa"/>
            <w:vAlign w:val="center"/>
          </w:tcPr>
          <w:p w14:paraId="5CAA40EA"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4</w:t>
            </w:r>
          </w:p>
        </w:tc>
        <w:tc>
          <w:tcPr>
            <w:tcW w:w="992" w:type="dxa"/>
            <w:vAlign w:val="center"/>
          </w:tcPr>
          <w:p w14:paraId="0A894094"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35</w:t>
            </w:r>
          </w:p>
        </w:tc>
        <w:tc>
          <w:tcPr>
            <w:tcW w:w="1276" w:type="dxa"/>
            <w:tcBorders>
              <w:right w:val="single" w:sz="4" w:space="0" w:color="000000"/>
            </w:tcBorders>
            <w:vAlign w:val="center"/>
          </w:tcPr>
          <w:p w14:paraId="4E7F3300"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Left</w:t>
            </w:r>
          </w:p>
        </w:tc>
      </w:tr>
      <w:tr w:rsidR="00F96075" w:rsidRPr="00F96075" w14:paraId="307F2F1F" w14:textId="77777777" w:rsidTr="00E10313">
        <w:trPr>
          <w:jc w:val="center"/>
        </w:trPr>
        <w:tc>
          <w:tcPr>
            <w:tcW w:w="2518" w:type="dxa"/>
            <w:tcBorders>
              <w:left w:val="single" w:sz="4" w:space="0" w:color="000000"/>
            </w:tcBorders>
            <w:vAlign w:val="center"/>
          </w:tcPr>
          <w:p w14:paraId="6DA274A3"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Inferior frontal junction</w:t>
            </w:r>
          </w:p>
        </w:tc>
        <w:tc>
          <w:tcPr>
            <w:tcW w:w="1418" w:type="dxa"/>
            <w:vAlign w:val="center"/>
          </w:tcPr>
          <w:p w14:paraId="0C6191DF"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IFJ</w:t>
            </w:r>
          </w:p>
        </w:tc>
        <w:tc>
          <w:tcPr>
            <w:tcW w:w="992" w:type="dxa"/>
            <w:vAlign w:val="center"/>
          </w:tcPr>
          <w:p w14:paraId="1625D262"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9, 6</w:t>
            </w:r>
          </w:p>
        </w:tc>
        <w:tc>
          <w:tcPr>
            <w:tcW w:w="892" w:type="dxa"/>
            <w:vAlign w:val="center"/>
          </w:tcPr>
          <w:p w14:paraId="4404C02F"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50</w:t>
            </w:r>
          </w:p>
        </w:tc>
        <w:tc>
          <w:tcPr>
            <w:tcW w:w="951" w:type="dxa"/>
            <w:vAlign w:val="center"/>
          </w:tcPr>
          <w:p w14:paraId="054DA8F7"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4</w:t>
            </w:r>
          </w:p>
        </w:tc>
        <w:tc>
          <w:tcPr>
            <w:tcW w:w="992" w:type="dxa"/>
            <w:vAlign w:val="center"/>
          </w:tcPr>
          <w:p w14:paraId="0F57AFB3"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35</w:t>
            </w:r>
          </w:p>
        </w:tc>
        <w:tc>
          <w:tcPr>
            <w:tcW w:w="1276" w:type="dxa"/>
            <w:tcBorders>
              <w:right w:val="single" w:sz="4" w:space="0" w:color="000000"/>
            </w:tcBorders>
            <w:vAlign w:val="center"/>
          </w:tcPr>
          <w:p w14:paraId="31FC20B3"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Right</w:t>
            </w:r>
          </w:p>
        </w:tc>
      </w:tr>
      <w:tr w:rsidR="00F96075" w:rsidRPr="00F96075" w14:paraId="2A130E4E" w14:textId="77777777" w:rsidTr="00E10313">
        <w:trPr>
          <w:jc w:val="center"/>
        </w:trPr>
        <w:tc>
          <w:tcPr>
            <w:tcW w:w="2518" w:type="dxa"/>
            <w:tcBorders>
              <w:left w:val="single" w:sz="4" w:space="0" w:color="000000"/>
            </w:tcBorders>
            <w:vAlign w:val="center"/>
          </w:tcPr>
          <w:p w14:paraId="1A3F85AA"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Posterior parietal cortex</w:t>
            </w:r>
          </w:p>
        </w:tc>
        <w:tc>
          <w:tcPr>
            <w:tcW w:w="1418" w:type="dxa"/>
            <w:vAlign w:val="center"/>
          </w:tcPr>
          <w:p w14:paraId="11F79697"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PPC</w:t>
            </w:r>
          </w:p>
        </w:tc>
        <w:tc>
          <w:tcPr>
            <w:tcW w:w="992" w:type="dxa"/>
            <w:vAlign w:val="center"/>
          </w:tcPr>
          <w:p w14:paraId="6258CB70"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40, 7</w:t>
            </w:r>
          </w:p>
        </w:tc>
        <w:tc>
          <w:tcPr>
            <w:tcW w:w="892" w:type="dxa"/>
            <w:vAlign w:val="center"/>
          </w:tcPr>
          <w:p w14:paraId="03816474"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-41</w:t>
            </w:r>
          </w:p>
        </w:tc>
        <w:tc>
          <w:tcPr>
            <w:tcW w:w="951" w:type="dxa"/>
            <w:vAlign w:val="center"/>
          </w:tcPr>
          <w:p w14:paraId="15F764AD"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-53</w:t>
            </w:r>
          </w:p>
        </w:tc>
        <w:tc>
          <w:tcPr>
            <w:tcW w:w="992" w:type="dxa"/>
            <w:vAlign w:val="center"/>
          </w:tcPr>
          <w:p w14:paraId="4EDDEC9B"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52</w:t>
            </w:r>
          </w:p>
        </w:tc>
        <w:tc>
          <w:tcPr>
            <w:tcW w:w="1276" w:type="dxa"/>
            <w:tcBorders>
              <w:right w:val="single" w:sz="4" w:space="0" w:color="000000"/>
            </w:tcBorders>
            <w:vAlign w:val="center"/>
          </w:tcPr>
          <w:p w14:paraId="32CAD325"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Left</w:t>
            </w:r>
          </w:p>
        </w:tc>
      </w:tr>
      <w:tr w:rsidR="00F96075" w:rsidRPr="00F96075" w14:paraId="05367A53" w14:textId="77777777" w:rsidTr="00E10313">
        <w:trPr>
          <w:jc w:val="center"/>
        </w:trPr>
        <w:tc>
          <w:tcPr>
            <w:tcW w:w="2518" w:type="dxa"/>
            <w:tcBorders>
              <w:left w:val="single" w:sz="4" w:space="0" w:color="000000"/>
              <w:bottom w:val="single" w:sz="4" w:space="0" w:color="000000"/>
            </w:tcBorders>
            <w:vAlign w:val="center"/>
          </w:tcPr>
          <w:p w14:paraId="38189456"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Posterior parietal cortex</w:t>
            </w:r>
          </w:p>
        </w:tc>
        <w:tc>
          <w:tcPr>
            <w:tcW w:w="1418" w:type="dxa"/>
            <w:tcBorders>
              <w:bottom w:val="single" w:sz="4" w:space="0" w:color="000000"/>
            </w:tcBorders>
            <w:vAlign w:val="center"/>
          </w:tcPr>
          <w:p w14:paraId="21FF8475"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PPC</w:t>
            </w:r>
          </w:p>
        </w:tc>
        <w:tc>
          <w:tcPr>
            <w:tcW w:w="992" w:type="dxa"/>
            <w:tcBorders>
              <w:bottom w:val="single" w:sz="4" w:space="0" w:color="000000"/>
            </w:tcBorders>
            <w:vAlign w:val="center"/>
          </w:tcPr>
          <w:p w14:paraId="62892E7B"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40, 7</w:t>
            </w:r>
          </w:p>
        </w:tc>
        <w:tc>
          <w:tcPr>
            <w:tcW w:w="892" w:type="dxa"/>
            <w:tcBorders>
              <w:bottom w:val="single" w:sz="4" w:space="0" w:color="000000"/>
            </w:tcBorders>
            <w:vAlign w:val="center"/>
          </w:tcPr>
          <w:p w14:paraId="43C90471"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42</w:t>
            </w:r>
          </w:p>
        </w:tc>
        <w:tc>
          <w:tcPr>
            <w:tcW w:w="951" w:type="dxa"/>
            <w:tcBorders>
              <w:bottom w:val="single" w:sz="4" w:space="0" w:color="000000"/>
            </w:tcBorders>
            <w:vAlign w:val="center"/>
          </w:tcPr>
          <w:p w14:paraId="11BC4223"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-54</w:t>
            </w:r>
          </w:p>
        </w:tc>
        <w:tc>
          <w:tcPr>
            <w:tcW w:w="992" w:type="dxa"/>
            <w:tcBorders>
              <w:bottom w:val="single" w:sz="4" w:space="0" w:color="000000"/>
            </w:tcBorders>
            <w:vAlign w:val="center"/>
          </w:tcPr>
          <w:p w14:paraId="7E41FF72"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52</w:t>
            </w:r>
          </w:p>
        </w:tc>
        <w:tc>
          <w:tcPr>
            <w:tcW w:w="1276" w:type="dxa"/>
            <w:tcBorders>
              <w:bottom w:val="single" w:sz="4" w:space="0" w:color="000000"/>
              <w:right w:val="single" w:sz="4" w:space="0" w:color="000000"/>
            </w:tcBorders>
            <w:vAlign w:val="center"/>
          </w:tcPr>
          <w:p w14:paraId="44F1A43C"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Right</w:t>
            </w:r>
          </w:p>
        </w:tc>
      </w:tr>
      <w:tr w:rsidR="00F96075" w:rsidRPr="00F96075" w14:paraId="6FE0EE4F" w14:textId="77777777" w:rsidTr="00E10313">
        <w:trPr>
          <w:jc w:val="center"/>
        </w:trPr>
        <w:tc>
          <w:tcPr>
            <w:tcW w:w="2518" w:type="dxa"/>
            <w:tcBorders>
              <w:top w:val="single" w:sz="4" w:space="0" w:color="000000"/>
              <w:left w:val="single" w:sz="4" w:space="0" w:color="000000"/>
            </w:tcBorders>
            <w:vAlign w:val="center"/>
          </w:tcPr>
          <w:p w14:paraId="15FF848B"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Dorsal-caudal anterior cingulate cortex</w:t>
            </w:r>
          </w:p>
        </w:tc>
        <w:tc>
          <w:tcPr>
            <w:tcW w:w="1418" w:type="dxa"/>
            <w:tcBorders>
              <w:top w:val="single" w:sz="4" w:space="0" w:color="000000"/>
            </w:tcBorders>
            <w:vAlign w:val="center"/>
          </w:tcPr>
          <w:p w14:paraId="068C796E"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proofErr w:type="spellStart"/>
            <w:r w:rsidRPr="00F96075">
              <w:rPr>
                <w:rFonts w:ascii="Cambria" w:eastAsia="Cambria" w:hAnsi="Cambria" w:cs="Cambria"/>
                <w:kern w:val="0"/>
                <w:sz w:val="20"/>
                <w:szCs w:val="20"/>
                <w:lang w:val="en"/>
                <w14:ligatures w14:val="none"/>
              </w:rPr>
              <w:t>dACC</w:t>
            </w:r>
            <w:proofErr w:type="spellEnd"/>
          </w:p>
        </w:tc>
        <w:tc>
          <w:tcPr>
            <w:tcW w:w="992" w:type="dxa"/>
            <w:tcBorders>
              <w:top w:val="single" w:sz="4" w:space="0" w:color="000000"/>
            </w:tcBorders>
            <w:vAlign w:val="center"/>
          </w:tcPr>
          <w:p w14:paraId="561B1586"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32, 8</w:t>
            </w:r>
          </w:p>
        </w:tc>
        <w:tc>
          <w:tcPr>
            <w:tcW w:w="892" w:type="dxa"/>
            <w:tcBorders>
              <w:top w:val="single" w:sz="4" w:space="0" w:color="000000"/>
            </w:tcBorders>
            <w:vAlign w:val="center"/>
          </w:tcPr>
          <w:p w14:paraId="6815A818"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0</w:t>
            </w:r>
          </w:p>
        </w:tc>
        <w:tc>
          <w:tcPr>
            <w:tcW w:w="951" w:type="dxa"/>
            <w:tcBorders>
              <w:top w:val="single" w:sz="4" w:space="0" w:color="000000"/>
            </w:tcBorders>
            <w:vAlign w:val="center"/>
          </w:tcPr>
          <w:p w14:paraId="21DE8892"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25</w:t>
            </w:r>
          </w:p>
        </w:tc>
        <w:tc>
          <w:tcPr>
            <w:tcW w:w="992" w:type="dxa"/>
            <w:tcBorders>
              <w:top w:val="single" w:sz="4" w:space="0" w:color="000000"/>
            </w:tcBorders>
            <w:vAlign w:val="center"/>
          </w:tcPr>
          <w:p w14:paraId="712A196F"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49</w:t>
            </w:r>
          </w:p>
        </w:tc>
        <w:tc>
          <w:tcPr>
            <w:tcW w:w="1276" w:type="dxa"/>
            <w:tcBorders>
              <w:top w:val="single" w:sz="4" w:space="0" w:color="000000"/>
              <w:right w:val="single" w:sz="4" w:space="0" w:color="000000"/>
            </w:tcBorders>
            <w:vAlign w:val="center"/>
          </w:tcPr>
          <w:p w14:paraId="771EB3B4"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Left-Right</w:t>
            </w:r>
          </w:p>
        </w:tc>
      </w:tr>
      <w:tr w:rsidR="00F96075" w:rsidRPr="00F96075" w14:paraId="4D7DCA6D" w14:textId="77777777" w:rsidTr="00E10313">
        <w:trPr>
          <w:jc w:val="center"/>
        </w:trPr>
        <w:tc>
          <w:tcPr>
            <w:tcW w:w="2518" w:type="dxa"/>
            <w:tcBorders>
              <w:left w:val="single" w:sz="4" w:space="0" w:color="000000"/>
            </w:tcBorders>
            <w:vAlign w:val="center"/>
          </w:tcPr>
          <w:p w14:paraId="23233886"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Anterior insula cortex/</w:t>
            </w:r>
            <w:r w:rsidRPr="00F96075">
              <w:rPr>
                <w:rFonts w:ascii="Times New Roman" w:eastAsia="Times New Roman" w:hAnsi="Times New Roman" w:cs="Times New Roman"/>
                <w:color w:val="000000"/>
                <w:kern w:val="0"/>
                <w:sz w:val="20"/>
                <w:szCs w:val="20"/>
                <w:lang w:val="en"/>
                <w14:ligatures w14:val="none"/>
              </w:rPr>
              <w:t xml:space="preserve"> </w:t>
            </w:r>
            <w:r w:rsidRPr="00F96075">
              <w:rPr>
                <w:rFonts w:ascii="Cambria" w:eastAsia="Cambria" w:hAnsi="Cambria" w:cs="Cambria"/>
                <w:kern w:val="0"/>
                <w:sz w:val="20"/>
                <w:szCs w:val="20"/>
                <w:lang w:val="en"/>
                <w14:ligatures w14:val="none"/>
              </w:rPr>
              <w:t>frontal operculum</w:t>
            </w:r>
          </w:p>
        </w:tc>
        <w:tc>
          <w:tcPr>
            <w:tcW w:w="1418" w:type="dxa"/>
            <w:vAlign w:val="center"/>
          </w:tcPr>
          <w:p w14:paraId="193C2ED8"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AI</w:t>
            </w:r>
          </w:p>
        </w:tc>
        <w:tc>
          <w:tcPr>
            <w:tcW w:w="992" w:type="dxa"/>
            <w:vAlign w:val="center"/>
          </w:tcPr>
          <w:p w14:paraId="34DDD6DB"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47, 45, 13</w:t>
            </w:r>
          </w:p>
        </w:tc>
        <w:tc>
          <w:tcPr>
            <w:tcW w:w="892" w:type="dxa"/>
            <w:vAlign w:val="center"/>
          </w:tcPr>
          <w:p w14:paraId="3D8866DA"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-39</w:t>
            </w:r>
          </w:p>
        </w:tc>
        <w:tc>
          <w:tcPr>
            <w:tcW w:w="951" w:type="dxa"/>
            <w:vAlign w:val="center"/>
          </w:tcPr>
          <w:p w14:paraId="34DE8420"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20</w:t>
            </w:r>
          </w:p>
        </w:tc>
        <w:tc>
          <w:tcPr>
            <w:tcW w:w="992" w:type="dxa"/>
            <w:vAlign w:val="center"/>
          </w:tcPr>
          <w:p w14:paraId="577F8BAD"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6</w:t>
            </w:r>
          </w:p>
        </w:tc>
        <w:tc>
          <w:tcPr>
            <w:tcW w:w="1276" w:type="dxa"/>
            <w:tcBorders>
              <w:right w:val="single" w:sz="4" w:space="0" w:color="000000"/>
            </w:tcBorders>
            <w:vAlign w:val="center"/>
          </w:tcPr>
          <w:p w14:paraId="531E53B3"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Left</w:t>
            </w:r>
          </w:p>
        </w:tc>
      </w:tr>
      <w:tr w:rsidR="00F96075" w:rsidRPr="00F96075" w14:paraId="1811E551" w14:textId="77777777" w:rsidTr="00E10313">
        <w:trPr>
          <w:jc w:val="center"/>
        </w:trPr>
        <w:tc>
          <w:tcPr>
            <w:tcW w:w="2518" w:type="dxa"/>
            <w:tcBorders>
              <w:left w:val="single" w:sz="4" w:space="0" w:color="000000"/>
            </w:tcBorders>
            <w:vAlign w:val="center"/>
          </w:tcPr>
          <w:p w14:paraId="6DCB8D9D"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Anterior insula cortex/ frontal operculum</w:t>
            </w:r>
          </w:p>
        </w:tc>
        <w:tc>
          <w:tcPr>
            <w:tcW w:w="1418" w:type="dxa"/>
            <w:vAlign w:val="center"/>
          </w:tcPr>
          <w:p w14:paraId="3504ADF5"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AI</w:t>
            </w:r>
          </w:p>
        </w:tc>
        <w:tc>
          <w:tcPr>
            <w:tcW w:w="992" w:type="dxa"/>
            <w:vAlign w:val="center"/>
          </w:tcPr>
          <w:p w14:paraId="0F925577"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47, 45, 13</w:t>
            </w:r>
          </w:p>
        </w:tc>
        <w:tc>
          <w:tcPr>
            <w:tcW w:w="892" w:type="dxa"/>
            <w:vAlign w:val="center"/>
          </w:tcPr>
          <w:p w14:paraId="7BE57850"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40</w:t>
            </w:r>
          </w:p>
        </w:tc>
        <w:tc>
          <w:tcPr>
            <w:tcW w:w="951" w:type="dxa"/>
            <w:vAlign w:val="center"/>
          </w:tcPr>
          <w:p w14:paraId="2D459D35"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20</w:t>
            </w:r>
          </w:p>
        </w:tc>
        <w:tc>
          <w:tcPr>
            <w:tcW w:w="992" w:type="dxa"/>
            <w:vAlign w:val="center"/>
          </w:tcPr>
          <w:p w14:paraId="62ACD5BD"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5</w:t>
            </w:r>
          </w:p>
        </w:tc>
        <w:tc>
          <w:tcPr>
            <w:tcW w:w="1276" w:type="dxa"/>
            <w:tcBorders>
              <w:right w:val="single" w:sz="4" w:space="0" w:color="000000"/>
            </w:tcBorders>
            <w:vAlign w:val="center"/>
          </w:tcPr>
          <w:p w14:paraId="1B90AB8C"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Right</w:t>
            </w:r>
          </w:p>
        </w:tc>
      </w:tr>
      <w:tr w:rsidR="00F96075" w:rsidRPr="00F96075" w14:paraId="1995A06A" w14:textId="77777777" w:rsidTr="00E10313">
        <w:trPr>
          <w:jc w:val="center"/>
        </w:trPr>
        <w:tc>
          <w:tcPr>
            <w:tcW w:w="9039" w:type="dxa"/>
            <w:gridSpan w:val="7"/>
            <w:tcBorders>
              <w:top w:val="single" w:sz="18" w:space="0" w:color="000000"/>
              <w:left w:val="single" w:sz="4" w:space="0" w:color="000000"/>
              <w:right w:val="single" w:sz="4" w:space="0" w:color="000000"/>
            </w:tcBorders>
            <w:shd w:val="clear" w:color="auto" w:fill="D9D9D9"/>
            <w:vAlign w:val="center"/>
          </w:tcPr>
          <w:p w14:paraId="01970489"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b/>
                <w:bCs/>
                <w:kern w:val="0"/>
                <w:sz w:val="20"/>
                <w:szCs w:val="20"/>
                <w:lang w:val="en"/>
                <w14:ligatures w14:val="none"/>
              </w:rPr>
              <w:t>DMN</w:t>
            </w:r>
          </w:p>
        </w:tc>
      </w:tr>
      <w:tr w:rsidR="00F96075" w:rsidRPr="00F96075" w14:paraId="540B0EB8" w14:textId="77777777" w:rsidTr="00E10313">
        <w:trPr>
          <w:jc w:val="center"/>
        </w:trPr>
        <w:tc>
          <w:tcPr>
            <w:tcW w:w="2518" w:type="dxa"/>
            <w:tcBorders>
              <w:top w:val="single" w:sz="4" w:space="0" w:color="000000"/>
              <w:left w:val="single" w:sz="4" w:space="0" w:color="000000"/>
            </w:tcBorders>
            <w:vAlign w:val="center"/>
          </w:tcPr>
          <w:p w14:paraId="1C37AF2B"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Medial prefrontal cortex</w:t>
            </w:r>
          </w:p>
        </w:tc>
        <w:tc>
          <w:tcPr>
            <w:tcW w:w="1418" w:type="dxa"/>
            <w:tcBorders>
              <w:top w:val="single" w:sz="4" w:space="0" w:color="000000"/>
            </w:tcBorders>
            <w:vAlign w:val="center"/>
          </w:tcPr>
          <w:p w14:paraId="1F47CD7E"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MPFC</w:t>
            </w:r>
          </w:p>
        </w:tc>
        <w:tc>
          <w:tcPr>
            <w:tcW w:w="992" w:type="dxa"/>
            <w:tcBorders>
              <w:top w:val="single" w:sz="4" w:space="0" w:color="000000"/>
            </w:tcBorders>
            <w:vAlign w:val="center"/>
          </w:tcPr>
          <w:p w14:paraId="20A313D5"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10</w:t>
            </w:r>
          </w:p>
        </w:tc>
        <w:tc>
          <w:tcPr>
            <w:tcW w:w="892" w:type="dxa"/>
            <w:tcBorders>
              <w:top w:val="single" w:sz="4" w:space="0" w:color="000000"/>
            </w:tcBorders>
            <w:vAlign w:val="center"/>
          </w:tcPr>
          <w:p w14:paraId="2B3CA54A"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1</w:t>
            </w:r>
          </w:p>
        </w:tc>
        <w:tc>
          <w:tcPr>
            <w:tcW w:w="951" w:type="dxa"/>
            <w:tcBorders>
              <w:top w:val="single" w:sz="4" w:space="0" w:color="000000"/>
            </w:tcBorders>
            <w:vAlign w:val="center"/>
          </w:tcPr>
          <w:p w14:paraId="509DCDFA"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55</w:t>
            </w:r>
          </w:p>
        </w:tc>
        <w:tc>
          <w:tcPr>
            <w:tcW w:w="992" w:type="dxa"/>
            <w:tcBorders>
              <w:top w:val="single" w:sz="4" w:space="0" w:color="000000"/>
            </w:tcBorders>
            <w:vAlign w:val="center"/>
          </w:tcPr>
          <w:p w14:paraId="50F3D9F5"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-3</w:t>
            </w:r>
          </w:p>
        </w:tc>
        <w:tc>
          <w:tcPr>
            <w:tcW w:w="1276" w:type="dxa"/>
            <w:tcBorders>
              <w:top w:val="single" w:sz="4" w:space="0" w:color="000000"/>
              <w:right w:val="single" w:sz="4" w:space="0" w:color="000000"/>
            </w:tcBorders>
            <w:vAlign w:val="center"/>
          </w:tcPr>
          <w:p w14:paraId="35FD5DFA"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Left-Right</w:t>
            </w:r>
          </w:p>
        </w:tc>
      </w:tr>
      <w:tr w:rsidR="00F96075" w:rsidRPr="00F96075" w14:paraId="2472713A" w14:textId="77777777" w:rsidTr="00E10313">
        <w:trPr>
          <w:jc w:val="center"/>
        </w:trPr>
        <w:tc>
          <w:tcPr>
            <w:tcW w:w="2518" w:type="dxa"/>
            <w:tcBorders>
              <w:left w:val="single" w:sz="4" w:space="0" w:color="000000"/>
            </w:tcBorders>
            <w:vAlign w:val="center"/>
          </w:tcPr>
          <w:p w14:paraId="47408CF3"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Posterior cingulate cortex</w:t>
            </w:r>
          </w:p>
        </w:tc>
        <w:tc>
          <w:tcPr>
            <w:tcW w:w="1418" w:type="dxa"/>
            <w:vAlign w:val="center"/>
          </w:tcPr>
          <w:p w14:paraId="126C1388"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PCC</w:t>
            </w:r>
          </w:p>
        </w:tc>
        <w:tc>
          <w:tcPr>
            <w:tcW w:w="992" w:type="dxa"/>
            <w:vAlign w:val="center"/>
          </w:tcPr>
          <w:p w14:paraId="5736064C"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23</w:t>
            </w:r>
          </w:p>
        </w:tc>
        <w:tc>
          <w:tcPr>
            <w:tcW w:w="892" w:type="dxa"/>
            <w:vAlign w:val="center"/>
          </w:tcPr>
          <w:p w14:paraId="4E9C6CCC"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-10</w:t>
            </w:r>
          </w:p>
        </w:tc>
        <w:tc>
          <w:tcPr>
            <w:tcW w:w="951" w:type="dxa"/>
            <w:vAlign w:val="center"/>
          </w:tcPr>
          <w:p w14:paraId="6206AA1F"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-45</w:t>
            </w:r>
          </w:p>
        </w:tc>
        <w:tc>
          <w:tcPr>
            <w:tcW w:w="992" w:type="dxa"/>
            <w:vAlign w:val="center"/>
          </w:tcPr>
          <w:p w14:paraId="34B94333"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25</w:t>
            </w:r>
          </w:p>
        </w:tc>
        <w:tc>
          <w:tcPr>
            <w:tcW w:w="1276" w:type="dxa"/>
            <w:tcBorders>
              <w:right w:val="single" w:sz="4" w:space="0" w:color="000000"/>
            </w:tcBorders>
            <w:vAlign w:val="center"/>
          </w:tcPr>
          <w:p w14:paraId="4253D07F"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Left</w:t>
            </w:r>
          </w:p>
        </w:tc>
      </w:tr>
      <w:tr w:rsidR="00F96075" w:rsidRPr="00F96075" w14:paraId="5FC4B8E0" w14:textId="77777777" w:rsidTr="00E10313">
        <w:trPr>
          <w:jc w:val="center"/>
        </w:trPr>
        <w:tc>
          <w:tcPr>
            <w:tcW w:w="2518" w:type="dxa"/>
            <w:tcBorders>
              <w:left w:val="single" w:sz="4" w:space="0" w:color="000000"/>
            </w:tcBorders>
            <w:vAlign w:val="center"/>
          </w:tcPr>
          <w:p w14:paraId="556E96C9"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lastRenderedPageBreak/>
              <w:t>Posterior cingulate cortex</w:t>
            </w:r>
          </w:p>
        </w:tc>
        <w:tc>
          <w:tcPr>
            <w:tcW w:w="1418" w:type="dxa"/>
            <w:vAlign w:val="center"/>
          </w:tcPr>
          <w:p w14:paraId="0E9B7942"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PCC</w:t>
            </w:r>
          </w:p>
        </w:tc>
        <w:tc>
          <w:tcPr>
            <w:tcW w:w="992" w:type="dxa"/>
            <w:vAlign w:val="center"/>
          </w:tcPr>
          <w:p w14:paraId="7D87A374"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23</w:t>
            </w:r>
          </w:p>
        </w:tc>
        <w:tc>
          <w:tcPr>
            <w:tcW w:w="892" w:type="dxa"/>
            <w:vAlign w:val="center"/>
          </w:tcPr>
          <w:p w14:paraId="5796881C"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10</w:t>
            </w:r>
          </w:p>
        </w:tc>
        <w:tc>
          <w:tcPr>
            <w:tcW w:w="951" w:type="dxa"/>
            <w:vAlign w:val="center"/>
          </w:tcPr>
          <w:p w14:paraId="44F07476"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-45</w:t>
            </w:r>
          </w:p>
        </w:tc>
        <w:tc>
          <w:tcPr>
            <w:tcW w:w="992" w:type="dxa"/>
            <w:vAlign w:val="center"/>
          </w:tcPr>
          <w:p w14:paraId="57B0A7FC"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25</w:t>
            </w:r>
          </w:p>
        </w:tc>
        <w:tc>
          <w:tcPr>
            <w:tcW w:w="1276" w:type="dxa"/>
            <w:tcBorders>
              <w:right w:val="single" w:sz="4" w:space="0" w:color="000000"/>
            </w:tcBorders>
            <w:vAlign w:val="center"/>
          </w:tcPr>
          <w:p w14:paraId="2F295593"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Right</w:t>
            </w:r>
          </w:p>
        </w:tc>
      </w:tr>
      <w:tr w:rsidR="00F96075" w:rsidRPr="00F96075" w14:paraId="3F285273" w14:textId="77777777" w:rsidTr="00E10313">
        <w:trPr>
          <w:jc w:val="center"/>
        </w:trPr>
        <w:tc>
          <w:tcPr>
            <w:tcW w:w="2518" w:type="dxa"/>
            <w:tcBorders>
              <w:left w:val="single" w:sz="4" w:space="0" w:color="000000"/>
            </w:tcBorders>
            <w:vAlign w:val="center"/>
          </w:tcPr>
          <w:p w14:paraId="18F5465D"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Prefrontal cortex</w:t>
            </w:r>
          </w:p>
        </w:tc>
        <w:tc>
          <w:tcPr>
            <w:tcW w:w="1418" w:type="dxa"/>
            <w:vAlign w:val="center"/>
          </w:tcPr>
          <w:p w14:paraId="14992139"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PFC</w:t>
            </w:r>
          </w:p>
        </w:tc>
        <w:tc>
          <w:tcPr>
            <w:tcW w:w="992" w:type="dxa"/>
            <w:vAlign w:val="center"/>
          </w:tcPr>
          <w:p w14:paraId="519C4D77"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46</w:t>
            </w:r>
          </w:p>
        </w:tc>
        <w:tc>
          <w:tcPr>
            <w:tcW w:w="892" w:type="dxa"/>
            <w:vAlign w:val="center"/>
          </w:tcPr>
          <w:p w14:paraId="7454AC30"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-45</w:t>
            </w:r>
          </w:p>
        </w:tc>
        <w:tc>
          <w:tcPr>
            <w:tcW w:w="951" w:type="dxa"/>
            <w:vAlign w:val="center"/>
          </w:tcPr>
          <w:p w14:paraId="6F5EA518"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25</w:t>
            </w:r>
          </w:p>
        </w:tc>
        <w:tc>
          <w:tcPr>
            <w:tcW w:w="992" w:type="dxa"/>
            <w:vAlign w:val="center"/>
          </w:tcPr>
          <w:p w14:paraId="1CF08D12"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25</w:t>
            </w:r>
          </w:p>
        </w:tc>
        <w:tc>
          <w:tcPr>
            <w:tcW w:w="1276" w:type="dxa"/>
            <w:tcBorders>
              <w:right w:val="single" w:sz="4" w:space="0" w:color="000000"/>
            </w:tcBorders>
            <w:vAlign w:val="center"/>
          </w:tcPr>
          <w:p w14:paraId="5360AF0C"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Left</w:t>
            </w:r>
          </w:p>
        </w:tc>
      </w:tr>
      <w:tr w:rsidR="00F96075" w:rsidRPr="00F96075" w14:paraId="3F4035BD" w14:textId="77777777" w:rsidTr="00E10313">
        <w:trPr>
          <w:jc w:val="center"/>
        </w:trPr>
        <w:tc>
          <w:tcPr>
            <w:tcW w:w="2518" w:type="dxa"/>
            <w:tcBorders>
              <w:left w:val="single" w:sz="4" w:space="0" w:color="000000"/>
            </w:tcBorders>
            <w:vAlign w:val="center"/>
          </w:tcPr>
          <w:p w14:paraId="08EFDF9F"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Prefrontal cortex</w:t>
            </w:r>
          </w:p>
        </w:tc>
        <w:tc>
          <w:tcPr>
            <w:tcW w:w="1418" w:type="dxa"/>
            <w:vAlign w:val="center"/>
          </w:tcPr>
          <w:p w14:paraId="75628211"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PFC</w:t>
            </w:r>
          </w:p>
        </w:tc>
        <w:tc>
          <w:tcPr>
            <w:tcW w:w="992" w:type="dxa"/>
            <w:vAlign w:val="center"/>
          </w:tcPr>
          <w:p w14:paraId="5F24C5ED"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46</w:t>
            </w:r>
          </w:p>
        </w:tc>
        <w:tc>
          <w:tcPr>
            <w:tcW w:w="892" w:type="dxa"/>
            <w:vAlign w:val="center"/>
          </w:tcPr>
          <w:p w14:paraId="20CA09C3"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45</w:t>
            </w:r>
          </w:p>
        </w:tc>
        <w:tc>
          <w:tcPr>
            <w:tcW w:w="951" w:type="dxa"/>
            <w:vAlign w:val="center"/>
          </w:tcPr>
          <w:p w14:paraId="01E55091"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25</w:t>
            </w:r>
          </w:p>
        </w:tc>
        <w:tc>
          <w:tcPr>
            <w:tcW w:w="992" w:type="dxa"/>
            <w:vAlign w:val="center"/>
          </w:tcPr>
          <w:p w14:paraId="55506C2B"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25</w:t>
            </w:r>
          </w:p>
        </w:tc>
        <w:tc>
          <w:tcPr>
            <w:tcW w:w="1276" w:type="dxa"/>
            <w:tcBorders>
              <w:right w:val="single" w:sz="4" w:space="0" w:color="000000"/>
            </w:tcBorders>
            <w:vAlign w:val="center"/>
          </w:tcPr>
          <w:p w14:paraId="09528EE2"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Right</w:t>
            </w:r>
          </w:p>
        </w:tc>
      </w:tr>
      <w:tr w:rsidR="00F96075" w:rsidRPr="00F96075" w14:paraId="01D7F00A" w14:textId="77777777" w:rsidTr="00E10313">
        <w:trPr>
          <w:jc w:val="center"/>
        </w:trPr>
        <w:tc>
          <w:tcPr>
            <w:tcW w:w="2518" w:type="dxa"/>
            <w:tcBorders>
              <w:left w:val="single" w:sz="4" w:space="0" w:color="000000"/>
            </w:tcBorders>
            <w:vAlign w:val="center"/>
          </w:tcPr>
          <w:p w14:paraId="1D5A71FF"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Parahippocampal gyrus</w:t>
            </w:r>
          </w:p>
        </w:tc>
        <w:tc>
          <w:tcPr>
            <w:tcW w:w="1418" w:type="dxa"/>
            <w:vAlign w:val="center"/>
          </w:tcPr>
          <w:p w14:paraId="31D4116A"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PHG</w:t>
            </w:r>
          </w:p>
        </w:tc>
        <w:tc>
          <w:tcPr>
            <w:tcW w:w="992" w:type="dxa"/>
            <w:vAlign w:val="center"/>
          </w:tcPr>
          <w:p w14:paraId="2FACD7D1"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36</w:t>
            </w:r>
          </w:p>
        </w:tc>
        <w:tc>
          <w:tcPr>
            <w:tcW w:w="892" w:type="dxa"/>
            <w:vAlign w:val="center"/>
          </w:tcPr>
          <w:p w14:paraId="14E02B45"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-25</w:t>
            </w:r>
          </w:p>
        </w:tc>
        <w:tc>
          <w:tcPr>
            <w:tcW w:w="951" w:type="dxa"/>
            <w:vAlign w:val="center"/>
          </w:tcPr>
          <w:p w14:paraId="76E8AE56"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-30</w:t>
            </w:r>
          </w:p>
        </w:tc>
        <w:tc>
          <w:tcPr>
            <w:tcW w:w="992" w:type="dxa"/>
            <w:vAlign w:val="center"/>
          </w:tcPr>
          <w:p w14:paraId="577502E4"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-20</w:t>
            </w:r>
          </w:p>
        </w:tc>
        <w:tc>
          <w:tcPr>
            <w:tcW w:w="1276" w:type="dxa"/>
            <w:tcBorders>
              <w:right w:val="single" w:sz="4" w:space="0" w:color="000000"/>
            </w:tcBorders>
            <w:vAlign w:val="center"/>
          </w:tcPr>
          <w:p w14:paraId="3EFCC32A"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Left</w:t>
            </w:r>
          </w:p>
        </w:tc>
      </w:tr>
      <w:tr w:rsidR="00F96075" w:rsidRPr="00F96075" w14:paraId="100A1DEB" w14:textId="77777777" w:rsidTr="00E10313">
        <w:trPr>
          <w:jc w:val="center"/>
        </w:trPr>
        <w:tc>
          <w:tcPr>
            <w:tcW w:w="2518" w:type="dxa"/>
            <w:tcBorders>
              <w:left w:val="single" w:sz="4" w:space="0" w:color="000000"/>
              <w:bottom w:val="single" w:sz="4" w:space="0" w:color="000000"/>
            </w:tcBorders>
            <w:vAlign w:val="center"/>
          </w:tcPr>
          <w:p w14:paraId="54205193"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Parahippocampal gyrus</w:t>
            </w:r>
          </w:p>
        </w:tc>
        <w:tc>
          <w:tcPr>
            <w:tcW w:w="1418" w:type="dxa"/>
            <w:tcBorders>
              <w:bottom w:val="single" w:sz="6" w:space="0" w:color="auto"/>
            </w:tcBorders>
            <w:vAlign w:val="center"/>
          </w:tcPr>
          <w:p w14:paraId="76E6591B"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PHG</w:t>
            </w:r>
          </w:p>
        </w:tc>
        <w:tc>
          <w:tcPr>
            <w:tcW w:w="992" w:type="dxa"/>
            <w:tcBorders>
              <w:bottom w:val="single" w:sz="4" w:space="0" w:color="000000"/>
            </w:tcBorders>
            <w:vAlign w:val="center"/>
          </w:tcPr>
          <w:p w14:paraId="7DF55671"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36</w:t>
            </w:r>
          </w:p>
        </w:tc>
        <w:tc>
          <w:tcPr>
            <w:tcW w:w="892" w:type="dxa"/>
            <w:tcBorders>
              <w:bottom w:val="single" w:sz="4" w:space="0" w:color="000000"/>
            </w:tcBorders>
            <w:vAlign w:val="center"/>
          </w:tcPr>
          <w:p w14:paraId="48023425"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25</w:t>
            </w:r>
          </w:p>
        </w:tc>
        <w:tc>
          <w:tcPr>
            <w:tcW w:w="951" w:type="dxa"/>
            <w:tcBorders>
              <w:bottom w:val="single" w:sz="4" w:space="0" w:color="000000"/>
            </w:tcBorders>
            <w:vAlign w:val="center"/>
          </w:tcPr>
          <w:p w14:paraId="17975C77"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-30</w:t>
            </w:r>
          </w:p>
        </w:tc>
        <w:tc>
          <w:tcPr>
            <w:tcW w:w="992" w:type="dxa"/>
            <w:tcBorders>
              <w:bottom w:val="single" w:sz="4" w:space="0" w:color="000000"/>
            </w:tcBorders>
            <w:vAlign w:val="center"/>
          </w:tcPr>
          <w:p w14:paraId="24C2FFB9" w14:textId="77777777" w:rsidR="00F96075" w:rsidRPr="00F96075" w:rsidRDefault="00F96075" w:rsidP="00E10313">
            <w:pPr>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-20</w:t>
            </w:r>
          </w:p>
        </w:tc>
        <w:tc>
          <w:tcPr>
            <w:tcW w:w="1276" w:type="dxa"/>
            <w:tcBorders>
              <w:bottom w:val="single" w:sz="4" w:space="0" w:color="000000"/>
              <w:right w:val="single" w:sz="4" w:space="0" w:color="000000"/>
            </w:tcBorders>
            <w:vAlign w:val="center"/>
          </w:tcPr>
          <w:p w14:paraId="67D9226A" w14:textId="77777777" w:rsidR="00F96075" w:rsidRPr="00F96075" w:rsidRDefault="00F96075" w:rsidP="00E10313">
            <w:pPr>
              <w:keepNext/>
              <w:spacing w:before="120" w:after="200" w:line="276" w:lineRule="auto"/>
              <w:jc w:val="center"/>
              <w:rPr>
                <w:rFonts w:ascii="Cambria" w:eastAsia="Cambria" w:hAnsi="Cambria" w:cs="Cambria"/>
                <w:kern w:val="0"/>
                <w:sz w:val="20"/>
                <w:szCs w:val="20"/>
                <w:lang w:val="en"/>
                <w14:ligatures w14:val="none"/>
              </w:rPr>
            </w:pPr>
            <w:r w:rsidRPr="00F96075">
              <w:rPr>
                <w:rFonts w:ascii="Cambria" w:eastAsia="Cambria" w:hAnsi="Cambria" w:cs="Cambria"/>
                <w:kern w:val="0"/>
                <w:sz w:val="20"/>
                <w:szCs w:val="20"/>
                <w:lang w:val="en"/>
                <w14:ligatures w14:val="none"/>
              </w:rPr>
              <w:t>Right</w:t>
            </w:r>
          </w:p>
        </w:tc>
      </w:tr>
    </w:tbl>
    <w:p w14:paraId="142F0B67" w14:textId="4B4DB887" w:rsidR="00F96075" w:rsidRPr="007015E3" w:rsidRDefault="00E10313" w:rsidP="00300F02">
      <w:pPr>
        <w:jc w:val="both"/>
        <w:rPr>
          <w:rFonts w:asciiTheme="majorBidi" w:hAnsiTheme="majorBidi" w:cstheme="majorBidi"/>
        </w:rPr>
      </w:pPr>
      <w:r w:rsidRPr="007015E3">
        <w:rPr>
          <w:rFonts w:asciiTheme="majorBidi" w:hAnsiTheme="majorBidi" w:cstheme="majorBidi"/>
        </w:rPr>
        <w:t>Note. Coordinates are reported in Montreal Neurological Institute (MNI) space. BA = Brodmann area; CCN = cognitive control network; DMN = default mode network.</w:t>
      </w:r>
    </w:p>
    <w:p w14:paraId="642E8C81" w14:textId="1D0779A6" w:rsidR="00C86EBC" w:rsidRDefault="006B4A3F" w:rsidP="006B4A3F">
      <w:pPr>
        <w:rPr>
          <w:rFonts w:asciiTheme="majorBidi" w:hAnsiTheme="majorBidi" w:cstheme="majorBidi"/>
          <w:b/>
          <w:bCs/>
          <w:rtl/>
        </w:rPr>
      </w:pPr>
      <w:r w:rsidRPr="006B4A3F">
        <w:rPr>
          <w:rFonts w:asciiTheme="majorBidi" w:hAnsiTheme="majorBidi" w:cstheme="majorBidi"/>
          <w:b/>
          <w:bCs/>
        </w:rPr>
        <w:t>Supplementary Table S2. Correlations Between Significant CCN Connectivity Measures and BPAQ Scores</w:t>
      </w:r>
    </w:p>
    <w:tbl>
      <w:tblPr>
        <w:tblW w:w="9488"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785"/>
        <w:gridCol w:w="1428"/>
        <w:gridCol w:w="944"/>
        <w:gridCol w:w="1367"/>
        <w:gridCol w:w="1367"/>
        <w:gridCol w:w="1179"/>
        <w:gridCol w:w="1418"/>
      </w:tblGrid>
      <w:tr w:rsidR="00CC0F4B" w:rsidRPr="00CC0F4B" w14:paraId="48E50B48" w14:textId="77777777" w:rsidTr="00612F9A">
        <w:tc>
          <w:tcPr>
            <w:tcW w:w="1785" w:type="dxa"/>
            <w:tcBorders>
              <w:top w:val="single" w:sz="8" w:space="0" w:color="000000"/>
              <w:left w:val="single" w:sz="8" w:space="0" w:color="000000"/>
              <w:bottom w:val="single" w:sz="8" w:space="0" w:color="000000"/>
              <w:right w:val="single" w:sz="8" w:space="0" w:color="000000"/>
            </w:tcBorders>
            <w:shd w:val="clear" w:color="auto" w:fill="E7E7E7"/>
            <w:tcMar>
              <w:top w:w="60" w:type="dxa"/>
              <w:left w:w="0" w:type="dxa"/>
              <w:bottom w:w="60" w:type="dxa"/>
              <w:right w:w="0" w:type="dxa"/>
            </w:tcMar>
            <w:vAlign w:val="center"/>
            <w:hideMark/>
          </w:tcPr>
          <w:p w14:paraId="69744671"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b/>
                <w:bCs/>
                <w:color w:val="000000"/>
                <w:kern w:val="0"/>
                <w:sz w:val="18"/>
                <w:szCs w:val="18"/>
                <w14:ligatures w14:val="none"/>
              </w:rPr>
              <w:t>Functional</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b/>
                <w:bCs/>
                <w:color w:val="000000"/>
                <w:kern w:val="0"/>
                <w:sz w:val="18"/>
                <w:szCs w:val="18"/>
                <w14:ligatures w14:val="none"/>
              </w:rPr>
              <w:t>connectivity</w:t>
            </w:r>
          </w:p>
        </w:tc>
        <w:tc>
          <w:tcPr>
            <w:tcW w:w="1428" w:type="dxa"/>
            <w:tcBorders>
              <w:top w:val="single" w:sz="8" w:space="0" w:color="000000"/>
              <w:left w:val="single" w:sz="8" w:space="0" w:color="000000"/>
              <w:bottom w:val="single" w:sz="8" w:space="0" w:color="000000"/>
              <w:right w:val="single" w:sz="8" w:space="0" w:color="000000"/>
            </w:tcBorders>
            <w:shd w:val="clear" w:color="auto" w:fill="E7E7E7"/>
            <w:tcMar>
              <w:top w:w="60" w:type="dxa"/>
              <w:left w:w="0" w:type="dxa"/>
              <w:bottom w:w="60" w:type="dxa"/>
              <w:right w:w="0" w:type="dxa"/>
            </w:tcMar>
            <w:vAlign w:val="center"/>
            <w:hideMark/>
          </w:tcPr>
          <w:p w14:paraId="2CBF49B3"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b/>
                <w:bCs/>
                <w:color w:val="000000"/>
                <w:kern w:val="0"/>
                <w:sz w:val="18"/>
                <w:szCs w:val="18"/>
                <w14:ligatures w14:val="none"/>
              </w:rPr>
              <w:t>BPAQ</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b/>
                <w:bCs/>
                <w:color w:val="000000"/>
                <w:kern w:val="0"/>
                <w:sz w:val="18"/>
                <w:szCs w:val="18"/>
                <w14:ligatures w14:val="none"/>
              </w:rPr>
              <w:t>measure</w:t>
            </w:r>
          </w:p>
        </w:tc>
        <w:tc>
          <w:tcPr>
            <w:tcW w:w="944" w:type="dxa"/>
            <w:tcBorders>
              <w:top w:val="single" w:sz="8" w:space="0" w:color="000000"/>
              <w:left w:val="single" w:sz="8" w:space="0" w:color="000000"/>
              <w:bottom w:val="single" w:sz="8" w:space="0" w:color="000000"/>
              <w:right w:val="single" w:sz="8" w:space="0" w:color="000000"/>
            </w:tcBorders>
            <w:shd w:val="clear" w:color="auto" w:fill="E7E7E7"/>
            <w:tcMar>
              <w:top w:w="60" w:type="dxa"/>
              <w:left w:w="0" w:type="dxa"/>
              <w:bottom w:w="60" w:type="dxa"/>
              <w:right w:w="0" w:type="dxa"/>
            </w:tcMar>
            <w:vAlign w:val="center"/>
            <w:hideMark/>
          </w:tcPr>
          <w:p w14:paraId="417B1A0A" w14:textId="77777777" w:rsidR="00CC0F4B" w:rsidRPr="00612F9A" w:rsidRDefault="00CC0F4B" w:rsidP="00CC0F4B">
            <w:pPr>
              <w:spacing w:after="0" w:line="240" w:lineRule="auto"/>
              <w:jc w:val="center"/>
              <w:rPr>
                <w:rFonts w:ascii="Times New Roman" w:eastAsia="Times New Roman" w:hAnsi="Times New Roman" w:cs="Times New Roman"/>
                <w:i/>
                <w:iCs/>
                <w:color w:val="000000"/>
                <w:kern w:val="0"/>
                <w:sz w:val="18"/>
                <w:szCs w:val="18"/>
                <w14:ligatures w14:val="none"/>
              </w:rPr>
            </w:pPr>
            <w:r w:rsidRPr="00612F9A">
              <w:rPr>
                <w:rFonts w:ascii="Times New Roman" w:eastAsia="Times New Roman" w:hAnsi="Times New Roman" w:cs="Times New Roman"/>
                <w:b/>
                <w:bCs/>
                <w:i/>
                <w:iCs/>
                <w:color w:val="000000"/>
                <w:kern w:val="0"/>
                <w:sz w:val="18"/>
                <w:szCs w:val="18"/>
                <w14:ligatures w14:val="none"/>
              </w:rPr>
              <w:t>r</w:t>
            </w:r>
          </w:p>
        </w:tc>
        <w:tc>
          <w:tcPr>
            <w:tcW w:w="1367" w:type="dxa"/>
            <w:tcBorders>
              <w:top w:val="single" w:sz="8" w:space="0" w:color="000000"/>
              <w:left w:val="single" w:sz="8" w:space="0" w:color="000000"/>
              <w:bottom w:val="single" w:sz="8" w:space="0" w:color="000000"/>
              <w:right w:val="single" w:sz="8" w:space="0" w:color="000000"/>
            </w:tcBorders>
            <w:shd w:val="clear" w:color="auto" w:fill="E7E7E7"/>
            <w:tcMar>
              <w:top w:w="60" w:type="dxa"/>
              <w:left w:w="0" w:type="dxa"/>
              <w:bottom w:w="60" w:type="dxa"/>
              <w:right w:w="0" w:type="dxa"/>
            </w:tcMar>
            <w:vAlign w:val="center"/>
            <w:hideMark/>
          </w:tcPr>
          <w:p w14:paraId="2AA2CC73" w14:textId="18328B58" w:rsidR="00CC0F4B" w:rsidRPr="00CC0F4B" w:rsidRDefault="00612F9A" w:rsidP="00612F9A">
            <w:pPr>
              <w:spacing w:after="0" w:line="240" w:lineRule="auto"/>
              <w:jc w:val="center"/>
              <w:rPr>
                <w:rFonts w:ascii="Times New Roman" w:eastAsia="Times New Roman" w:hAnsi="Times New Roman" w:cs="Times New Roman"/>
                <w:color w:val="000000"/>
                <w:kern w:val="0"/>
                <w:sz w:val="18"/>
                <w:szCs w:val="18"/>
                <w14:ligatures w14:val="none"/>
              </w:rPr>
            </w:pPr>
            <w:r>
              <w:rPr>
                <w:rFonts w:ascii="Times New Roman" w:eastAsia="Times New Roman" w:hAnsi="Times New Roman" w:cs="Times New Roman"/>
                <w:b/>
                <w:bCs/>
                <w:color w:val="000000"/>
                <w:kern w:val="0"/>
                <w:sz w:val="18"/>
                <w:szCs w:val="18"/>
                <w14:ligatures w14:val="none"/>
              </w:rPr>
              <w:t xml:space="preserve">95% </w:t>
            </w:r>
            <w:r w:rsidRPr="00612F9A">
              <w:rPr>
                <w:rFonts w:ascii="Times New Roman" w:eastAsia="Times New Roman" w:hAnsi="Times New Roman" w:cs="Times New Roman"/>
                <w:b/>
                <w:bCs/>
                <w:color w:val="000000"/>
                <w:kern w:val="0"/>
                <w:sz w:val="18"/>
                <w:szCs w:val="18"/>
                <w14:ligatures w14:val="none"/>
              </w:rPr>
              <w:t>CI lower</w:t>
            </w:r>
          </w:p>
        </w:tc>
        <w:tc>
          <w:tcPr>
            <w:tcW w:w="1367" w:type="dxa"/>
            <w:tcBorders>
              <w:top w:val="single" w:sz="8" w:space="0" w:color="000000"/>
              <w:left w:val="single" w:sz="8" w:space="0" w:color="000000"/>
              <w:bottom w:val="single" w:sz="8" w:space="0" w:color="000000"/>
              <w:right w:val="single" w:sz="8" w:space="0" w:color="000000"/>
            </w:tcBorders>
            <w:shd w:val="clear" w:color="auto" w:fill="E7E7E7"/>
            <w:tcMar>
              <w:top w:w="60" w:type="dxa"/>
              <w:left w:w="0" w:type="dxa"/>
              <w:bottom w:w="60" w:type="dxa"/>
              <w:right w:w="0" w:type="dxa"/>
            </w:tcMar>
            <w:vAlign w:val="center"/>
            <w:hideMark/>
          </w:tcPr>
          <w:p w14:paraId="428A10F3" w14:textId="3EDC2FF0" w:rsidR="00CC0F4B" w:rsidRPr="00CC0F4B" w:rsidRDefault="00612F9A" w:rsidP="00612F9A">
            <w:pPr>
              <w:spacing w:after="0" w:line="240" w:lineRule="auto"/>
              <w:jc w:val="center"/>
              <w:rPr>
                <w:rFonts w:ascii="Times New Roman" w:eastAsia="Times New Roman" w:hAnsi="Times New Roman" w:cs="Times New Roman"/>
                <w:color w:val="000000"/>
                <w:kern w:val="0"/>
                <w:sz w:val="18"/>
                <w:szCs w:val="18"/>
                <w14:ligatures w14:val="none"/>
              </w:rPr>
            </w:pPr>
            <w:r w:rsidRPr="00612F9A">
              <w:rPr>
                <w:rFonts w:ascii="Times New Roman" w:eastAsia="Times New Roman" w:hAnsi="Times New Roman" w:cs="Times New Roman"/>
                <w:b/>
                <w:bCs/>
                <w:color w:val="000000"/>
                <w:kern w:val="0"/>
                <w:sz w:val="18"/>
                <w:szCs w:val="18"/>
                <w14:ligatures w14:val="none"/>
              </w:rPr>
              <w:t>95% CI upper</w:t>
            </w:r>
          </w:p>
        </w:tc>
        <w:tc>
          <w:tcPr>
            <w:tcW w:w="1179" w:type="dxa"/>
            <w:tcBorders>
              <w:top w:val="single" w:sz="8" w:space="0" w:color="000000"/>
              <w:left w:val="single" w:sz="8" w:space="0" w:color="000000"/>
              <w:bottom w:val="single" w:sz="8" w:space="0" w:color="000000"/>
              <w:right w:val="single" w:sz="8" w:space="0" w:color="000000"/>
            </w:tcBorders>
            <w:shd w:val="clear" w:color="auto" w:fill="E7E7E7"/>
            <w:tcMar>
              <w:top w:w="60" w:type="dxa"/>
              <w:left w:w="0" w:type="dxa"/>
              <w:bottom w:w="60" w:type="dxa"/>
              <w:right w:w="0" w:type="dxa"/>
            </w:tcMar>
            <w:vAlign w:val="center"/>
            <w:hideMark/>
          </w:tcPr>
          <w:p w14:paraId="45B90475" w14:textId="5DB7A542"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b/>
                <w:bCs/>
                <w:color w:val="000000"/>
                <w:kern w:val="0"/>
                <w:sz w:val="18"/>
                <w:szCs w:val="18"/>
                <w14:ligatures w14:val="none"/>
              </w:rPr>
              <w:t>raw</w:t>
            </w:r>
            <w:r w:rsidR="00612F9A">
              <w:rPr>
                <w:rFonts w:ascii="Times New Roman" w:eastAsia="Times New Roman" w:hAnsi="Times New Roman" w:cs="Times New Roman"/>
                <w:b/>
                <w:bCs/>
                <w:color w:val="000000"/>
                <w:kern w:val="0"/>
                <w:sz w:val="18"/>
                <w:szCs w:val="18"/>
                <w14:ligatures w14:val="none"/>
              </w:rPr>
              <w:t xml:space="preserve"> </w:t>
            </w:r>
            <w:r w:rsidR="00612F9A" w:rsidRPr="00612F9A">
              <w:rPr>
                <w:rFonts w:ascii="Times New Roman" w:eastAsia="Times New Roman" w:hAnsi="Times New Roman" w:cs="Times New Roman"/>
                <w:b/>
                <w:bCs/>
                <w:i/>
                <w:iCs/>
                <w:color w:val="000000"/>
                <w:kern w:val="0"/>
                <w:sz w:val="18"/>
                <w:szCs w:val="18"/>
                <w14:ligatures w14:val="none"/>
              </w:rPr>
              <w:t>p</w:t>
            </w:r>
          </w:p>
        </w:tc>
        <w:tc>
          <w:tcPr>
            <w:tcW w:w="1418" w:type="dxa"/>
            <w:tcBorders>
              <w:top w:val="single" w:sz="8" w:space="0" w:color="000000"/>
              <w:left w:val="single" w:sz="8" w:space="0" w:color="000000"/>
              <w:bottom w:val="single" w:sz="8" w:space="0" w:color="000000"/>
              <w:right w:val="single" w:sz="8" w:space="0" w:color="000000"/>
            </w:tcBorders>
            <w:shd w:val="clear" w:color="auto" w:fill="E7E7E7"/>
            <w:tcMar>
              <w:top w:w="60" w:type="dxa"/>
              <w:left w:w="0" w:type="dxa"/>
              <w:bottom w:w="60" w:type="dxa"/>
              <w:right w:w="0" w:type="dxa"/>
            </w:tcMar>
            <w:vAlign w:val="center"/>
            <w:hideMark/>
          </w:tcPr>
          <w:p w14:paraId="65ECCF99" w14:textId="33803BD1" w:rsidR="00CC0F4B" w:rsidRPr="00CC0F4B" w:rsidRDefault="00612F9A" w:rsidP="00612F9A">
            <w:pPr>
              <w:spacing w:after="0" w:line="240" w:lineRule="auto"/>
              <w:jc w:val="center"/>
              <w:rPr>
                <w:rFonts w:ascii="Times New Roman" w:eastAsia="Times New Roman" w:hAnsi="Times New Roman" w:cs="Times New Roman"/>
                <w:color w:val="000000"/>
                <w:kern w:val="0"/>
                <w:sz w:val="18"/>
                <w:szCs w:val="18"/>
                <w14:ligatures w14:val="none"/>
              </w:rPr>
            </w:pPr>
            <w:r w:rsidRPr="00612F9A">
              <w:rPr>
                <w:rFonts w:ascii="Times New Roman" w:eastAsia="Times New Roman" w:hAnsi="Times New Roman" w:cs="Times New Roman"/>
                <w:b/>
                <w:bCs/>
                <w:color w:val="000000"/>
                <w:kern w:val="0"/>
                <w:sz w:val="18"/>
                <w:szCs w:val="18"/>
                <w14:ligatures w14:val="none"/>
              </w:rPr>
              <w:t xml:space="preserve">FDR-adjusted </w:t>
            </w:r>
            <w:r w:rsidRPr="00612F9A">
              <w:rPr>
                <w:rFonts w:ascii="Times New Roman" w:eastAsia="Times New Roman" w:hAnsi="Times New Roman" w:cs="Times New Roman"/>
                <w:b/>
                <w:bCs/>
                <w:i/>
                <w:iCs/>
                <w:color w:val="000000"/>
                <w:kern w:val="0"/>
                <w:sz w:val="18"/>
                <w:szCs w:val="18"/>
                <w14:ligatures w14:val="none"/>
              </w:rPr>
              <w:t>q</w:t>
            </w:r>
          </w:p>
        </w:tc>
      </w:tr>
      <w:tr w:rsidR="00CC0F4B" w:rsidRPr="00CC0F4B" w14:paraId="0D2A323B"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5EE95D0"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b/>
                <w:bCs/>
                <w:color w:val="000000"/>
                <w:kern w:val="0"/>
                <w:sz w:val="18"/>
                <w:szCs w:val="18"/>
                <w14:ligatures w14:val="none"/>
              </w:rPr>
              <w:t>Left DLPFC–</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b/>
                <w:bCs/>
                <w:color w:val="000000"/>
                <w:kern w:val="0"/>
                <w:sz w:val="18"/>
                <w:szCs w:val="18"/>
                <w14:ligatures w14:val="none"/>
              </w:rPr>
              <w:t>Right IFJ</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CF5F911"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b/>
                <w:bCs/>
                <w:color w:val="000000"/>
                <w:kern w:val="0"/>
                <w:sz w:val="18"/>
                <w:szCs w:val="18"/>
                <w14:ligatures w14:val="none"/>
              </w:rPr>
              <w:t>Physical</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b/>
                <w:bCs/>
                <w:color w:val="000000"/>
                <w:kern w:val="0"/>
                <w:sz w:val="18"/>
                <w:szCs w:val="18"/>
                <w14:ligatures w14:val="none"/>
              </w:rPr>
              <w:t>Aggression</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360FD56"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b/>
                <w:bCs/>
                <w:color w:val="000000"/>
                <w:kern w:val="0"/>
                <w:sz w:val="18"/>
                <w:szCs w:val="18"/>
                <w14:ligatures w14:val="none"/>
              </w:rPr>
              <w:t>-0.648</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AE37EF8"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b/>
                <w:bCs/>
                <w:color w:val="000000"/>
                <w:kern w:val="0"/>
                <w:sz w:val="18"/>
                <w:szCs w:val="18"/>
                <w14:ligatures w14:val="none"/>
              </w:rPr>
              <w:t>-0.807</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48AC8CF"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b/>
                <w:bCs/>
                <w:color w:val="000000"/>
                <w:kern w:val="0"/>
                <w:sz w:val="18"/>
                <w:szCs w:val="18"/>
                <w14:ligatures w14:val="none"/>
              </w:rPr>
              <w:t>-0.402</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B468970"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b/>
                <w:bCs/>
                <w:color w:val="000000"/>
                <w:kern w:val="0"/>
                <w:sz w:val="18"/>
                <w:szCs w:val="18"/>
                <w14:ligatures w14:val="none"/>
              </w:rPr>
              <w:t>&lt; .001</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C13582A"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b/>
                <w:bCs/>
                <w:color w:val="000000"/>
                <w:kern w:val="0"/>
                <w:sz w:val="18"/>
                <w:szCs w:val="18"/>
                <w14:ligatures w14:val="none"/>
              </w:rPr>
              <w:t>0.001</w:t>
            </w:r>
          </w:p>
        </w:tc>
      </w:tr>
      <w:tr w:rsidR="00CC0F4B" w:rsidRPr="00CC0F4B" w14:paraId="0ACAD06F"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6D5B55C"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AI–Right</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RLPFC</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F9B5F8A"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Physical</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Aggression</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6AD1829"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-0.370</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984AD72"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-0.626</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1FEAC01"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-0.042</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219880C"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0.029</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884D421"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0.278</w:t>
            </w:r>
          </w:p>
        </w:tc>
      </w:tr>
      <w:tr w:rsidR="00CC0F4B" w:rsidRPr="00CC0F4B" w14:paraId="78A0506A"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1AADFA8"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IFJ–Right IFJ</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35305C0"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Physical</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Aggression</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31068CD"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-0.361</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7912FF9"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-0.619</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7EA69CE"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-0.031</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6E9D18A"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0.033</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3185C79"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0.278</w:t>
            </w:r>
          </w:p>
        </w:tc>
      </w:tr>
      <w:tr w:rsidR="00CC0F4B" w:rsidRPr="00CC0F4B" w14:paraId="1B2EFD80"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939F722"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AI–Right</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DLPFC</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FCA9A4E"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Physical</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Aggression</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A8EA311"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-0.273</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D12790C"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-0.556</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8BAB233"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0.066</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D533DA6"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0.113</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D70CB2A"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0.487</w:t>
            </w:r>
          </w:p>
        </w:tc>
      </w:tr>
      <w:tr w:rsidR="00CC0F4B" w:rsidRPr="00CC0F4B" w14:paraId="5B3F54A3"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4BFD90F"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AI–Right</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RLPFC</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EF7122D"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BPAQ Total</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78140C1"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-0.270</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49E286B"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-0.554</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28177D3"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0.069</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5BDEA328"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0.117</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72616A4"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0.487</w:t>
            </w:r>
          </w:p>
        </w:tc>
      </w:tr>
      <w:tr w:rsidR="00CC0F4B" w:rsidRPr="00CC0F4B" w14:paraId="0EFE8BF6"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79EE0DC"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DLPFC–</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Right IFJ</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5252420"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BPAQ Total</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CE7AF0C"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-0.270</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F334DE0"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-0.553</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E3F8782"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0.070</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63E46E5"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0.117</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E32694E"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0.487</w:t>
            </w:r>
          </w:p>
        </w:tc>
      </w:tr>
      <w:tr w:rsidR="00CC0F4B" w:rsidRPr="00CC0F4B" w14:paraId="5F1C02E5"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564C1FCD"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AI–Right AI</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16CE798"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Physical</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Aggression</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9FD902F"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-0.224</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5F910602"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-0.519</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59A057A3"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0.118</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74EEB0B"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0.195</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99BF53E"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0.697</w:t>
            </w:r>
          </w:p>
        </w:tc>
      </w:tr>
      <w:tr w:rsidR="00CC0F4B" w:rsidRPr="00CC0F4B" w14:paraId="77ACDF4B"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50A7EDF2"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AI–Right</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DLPFC</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55604630"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Hostility</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9718124"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0.211</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2743CE3"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-0.132</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0509F25"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0.508</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FF5F747"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0.224</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A1C386A"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0.700</w:t>
            </w:r>
          </w:p>
        </w:tc>
      </w:tr>
      <w:tr w:rsidR="00CC0F4B" w:rsidRPr="00CC0F4B" w14:paraId="2A417FB7"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DFF4791"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IFJ–Right IFJ</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5696151"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Verbal</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Aggression</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6C71986"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0.178</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F2AECE5"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-0.165</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CCEBE0B"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0.482</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25D9652"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0.307</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B5C9809"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0.852</w:t>
            </w:r>
          </w:p>
        </w:tc>
      </w:tr>
      <w:tr w:rsidR="00CC0F4B" w:rsidRPr="00CC0F4B" w14:paraId="1634F549"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DCD5F6E"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IFJ–Right IFJ</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AD2D188"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BPAQ Total</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4BD2EB0"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-0.152</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8B4FF70"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-0.462</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2B83BF0"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0.191</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0E02E45"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0.383</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35BDCDE"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0.876</w:t>
            </w:r>
          </w:p>
        </w:tc>
      </w:tr>
      <w:tr w:rsidR="00CC0F4B" w:rsidRPr="00CC0F4B" w14:paraId="0002CC55"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8B2B3AF"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DLPFC–</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Right IFJ</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AA402F6"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Hostility</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1126EA9"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0.151</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B2C1454"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-0.192</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5148035"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0.461</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E8732BD"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0.385</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53B2736C"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0.876</w:t>
            </w:r>
          </w:p>
        </w:tc>
      </w:tr>
      <w:tr w:rsidR="00CC0F4B" w:rsidRPr="00CC0F4B" w14:paraId="34035AE7"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665810B"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AI–Right AI</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F144442"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Hostility</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78B87AB"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0.124</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EE07706"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-0.218</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442FB19"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0.439</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8A7A05B"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0.478</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1BFBEB2"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0.944</w:t>
            </w:r>
          </w:p>
        </w:tc>
      </w:tr>
      <w:tr w:rsidR="00CC0F4B" w:rsidRPr="00CC0F4B" w14:paraId="4F1397EF"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FC31826"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AI–Right</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RLPFC</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A825E8A"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Hostility</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671D455"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0.113</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7EBB8FE"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-0.229</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924A257"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0.430</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D74DB0B"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0.517</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5703FD27"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0.944</w:t>
            </w:r>
          </w:p>
        </w:tc>
      </w:tr>
      <w:tr w:rsidR="00CC0F4B" w:rsidRPr="00CC0F4B" w14:paraId="759AFA56"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DB892B4"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AI–Right</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DLPFC</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CE0C5ED"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Verbal</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Aggression</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615FA54"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0.105</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4312B48"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-0.236</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D561690"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0.424</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AAC6F00"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0.547</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42B20ED"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0.944</w:t>
            </w:r>
          </w:p>
        </w:tc>
      </w:tr>
      <w:tr w:rsidR="00CC0F4B" w:rsidRPr="00CC0F4B" w14:paraId="67F5625F"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5582B811"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AI–Right</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RLPFC</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2DC43B6"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Anger</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71E674C"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-0.094</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546DA1B4"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-0.415</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CE16118"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0.247</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D567C02"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0.590</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9E02B99"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0.944</w:t>
            </w:r>
          </w:p>
        </w:tc>
      </w:tr>
      <w:tr w:rsidR="00CC0F4B" w:rsidRPr="00CC0F4B" w14:paraId="69BED543"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BCBD5E4"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lastRenderedPageBreak/>
              <w:t>Left AI–Right AI</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5D95D93"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BPAQ Total</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5EE7B0C2"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-0.091</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974F2F1"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-0.412</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698FA0B"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0.250</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5BD4075"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0.604</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85E6E6B"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0.944</w:t>
            </w:r>
          </w:p>
        </w:tc>
      </w:tr>
      <w:tr w:rsidR="00CC0F4B" w:rsidRPr="00CC0F4B" w14:paraId="767F542F"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590855BD"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IFJ–Right IFJ</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FCE0ACE"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Hostility</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E813DD5"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0.074</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F2DC250"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-0.265</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98437CC"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0.398</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05D8AEB"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0.671</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FA70BDF"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0.987</w:t>
            </w:r>
          </w:p>
        </w:tc>
      </w:tr>
      <w:tr w:rsidR="00CC0F4B" w:rsidRPr="00CC0F4B" w14:paraId="5C6409EB"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DCD77C1"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AI–Right</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DLPFC</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E77D127"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BPAQ Total</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59F74D2"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-0.056</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1518A37"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-0.382</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02FFF14"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0.283</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C59645B"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0.751</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C6BBDFA"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0.997</w:t>
            </w:r>
          </w:p>
        </w:tc>
      </w:tr>
      <w:tr w:rsidR="00CC0F4B" w:rsidRPr="00CC0F4B" w14:paraId="4D1129D6"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4DD5E02"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AI–Right</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DLPFC</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B6C19D7"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Anger</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D281FE7"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-0.029</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75CAFBE"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-0.359</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9CEE929"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0.307</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1D39B45"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0.869</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DF86395"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0.997</w:t>
            </w:r>
          </w:p>
        </w:tc>
      </w:tr>
      <w:tr w:rsidR="00CC0F4B" w:rsidRPr="00CC0F4B" w14:paraId="7573749E"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67EE75C"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DLPFC–</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Right IFJ</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D7E8E7C"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Verbal</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Aggression</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B2D11A0"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0.024</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B09F439"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-0.312</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7EB2B63"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0.355</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3EC5866"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0.891</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D07F5F4"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0.997</w:t>
            </w:r>
          </w:p>
        </w:tc>
      </w:tr>
      <w:tr w:rsidR="00CC0F4B" w:rsidRPr="00CC0F4B" w14:paraId="0D59A845"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94DCF93"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DLPFC–</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Right IFJ</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921361B"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Anger</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A25A5BE"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-0.023</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51542E22"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-0.354</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57AAC77"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0.312</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E370A19"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0.894</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508B5C1D"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0.997</w:t>
            </w:r>
          </w:p>
        </w:tc>
      </w:tr>
      <w:tr w:rsidR="00CC0F4B" w:rsidRPr="00CC0F4B" w14:paraId="0CDBAFE6"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399097A"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AI–Right AI</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10D5FD1"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Verbal</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Aggression</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5921AE3D"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0.022</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C2647C7"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-0.313</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39C9387"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0.353</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8D4942A"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0.899</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5E44B4DF"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0.997</w:t>
            </w:r>
          </w:p>
        </w:tc>
      </w:tr>
      <w:tr w:rsidR="00CC0F4B" w:rsidRPr="00CC0F4B" w14:paraId="668E4685"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2F7B8B5"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AI–Right AI</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5475F3C2"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Anger</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C154AEB"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-0.016</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7E7F35C"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-0.347</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86FF008"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0.319</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958340F"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0.928</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7D1CC10"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0.997</w:t>
            </w:r>
          </w:p>
        </w:tc>
      </w:tr>
      <w:tr w:rsidR="00CC0F4B" w:rsidRPr="00CC0F4B" w14:paraId="13077073"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B344BCE"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IFJ–Right IFJ</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204D28D5"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Anger</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B2424C2"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-0.002</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44A2F4DA"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-0.335</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3A9828E3"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0.331</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7A655032"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0.990</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BC29629"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0.997</w:t>
            </w:r>
          </w:p>
        </w:tc>
      </w:tr>
      <w:tr w:rsidR="00CC0F4B" w:rsidRPr="00CC0F4B" w14:paraId="404A181D" w14:textId="77777777" w:rsidTr="00612F9A">
        <w:tc>
          <w:tcPr>
            <w:tcW w:w="1785"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F719F2E"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Left AI–Right</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RLPFC</w:t>
            </w:r>
          </w:p>
        </w:tc>
        <w:tc>
          <w:tcPr>
            <w:tcW w:w="142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4F4726A"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Verbal</w:t>
            </w:r>
            <w:r w:rsidRPr="00CC0F4B">
              <w:rPr>
                <w:rFonts w:ascii="Cambria" w:eastAsia="Times New Roman" w:hAnsi="Cambria" w:cs="Times New Roman"/>
                <w:color w:val="000000"/>
                <w:kern w:val="0"/>
                <w:sz w:val="22"/>
                <w:szCs w:val="22"/>
                <w14:ligatures w14:val="none"/>
              </w:rPr>
              <w:br/>
            </w:r>
            <w:r w:rsidRPr="00CC0F4B">
              <w:rPr>
                <w:rFonts w:ascii="Times New Roman" w:eastAsia="Times New Roman" w:hAnsi="Times New Roman" w:cs="Times New Roman"/>
                <w:color w:val="000000"/>
                <w:kern w:val="0"/>
                <w:sz w:val="18"/>
                <w:szCs w:val="18"/>
                <w14:ligatures w14:val="none"/>
              </w:rPr>
              <w:t>Aggression</w:t>
            </w:r>
          </w:p>
        </w:tc>
        <w:tc>
          <w:tcPr>
            <w:tcW w:w="9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0D62A06"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-0.001</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0316CFAC"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-0.334</w:t>
            </w:r>
          </w:p>
        </w:tc>
        <w:tc>
          <w:tcPr>
            <w:tcW w:w="1367"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D29A266"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0.333</w:t>
            </w:r>
          </w:p>
        </w:tc>
        <w:tc>
          <w:tcPr>
            <w:tcW w:w="1179"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6147DD46"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0.997</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60" w:type="dxa"/>
              <w:left w:w="0" w:type="dxa"/>
              <w:bottom w:w="60" w:type="dxa"/>
              <w:right w:w="0" w:type="dxa"/>
            </w:tcMar>
            <w:vAlign w:val="center"/>
            <w:hideMark/>
          </w:tcPr>
          <w:p w14:paraId="1D00BC72" w14:textId="77777777" w:rsidR="00CC0F4B" w:rsidRPr="00CC0F4B" w:rsidRDefault="00CC0F4B" w:rsidP="00CC0F4B">
            <w:pPr>
              <w:spacing w:after="0" w:line="240" w:lineRule="auto"/>
              <w:jc w:val="center"/>
              <w:rPr>
                <w:rFonts w:ascii="Times New Roman" w:eastAsia="Times New Roman" w:hAnsi="Times New Roman" w:cs="Times New Roman"/>
                <w:color w:val="000000"/>
                <w:kern w:val="0"/>
                <w:sz w:val="18"/>
                <w:szCs w:val="18"/>
                <w14:ligatures w14:val="none"/>
              </w:rPr>
            </w:pPr>
            <w:r w:rsidRPr="00CC0F4B">
              <w:rPr>
                <w:rFonts w:ascii="Times New Roman" w:eastAsia="Times New Roman" w:hAnsi="Times New Roman" w:cs="Times New Roman"/>
                <w:color w:val="000000"/>
                <w:kern w:val="0"/>
                <w:sz w:val="18"/>
                <w:szCs w:val="18"/>
                <w14:ligatures w14:val="none"/>
              </w:rPr>
              <w:t>0.997</w:t>
            </w:r>
          </w:p>
        </w:tc>
      </w:tr>
    </w:tbl>
    <w:p w14:paraId="7B8CAE20" w14:textId="0C5EC26D" w:rsidR="006B4A3F" w:rsidRDefault="006B4A3F" w:rsidP="006B4A3F">
      <w:pPr>
        <w:jc w:val="both"/>
        <w:rPr>
          <w:rFonts w:asciiTheme="majorBidi" w:hAnsiTheme="majorBidi" w:cstheme="majorBidi"/>
          <w:rtl/>
        </w:rPr>
      </w:pPr>
      <w:r w:rsidRPr="006B4A3F">
        <w:rPr>
          <w:rFonts w:asciiTheme="majorBidi" w:hAnsiTheme="majorBidi" w:cstheme="majorBidi"/>
          <w:b/>
          <w:bCs/>
        </w:rPr>
        <w:t>Note.</w:t>
      </w:r>
      <w:r w:rsidRPr="006B4A3F">
        <w:rPr>
          <w:rFonts w:asciiTheme="majorBidi" w:hAnsiTheme="majorBidi" w:cstheme="majorBidi"/>
        </w:rPr>
        <w:t xml:space="preserve"> Values are Pearson correlation coefficients (</w:t>
      </w:r>
      <w:r w:rsidRPr="006B4A3F">
        <w:rPr>
          <w:rFonts w:asciiTheme="majorBidi" w:hAnsiTheme="majorBidi" w:cstheme="majorBidi"/>
          <w:i/>
          <w:iCs/>
        </w:rPr>
        <w:t>r</w:t>
      </w:r>
      <w:r w:rsidRPr="006B4A3F">
        <w:rPr>
          <w:rFonts w:asciiTheme="majorBidi" w:hAnsiTheme="majorBidi" w:cstheme="majorBidi"/>
        </w:rPr>
        <w:t xml:space="preserve">) between the five CCN connectivity measures that survived the primary max-statistic FWER correction and Buss–Perry Aggression Questionnaire (BPAQ) scores. Raw </w:t>
      </w:r>
      <w:r w:rsidRPr="006B4A3F">
        <w:rPr>
          <w:rFonts w:asciiTheme="majorBidi" w:hAnsiTheme="majorBidi" w:cstheme="majorBidi"/>
          <w:i/>
          <w:iCs/>
        </w:rPr>
        <w:t>p</w:t>
      </w:r>
      <w:r w:rsidRPr="006B4A3F">
        <w:rPr>
          <w:rFonts w:asciiTheme="majorBidi" w:hAnsiTheme="majorBidi" w:cstheme="majorBidi"/>
        </w:rPr>
        <w:t xml:space="preserve"> values and Benjamini–Hochberg false discovery rate (FDR)-adjusted </w:t>
      </w:r>
      <w:r w:rsidRPr="006B4A3F">
        <w:rPr>
          <w:rFonts w:asciiTheme="majorBidi" w:hAnsiTheme="majorBidi" w:cstheme="majorBidi"/>
          <w:i/>
          <w:iCs/>
        </w:rPr>
        <w:t>q</w:t>
      </w:r>
      <w:r w:rsidRPr="006B4A3F">
        <w:rPr>
          <w:rFonts w:asciiTheme="majorBidi" w:hAnsiTheme="majorBidi" w:cstheme="majorBidi"/>
        </w:rPr>
        <w:t xml:space="preserve"> values are reported for all 25 tests. FDR correction was applied across the complete set of 25 connectivity–BPAQ correlations. The association between left dorsolateral prefrontal cortex–right inferior frontal junction (DLPFC–IFJ) beta1 connectivity and BPAQ Physical Aggression remained significant after FDR correction. CCN = cognitive control network; BPAQ = Buss–Perry Aggression Questionnaire; DLPFC = dorsolateral prefrontal cortex; IFJ = inferior frontal junction; AI = anterior insula; RLPFC = rostrolateral prefrontal cortex; FWER = family-wise error rate; FDR = false discovery rate.</w:t>
      </w:r>
    </w:p>
    <w:p w14:paraId="1968684A" w14:textId="77777777" w:rsidR="005B3458" w:rsidRDefault="005B3458" w:rsidP="006B4A3F">
      <w:pPr>
        <w:jc w:val="both"/>
        <w:rPr>
          <w:rFonts w:asciiTheme="majorBidi" w:hAnsiTheme="majorBidi" w:cstheme="majorBidi"/>
          <w:rtl/>
        </w:rPr>
      </w:pPr>
    </w:p>
    <w:p w14:paraId="09CBA9D4" w14:textId="77777777" w:rsidR="005B3458" w:rsidRDefault="005B3458" w:rsidP="006B4A3F">
      <w:pPr>
        <w:jc w:val="both"/>
        <w:rPr>
          <w:rFonts w:asciiTheme="majorBidi" w:hAnsiTheme="majorBidi" w:cstheme="majorBidi"/>
          <w:rtl/>
        </w:rPr>
      </w:pPr>
    </w:p>
    <w:p w14:paraId="3C5CDE26" w14:textId="77777777" w:rsidR="005B3458" w:rsidRDefault="005B3458" w:rsidP="006B4A3F">
      <w:pPr>
        <w:jc w:val="both"/>
        <w:rPr>
          <w:rFonts w:asciiTheme="majorBidi" w:hAnsiTheme="majorBidi" w:cstheme="majorBidi"/>
          <w:rtl/>
        </w:rPr>
      </w:pPr>
    </w:p>
    <w:p w14:paraId="7B7783B7" w14:textId="77777777" w:rsidR="005B3458" w:rsidRDefault="005B3458" w:rsidP="006B4A3F">
      <w:pPr>
        <w:jc w:val="both"/>
        <w:rPr>
          <w:rFonts w:asciiTheme="majorBidi" w:hAnsiTheme="majorBidi" w:cstheme="majorBidi"/>
          <w:rtl/>
        </w:rPr>
      </w:pPr>
    </w:p>
    <w:p w14:paraId="591C8E6F" w14:textId="77777777" w:rsidR="005B3458" w:rsidRDefault="005B3458" w:rsidP="006B4A3F">
      <w:pPr>
        <w:jc w:val="both"/>
        <w:rPr>
          <w:rFonts w:asciiTheme="majorBidi" w:hAnsiTheme="majorBidi" w:cstheme="majorBidi"/>
          <w:rtl/>
        </w:rPr>
      </w:pPr>
    </w:p>
    <w:p w14:paraId="7092CC29" w14:textId="77777777" w:rsidR="005B3458" w:rsidRDefault="005B3458" w:rsidP="006B4A3F">
      <w:pPr>
        <w:jc w:val="both"/>
        <w:rPr>
          <w:rFonts w:asciiTheme="majorBidi" w:hAnsiTheme="majorBidi" w:cstheme="majorBidi"/>
          <w:rtl/>
        </w:rPr>
      </w:pPr>
    </w:p>
    <w:p w14:paraId="378ED033" w14:textId="77777777" w:rsidR="005B3458" w:rsidRDefault="005B3458" w:rsidP="006B4A3F">
      <w:pPr>
        <w:jc w:val="both"/>
        <w:rPr>
          <w:rFonts w:asciiTheme="majorBidi" w:hAnsiTheme="majorBidi" w:cstheme="majorBidi"/>
          <w:rtl/>
        </w:rPr>
      </w:pPr>
    </w:p>
    <w:p w14:paraId="61DFAC9D" w14:textId="77777777" w:rsidR="005B3458" w:rsidRDefault="005B3458" w:rsidP="006B4A3F">
      <w:pPr>
        <w:jc w:val="both"/>
        <w:rPr>
          <w:rFonts w:asciiTheme="majorBidi" w:hAnsiTheme="majorBidi" w:cstheme="majorBidi"/>
          <w:rtl/>
        </w:rPr>
      </w:pPr>
    </w:p>
    <w:p w14:paraId="6E2FC1C2" w14:textId="77777777" w:rsidR="005B3458" w:rsidRDefault="005B3458" w:rsidP="006B4A3F">
      <w:pPr>
        <w:jc w:val="both"/>
        <w:rPr>
          <w:rFonts w:asciiTheme="majorBidi" w:hAnsiTheme="majorBidi" w:cstheme="majorBidi"/>
          <w:rtl/>
        </w:rPr>
      </w:pPr>
    </w:p>
    <w:p w14:paraId="34A86D76" w14:textId="77777777" w:rsidR="005B3458" w:rsidRPr="006B4A3F" w:rsidRDefault="005B3458" w:rsidP="006B4A3F">
      <w:pPr>
        <w:jc w:val="both"/>
        <w:rPr>
          <w:rFonts w:asciiTheme="majorBidi" w:hAnsiTheme="majorBidi" w:cstheme="majorBidi"/>
        </w:rPr>
      </w:pPr>
    </w:p>
    <w:p w14:paraId="47CB0590" w14:textId="0022A909" w:rsidR="007015E3" w:rsidRDefault="00E37266" w:rsidP="00A57E67">
      <w:pPr>
        <w:rPr>
          <w:rFonts w:asciiTheme="majorBidi" w:hAnsiTheme="majorBidi" w:cstheme="majorBidi"/>
          <w:b/>
          <w:bCs/>
        </w:rPr>
      </w:pPr>
      <w:r>
        <w:rPr>
          <w:rFonts w:asciiTheme="majorBidi" w:hAnsiTheme="majorBidi" w:cstheme="majorBidi"/>
          <w:b/>
          <w:bCs/>
          <w:noProof/>
        </w:rPr>
        <w:lastRenderedPageBreak/>
        <w:drawing>
          <wp:anchor distT="0" distB="0" distL="114300" distR="114300" simplePos="0" relativeHeight="251660288" behindDoc="1" locked="0" layoutInCell="1" allowOverlap="1" wp14:anchorId="4CBB78DD" wp14:editId="43100D02">
            <wp:simplePos x="0" y="0"/>
            <wp:positionH relativeFrom="margin">
              <wp:align>center</wp:align>
            </wp:positionH>
            <wp:positionV relativeFrom="paragraph">
              <wp:posOffset>-69273</wp:posOffset>
            </wp:positionV>
            <wp:extent cx="5097694" cy="3718387"/>
            <wp:effectExtent l="0" t="0" r="8255" b="0"/>
            <wp:wrapNone/>
            <wp:docPr id="1381747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47862" name="Picture 138174786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97694" cy="3718387"/>
                    </a:xfrm>
                    <a:prstGeom prst="rect">
                      <a:avLst/>
                    </a:prstGeom>
                  </pic:spPr>
                </pic:pic>
              </a:graphicData>
            </a:graphic>
            <wp14:sizeRelH relativeFrom="page">
              <wp14:pctWidth>0</wp14:pctWidth>
            </wp14:sizeRelH>
            <wp14:sizeRelV relativeFrom="page">
              <wp14:pctHeight>0</wp14:pctHeight>
            </wp14:sizeRelV>
          </wp:anchor>
        </w:drawing>
      </w:r>
    </w:p>
    <w:p w14:paraId="58C9B997" w14:textId="090E9CD8" w:rsidR="007015E3" w:rsidRDefault="007015E3" w:rsidP="00A57E67">
      <w:pPr>
        <w:rPr>
          <w:rFonts w:asciiTheme="majorBidi" w:hAnsiTheme="majorBidi" w:cstheme="majorBidi"/>
          <w:b/>
          <w:bCs/>
        </w:rPr>
      </w:pPr>
    </w:p>
    <w:p w14:paraId="54D13771" w14:textId="303E101C" w:rsidR="007015E3" w:rsidRDefault="007015E3" w:rsidP="00A57E67">
      <w:pPr>
        <w:rPr>
          <w:rFonts w:asciiTheme="majorBidi" w:hAnsiTheme="majorBidi" w:cstheme="majorBidi"/>
          <w:b/>
          <w:bCs/>
        </w:rPr>
      </w:pPr>
    </w:p>
    <w:p w14:paraId="4E0772E0" w14:textId="73E2AD89" w:rsidR="007015E3" w:rsidRDefault="007015E3" w:rsidP="00A57E67">
      <w:pPr>
        <w:rPr>
          <w:rFonts w:asciiTheme="majorBidi" w:hAnsiTheme="majorBidi" w:cstheme="majorBidi"/>
          <w:b/>
          <w:bCs/>
        </w:rPr>
      </w:pPr>
    </w:p>
    <w:p w14:paraId="6A83BC0F" w14:textId="5E840AED" w:rsidR="007015E3" w:rsidRDefault="007015E3" w:rsidP="00A57E67">
      <w:pPr>
        <w:rPr>
          <w:rFonts w:asciiTheme="majorBidi" w:hAnsiTheme="majorBidi" w:cstheme="majorBidi"/>
          <w:b/>
          <w:bCs/>
        </w:rPr>
      </w:pPr>
    </w:p>
    <w:p w14:paraId="0A540286" w14:textId="2A9EB365" w:rsidR="007015E3" w:rsidRDefault="007015E3" w:rsidP="00A57E67">
      <w:pPr>
        <w:rPr>
          <w:rFonts w:asciiTheme="majorBidi" w:hAnsiTheme="majorBidi" w:cstheme="majorBidi"/>
          <w:b/>
          <w:bCs/>
        </w:rPr>
      </w:pPr>
    </w:p>
    <w:p w14:paraId="249E52FC" w14:textId="2640A1BD" w:rsidR="007015E3" w:rsidRDefault="007015E3" w:rsidP="00A57E67">
      <w:pPr>
        <w:rPr>
          <w:rFonts w:asciiTheme="majorBidi" w:hAnsiTheme="majorBidi" w:cstheme="majorBidi"/>
          <w:b/>
          <w:bCs/>
        </w:rPr>
      </w:pPr>
    </w:p>
    <w:p w14:paraId="523311F9" w14:textId="629DCAA2" w:rsidR="007015E3" w:rsidRDefault="007015E3" w:rsidP="00A57E67">
      <w:pPr>
        <w:rPr>
          <w:rFonts w:asciiTheme="majorBidi" w:hAnsiTheme="majorBidi" w:cstheme="majorBidi"/>
          <w:b/>
          <w:bCs/>
        </w:rPr>
      </w:pPr>
    </w:p>
    <w:p w14:paraId="72A12056" w14:textId="59E4A5EA" w:rsidR="007015E3" w:rsidRDefault="007015E3" w:rsidP="00A57E67">
      <w:pPr>
        <w:rPr>
          <w:rFonts w:asciiTheme="majorBidi" w:hAnsiTheme="majorBidi" w:cstheme="majorBidi"/>
          <w:b/>
          <w:bCs/>
        </w:rPr>
      </w:pPr>
    </w:p>
    <w:p w14:paraId="678874A3" w14:textId="77777777" w:rsidR="008F718A" w:rsidRDefault="008F718A" w:rsidP="00A57E67">
      <w:pPr>
        <w:rPr>
          <w:rFonts w:asciiTheme="majorBidi" w:hAnsiTheme="majorBidi" w:cstheme="majorBidi"/>
          <w:b/>
          <w:bCs/>
          <w:rtl/>
        </w:rPr>
      </w:pPr>
    </w:p>
    <w:p w14:paraId="11EFB750" w14:textId="77777777" w:rsidR="005B3458" w:rsidRDefault="005B3458" w:rsidP="00A57E67">
      <w:pPr>
        <w:rPr>
          <w:rFonts w:asciiTheme="majorBidi" w:hAnsiTheme="majorBidi" w:cstheme="majorBidi"/>
          <w:b/>
          <w:bCs/>
          <w:rtl/>
        </w:rPr>
      </w:pPr>
    </w:p>
    <w:p w14:paraId="5819197E" w14:textId="77777777" w:rsidR="005B3458" w:rsidRDefault="005B3458" w:rsidP="00A57E67">
      <w:pPr>
        <w:rPr>
          <w:rFonts w:asciiTheme="majorBidi" w:hAnsiTheme="majorBidi" w:cstheme="majorBidi"/>
          <w:b/>
          <w:bCs/>
        </w:rPr>
      </w:pPr>
    </w:p>
    <w:p w14:paraId="0769F60D" w14:textId="47615719" w:rsidR="007015E3" w:rsidRDefault="008F718A" w:rsidP="00300F02">
      <w:pPr>
        <w:jc w:val="both"/>
        <w:rPr>
          <w:rFonts w:asciiTheme="majorBidi" w:hAnsiTheme="majorBidi" w:cstheme="majorBidi"/>
          <w:rtl/>
        </w:rPr>
      </w:pPr>
      <w:r w:rsidRPr="006B4A3F">
        <w:rPr>
          <w:rFonts w:asciiTheme="majorBidi" w:hAnsiTheme="majorBidi" w:cstheme="majorBidi"/>
        </w:rPr>
        <w:t>Figure S</w:t>
      </w:r>
      <w:r w:rsidR="00300F02" w:rsidRPr="006B4A3F">
        <w:rPr>
          <w:rFonts w:asciiTheme="majorBidi" w:hAnsiTheme="majorBidi" w:cstheme="majorBidi"/>
        </w:rPr>
        <w:t>1</w:t>
      </w:r>
      <w:r w:rsidRPr="006B4A3F">
        <w:rPr>
          <w:rFonts w:asciiTheme="majorBidi" w:hAnsiTheme="majorBidi" w:cstheme="majorBidi"/>
        </w:rPr>
        <w:t xml:space="preserve">. Simulation-based sensitivity curves for the CCN and DMN max-statistic connectivity analyses. Detection probabilities were estimated separately for the cognitive control network (CCN) and default mode network (DMN) using the observed group sizes (Low-EXT, </w:t>
      </w:r>
      <w:r w:rsidRPr="006B4A3F">
        <w:rPr>
          <w:rFonts w:asciiTheme="majorBidi" w:hAnsiTheme="majorBidi" w:cstheme="majorBidi"/>
          <w:i/>
          <w:iCs/>
        </w:rPr>
        <w:t>n</w:t>
      </w:r>
      <w:r w:rsidRPr="006B4A3F">
        <w:rPr>
          <w:rFonts w:asciiTheme="majorBidi" w:hAnsiTheme="majorBidi" w:cstheme="majorBidi"/>
        </w:rPr>
        <w:t xml:space="preserve"> = 18; High-EXT, </w:t>
      </w:r>
      <w:r w:rsidRPr="006B4A3F">
        <w:rPr>
          <w:rFonts w:asciiTheme="majorBidi" w:hAnsiTheme="majorBidi" w:cstheme="majorBidi"/>
          <w:i/>
          <w:iCs/>
        </w:rPr>
        <w:t>n</w:t>
      </w:r>
      <w:r w:rsidRPr="006B4A3F">
        <w:rPr>
          <w:rFonts w:asciiTheme="majorBidi" w:hAnsiTheme="majorBidi" w:cstheme="majorBidi"/>
        </w:rPr>
        <w:t xml:space="preserve"> = 17) and the same maximum-|</w:t>
      </w:r>
      <w:r w:rsidRPr="006B4A3F">
        <w:rPr>
          <w:rFonts w:asciiTheme="majorBidi" w:hAnsiTheme="majorBidi" w:cstheme="majorBidi"/>
          <w:i/>
          <w:iCs/>
        </w:rPr>
        <w:t>t</w:t>
      </w:r>
      <w:r w:rsidRPr="006B4A3F">
        <w:rPr>
          <w:rFonts w:asciiTheme="majorBidi" w:hAnsiTheme="majorBidi" w:cstheme="majorBidi"/>
        </w:rPr>
        <w:t xml:space="preserve">| FWER procedure used in the primary analyses. For each injected standardized effect size (Cohen's </w:t>
      </w:r>
      <w:r w:rsidRPr="006B4A3F">
        <w:rPr>
          <w:rFonts w:asciiTheme="majorBidi" w:hAnsiTheme="majorBidi" w:cstheme="majorBidi"/>
          <w:i/>
          <w:iCs/>
        </w:rPr>
        <w:t>d</w:t>
      </w:r>
      <w:r w:rsidRPr="006B4A3F">
        <w:rPr>
          <w:rFonts w:asciiTheme="majorBidi" w:hAnsiTheme="majorBidi" w:cstheme="majorBidi"/>
        </w:rPr>
        <w:t xml:space="preserve"> = .40–2.00), 1,000 Monte Carlo datasets were generated, and each dataset was evaluated using 5,000 group-label permutations. Points represent estimated detection probabilities and error bars represent 95% Wilson confidence intervals. The horizontal dashed line denotes 80% detection probability. Linear interpolation indicated that approximately 80% detection probability was reached at Cohen's </w:t>
      </w:r>
      <w:r w:rsidRPr="006B4A3F">
        <w:rPr>
          <w:rFonts w:asciiTheme="majorBidi" w:hAnsiTheme="majorBidi" w:cstheme="majorBidi"/>
          <w:i/>
          <w:iCs/>
        </w:rPr>
        <w:t>d</w:t>
      </w:r>
      <w:r w:rsidRPr="006B4A3F">
        <w:rPr>
          <w:rFonts w:asciiTheme="majorBidi" w:hAnsiTheme="majorBidi" w:cstheme="majorBidi"/>
        </w:rPr>
        <w:t xml:space="preserve"> = 1.70 for the CCN and </w:t>
      </w:r>
      <w:r w:rsidRPr="006B4A3F">
        <w:rPr>
          <w:rFonts w:asciiTheme="majorBidi" w:hAnsiTheme="majorBidi" w:cstheme="majorBidi"/>
          <w:i/>
          <w:iCs/>
        </w:rPr>
        <w:t>d</w:t>
      </w:r>
      <w:r w:rsidRPr="006B4A3F">
        <w:rPr>
          <w:rFonts w:asciiTheme="majorBidi" w:hAnsiTheme="majorBidi" w:cstheme="majorBidi"/>
        </w:rPr>
        <w:t xml:space="preserve"> = 1.57 for the DMN. The difference in sensitivity partly reflects the larger multiplicity burden in the CCN analysis (385 connection × frequency tests) than in the DMN analysis (147 tests)</w:t>
      </w:r>
      <w:r w:rsidRPr="005B3458">
        <w:rPr>
          <w:rFonts w:asciiTheme="majorBidi" w:hAnsiTheme="majorBidi" w:cstheme="majorBidi"/>
        </w:rPr>
        <w:t>.</w:t>
      </w:r>
    </w:p>
    <w:p w14:paraId="3E6D56E2" w14:textId="77777777" w:rsidR="005B3458" w:rsidRDefault="005B3458" w:rsidP="00300F02">
      <w:pPr>
        <w:jc w:val="both"/>
        <w:rPr>
          <w:rFonts w:asciiTheme="majorBidi" w:hAnsiTheme="majorBidi" w:cstheme="majorBidi"/>
          <w:rtl/>
        </w:rPr>
      </w:pPr>
    </w:p>
    <w:p w14:paraId="39A05864" w14:textId="77777777" w:rsidR="005B3458" w:rsidRDefault="005B3458" w:rsidP="00300F02">
      <w:pPr>
        <w:jc w:val="both"/>
        <w:rPr>
          <w:rFonts w:asciiTheme="majorBidi" w:hAnsiTheme="majorBidi" w:cstheme="majorBidi"/>
          <w:rtl/>
        </w:rPr>
      </w:pPr>
    </w:p>
    <w:p w14:paraId="2DA77E5E" w14:textId="067A3350" w:rsidR="005B3458" w:rsidRDefault="005B3458" w:rsidP="00300F02">
      <w:pPr>
        <w:jc w:val="both"/>
        <w:rPr>
          <w:rFonts w:asciiTheme="majorBidi" w:hAnsiTheme="majorBidi" w:cstheme="majorBidi"/>
          <w:rtl/>
        </w:rPr>
      </w:pPr>
    </w:p>
    <w:p w14:paraId="62E838CD" w14:textId="0F0096D8" w:rsidR="005B3458" w:rsidRDefault="005B3458" w:rsidP="00300F02">
      <w:pPr>
        <w:jc w:val="both"/>
        <w:rPr>
          <w:rFonts w:asciiTheme="majorBidi" w:hAnsiTheme="majorBidi" w:cstheme="majorBidi"/>
          <w:rtl/>
        </w:rPr>
      </w:pPr>
    </w:p>
    <w:p w14:paraId="250C4963" w14:textId="77777777" w:rsidR="005B3458" w:rsidRDefault="005B3458" w:rsidP="00300F02">
      <w:pPr>
        <w:jc w:val="both"/>
        <w:rPr>
          <w:rFonts w:asciiTheme="majorBidi" w:hAnsiTheme="majorBidi" w:cstheme="majorBidi"/>
          <w:b/>
          <w:bCs/>
          <w:rtl/>
        </w:rPr>
      </w:pPr>
    </w:p>
    <w:p w14:paraId="663AB9FD" w14:textId="77777777" w:rsidR="005B3458" w:rsidRDefault="005B3458" w:rsidP="00300F02">
      <w:pPr>
        <w:jc w:val="both"/>
        <w:rPr>
          <w:rFonts w:asciiTheme="majorBidi" w:hAnsiTheme="majorBidi" w:cstheme="majorBidi"/>
          <w:b/>
          <w:bCs/>
          <w:rtl/>
        </w:rPr>
      </w:pPr>
    </w:p>
    <w:p w14:paraId="3C4BFE59" w14:textId="77777777" w:rsidR="005B3458" w:rsidRDefault="005B3458" w:rsidP="00300F02">
      <w:pPr>
        <w:jc w:val="both"/>
        <w:rPr>
          <w:rFonts w:asciiTheme="majorBidi" w:hAnsiTheme="majorBidi" w:cstheme="majorBidi"/>
          <w:b/>
          <w:bCs/>
          <w:rtl/>
        </w:rPr>
      </w:pPr>
    </w:p>
    <w:p w14:paraId="08B401B9" w14:textId="7C572ED3" w:rsidR="005B3458" w:rsidRDefault="005B3458" w:rsidP="00300F02">
      <w:pPr>
        <w:jc w:val="both"/>
        <w:rPr>
          <w:rFonts w:asciiTheme="majorBidi" w:hAnsiTheme="majorBidi" w:cstheme="majorBidi"/>
          <w:b/>
          <w:bCs/>
          <w:rtl/>
        </w:rPr>
      </w:pPr>
      <w:r w:rsidRPr="006B4A3F">
        <w:rPr>
          <w:rFonts w:asciiTheme="majorBidi" w:hAnsiTheme="majorBidi" w:cstheme="majorBidi"/>
          <w:noProof/>
        </w:rPr>
        <w:lastRenderedPageBreak/>
        <w:drawing>
          <wp:anchor distT="0" distB="0" distL="114300" distR="114300" simplePos="0" relativeHeight="251658240" behindDoc="1" locked="0" layoutInCell="1" allowOverlap="1" wp14:anchorId="63F2B698" wp14:editId="786AC81E">
            <wp:simplePos x="0" y="0"/>
            <wp:positionH relativeFrom="margin">
              <wp:align>center</wp:align>
            </wp:positionH>
            <wp:positionV relativeFrom="paragraph">
              <wp:posOffset>85840</wp:posOffset>
            </wp:positionV>
            <wp:extent cx="6591300" cy="3616657"/>
            <wp:effectExtent l="0" t="0" r="0" b="3175"/>
            <wp:wrapNone/>
            <wp:docPr id="648267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267184" name="Picture 648267184"/>
                    <pic:cNvPicPr/>
                  </pic:nvPicPr>
                  <pic:blipFill>
                    <a:blip r:embed="rId6" cstate="print">
                      <a:extLst>
                        <a:ext uri="{28A0092B-C50C-407E-A947-70E740481C1C}">
                          <a14:useLocalDpi xmlns:a14="http://schemas.microsoft.com/office/drawing/2010/main" val="0"/>
                        </a:ext>
                      </a:extLst>
                    </a:blip>
                    <a:stretch>
                      <a:fillRect/>
                    </a:stretch>
                  </pic:blipFill>
                  <pic:spPr>
                    <a:xfrm>
                      <a:off x="0" y="0"/>
                      <a:ext cx="6591300" cy="3616657"/>
                    </a:xfrm>
                    <a:prstGeom prst="rect">
                      <a:avLst/>
                    </a:prstGeom>
                  </pic:spPr>
                </pic:pic>
              </a:graphicData>
            </a:graphic>
            <wp14:sizeRelH relativeFrom="page">
              <wp14:pctWidth>0</wp14:pctWidth>
            </wp14:sizeRelH>
            <wp14:sizeRelV relativeFrom="page">
              <wp14:pctHeight>0</wp14:pctHeight>
            </wp14:sizeRelV>
          </wp:anchor>
        </w:drawing>
      </w:r>
    </w:p>
    <w:p w14:paraId="28AC5D13" w14:textId="77777777" w:rsidR="005B3458" w:rsidRDefault="005B3458" w:rsidP="00300F02">
      <w:pPr>
        <w:jc w:val="both"/>
        <w:rPr>
          <w:rFonts w:asciiTheme="majorBidi" w:hAnsiTheme="majorBidi" w:cstheme="majorBidi"/>
          <w:b/>
          <w:bCs/>
          <w:rtl/>
        </w:rPr>
      </w:pPr>
    </w:p>
    <w:p w14:paraId="1A0E069B" w14:textId="77777777" w:rsidR="005B3458" w:rsidRDefault="005B3458" w:rsidP="00300F02">
      <w:pPr>
        <w:jc w:val="both"/>
        <w:rPr>
          <w:rFonts w:asciiTheme="majorBidi" w:hAnsiTheme="majorBidi" w:cstheme="majorBidi"/>
          <w:b/>
          <w:bCs/>
        </w:rPr>
      </w:pPr>
    </w:p>
    <w:p w14:paraId="325C6FE4" w14:textId="77777777" w:rsidR="008F718A" w:rsidRPr="008F718A" w:rsidRDefault="008F718A" w:rsidP="008F718A">
      <w:pPr>
        <w:rPr>
          <w:rFonts w:asciiTheme="majorBidi" w:hAnsiTheme="majorBidi" w:cstheme="majorBidi"/>
        </w:rPr>
      </w:pPr>
    </w:p>
    <w:p w14:paraId="0DB55FAE" w14:textId="77777777" w:rsidR="008F718A" w:rsidRPr="008F718A" w:rsidRDefault="008F718A" w:rsidP="008F718A">
      <w:pPr>
        <w:rPr>
          <w:rFonts w:asciiTheme="majorBidi" w:hAnsiTheme="majorBidi" w:cstheme="majorBidi"/>
        </w:rPr>
      </w:pPr>
    </w:p>
    <w:p w14:paraId="4348CC56" w14:textId="77777777" w:rsidR="008F718A" w:rsidRPr="008F718A" w:rsidRDefault="008F718A" w:rsidP="008F718A">
      <w:pPr>
        <w:rPr>
          <w:rFonts w:asciiTheme="majorBidi" w:hAnsiTheme="majorBidi" w:cstheme="majorBidi"/>
        </w:rPr>
      </w:pPr>
    </w:p>
    <w:p w14:paraId="0C6FA0FB" w14:textId="77777777" w:rsidR="008F718A" w:rsidRPr="008F718A" w:rsidRDefault="008F718A" w:rsidP="008F718A">
      <w:pPr>
        <w:rPr>
          <w:rFonts w:asciiTheme="majorBidi" w:hAnsiTheme="majorBidi" w:cstheme="majorBidi"/>
        </w:rPr>
      </w:pPr>
    </w:p>
    <w:p w14:paraId="00068119" w14:textId="77777777" w:rsidR="008F718A" w:rsidRPr="008F718A" w:rsidRDefault="008F718A" w:rsidP="008F718A">
      <w:pPr>
        <w:rPr>
          <w:rFonts w:asciiTheme="majorBidi" w:hAnsiTheme="majorBidi" w:cstheme="majorBidi"/>
        </w:rPr>
      </w:pPr>
    </w:p>
    <w:p w14:paraId="7240540B" w14:textId="77777777" w:rsidR="008F718A" w:rsidRPr="008F718A" w:rsidRDefault="008F718A" w:rsidP="008F718A">
      <w:pPr>
        <w:rPr>
          <w:rFonts w:asciiTheme="majorBidi" w:hAnsiTheme="majorBidi" w:cstheme="majorBidi"/>
        </w:rPr>
      </w:pPr>
    </w:p>
    <w:p w14:paraId="77D6EFA5" w14:textId="77777777" w:rsidR="008F718A" w:rsidRPr="008F718A" w:rsidRDefault="008F718A" w:rsidP="008F718A">
      <w:pPr>
        <w:rPr>
          <w:rFonts w:asciiTheme="majorBidi" w:hAnsiTheme="majorBidi" w:cstheme="majorBidi"/>
        </w:rPr>
      </w:pPr>
    </w:p>
    <w:p w14:paraId="29BFA8F2" w14:textId="77777777" w:rsidR="008F718A" w:rsidRPr="008F718A" w:rsidRDefault="008F718A" w:rsidP="008F718A">
      <w:pPr>
        <w:rPr>
          <w:rFonts w:asciiTheme="majorBidi" w:hAnsiTheme="majorBidi" w:cstheme="majorBidi"/>
        </w:rPr>
      </w:pPr>
    </w:p>
    <w:p w14:paraId="5B80D263" w14:textId="77777777" w:rsidR="008F718A" w:rsidRDefault="008F718A" w:rsidP="008F718A">
      <w:pPr>
        <w:rPr>
          <w:rFonts w:asciiTheme="majorBidi" w:hAnsiTheme="majorBidi" w:cstheme="majorBidi"/>
          <w:b/>
          <w:bCs/>
        </w:rPr>
      </w:pPr>
    </w:p>
    <w:p w14:paraId="36F19BFD" w14:textId="77777777" w:rsidR="006B4A3F" w:rsidRPr="008F718A" w:rsidRDefault="006B4A3F" w:rsidP="008F718A">
      <w:pPr>
        <w:rPr>
          <w:rFonts w:asciiTheme="majorBidi" w:hAnsiTheme="majorBidi" w:cstheme="majorBidi"/>
        </w:rPr>
      </w:pPr>
    </w:p>
    <w:p w14:paraId="732EC696" w14:textId="37BBC0BC" w:rsidR="008F718A" w:rsidRPr="008F718A" w:rsidRDefault="008F718A" w:rsidP="00300F02">
      <w:pPr>
        <w:jc w:val="both"/>
        <w:rPr>
          <w:rFonts w:asciiTheme="majorBidi" w:hAnsiTheme="majorBidi" w:cstheme="majorBidi"/>
          <w:b/>
          <w:bCs/>
        </w:rPr>
      </w:pPr>
      <w:r w:rsidRPr="008F718A">
        <w:rPr>
          <w:rFonts w:asciiTheme="majorBidi" w:hAnsiTheme="majorBidi" w:cstheme="majorBidi"/>
          <w:b/>
          <w:bCs/>
        </w:rPr>
        <w:t>Figure S</w:t>
      </w:r>
      <w:r>
        <w:rPr>
          <w:rFonts w:asciiTheme="majorBidi" w:hAnsiTheme="majorBidi" w:cstheme="majorBidi"/>
          <w:b/>
          <w:bCs/>
        </w:rPr>
        <w:t>2</w:t>
      </w:r>
      <w:r w:rsidRPr="008F718A">
        <w:rPr>
          <w:rFonts w:asciiTheme="majorBidi" w:hAnsiTheme="majorBidi" w:cstheme="majorBidi"/>
          <w:b/>
          <w:bCs/>
        </w:rPr>
        <w:t xml:space="preserve">. Frequency-specific between-group connectivity patterns across the cognitive control network (CCN). Heatmaps display the observed independent-samples </w:t>
      </w:r>
      <w:r w:rsidRPr="008F718A">
        <w:rPr>
          <w:rFonts w:asciiTheme="majorBidi" w:hAnsiTheme="majorBidi" w:cstheme="majorBidi"/>
          <w:b/>
          <w:bCs/>
          <w:i/>
          <w:iCs/>
        </w:rPr>
        <w:t>t</w:t>
      </w:r>
      <w:r w:rsidRPr="008F718A">
        <w:rPr>
          <w:rFonts w:asciiTheme="majorBidi" w:hAnsiTheme="majorBidi" w:cstheme="majorBidi"/>
          <w:b/>
          <w:bCs/>
        </w:rPr>
        <w:t xml:space="preserve"> statistic for each unique ROI-to-ROI connection across the seven predefined frequency bands (delta, theta, alpha, beta1, beta2, beta3, and gamma). Values are defined as High-EXT minus Low-EXT; therefore, negative </w:t>
      </w:r>
      <w:r w:rsidRPr="008F718A">
        <w:rPr>
          <w:rFonts w:asciiTheme="majorBidi" w:hAnsiTheme="majorBidi" w:cstheme="majorBidi"/>
          <w:b/>
          <w:bCs/>
          <w:i/>
          <w:iCs/>
        </w:rPr>
        <w:t>t</w:t>
      </w:r>
      <w:r w:rsidRPr="008F718A">
        <w:rPr>
          <w:rFonts w:asciiTheme="majorBidi" w:hAnsiTheme="majorBidi" w:cstheme="majorBidi"/>
          <w:b/>
          <w:bCs/>
        </w:rPr>
        <w:t xml:space="preserve"> values indicate lower lagged phase synchronization (LPS) in the High-EXT group. Only the upper triangular portion of each symmetric connectivity matrix is displayed. Statistical significance was evaluated using a maximum-|</w:t>
      </w:r>
      <w:r w:rsidRPr="008F718A">
        <w:rPr>
          <w:rFonts w:asciiTheme="majorBidi" w:hAnsiTheme="majorBidi" w:cstheme="majorBidi"/>
          <w:b/>
          <w:bCs/>
          <w:i/>
          <w:iCs/>
        </w:rPr>
        <w:t>t</w:t>
      </w:r>
      <w:r w:rsidRPr="008F718A">
        <w:rPr>
          <w:rFonts w:asciiTheme="majorBidi" w:hAnsiTheme="majorBidi" w:cstheme="majorBidi"/>
          <w:b/>
          <w:bCs/>
        </w:rPr>
        <w:t xml:space="preserve">| permutation procedure with 5,000 permutations, controlling the family-wise error rate (FWER) jointly across all CCN connections and frequency bands. Asterisks and outlined cells indicate connections surviving FWER correction at </w:t>
      </w:r>
      <w:r w:rsidRPr="008F718A">
        <w:rPr>
          <w:rFonts w:asciiTheme="majorBidi" w:hAnsiTheme="majorBidi" w:cstheme="majorBidi"/>
          <w:b/>
          <w:bCs/>
          <w:i/>
          <w:iCs/>
        </w:rPr>
        <w:t>p</w:t>
      </w:r>
      <w:r w:rsidRPr="008F718A">
        <w:rPr>
          <w:rFonts w:asciiTheme="majorBidi" w:hAnsiTheme="majorBidi" w:cstheme="majorBidi"/>
          <w:b/>
          <w:bCs/>
        </w:rPr>
        <w:t xml:space="preserve"> &lt; .05. Significant effects were confined to the beta1 </w:t>
      </w:r>
      <w:r w:rsidR="00612F9A">
        <w:rPr>
          <w:rFonts w:asciiTheme="majorBidi" w:hAnsiTheme="majorBidi" w:cstheme="majorBidi"/>
          <w:b/>
          <w:bCs/>
        </w:rPr>
        <w:t xml:space="preserve">band </w:t>
      </w:r>
      <w:r w:rsidRPr="008F718A">
        <w:rPr>
          <w:rFonts w:asciiTheme="majorBidi" w:hAnsiTheme="majorBidi" w:cstheme="majorBidi"/>
          <w:b/>
          <w:bCs/>
        </w:rPr>
        <w:t>and gamma band</w:t>
      </w:r>
      <w:r w:rsidR="00612F9A">
        <w:rPr>
          <w:rFonts w:asciiTheme="majorBidi" w:hAnsiTheme="majorBidi" w:cstheme="majorBidi"/>
          <w:b/>
          <w:bCs/>
        </w:rPr>
        <w:t>.</w:t>
      </w:r>
    </w:p>
    <w:p w14:paraId="35205A71" w14:textId="423A527B" w:rsidR="008F718A" w:rsidRDefault="008F718A" w:rsidP="008F718A">
      <w:pPr>
        <w:rPr>
          <w:rFonts w:asciiTheme="majorBidi" w:hAnsiTheme="majorBidi" w:cstheme="majorBidi"/>
          <w:b/>
          <w:bCs/>
        </w:rPr>
      </w:pPr>
    </w:p>
    <w:p w14:paraId="20CB4005" w14:textId="12591612" w:rsidR="008F718A" w:rsidRDefault="008F718A" w:rsidP="008F718A">
      <w:pPr>
        <w:rPr>
          <w:rFonts w:asciiTheme="majorBidi" w:hAnsiTheme="majorBidi" w:cstheme="majorBidi"/>
          <w:b/>
          <w:bCs/>
        </w:rPr>
      </w:pPr>
    </w:p>
    <w:p w14:paraId="6271A0D6" w14:textId="77777777" w:rsidR="008F718A" w:rsidRDefault="008F718A" w:rsidP="008F718A">
      <w:pPr>
        <w:rPr>
          <w:rFonts w:asciiTheme="majorBidi" w:hAnsiTheme="majorBidi" w:cstheme="majorBidi"/>
          <w:b/>
          <w:bCs/>
        </w:rPr>
      </w:pPr>
    </w:p>
    <w:p w14:paraId="33E98216" w14:textId="77777777" w:rsidR="008F718A" w:rsidRPr="008F718A" w:rsidRDefault="008F718A" w:rsidP="008F718A">
      <w:pPr>
        <w:rPr>
          <w:rFonts w:asciiTheme="majorBidi" w:hAnsiTheme="majorBidi" w:cstheme="majorBidi"/>
        </w:rPr>
      </w:pPr>
    </w:p>
    <w:p w14:paraId="794F71C4" w14:textId="77777777" w:rsidR="008F718A" w:rsidRPr="008F718A" w:rsidRDefault="008F718A" w:rsidP="008F718A">
      <w:pPr>
        <w:rPr>
          <w:rFonts w:asciiTheme="majorBidi" w:hAnsiTheme="majorBidi" w:cstheme="majorBidi"/>
        </w:rPr>
      </w:pPr>
    </w:p>
    <w:p w14:paraId="76B596FA" w14:textId="77777777" w:rsidR="008F718A" w:rsidRPr="008F718A" w:rsidRDefault="008F718A" w:rsidP="008F718A">
      <w:pPr>
        <w:rPr>
          <w:rFonts w:asciiTheme="majorBidi" w:hAnsiTheme="majorBidi" w:cstheme="majorBidi"/>
        </w:rPr>
      </w:pPr>
    </w:p>
    <w:p w14:paraId="29942AF6" w14:textId="3E06AD70" w:rsidR="008F718A" w:rsidRPr="008F718A" w:rsidRDefault="005B3458" w:rsidP="008F718A">
      <w:pPr>
        <w:rPr>
          <w:rFonts w:asciiTheme="majorBidi" w:hAnsiTheme="majorBidi" w:cstheme="majorBidi"/>
        </w:rPr>
      </w:pPr>
      <w:r>
        <w:rPr>
          <w:rFonts w:asciiTheme="majorBidi" w:hAnsiTheme="majorBidi" w:cstheme="majorBidi"/>
          <w:b/>
          <w:bCs/>
          <w:noProof/>
        </w:rPr>
        <w:lastRenderedPageBreak/>
        <w:drawing>
          <wp:anchor distT="0" distB="0" distL="114300" distR="114300" simplePos="0" relativeHeight="251659264" behindDoc="1" locked="0" layoutInCell="1" allowOverlap="1" wp14:anchorId="0D7DA1A0" wp14:editId="4565B759">
            <wp:simplePos x="0" y="0"/>
            <wp:positionH relativeFrom="margin">
              <wp:align>center</wp:align>
            </wp:positionH>
            <wp:positionV relativeFrom="paragraph">
              <wp:posOffset>-110028</wp:posOffset>
            </wp:positionV>
            <wp:extent cx="6591300" cy="3635375"/>
            <wp:effectExtent l="0" t="0" r="0" b="3175"/>
            <wp:wrapNone/>
            <wp:docPr id="15364679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67966" name="Picture 1536467966"/>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91300" cy="3635375"/>
                    </a:xfrm>
                    <a:prstGeom prst="rect">
                      <a:avLst/>
                    </a:prstGeom>
                  </pic:spPr>
                </pic:pic>
              </a:graphicData>
            </a:graphic>
            <wp14:sizeRelH relativeFrom="page">
              <wp14:pctWidth>0</wp14:pctWidth>
            </wp14:sizeRelH>
            <wp14:sizeRelV relativeFrom="page">
              <wp14:pctHeight>0</wp14:pctHeight>
            </wp14:sizeRelV>
          </wp:anchor>
        </w:drawing>
      </w:r>
    </w:p>
    <w:p w14:paraId="3929F482" w14:textId="77777777" w:rsidR="008F718A" w:rsidRPr="008F718A" w:rsidRDefault="008F718A" w:rsidP="008F718A">
      <w:pPr>
        <w:rPr>
          <w:rFonts w:asciiTheme="majorBidi" w:hAnsiTheme="majorBidi" w:cstheme="majorBidi"/>
        </w:rPr>
      </w:pPr>
    </w:p>
    <w:p w14:paraId="27F144D3" w14:textId="77777777" w:rsidR="008F718A" w:rsidRPr="008F718A" w:rsidRDefault="008F718A" w:rsidP="008F718A">
      <w:pPr>
        <w:rPr>
          <w:rFonts w:asciiTheme="majorBidi" w:hAnsiTheme="majorBidi" w:cstheme="majorBidi"/>
        </w:rPr>
      </w:pPr>
    </w:p>
    <w:p w14:paraId="4B43D4BF" w14:textId="77777777" w:rsidR="008F718A" w:rsidRPr="008F718A" w:rsidRDefault="008F718A" w:rsidP="008F718A">
      <w:pPr>
        <w:rPr>
          <w:rFonts w:asciiTheme="majorBidi" w:hAnsiTheme="majorBidi" w:cstheme="majorBidi"/>
        </w:rPr>
      </w:pPr>
    </w:p>
    <w:p w14:paraId="7B26919D" w14:textId="77777777" w:rsidR="008F718A" w:rsidRPr="008F718A" w:rsidRDefault="008F718A" w:rsidP="008F718A">
      <w:pPr>
        <w:rPr>
          <w:rFonts w:asciiTheme="majorBidi" w:hAnsiTheme="majorBidi" w:cstheme="majorBidi"/>
        </w:rPr>
      </w:pPr>
    </w:p>
    <w:p w14:paraId="0A82B4A8" w14:textId="77777777" w:rsidR="008F718A" w:rsidRDefault="008F718A" w:rsidP="008F718A">
      <w:pPr>
        <w:rPr>
          <w:rFonts w:asciiTheme="majorBidi" w:hAnsiTheme="majorBidi" w:cstheme="majorBidi"/>
          <w:b/>
          <w:bCs/>
        </w:rPr>
      </w:pPr>
    </w:p>
    <w:p w14:paraId="3B72CAC6" w14:textId="77777777" w:rsidR="005B3458" w:rsidRDefault="005B3458" w:rsidP="00E42C1F">
      <w:pPr>
        <w:jc w:val="both"/>
        <w:rPr>
          <w:rFonts w:asciiTheme="majorBidi" w:hAnsiTheme="majorBidi" w:cstheme="majorBidi"/>
          <w:b/>
          <w:bCs/>
          <w:rtl/>
        </w:rPr>
      </w:pPr>
    </w:p>
    <w:p w14:paraId="2B3A0472" w14:textId="77777777" w:rsidR="005B3458" w:rsidRDefault="005B3458" w:rsidP="00E42C1F">
      <w:pPr>
        <w:jc w:val="both"/>
        <w:rPr>
          <w:rFonts w:asciiTheme="majorBidi" w:hAnsiTheme="majorBidi" w:cstheme="majorBidi"/>
          <w:b/>
          <w:bCs/>
          <w:rtl/>
        </w:rPr>
      </w:pPr>
    </w:p>
    <w:p w14:paraId="73D68DC1" w14:textId="77777777" w:rsidR="005B3458" w:rsidRDefault="005B3458" w:rsidP="00E42C1F">
      <w:pPr>
        <w:jc w:val="both"/>
        <w:rPr>
          <w:rFonts w:asciiTheme="majorBidi" w:hAnsiTheme="majorBidi" w:cstheme="majorBidi"/>
          <w:b/>
          <w:bCs/>
          <w:rtl/>
        </w:rPr>
      </w:pPr>
    </w:p>
    <w:p w14:paraId="75765DFB" w14:textId="77777777" w:rsidR="005B3458" w:rsidRDefault="005B3458" w:rsidP="00E42C1F">
      <w:pPr>
        <w:jc w:val="both"/>
        <w:rPr>
          <w:rFonts w:asciiTheme="majorBidi" w:hAnsiTheme="majorBidi" w:cstheme="majorBidi"/>
          <w:b/>
          <w:bCs/>
          <w:rtl/>
        </w:rPr>
      </w:pPr>
    </w:p>
    <w:p w14:paraId="4BED4AEA" w14:textId="77777777" w:rsidR="005B3458" w:rsidRDefault="005B3458" w:rsidP="00E42C1F">
      <w:pPr>
        <w:jc w:val="both"/>
        <w:rPr>
          <w:rFonts w:asciiTheme="majorBidi" w:hAnsiTheme="majorBidi" w:cstheme="majorBidi"/>
          <w:b/>
          <w:bCs/>
          <w:rtl/>
        </w:rPr>
      </w:pPr>
    </w:p>
    <w:p w14:paraId="5E42F81F" w14:textId="77777777" w:rsidR="005B3458" w:rsidRDefault="005B3458" w:rsidP="00E42C1F">
      <w:pPr>
        <w:jc w:val="both"/>
        <w:rPr>
          <w:rFonts w:asciiTheme="majorBidi" w:hAnsiTheme="majorBidi" w:cstheme="majorBidi"/>
          <w:b/>
          <w:bCs/>
          <w:rtl/>
        </w:rPr>
      </w:pPr>
    </w:p>
    <w:p w14:paraId="1F973725" w14:textId="4E950036" w:rsidR="00E42C1F" w:rsidRDefault="008F718A" w:rsidP="004F4851">
      <w:pPr>
        <w:jc w:val="both"/>
        <w:rPr>
          <w:rFonts w:asciiTheme="majorBidi" w:hAnsiTheme="majorBidi" w:cstheme="majorBidi"/>
          <w:b/>
          <w:bCs/>
        </w:rPr>
      </w:pPr>
      <w:r w:rsidRPr="008F718A">
        <w:rPr>
          <w:rFonts w:asciiTheme="majorBidi" w:hAnsiTheme="majorBidi" w:cstheme="majorBidi"/>
          <w:b/>
          <w:bCs/>
        </w:rPr>
        <w:t>Figure S</w:t>
      </w:r>
      <w:r w:rsidR="00300F02">
        <w:rPr>
          <w:rFonts w:asciiTheme="majorBidi" w:hAnsiTheme="majorBidi" w:cstheme="majorBidi"/>
          <w:b/>
          <w:bCs/>
        </w:rPr>
        <w:t>3</w:t>
      </w:r>
      <w:r w:rsidRPr="008F718A">
        <w:rPr>
          <w:rFonts w:asciiTheme="majorBidi" w:hAnsiTheme="majorBidi" w:cstheme="majorBidi"/>
          <w:b/>
          <w:bCs/>
        </w:rPr>
        <w:t xml:space="preserve">. Frequency-specific between-group connectivity patterns across the default mode network (DMN). Heatmaps display the observed independent-samples </w:t>
      </w:r>
      <w:r w:rsidRPr="008F718A">
        <w:rPr>
          <w:rFonts w:asciiTheme="majorBidi" w:hAnsiTheme="majorBidi" w:cstheme="majorBidi"/>
          <w:b/>
          <w:bCs/>
          <w:i/>
          <w:iCs/>
        </w:rPr>
        <w:t>t</w:t>
      </w:r>
      <w:r w:rsidRPr="008F718A">
        <w:rPr>
          <w:rFonts w:asciiTheme="majorBidi" w:hAnsiTheme="majorBidi" w:cstheme="majorBidi"/>
          <w:b/>
          <w:bCs/>
        </w:rPr>
        <w:t xml:space="preserve"> statistic for each unique ROI-to-ROI connection across the seven predefined frequency bands (delta, theta, alpha, beta1, beta2, beta3, and gamma). Values are defined as High-EXT minus Low-EXT, such that negative values indicate lower LPS in the High-EXT group and positive values indicate higher LPS. Only the upper triangular portion of each symmetric connectivity matrix is displayed. Statistical significance was evaluated using a maximum-|</w:t>
      </w:r>
      <w:r w:rsidRPr="008F718A">
        <w:rPr>
          <w:rFonts w:asciiTheme="majorBidi" w:hAnsiTheme="majorBidi" w:cstheme="majorBidi"/>
          <w:b/>
          <w:bCs/>
          <w:i/>
          <w:iCs/>
        </w:rPr>
        <w:t>t</w:t>
      </w:r>
      <w:r w:rsidRPr="008F718A">
        <w:rPr>
          <w:rFonts w:asciiTheme="majorBidi" w:hAnsiTheme="majorBidi" w:cstheme="majorBidi"/>
          <w:b/>
          <w:bCs/>
        </w:rPr>
        <w:t xml:space="preserve">| permutation procedure with 5,000 permutations, controlling FWER jointly across all DMN connections </w:t>
      </w:r>
      <w:r w:rsidR="004F4851" w:rsidRPr="004F4851">
        <w:rPr>
          <w:rFonts w:asciiTheme="majorBidi" w:hAnsiTheme="majorBidi" w:cstheme="majorBidi"/>
          <w:b/>
          <w:bCs/>
        </w:rPr>
        <w:t>and frequency bands. No DMN connection survived FWER correction</w:t>
      </w:r>
      <w:r w:rsidR="004F4851">
        <w:rPr>
          <w:rFonts w:asciiTheme="majorBidi" w:hAnsiTheme="majorBidi" w:cstheme="majorBidi"/>
          <w:b/>
          <w:bCs/>
        </w:rPr>
        <w:t xml:space="preserve"> </w:t>
      </w:r>
      <w:r w:rsidR="004F4851" w:rsidRPr="004F4851">
        <w:rPr>
          <w:rFonts w:asciiTheme="majorBidi" w:hAnsiTheme="majorBidi" w:cstheme="majorBidi"/>
          <w:b/>
          <w:bCs/>
        </w:rPr>
        <w:t xml:space="preserve">at </w:t>
      </w:r>
      <w:r w:rsidR="004F4851" w:rsidRPr="00612F9A">
        <w:rPr>
          <w:rFonts w:asciiTheme="majorBidi" w:hAnsiTheme="majorBidi" w:cstheme="majorBidi"/>
          <w:b/>
          <w:bCs/>
          <w:i/>
          <w:iCs/>
        </w:rPr>
        <w:t>p</w:t>
      </w:r>
      <w:r w:rsidR="004F4851" w:rsidRPr="004F4851">
        <w:rPr>
          <w:rFonts w:asciiTheme="majorBidi" w:hAnsiTheme="majorBidi" w:cstheme="majorBidi"/>
          <w:b/>
          <w:bCs/>
        </w:rPr>
        <w:t xml:space="preserve"> &lt; .05</w:t>
      </w:r>
      <w:r w:rsidR="004F4851">
        <w:rPr>
          <w:rFonts w:asciiTheme="majorBidi" w:hAnsiTheme="majorBidi" w:cstheme="majorBidi"/>
          <w:b/>
          <w:bCs/>
        </w:rPr>
        <w:t>.</w:t>
      </w:r>
    </w:p>
    <w:sectPr w:rsidR="00E42C1F" w:rsidSect="007015E3">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075"/>
    <w:rsid w:val="00036860"/>
    <w:rsid w:val="00167290"/>
    <w:rsid w:val="001D02DE"/>
    <w:rsid w:val="002D3DEB"/>
    <w:rsid w:val="00300F02"/>
    <w:rsid w:val="00334A11"/>
    <w:rsid w:val="00432F5C"/>
    <w:rsid w:val="0044035F"/>
    <w:rsid w:val="004549A1"/>
    <w:rsid w:val="00466538"/>
    <w:rsid w:val="004F4851"/>
    <w:rsid w:val="00540C26"/>
    <w:rsid w:val="005B3458"/>
    <w:rsid w:val="00612F9A"/>
    <w:rsid w:val="00671814"/>
    <w:rsid w:val="006B4A3F"/>
    <w:rsid w:val="007015E3"/>
    <w:rsid w:val="00754689"/>
    <w:rsid w:val="00822692"/>
    <w:rsid w:val="00891798"/>
    <w:rsid w:val="008F718A"/>
    <w:rsid w:val="009C18BC"/>
    <w:rsid w:val="009F2C65"/>
    <w:rsid w:val="00A57E67"/>
    <w:rsid w:val="00B037ED"/>
    <w:rsid w:val="00B6723A"/>
    <w:rsid w:val="00B85824"/>
    <w:rsid w:val="00BB2EBF"/>
    <w:rsid w:val="00BC2BC3"/>
    <w:rsid w:val="00BC761A"/>
    <w:rsid w:val="00BD5642"/>
    <w:rsid w:val="00C771A5"/>
    <w:rsid w:val="00C86EBC"/>
    <w:rsid w:val="00CC0F4B"/>
    <w:rsid w:val="00D82C9D"/>
    <w:rsid w:val="00D96DD9"/>
    <w:rsid w:val="00DC668A"/>
    <w:rsid w:val="00E10313"/>
    <w:rsid w:val="00E37266"/>
    <w:rsid w:val="00E42C1F"/>
    <w:rsid w:val="00E44459"/>
    <w:rsid w:val="00E636BE"/>
    <w:rsid w:val="00E93EA8"/>
    <w:rsid w:val="00EF4565"/>
    <w:rsid w:val="00F55EA7"/>
    <w:rsid w:val="00F6690C"/>
    <w:rsid w:val="00F960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8DBD4"/>
  <w15:chartTrackingRefBased/>
  <w15:docId w15:val="{1B924394-CD88-494D-9825-4D378F2F5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BC3"/>
  </w:style>
  <w:style w:type="paragraph" w:styleId="Heading1">
    <w:name w:val="heading 1"/>
    <w:basedOn w:val="Normal"/>
    <w:next w:val="Normal"/>
    <w:link w:val="Heading1Char"/>
    <w:uiPriority w:val="9"/>
    <w:qFormat/>
    <w:rsid w:val="00F960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960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9607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9607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9607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960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60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60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60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0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960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607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607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9607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960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0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0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075"/>
    <w:rPr>
      <w:rFonts w:eastAsiaTheme="majorEastAsia" w:cstheme="majorBidi"/>
      <w:color w:val="272727" w:themeColor="text1" w:themeTint="D8"/>
    </w:rPr>
  </w:style>
  <w:style w:type="paragraph" w:styleId="Title">
    <w:name w:val="Title"/>
    <w:basedOn w:val="Normal"/>
    <w:next w:val="Normal"/>
    <w:link w:val="TitleChar"/>
    <w:uiPriority w:val="10"/>
    <w:qFormat/>
    <w:rsid w:val="00F960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60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0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0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075"/>
    <w:pPr>
      <w:spacing w:before="160"/>
      <w:jc w:val="center"/>
    </w:pPr>
    <w:rPr>
      <w:i/>
      <w:iCs/>
      <w:color w:val="404040" w:themeColor="text1" w:themeTint="BF"/>
    </w:rPr>
  </w:style>
  <w:style w:type="character" w:customStyle="1" w:styleId="QuoteChar">
    <w:name w:val="Quote Char"/>
    <w:basedOn w:val="DefaultParagraphFont"/>
    <w:link w:val="Quote"/>
    <w:uiPriority w:val="29"/>
    <w:rsid w:val="00F96075"/>
    <w:rPr>
      <w:i/>
      <w:iCs/>
      <w:color w:val="404040" w:themeColor="text1" w:themeTint="BF"/>
    </w:rPr>
  </w:style>
  <w:style w:type="paragraph" w:styleId="ListParagraph">
    <w:name w:val="List Paragraph"/>
    <w:basedOn w:val="Normal"/>
    <w:uiPriority w:val="34"/>
    <w:qFormat/>
    <w:rsid w:val="00F96075"/>
    <w:pPr>
      <w:ind w:left="720"/>
      <w:contextualSpacing/>
    </w:pPr>
  </w:style>
  <w:style w:type="character" w:styleId="IntenseEmphasis">
    <w:name w:val="Intense Emphasis"/>
    <w:basedOn w:val="DefaultParagraphFont"/>
    <w:uiPriority w:val="21"/>
    <w:qFormat/>
    <w:rsid w:val="00F96075"/>
    <w:rPr>
      <w:i/>
      <w:iCs/>
      <w:color w:val="2F5496" w:themeColor="accent1" w:themeShade="BF"/>
    </w:rPr>
  </w:style>
  <w:style w:type="paragraph" w:styleId="IntenseQuote">
    <w:name w:val="Intense Quote"/>
    <w:basedOn w:val="Normal"/>
    <w:next w:val="Normal"/>
    <w:link w:val="IntenseQuoteChar"/>
    <w:uiPriority w:val="30"/>
    <w:qFormat/>
    <w:rsid w:val="00F960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96075"/>
    <w:rPr>
      <w:i/>
      <w:iCs/>
      <w:color w:val="2F5496" w:themeColor="accent1" w:themeShade="BF"/>
    </w:rPr>
  </w:style>
  <w:style w:type="character" w:styleId="IntenseReference">
    <w:name w:val="Intense Reference"/>
    <w:basedOn w:val="DefaultParagraphFont"/>
    <w:uiPriority w:val="32"/>
    <w:qFormat/>
    <w:rsid w:val="00F96075"/>
    <w:rPr>
      <w:b/>
      <w:bCs/>
      <w:smallCaps/>
      <w:color w:val="2F5496" w:themeColor="accent1" w:themeShade="BF"/>
      <w:spacing w:val="5"/>
    </w:rPr>
  </w:style>
  <w:style w:type="paragraph" w:styleId="Caption">
    <w:name w:val="caption"/>
    <w:basedOn w:val="Normal"/>
    <w:next w:val="Normal"/>
    <w:uiPriority w:val="35"/>
    <w:unhideWhenUsed/>
    <w:qFormat/>
    <w:rsid w:val="00E10313"/>
    <w:pPr>
      <w:spacing w:after="200" w:line="240" w:lineRule="auto"/>
    </w:pPr>
    <w:rPr>
      <w:i/>
      <w:iCs/>
      <w:color w:val="44546A" w:themeColor="text2"/>
      <w:sz w:val="18"/>
      <w:szCs w:val="18"/>
    </w:rPr>
  </w:style>
  <w:style w:type="table" w:customStyle="1" w:styleId="TableGrid1">
    <w:name w:val="Table Grid1"/>
    <w:basedOn w:val="TableNormal"/>
    <w:next w:val="TableGrid"/>
    <w:uiPriority w:val="59"/>
    <w:rsid w:val="00671814"/>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71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6653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701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FFF7C-F4C8-458B-9B0E-0B681259E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6</Pages>
  <Words>1010</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souri</dc:creator>
  <cp:keywords/>
  <dc:description/>
  <cp:lastModifiedBy>sara souri</cp:lastModifiedBy>
  <cp:revision>11</cp:revision>
  <cp:lastPrinted>2026-08-24T18:49:00Z</cp:lastPrinted>
  <dcterms:created xsi:type="dcterms:W3CDTF">2026-08-24T12:01:00Z</dcterms:created>
  <dcterms:modified xsi:type="dcterms:W3CDTF">2026-08-28T13:06:00Z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10f10d7a-4995-4e97-82fc-91df68c22f94</vt:lpwstr>
  </property>
</Properties>
</file>