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85E09" w14:textId="77777777" w:rsidR="00530E31" w:rsidRDefault="00530E31" w:rsidP="00EC19C1">
      <w:pPr>
        <w:pStyle w:val="1"/>
        <w:spacing w:beforeLines="50" w:before="156"/>
        <w:rPr>
          <w:rFonts w:ascii="Times New Roman" w:hAnsi="Times New Roman" w:cs="Times New Roman"/>
        </w:rPr>
      </w:pPr>
      <w:r w:rsidRPr="00064BCD">
        <w:rPr>
          <w:rFonts w:ascii="Times New Roman" w:hAnsi="Times New Roman" w:cs="Times New Roman"/>
        </w:rPr>
        <w:t>Supplementary Notes</w:t>
      </w:r>
    </w:p>
    <w:p w14:paraId="7F4AD665" w14:textId="77777777" w:rsidR="00AD0B6A" w:rsidRDefault="00AD0B6A" w:rsidP="00EC19C1">
      <w:pPr>
        <w:pStyle w:val="2"/>
        <w:spacing w:beforeLines="50" w:before="156"/>
        <w:rPr>
          <w:rFonts w:ascii="Times New Roman" w:hAnsi="Times New Roman" w:cs="Times New Roman"/>
        </w:rPr>
      </w:pPr>
      <w:r w:rsidRPr="00AD0B6A">
        <w:rPr>
          <w:rFonts w:ascii="Times New Roman" w:hAnsi="Times New Roman" w:cs="Times New Roman"/>
        </w:rPr>
        <w:t>Supplementary Note 1: Mathematical formulation of the non-parametric weighted rank-sum spatial enrichment test</w:t>
      </w:r>
    </w:p>
    <w:p w14:paraId="0CAB83E5" w14:textId="77777777" w:rsidR="00353896" w:rsidRPr="00ED3FE0" w:rsidRDefault="00353896" w:rsidP="00ED3FE0">
      <w:pPr>
        <w:rPr>
          <w:rFonts w:ascii="Times New Roman" w:hAnsi="Times New Roman" w:cs="Times New Roman"/>
        </w:rPr>
      </w:pPr>
      <w:r w:rsidRPr="00ED3FE0">
        <w:rPr>
          <w:rFonts w:ascii="Times New Roman" w:hAnsi="Times New Roman" w:cs="Times New Roman"/>
        </w:rPr>
        <w:t xml:space="preserve">To accommodate the sparsity, dropout and non-normal expression distributions typical of spatial transcriptomic data, SDESE uses a continuous, distribution-free weighted rank-sum test. For each iteration, the candidate set </w:t>
      </w:r>
      <m:oMath>
        <m:r>
          <w:rPr>
            <w:rFonts w:ascii="Cambria Math" w:hAnsi="Cambria Math" w:cs="Times New Roman"/>
          </w:rPr>
          <m:t>S</m:t>
        </m:r>
      </m:oMath>
      <w:r w:rsidRPr="00ED3FE0">
        <w:rPr>
          <w:rFonts w:ascii="Times New Roman" w:hAnsi="Times New Roman" w:cs="Times New Roman"/>
        </w:rPr>
        <w:t xml:space="preserve"> contains </w:t>
      </w:r>
      <m:oMath>
        <m:r>
          <w:rPr>
            <w:rFonts w:ascii="Cambria Math" w:hAnsi="Cambria Math" w:cs="Times New Roman"/>
          </w:rPr>
          <m:t>K</m:t>
        </m:r>
      </m:oMath>
      <w:r w:rsidRPr="00ED3FE0">
        <w:rPr>
          <w:rFonts w:ascii="Times New Roman" w:hAnsi="Times New Roman" w:cs="Times New Roman"/>
        </w:rPr>
        <w:t xml:space="preserve"> genes that reach unconditional significance. Each candidate gene </w:t>
      </w:r>
      <m:oMath>
        <m:r>
          <w:rPr>
            <w:rFonts w:ascii="Cambria Math" w:hAnsi="Cambria Math" w:cs="Times New Roman"/>
          </w:rPr>
          <m:t>i</m:t>
        </m:r>
      </m:oMath>
      <w:r w:rsidRPr="00ED3FE0">
        <w:rPr>
          <w:rFonts w:ascii="Times New Roman" w:hAnsi="Times New Roman" w:cs="Times New Roman"/>
        </w:rPr>
        <w:t xml:space="preserve"> is assigned a continuous weight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oMath>
      <w:r w:rsidRPr="00ED3FE0">
        <w:rPr>
          <w:rFonts w:ascii="Times New Roman" w:hAnsi="Times New Roman" w:cs="Times New Roman"/>
        </w:rPr>
        <w:t xml:space="preserve"> derived from its conditional </w:t>
      </w:r>
      <w:r w:rsidRPr="00DF24A7">
        <w:rPr>
          <w:rFonts w:ascii="Times New Roman" w:hAnsi="Times New Roman" w:cs="Times New Roman"/>
          <w:i/>
          <w:iCs/>
        </w:rPr>
        <w:t>P</w:t>
      </w:r>
      <w:r w:rsidRPr="00ED3FE0">
        <w:rPr>
          <w:rFonts w:ascii="Times New Roman" w:hAnsi="Times New Roman" w:cs="Times New Roman"/>
        </w:rPr>
        <w:t xml:space="preserve"> value, so that genes with larger conditional association significance contribute more to the spatial enrichment statistic.</w:t>
      </w:r>
    </w:p>
    <w:p w14:paraId="2AEF9AFF" w14:textId="77777777" w:rsidR="00353896" w:rsidRPr="00ED3FE0" w:rsidRDefault="00353896" w:rsidP="00ED3FE0">
      <w:pPr>
        <w:rPr>
          <w:rFonts w:ascii="Times New Roman" w:hAnsi="Times New Roman" w:cs="Times New Roman"/>
        </w:rPr>
      </w:pPr>
      <w:r w:rsidRPr="00ED3FE0">
        <w:rPr>
          <w:rFonts w:ascii="Times New Roman" w:hAnsi="Times New Roman" w:cs="Times New Roman"/>
        </w:rPr>
        <w:t xml:space="preserve">To stabilize the weighted statistic and avoid domination by a small number of highly significant loci, SDESE transforms the weights using baseline truncation </w:t>
      </w:r>
      <m:oMath>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θ</m:t>
                </m:r>
              </m:e>
              <m:sub>
                <m:r>
                  <w:rPr>
                    <w:rFonts w:ascii="Cambria Math" w:hAnsi="Cambria Math" w:cs="Times New Roman"/>
                  </w:rPr>
                  <m:t>min</m:t>
                </m:r>
              </m:sub>
            </m:sSub>
          </m:e>
        </m:d>
      </m:oMath>
      <w:r w:rsidRPr="00ED3FE0">
        <w:rPr>
          <w:rFonts w:ascii="Times New Roman" w:hAnsi="Times New Roman" w:cs="Times New Roman"/>
        </w:rPr>
        <w:t xml:space="preserve"> and upper-bound capping </w:t>
      </w:r>
      <m:oMath>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max</m:t>
                </m:r>
              </m:sub>
            </m:sSub>
          </m:e>
        </m:d>
      </m:oMath>
      <w:r w:rsidRPr="00ED3FE0">
        <w:rPr>
          <w:rFonts w:ascii="Times New Roman" w:hAnsi="Times New Roman" w:cs="Times New Roman"/>
        </w:rPr>
        <w:t>:</w:t>
      </w:r>
    </w:p>
    <w:p w14:paraId="4519E1F5" w14:textId="77777777" w:rsidR="00353896" w:rsidRPr="00ED3FE0" w:rsidRDefault="00000000" w:rsidP="00ED3FE0">
      <w:pPr>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min</m:t>
              </m:r>
            </m:fName>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max</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max</m:t>
                      </m:r>
                    </m:fName>
                    <m:e>
                      <m:d>
                        <m:dPr>
                          <m:ctrlPr>
                            <w:rPr>
                              <w:rFonts w:ascii="Cambria Math" w:hAnsi="Cambria Math" w:cs="Times New Roman"/>
                            </w:rPr>
                          </m:ctrlPr>
                        </m:dPr>
                        <m:e>
                          <m:r>
                            <w:rPr>
                              <w:rFonts w:ascii="Cambria Math" w:hAnsi="Cambria Math" w:cs="Times New Roman"/>
                            </w:rPr>
                            <m:t>0,-</m:t>
                          </m:r>
                          <m:sSub>
                            <m:sSubPr>
                              <m:ctrlPr>
                                <w:rPr>
                                  <w:rFonts w:ascii="Cambria Math" w:hAnsi="Cambria Math" w:cs="Times New Roman"/>
                                </w:rPr>
                              </m:ctrlPr>
                            </m:sSubPr>
                            <m:e>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10</m:t>
                                      </m:r>
                                    </m:sub>
                                  </m:sSub>
                                </m:fName>
                                <m:e>
                                  <m:r>
                                    <w:rPr>
                                      <w:rFonts w:ascii="Cambria Math" w:hAnsi="Cambria Math" w:cs="Times New Roman"/>
                                    </w:rPr>
                                    <m:t>P</m:t>
                                  </m:r>
                                </m:e>
                              </m:func>
                            </m:e>
                            <m:sub>
                              <m:r>
                                <w:rPr>
                                  <w:rFonts w:ascii="Cambria Math" w:hAnsi="Cambria Math" w:cs="Times New Roman"/>
                                </w:rPr>
                                <m:t>cond,i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θ</m:t>
                              </m:r>
                            </m:e>
                            <m:sub>
                              <m:r>
                                <w:rPr>
                                  <w:rFonts w:ascii="Cambria Math" w:hAnsi="Cambria Math" w:cs="Times New Roman"/>
                                </w:rPr>
                                <m:t>min</m:t>
                              </m:r>
                            </m:sub>
                          </m:sSub>
                        </m:e>
                      </m:d>
                    </m:e>
                  </m:func>
                </m:e>
              </m:d>
            </m:e>
          </m:func>
        </m:oMath>
      </m:oMathPara>
    </w:p>
    <w:p w14:paraId="0CFE4C1F" w14:textId="77777777" w:rsidR="00353896" w:rsidRPr="00ED3FE0" w:rsidRDefault="00353896" w:rsidP="00ED3FE0">
      <w:pPr>
        <w:rPr>
          <w:rFonts w:ascii="Times New Roman" w:hAnsi="Times New Roman" w:cs="Times New Roman"/>
        </w:rPr>
      </w:pPr>
      <w:r w:rsidRPr="00ED3FE0">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θ</m:t>
            </m:r>
          </m:e>
          <m:sub>
            <m:r>
              <w:rPr>
                <w:rFonts w:ascii="Cambria Math" w:hAnsi="Cambria Math" w:cs="Times New Roman"/>
              </w:rPr>
              <m:t>min</m:t>
            </m:r>
          </m:sub>
        </m:sSub>
      </m:oMath>
      <w:r w:rsidRPr="00ED3FE0">
        <w:rPr>
          <w:rFonts w:ascii="Times New Roman" w:hAnsi="Times New Roman" w:cs="Times New Roman"/>
        </w:rPr>
        <w:t xml:space="preserve"> (for example, </w:t>
      </w:r>
      <m:oMath>
        <m:r>
          <w:rPr>
            <w:rFonts w:ascii="Cambria Math" w:hAnsi="Cambria Math" w:cs="Times New Roman"/>
          </w:rPr>
          <m:t>-</m:t>
        </m:r>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10</m:t>
                </m:r>
              </m:sub>
            </m:sSub>
          </m:fName>
          <m:e>
            <m:d>
              <m:dPr>
                <m:ctrlPr>
                  <w:rPr>
                    <w:rFonts w:ascii="Cambria Math" w:hAnsi="Cambria Math" w:cs="Times New Roman"/>
                  </w:rPr>
                </m:ctrlPr>
              </m:dPr>
              <m:e>
                <m:r>
                  <w:rPr>
                    <w:rFonts w:ascii="Cambria Math" w:hAnsi="Cambria Math" w:cs="Times New Roman"/>
                  </w:rPr>
                  <m:t>0.01</m:t>
                </m:r>
              </m:e>
            </m:d>
          </m:e>
        </m:func>
      </m:oMath>
      <w:r w:rsidRPr="00ED3FE0">
        <w:rPr>
          <w:rFonts w:ascii="Times New Roman" w:hAnsi="Times New Roman" w:cs="Times New Roman"/>
        </w:rPr>
        <w:t xml:space="preserve">) acts as a baseline noise filter, and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max</m:t>
            </m:r>
          </m:sub>
        </m:sSub>
        <m:r>
          <w:rPr>
            <w:rFonts w:ascii="Cambria Math" w:hAnsi="Cambria Math" w:cs="Times New Roman"/>
          </w:rPr>
          <m:t>=-</m:t>
        </m:r>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10</m:t>
                </m:r>
              </m:sub>
            </m:sSub>
          </m:fName>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threshold</m:t>
                    </m:r>
                  </m:sub>
                </m:sSub>
              </m:e>
            </m:d>
          </m:e>
        </m:func>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θ</m:t>
            </m:r>
          </m:e>
          <m:sub>
            <m:r>
              <w:rPr>
                <w:rFonts w:ascii="Cambria Math" w:hAnsi="Cambria Math" w:cs="Times New Roman"/>
              </w:rPr>
              <m:t>min</m:t>
            </m:r>
          </m:sub>
        </m:sSub>
      </m:oMath>
      <w:r w:rsidRPr="00ED3FE0">
        <w:rPr>
          <w:rFonts w:ascii="Times New Roman" w:hAnsi="Times New Roman" w:cs="Times New Roman"/>
        </w:rPr>
        <w:t xml:space="preserve"> defines the maximum transformed weight. Let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m:t>
            </m:r>
          </m:sub>
        </m:sSub>
      </m:oMath>
      <w:r w:rsidRPr="00ED3FE0">
        <w:rPr>
          <w:rFonts w:ascii="Times New Roman" w:hAnsi="Times New Roman" w:cs="Times New Roman"/>
        </w:rPr>
        <w:t xml:space="preserve"> denote the global expression rank of gene </w:t>
      </w:r>
      <m:oMath>
        <m:r>
          <w:rPr>
            <w:rFonts w:ascii="Cambria Math" w:hAnsi="Cambria Math" w:cs="Times New Roman"/>
          </w:rPr>
          <m:t>i</m:t>
        </m:r>
      </m:oMath>
      <w:r w:rsidRPr="00ED3FE0">
        <w:rPr>
          <w:rFonts w:ascii="Times New Roman" w:hAnsi="Times New Roman" w:cs="Times New Roman"/>
        </w:rPr>
        <w:t xml:space="preserve"> among </w:t>
      </w:r>
      <m:oMath>
        <m:r>
          <w:rPr>
            <w:rFonts w:ascii="Cambria Math" w:hAnsi="Cambria Math" w:cs="Times New Roman"/>
          </w:rPr>
          <m:t>N</m:t>
        </m:r>
      </m:oMath>
      <w:r w:rsidRPr="00ED3FE0">
        <w:rPr>
          <w:rFonts w:ascii="Times New Roman" w:hAnsi="Times New Roman" w:cs="Times New Roman"/>
        </w:rPr>
        <w:t xml:space="preserve"> total genes in a target spot. The observed weighted rank-sum statistic is then defined as:</w:t>
      </w:r>
    </w:p>
    <w:p w14:paraId="12BB0C1E" w14:textId="77777777" w:rsidR="00353896" w:rsidRPr="00ED3FE0" w:rsidRDefault="00000000" w:rsidP="00ED3FE0">
      <w:pPr>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obs</m:t>
              </m:r>
            </m:sub>
          </m:sSub>
          <m:r>
            <w:rPr>
              <w:rFonts w:ascii="Cambria Math" w:hAnsi="Cambria Math" w:cs="Times New Roman"/>
            </w:rPr>
            <m:t>=</m:t>
          </m:r>
          <m:nary>
            <m:naryPr>
              <m:chr m:val="∑"/>
              <m:limLoc m:val="undOvr"/>
              <m:ctrlPr>
                <w:rPr>
                  <w:rFonts w:ascii="Cambria Math" w:hAnsi="Cambria Math" w:cs="Times New Roman"/>
                </w:rPr>
              </m:ctrlPr>
            </m:naryPr>
            <m:sub>
              <m:r>
                <w:rPr>
                  <w:rFonts w:ascii="Cambria Math" w:hAnsi="Cambria Math" w:cs="Times New Roman"/>
                </w:rPr>
                <m:t>i=1</m:t>
              </m:r>
            </m:sub>
            <m:sup>
              <m:r>
                <w:rPr>
                  <w:rFonts w:ascii="Cambria Math" w:hAnsi="Cambria Math" w:cs="Times New Roman"/>
                </w:rPr>
                <m:t>K</m:t>
              </m:r>
            </m:sup>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e>
          </m:nary>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m:t>
              </m:r>
            </m:sub>
          </m:sSub>
        </m:oMath>
      </m:oMathPara>
    </w:p>
    <w:p w14:paraId="2CCC9FFC" w14:textId="77777777" w:rsidR="00353896" w:rsidRPr="00ED3FE0" w:rsidRDefault="00353896" w:rsidP="00ED3FE0">
      <w:pPr>
        <w:rPr>
          <w:rFonts w:ascii="Times New Roman" w:hAnsi="Times New Roman" w:cs="Times New Roman"/>
        </w:rPr>
      </w:pPr>
      <w:r w:rsidRPr="00ED3FE0">
        <w:rPr>
          <w:rFonts w:ascii="Times New Roman" w:hAnsi="Times New Roman" w:cs="Times New Roman"/>
        </w:rPr>
        <w:t xml:space="preserve">Under the null hypothesis, in which candidate-gene ranks are randomly distributed among all genes, the expectation </w:t>
      </w:r>
      <m:oMath>
        <m:r>
          <w:rPr>
            <w:rFonts w:ascii="Cambria Math" w:hAnsi="Cambria Math" w:cs="Times New Roman"/>
          </w:rPr>
          <m:t>E</m:t>
        </m:r>
        <m:d>
          <m:dPr>
            <m:begChr m:val="["/>
            <m:endChr m:val="]"/>
            <m:ctrlPr>
              <w:rPr>
                <w:rFonts w:ascii="Cambria Math" w:hAnsi="Cambria Math" w:cs="Times New Roman"/>
              </w:rPr>
            </m:ctrlPr>
          </m:dPr>
          <m:e>
            <m:r>
              <w:rPr>
                <w:rFonts w:ascii="Cambria Math" w:hAnsi="Cambria Math" w:cs="Times New Roman"/>
              </w:rPr>
              <m:t>U</m:t>
            </m:r>
          </m:e>
        </m:d>
      </m:oMath>
      <w:r w:rsidRPr="00ED3FE0">
        <w:rPr>
          <w:rFonts w:ascii="Times New Roman" w:hAnsi="Times New Roman" w:cs="Times New Roman"/>
        </w:rPr>
        <w:t xml:space="preserve"> and variance </w:t>
      </w:r>
      <m:oMath>
        <m:r>
          <w:rPr>
            <w:rFonts w:ascii="Cambria Math" w:hAnsi="Cambria Math" w:cs="Times New Roman"/>
          </w:rPr>
          <m:t>Var</m:t>
        </m:r>
        <m:d>
          <m:dPr>
            <m:ctrlPr>
              <w:rPr>
                <w:rFonts w:ascii="Cambria Math" w:hAnsi="Cambria Math" w:cs="Times New Roman"/>
              </w:rPr>
            </m:ctrlPr>
          </m:dPr>
          <m:e>
            <m:r>
              <w:rPr>
                <w:rFonts w:ascii="Cambria Math" w:hAnsi="Cambria Math" w:cs="Times New Roman"/>
              </w:rPr>
              <m:t>U</m:t>
            </m:r>
          </m:e>
        </m:d>
      </m:oMath>
      <w:r w:rsidRPr="00ED3FE0">
        <w:rPr>
          <w:rFonts w:ascii="Times New Roman" w:hAnsi="Times New Roman" w:cs="Times New Roman"/>
        </w:rPr>
        <w:t xml:space="preserve"> are:</w:t>
      </w:r>
    </w:p>
    <w:p w14:paraId="41224C28" w14:textId="77777777" w:rsidR="00353896" w:rsidRPr="00ED3FE0" w:rsidRDefault="00353896" w:rsidP="00ED3FE0">
      <w:pPr>
        <w:rPr>
          <w:rFonts w:ascii="Times New Roman" w:hAnsi="Times New Roman" w:cs="Times New Roman"/>
        </w:rPr>
      </w:pPr>
      <m:oMathPara>
        <m:oMath>
          <m:r>
            <w:rPr>
              <w:rFonts w:ascii="Cambria Math" w:hAnsi="Cambria Math" w:cs="Times New Roman"/>
            </w:rPr>
            <m:t>E</m:t>
          </m:r>
          <m:d>
            <m:dPr>
              <m:begChr m:val="["/>
              <m:endChr m:val="]"/>
              <m:ctrlPr>
                <w:rPr>
                  <w:rFonts w:ascii="Cambria Math" w:hAnsi="Cambria Math" w:cs="Times New Roman"/>
                </w:rPr>
              </m:ctrlPr>
            </m:dPr>
            <m:e>
              <m:r>
                <w:rPr>
                  <w:rFonts w:ascii="Cambria Math" w:hAnsi="Cambria Math" w:cs="Times New Roman"/>
                </w:rPr>
                <m:t>U</m:t>
              </m:r>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N+1</m:t>
              </m:r>
            </m:num>
            <m:den>
              <m:r>
                <w:rPr>
                  <w:rFonts w:ascii="Cambria Math" w:hAnsi="Cambria Math" w:cs="Times New Roman"/>
                </w:rPr>
                <m:t>2</m:t>
              </m:r>
            </m:den>
          </m:f>
          <m:nary>
            <m:naryPr>
              <m:chr m:val="∑"/>
              <m:limLoc m:val="undOvr"/>
              <m:ctrlPr>
                <w:rPr>
                  <w:rFonts w:ascii="Cambria Math" w:hAnsi="Cambria Math" w:cs="Times New Roman"/>
                </w:rPr>
              </m:ctrlPr>
            </m:naryPr>
            <m:sub>
              <m:r>
                <w:rPr>
                  <w:rFonts w:ascii="Cambria Math" w:hAnsi="Cambria Math" w:cs="Times New Roman"/>
                </w:rPr>
                <m:t>i=1</m:t>
              </m:r>
            </m:sub>
            <m:sup>
              <m:r>
                <w:rPr>
                  <w:rFonts w:ascii="Cambria Math" w:hAnsi="Cambria Math" w:cs="Times New Roman"/>
                </w:rPr>
                <m:t>K</m:t>
              </m:r>
            </m:sup>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e>
          </m:nary>
        </m:oMath>
      </m:oMathPara>
    </w:p>
    <w:p w14:paraId="5BD06A8E" w14:textId="77777777" w:rsidR="00353896" w:rsidRPr="00ED3FE0" w:rsidRDefault="00353896" w:rsidP="00ED3FE0">
      <w:pPr>
        <w:rPr>
          <w:rFonts w:ascii="Times New Roman" w:hAnsi="Times New Roman" w:cs="Times New Roman"/>
        </w:rPr>
      </w:pPr>
      <m:oMathPara>
        <m:oMath>
          <m:r>
            <w:rPr>
              <w:rFonts w:ascii="Cambria Math" w:hAnsi="Cambria Math" w:cs="Times New Roman"/>
            </w:rPr>
            <m:t>Var</m:t>
          </m:r>
          <m:d>
            <m:dPr>
              <m:ctrlPr>
                <w:rPr>
                  <w:rFonts w:ascii="Cambria Math" w:hAnsi="Cambria Math" w:cs="Times New Roman"/>
                </w:rPr>
              </m:ctrlPr>
            </m:dPr>
            <m:e>
              <m:r>
                <w:rPr>
                  <w:rFonts w:ascii="Cambria Math" w:hAnsi="Cambria Math" w:cs="Times New Roman"/>
                </w:rPr>
                <m:t>U</m:t>
              </m:r>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N+1</m:t>
              </m:r>
            </m:num>
            <m:den>
              <m:r>
                <w:rPr>
                  <w:rFonts w:ascii="Cambria Math" w:hAnsi="Cambria Math" w:cs="Times New Roman"/>
                </w:rPr>
                <m:t>12</m:t>
              </m:r>
            </m:den>
          </m:f>
          <m:d>
            <m:dPr>
              <m:begChr m:val="["/>
              <m:endChr m:val="]"/>
              <m:ctrlPr>
                <w:rPr>
                  <w:rFonts w:ascii="Cambria Math" w:hAnsi="Cambria Math" w:cs="Times New Roman"/>
                </w:rPr>
              </m:ctrlPr>
            </m:dPr>
            <m:e>
              <m:r>
                <w:rPr>
                  <w:rFonts w:ascii="Cambria Math" w:hAnsi="Cambria Math" w:cs="Times New Roman"/>
                </w:rPr>
                <m:t>N</m:t>
              </m:r>
              <m:nary>
                <m:naryPr>
                  <m:chr m:val="∑"/>
                  <m:limLoc m:val="undOvr"/>
                  <m:ctrlPr>
                    <w:rPr>
                      <w:rFonts w:ascii="Cambria Math" w:hAnsi="Cambria Math" w:cs="Times New Roman"/>
                    </w:rPr>
                  </m:ctrlPr>
                </m:naryPr>
                <m:sub>
                  <m:r>
                    <w:rPr>
                      <w:rFonts w:ascii="Cambria Math" w:hAnsi="Cambria Math" w:cs="Times New Roman"/>
                    </w:rPr>
                    <m:t>i=1</m:t>
                  </m:r>
                </m:sub>
                <m:sup>
                  <m:r>
                    <w:rPr>
                      <w:rFonts w:ascii="Cambria Math" w:hAnsi="Cambria Math" w:cs="Times New Roman"/>
                    </w:rPr>
                    <m:t>K</m:t>
                  </m:r>
                </m:sup>
                <m:e>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i</m:t>
                      </m:r>
                    </m:sub>
                    <m:sup>
                      <m:r>
                        <w:rPr>
                          <w:rFonts w:ascii="Cambria Math" w:hAnsi="Cambria Math" w:cs="Times New Roman"/>
                        </w:rPr>
                        <m:t>2</m:t>
                      </m:r>
                    </m:sup>
                  </m:sSubSup>
                </m:e>
              </m:nary>
              <m:r>
                <w:rPr>
                  <w:rFonts w:ascii="Cambria Math" w:hAnsi="Cambria Math" w:cs="Times New Roman"/>
                </w:rPr>
                <m:t>-</m:t>
              </m:r>
              <m:sSup>
                <m:sSupPr>
                  <m:ctrlPr>
                    <w:rPr>
                      <w:rFonts w:ascii="Cambria Math" w:hAnsi="Cambria Math" w:cs="Times New Roman"/>
                    </w:rPr>
                  </m:ctrlPr>
                </m:sSupPr>
                <m:e>
                  <m:d>
                    <m:dPr>
                      <m:ctrlPr>
                        <w:rPr>
                          <w:rFonts w:ascii="Cambria Math" w:hAnsi="Cambria Math" w:cs="Times New Roman"/>
                        </w:rPr>
                      </m:ctrlPr>
                    </m:dPr>
                    <m:e>
                      <m:nary>
                        <m:naryPr>
                          <m:chr m:val="∑"/>
                          <m:limLoc m:val="undOvr"/>
                          <m:ctrlPr>
                            <w:rPr>
                              <w:rFonts w:ascii="Cambria Math" w:hAnsi="Cambria Math" w:cs="Times New Roman"/>
                            </w:rPr>
                          </m:ctrlPr>
                        </m:naryPr>
                        <m:sub>
                          <m:r>
                            <w:rPr>
                              <w:rFonts w:ascii="Cambria Math" w:hAnsi="Cambria Math" w:cs="Times New Roman"/>
                            </w:rPr>
                            <m:t>i=1</m:t>
                          </m:r>
                        </m:sub>
                        <m:sup>
                          <m:r>
                            <w:rPr>
                              <w:rFonts w:ascii="Cambria Math" w:hAnsi="Cambria Math" w:cs="Times New Roman"/>
                            </w:rPr>
                            <m:t>K</m:t>
                          </m:r>
                        </m:sup>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e>
                      </m:nary>
                    </m:e>
                  </m:d>
                </m:e>
                <m:sup>
                  <m:r>
                    <w:rPr>
                      <w:rFonts w:ascii="Cambria Math" w:hAnsi="Cambria Math" w:cs="Times New Roman"/>
                    </w:rPr>
                    <m:t>2</m:t>
                  </m:r>
                </m:sup>
              </m:sSup>
            </m:e>
          </m:d>
        </m:oMath>
      </m:oMathPara>
    </w:p>
    <w:p w14:paraId="6594A320" w14:textId="77777777" w:rsidR="00353896" w:rsidRPr="00ED3FE0" w:rsidRDefault="00353896" w:rsidP="00ED3FE0">
      <w:pPr>
        <w:rPr>
          <w:rFonts w:ascii="Times New Roman" w:hAnsi="Times New Roman" w:cs="Times New Roman"/>
        </w:rPr>
      </w:pPr>
      <w:r w:rsidRPr="00ED3FE0">
        <w:rPr>
          <w:rFonts w:ascii="Times New Roman" w:hAnsi="Times New Roman" w:cs="Times New Roman"/>
        </w:rPr>
        <w:t xml:space="preserve">The spatial enrichment </w:t>
      </w:r>
      <m:oMath>
        <m:r>
          <w:rPr>
            <w:rFonts w:ascii="Cambria Math" w:hAnsi="Cambria Math" w:cs="Times New Roman"/>
          </w:rPr>
          <m:t>Z</m:t>
        </m:r>
      </m:oMath>
      <w:r w:rsidRPr="00ED3FE0">
        <w:rPr>
          <w:rFonts w:ascii="Times New Roman" w:hAnsi="Times New Roman" w:cs="Times New Roman"/>
        </w:rPr>
        <w:t xml:space="preserve"> score and </w:t>
      </w:r>
      <w:r w:rsidRPr="00DF24A7">
        <w:rPr>
          <w:rFonts w:ascii="Times New Roman" w:hAnsi="Times New Roman" w:cs="Times New Roman"/>
          <w:i/>
          <w:iCs/>
        </w:rPr>
        <w:t>P</w:t>
      </w:r>
      <w:r w:rsidRPr="00ED3FE0">
        <w:rPr>
          <w:rFonts w:ascii="Times New Roman" w:hAnsi="Times New Roman" w:cs="Times New Roman"/>
        </w:rPr>
        <w:t xml:space="preserve"> values are computed by standardizing the observed statistic against this null distribution:</w:t>
      </w:r>
    </w:p>
    <w:p w14:paraId="1242DECA" w14:textId="02FF7639" w:rsidR="00353896" w:rsidRPr="00ED3FE0" w:rsidRDefault="00000000" w:rsidP="00ED3FE0">
      <w:pPr>
        <w:rPr>
          <w:rFonts w:ascii="Times New Roman"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Z</m:t>
              </m:r>
            </m:e>
            <m:sub>
              <m:r>
                <m:rPr>
                  <m:nor/>
                </m:rPr>
                <w:rPr>
                  <w:rFonts w:ascii="Times New Roman" w:hAnsi="Times New Roman" w:cs="Times New Roman"/>
                  <w:iCs/>
                </w:rPr>
                <m:t>enrichment</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U</m:t>
                  </m:r>
                </m:e>
                <m:sub>
                  <m:r>
                    <m:rPr>
                      <m:nor/>
                    </m:rPr>
                    <w:rPr>
                      <w:rFonts w:ascii="Times New Roman" w:hAnsi="Times New Roman" w:cs="Times New Roman"/>
                      <w:iCs/>
                    </w:rPr>
                    <m:t>obs</m:t>
                  </m:r>
                </m:sub>
              </m:sSub>
              <m:r>
                <m:rPr>
                  <m:sty m:val="p"/>
                </m:rPr>
                <w:rPr>
                  <w:rFonts w:ascii="Cambria Math" w:hAnsi="Cambria Math" w:cs="Times New Roman"/>
                </w:rPr>
                <m:t>-</m:t>
              </m:r>
              <m:r>
                <m:rPr>
                  <m:nor/>
                </m:rPr>
                <w:rPr>
                  <w:rFonts w:ascii="Times New Roman" w:hAnsi="Times New Roman" w:cs="Times New Roman"/>
                  <w:iCs/>
                </w:rPr>
                <m:t>E</m:t>
              </m:r>
              <m:d>
                <m:dPr>
                  <m:begChr m:val="["/>
                  <m:endChr m:val="]"/>
                  <m:ctrlPr>
                    <w:rPr>
                      <w:rFonts w:ascii="Cambria Math" w:hAnsi="Cambria Math" w:cs="Times New Roman"/>
                    </w:rPr>
                  </m:ctrlPr>
                </m:dPr>
                <m:e>
                  <m:r>
                    <m:rPr>
                      <m:sty m:val="p"/>
                    </m:rPr>
                    <w:rPr>
                      <w:rFonts w:ascii="Cambria Math" w:hAnsi="Cambria Math" w:cs="Times New Roman"/>
                    </w:rPr>
                    <m:t>U</m:t>
                  </m:r>
                </m:e>
              </m:d>
            </m:num>
            <m:den>
              <m:rad>
                <m:radPr>
                  <m:degHide m:val="1"/>
                  <m:ctrlPr>
                    <w:rPr>
                      <w:rFonts w:ascii="Cambria Math" w:hAnsi="Cambria Math" w:cs="Times New Roman"/>
                    </w:rPr>
                  </m:ctrlPr>
                </m:radPr>
                <m:deg/>
                <m:e>
                  <m:r>
                    <m:rPr>
                      <m:sty m:val="p"/>
                    </m:rPr>
                    <w:rPr>
                      <w:rFonts w:ascii="Cambria Math" w:hAnsi="Cambria Math" w:cs="Times New Roman"/>
                    </w:rPr>
                    <m:t>Var</m:t>
                  </m:r>
                  <m:d>
                    <m:dPr>
                      <m:ctrlPr>
                        <w:rPr>
                          <w:rFonts w:ascii="Cambria Math" w:hAnsi="Cambria Math" w:cs="Times New Roman"/>
                        </w:rPr>
                      </m:ctrlPr>
                    </m:dPr>
                    <m:e>
                      <m:r>
                        <m:rPr>
                          <m:sty m:val="p"/>
                        </m:rPr>
                        <w:rPr>
                          <w:rFonts w:ascii="Cambria Math" w:hAnsi="Cambria Math" w:cs="Times New Roman"/>
                        </w:rPr>
                        <m:t>U</m:t>
                      </m:r>
                    </m:e>
                  </m:d>
                </m:e>
              </m:rad>
            </m:den>
          </m:f>
          <m:r>
            <m:rPr>
              <m:sty m:val="p"/>
            </m:rPr>
            <w:rPr>
              <w:rFonts w:ascii="Cambria Math" w:hAnsi="Cambria Math" w:cs="Times New Roman"/>
            </w:rPr>
            <m:t>.</m:t>
          </m:r>
        </m:oMath>
      </m:oMathPara>
    </w:p>
    <w:p w14:paraId="2A69AEE5" w14:textId="6DBCC2E9" w:rsidR="00353896" w:rsidRPr="00ED3FE0" w:rsidRDefault="00000000" w:rsidP="00ED3FE0">
      <w:pPr>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P</m:t>
              </m:r>
            </m:e>
            <m:sub>
              <m:r>
                <m:rPr>
                  <m:nor/>
                </m:rPr>
                <w:rPr>
                  <w:rFonts w:ascii="Times New Roman" w:hAnsi="Times New Roman" w:cs="Times New Roman"/>
                  <w:iCs/>
                </w:rPr>
                <m:t>enrichment</m:t>
              </m:r>
            </m:sub>
          </m:sSub>
          <m:r>
            <m:rPr>
              <m:sty m:val="p"/>
            </m:rPr>
            <w:rPr>
              <w:rFonts w:ascii="Cambria Math" w:hAnsi="Cambria Math" w:cs="Times New Roman"/>
            </w:rPr>
            <m:t>=P</m:t>
          </m:r>
          <m:d>
            <m:dPr>
              <m:ctrlPr>
                <w:rPr>
                  <w:rFonts w:ascii="Cambria Math" w:hAnsi="Cambria Math" w:cs="Times New Roman"/>
                </w:rPr>
              </m:ctrlPr>
            </m:dPr>
            <m:e>
              <m:r>
                <m:rPr>
                  <m:sty m:val="p"/>
                </m:rPr>
                <w:rPr>
                  <w:rFonts w:ascii="Cambria Math" w:hAnsi="Cambria Math" w:cs="Times New Roman"/>
                </w:rPr>
                <m:t>X≥</m:t>
              </m:r>
              <m:sSub>
                <m:sSubPr>
                  <m:ctrlPr>
                    <w:rPr>
                      <w:rFonts w:ascii="Cambria Math" w:hAnsi="Cambria Math" w:cs="Times New Roman"/>
                    </w:rPr>
                  </m:ctrlPr>
                </m:sSubPr>
                <m:e>
                  <m:r>
                    <m:rPr>
                      <m:sty m:val="p"/>
                    </m:rPr>
                    <w:rPr>
                      <w:rFonts w:ascii="Cambria Math" w:hAnsi="Cambria Math" w:cs="Times New Roman"/>
                    </w:rPr>
                    <m:t>Z</m:t>
                  </m:r>
                </m:e>
                <m:sub>
                  <m:r>
                    <m:rPr>
                      <m:nor/>
                    </m:rPr>
                    <w:rPr>
                      <w:rFonts w:ascii="Times New Roman" w:hAnsi="Times New Roman" w:cs="Times New Roman"/>
                      <w:iCs/>
                    </w:rPr>
                    <m:t>enrichment</m:t>
                  </m:r>
                </m:sub>
              </m:sSub>
            </m:e>
          </m:d>
          <m:r>
            <m:rPr>
              <m:sty m:val="p"/>
            </m:rPr>
            <w:rPr>
              <w:rFonts w:ascii="Cambria Math" w:hAnsi="Cambria Math" w:cs="Times New Roman"/>
            </w:rPr>
            <m:t>=1-Φ</m:t>
          </m:r>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Z</m:t>
                  </m:r>
                </m:e>
                <m:sub>
                  <m:r>
                    <m:rPr>
                      <m:nor/>
                    </m:rPr>
                    <w:rPr>
                      <w:rFonts w:ascii="Times New Roman" w:hAnsi="Times New Roman" w:cs="Times New Roman"/>
                      <w:iCs/>
                    </w:rPr>
                    <m:t>enrichment</m:t>
                  </m:r>
                </m:sub>
              </m:sSub>
            </m:e>
          </m:d>
          <m:r>
            <m:rPr>
              <m:sty m:val="p"/>
            </m:rPr>
            <w:rPr>
              <w:rFonts w:ascii="Cambria Math" w:hAnsi="Cambria Math" w:cs="Times New Roman"/>
            </w:rPr>
            <m:t>,</m:t>
          </m:r>
        </m:oMath>
      </m:oMathPara>
    </w:p>
    <w:p w14:paraId="336753EB" w14:textId="77777777" w:rsidR="00353896" w:rsidRPr="00ED3FE0" w:rsidRDefault="00353896" w:rsidP="00ED3FE0">
      <w:pPr>
        <w:rPr>
          <w:rFonts w:ascii="Times New Roman" w:hAnsi="Times New Roman" w:cs="Times New Roman"/>
        </w:rPr>
      </w:pPr>
      <w:r w:rsidRPr="00ED3FE0">
        <w:rPr>
          <w:rFonts w:ascii="Times New Roman" w:hAnsi="Times New Roman" w:cs="Times New Roman"/>
        </w:rPr>
        <w:t xml:space="preserve">where </w:t>
      </w:r>
      <m:oMath>
        <m:r>
          <m:rPr>
            <m:sty m:val="p"/>
          </m:rPr>
          <w:rPr>
            <w:rFonts w:ascii="Cambria Math" w:hAnsi="Cambria Math" w:cs="Times New Roman"/>
          </w:rPr>
          <m:t>Φ</m:t>
        </m:r>
        <m:d>
          <m:dPr>
            <m:ctrlPr>
              <w:rPr>
                <w:rFonts w:ascii="Cambria Math" w:hAnsi="Cambria Math" w:cs="Times New Roman"/>
              </w:rPr>
            </m:ctrlPr>
          </m:dPr>
          <m:e>
            <m:r>
              <w:rPr>
                <w:rFonts w:ascii="Cambria Math" w:hAnsi="Cambria Math" w:cs="Times New Roman"/>
              </w:rPr>
              <m:t>⋅</m:t>
            </m:r>
          </m:e>
        </m:d>
      </m:oMath>
      <w:r w:rsidRPr="00ED3FE0">
        <w:rPr>
          <w:rFonts w:ascii="Times New Roman" w:hAnsi="Times New Roman" w:cs="Times New Roman"/>
        </w:rPr>
        <w:t xml:space="preserve"> denotes the cumulative distribution function (CDF) of the standard normal distribution.</w:t>
      </w:r>
    </w:p>
    <w:p w14:paraId="7C650B08" w14:textId="1E0B3836" w:rsidR="00353896" w:rsidRPr="00ED3FE0" w:rsidRDefault="00353896" w:rsidP="00ED3FE0">
      <w:pPr>
        <w:rPr>
          <w:rFonts w:ascii="Times New Roman" w:hAnsi="Times New Roman" w:cs="Times New Roman"/>
        </w:rPr>
      </w:pPr>
      <w:r w:rsidRPr="00ED3FE0">
        <w:rPr>
          <w:rFonts w:ascii="Times New Roman" w:hAnsi="Times New Roman" w:cs="Times New Roman"/>
        </w:rPr>
        <w:lastRenderedPageBreak/>
        <w:t xml:space="preserve">To improve computational efficiency, SDESE pre-sorts background expression arrays globally, reducing the asymptotic complexity of rank lookup to </w:t>
      </w:r>
      <m:oMath>
        <m:r>
          <w:rPr>
            <w:rFonts w:ascii="Cambria Math" w:hAnsi="Cambria Math" w:cs="Times New Roman"/>
          </w:rPr>
          <m:t>O</m:t>
        </m:r>
        <m:d>
          <m:dPr>
            <m:ctrlPr>
              <w:rPr>
                <w:rFonts w:ascii="Cambria Math" w:hAnsi="Cambria Math" w:cs="Times New Roman"/>
              </w:rPr>
            </m:ctrlPr>
          </m:dPr>
          <m:e>
            <m:r>
              <w:rPr>
                <w:rFonts w:ascii="Cambria Math" w:hAnsi="Cambria Math" w:cs="Times New Roman"/>
              </w:rPr>
              <m:t>K</m:t>
            </m:r>
            <m:func>
              <m:funcPr>
                <m:ctrlPr>
                  <w:rPr>
                    <w:rFonts w:ascii="Cambria Math" w:hAnsi="Cambria Math" w:cs="Times New Roman"/>
                  </w:rPr>
                </m:ctrlPr>
              </m:funcPr>
              <m:fName>
                <m:r>
                  <m:rPr>
                    <m:sty m:val="p"/>
                  </m:rPr>
                  <w:rPr>
                    <w:rFonts w:ascii="Cambria Math" w:hAnsi="Cambria Math" w:cs="Times New Roman"/>
                  </w:rPr>
                  <m:t>log</m:t>
                </m:r>
              </m:fName>
              <m:e>
                <m:r>
                  <w:rPr>
                    <w:rFonts w:ascii="Cambria Math" w:hAnsi="Cambria Math" w:cs="Times New Roman"/>
                  </w:rPr>
                  <m:t>N</m:t>
                </m:r>
              </m:e>
            </m:func>
          </m:e>
        </m:d>
      </m:oMath>
      <w:r w:rsidRPr="00ED3FE0">
        <w:rPr>
          <w:rFonts w:ascii="Times New Roman" w:hAnsi="Times New Roman" w:cs="Times New Roman"/>
        </w:rPr>
        <w:t xml:space="preserve"> per spatial spot.</w:t>
      </w:r>
    </w:p>
    <w:p w14:paraId="64696F51" w14:textId="66F32A26" w:rsidR="005B2453" w:rsidRPr="00D14AB2" w:rsidRDefault="005B2453" w:rsidP="00EC19C1">
      <w:pPr>
        <w:pStyle w:val="2"/>
        <w:spacing w:beforeLines="50" w:before="156"/>
        <w:rPr>
          <w:rFonts w:ascii="Times New Roman" w:hAnsi="Times New Roman" w:cs="Times New Roman"/>
        </w:rPr>
      </w:pPr>
      <w:r w:rsidRPr="00D14AB2">
        <w:rPr>
          <w:rFonts w:ascii="Times New Roman" w:hAnsi="Times New Roman" w:cs="Times New Roman"/>
        </w:rPr>
        <w:t xml:space="preserve">Supplementary Note </w:t>
      </w:r>
      <w:r>
        <w:rPr>
          <w:rFonts w:ascii="Times New Roman" w:hAnsi="Times New Roman" w:cs="Times New Roman" w:hint="eastAsia"/>
        </w:rPr>
        <w:t>2</w:t>
      </w:r>
      <w:r w:rsidRPr="00D14AB2">
        <w:rPr>
          <w:rFonts w:ascii="Times New Roman" w:hAnsi="Times New Roman" w:cs="Times New Roman"/>
        </w:rPr>
        <w:t>: Gene association scoring and iterative prioritization</w:t>
      </w:r>
    </w:p>
    <w:p w14:paraId="3BE05AFB" w14:textId="77777777" w:rsidR="005B2453" w:rsidRPr="00ED3FE0" w:rsidRDefault="005B2453" w:rsidP="00ED3FE0">
      <w:pPr>
        <w:rPr>
          <w:rFonts w:ascii="Times New Roman" w:hAnsi="Times New Roman" w:cs="Times New Roman"/>
        </w:rPr>
      </w:pPr>
      <w:r w:rsidRPr="00ED3FE0">
        <w:rPr>
          <w:rFonts w:ascii="Times New Roman" w:hAnsi="Times New Roman" w:cs="Times New Roman"/>
        </w:rPr>
        <w:t xml:space="preserve">At iteration </w:t>
      </w:r>
      <m:oMath>
        <m:r>
          <w:rPr>
            <w:rFonts w:ascii="Cambria Math" w:hAnsi="Cambria Math" w:cs="Times New Roman"/>
          </w:rPr>
          <m:t>t</m:t>
        </m:r>
      </m:oMath>
      <w:r w:rsidRPr="00ED3FE0">
        <w:rPr>
          <w:rFonts w:ascii="Times New Roman" w:hAnsi="Times New Roman" w:cs="Times New Roman"/>
        </w:rPr>
        <w:t xml:space="preserve">, let </w:t>
      </w:r>
      <m:oMath>
        <m:sSubSup>
          <m:sSubSupPr>
            <m:ctrlPr>
              <w:rPr>
                <w:rFonts w:ascii="Cambria Math" w:hAnsi="Cambria Math" w:cs="Times New Roman"/>
                <w:iCs/>
              </w:rPr>
            </m:ctrlPr>
          </m:sSubSupPr>
          <m:e>
            <m:r>
              <w:rPr>
                <w:rFonts w:ascii="Cambria Math" w:hAnsi="Cambria Math" w:cs="Times New Roman"/>
              </w:rPr>
              <m:t>P</m:t>
            </m:r>
          </m:e>
          <m:sub>
            <m:r>
              <m:rPr>
                <m:sty m:val="p"/>
              </m:rPr>
              <w:rPr>
                <w:rFonts w:ascii="Cambria Math" w:hAnsi="Cambria Math" w:cs="Times New Roman"/>
              </w:rPr>
              <m:t>enric</m:t>
            </m:r>
            <m:r>
              <m:rPr>
                <m:sty m:val="p"/>
              </m:rPr>
              <w:rPr>
                <w:rFonts w:ascii="Cambria Math" w:eastAsia="MS Gothic" w:hAnsi="Cambria Math" w:cs="Times New Roman"/>
              </w:rPr>
              <m:t>h</m:t>
            </m:r>
            <m:r>
              <m:rPr>
                <m:sty m:val="p"/>
              </m:rPr>
              <w:rPr>
                <w:rFonts w:ascii="Cambria Math" w:hAnsi="Cambria Math" w:cs="Times New Roman"/>
              </w:rPr>
              <m:t>ment,j</m:t>
            </m:r>
          </m:sub>
          <m:sup>
            <m:d>
              <m:dPr>
                <m:ctrlPr>
                  <w:rPr>
                    <w:rFonts w:ascii="Cambria Math" w:hAnsi="Cambria Math" w:cs="Times New Roman"/>
                    <w:iCs/>
                  </w:rPr>
                </m:ctrlPr>
              </m:dPr>
              <m:e>
                <m:r>
                  <m:rPr>
                    <m:sty m:val="p"/>
                  </m:rPr>
                  <w:rPr>
                    <w:rFonts w:ascii="Cambria Math" w:hAnsi="Cambria Math" w:cs="Times New Roman"/>
                  </w:rPr>
                  <m:t>t</m:t>
                </m:r>
              </m:e>
            </m:d>
          </m:sup>
        </m:sSubSup>
      </m:oMath>
      <w:r w:rsidRPr="00ED3FE0">
        <w:rPr>
          <w:rFonts w:ascii="Times New Roman" w:hAnsi="Times New Roman" w:cs="Times New Roman"/>
        </w:rPr>
        <w:t xml:space="preserve"> denote the spatial enrichment </w:t>
      </w:r>
      <w:r w:rsidRPr="00DF24A7">
        <w:rPr>
          <w:rFonts w:ascii="Times New Roman" w:hAnsi="Times New Roman" w:cs="Times New Roman"/>
          <w:i/>
          <w:iCs/>
        </w:rPr>
        <w:t>P</w:t>
      </w:r>
      <w:r w:rsidRPr="00ED3FE0">
        <w:rPr>
          <w:rFonts w:ascii="Times New Roman" w:hAnsi="Times New Roman" w:cs="Times New Roman"/>
        </w:rPr>
        <w:t xml:space="preserve"> value of spot </w:t>
      </w:r>
      <m:oMath>
        <m:r>
          <w:rPr>
            <w:rFonts w:ascii="Cambria Math" w:hAnsi="Cambria Math" w:cs="Times New Roman"/>
          </w:rPr>
          <m:t>j</m:t>
        </m:r>
      </m:oMath>
      <w:r w:rsidRPr="00ED3FE0">
        <w:rPr>
          <w:rFonts w:ascii="Times New Roman" w:hAnsi="Times New Roman" w:cs="Times New Roman"/>
        </w:rPr>
        <w:t xml:space="preserve"> obtained from the weighted rank-sum test. SDESE converts this </w:t>
      </w:r>
      <w:r w:rsidRPr="00DF24A7">
        <w:rPr>
          <w:rFonts w:ascii="Times New Roman" w:hAnsi="Times New Roman" w:cs="Times New Roman"/>
          <w:i/>
          <w:iCs/>
        </w:rPr>
        <w:t>P</w:t>
      </w:r>
      <w:r w:rsidRPr="00ED3FE0">
        <w:rPr>
          <w:rFonts w:ascii="Times New Roman" w:hAnsi="Times New Roman" w:cs="Times New Roman"/>
        </w:rPr>
        <w:t xml:space="preserve"> value into a non-negative spatial association weight:</w:t>
      </w:r>
    </w:p>
    <w:p w14:paraId="290F1FE2" w14:textId="77777777" w:rsidR="005B2453" w:rsidRPr="00ED3FE0" w:rsidRDefault="00000000" w:rsidP="00ED3FE0">
      <w:pPr>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spot,j</m:t>
              </m:r>
            </m:sub>
            <m:sup>
              <m:d>
                <m:dPr>
                  <m:ctrlPr>
                    <w:rPr>
                      <w:rFonts w:ascii="Cambria Math" w:hAnsi="Cambria Math" w:cs="Times New Roman"/>
                      <w:i/>
                    </w:rPr>
                  </m:ctrlPr>
                </m:dPr>
                <m:e>
                  <m:r>
                    <w:rPr>
                      <w:rFonts w:ascii="Cambria Math" w:hAnsi="Cambria Math" w:cs="Times New Roman"/>
                    </w:rPr>
                    <m:t>t</m:t>
                  </m:r>
                </m:e>
              </m:d>
            </m:sup>
          </m:sSubSup>
          <m:r>
            <w:rPr>
              <w:rFonts w:ascii="Cambria Math" w:hAnsi="Cambria Math" w:cs="Times New Roman"/>
            </w:rPr>
            <m:t>=</m:t>
          </m:r>
          <m:r>
            <w:rPr>
              <w:rFonts w:ascii="Cambria Math" w:eastAsia="微软雅黑" w:hAnsi="Cambria Math" w:cs="Times New Roman"/>
            </w:rPr>
            <m:t>-</m:t>
          </m:r>
          <m:func>
            <m:funcPr>
              <m:ctrlPr>
                <w:rPr>
                  <w:rFonts w:ascii="Cambria Math" w:hAnsi="Cambria Math" w:cs="Times New Roman"/>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10</m:t>
                  </m:r>
                  <m:ctrlPr>
                    <w:rPr>
                      <w:rFonts w:ascii="Cambria Math" w:hAnsi="Cambria Math" w:cs="Times New Roman"/>
                    </w:rPr>
                  </m:ctrlPr>
                </m:sub>
              </m:sSub>
              <m:ctrlPr>
                <w:rPr>
                  <w:rFonts w:ascii="Cambria Math" w:hAnsi="Cambria Math" w:cs="Times New Roman"/>
                  <w:i/>
                </w:rPr>
              </m:ctrlPr>
            </m:fName>
            <m:e>
              <m:d>
                <m:dPr>
                  <m:ctrlPr>
                    <w:rPr>
                      <w:rFonts w:ascii="Cambria Math" w:hAnsi="Cambria Math" w:cs="Times New Roman"/>
                    </w:rPr>
                  </m:ctrlPr>
                </m:dPr>
                <m:e>
                  <m:sSubSup>
                    <m:sSubSupPr>
                      <m:ctrlPr>
                        <w:rPr>
                          <w:rFonts w:ascii="Cambria Math" w:hAnsi="Cambria Math" w:cs="Times New Roman"/>
                          <w:i/>
                        </w:rPr>
                      </m:ctrlPr>
                    </m:sSubSupPr>
                    <m:e>
                      <m:r>
                        <w:rPr>
                          <w:rFonts w:ascii="Cambria Math" w:hAnsi="Cambria Math" w:cs="Times New Roman"/>
                        </w:rPr>
                        <m:t>P</m:t>
                      </m:r>
                      <m:ctrlPr>
                        <w:rPr>
                          <w:rFonts w:ascii="Cambria Math" w:hAnsi="Cambria Math" w:cs="Times New Roman"/>
                        </w:rPr>
                      </m:ctrlPr>
                    </m:e>
                    <m:sub>
                      <m:r>
                        <m:rPr>
                          <m:sty m:val="p"/>
                        </m:rPr>
                        <w:rPr>
                          <w:rFonts w:ascii="Cambria Math" w:hAnsi="Cambria Math" w:cs="Times New Roman"/>
                        </w:rPr>
                        <m:t>enric</m:t>
                      </m:r>
                      <m:r>
                        <m:rPr>
                          <m:sty m:val="p"/>
                        </m:rPr>
                        <w:rPr>
                          <w:rFonts w:ascii="Cambria Math" w:eastAsia="MS Gothic" w:hAnsi="Cambria Math" w:cs="Times New Roman"/>
                        </w:rPr>
                        <m:t>h</m:t>
                      </m:r>
                      <m:r>
                        <m:rPr>
                          <m:sty m:val="p"/>
                        </m:rPr>
                        <w:rPr>
                          <w:rFonts w:ascii="Cambria Math" w:hAnsi="Cambria Math" w:cs="Times New Roman"/>
                        </w:rPr>
                        <m:t>ment</m:t>
                      </m:r>
                      <m:r>
                        <w:rPr>
                          <w:rFonts w:ascii="Cambria Math" w:hAnsi="Cambria Math" w:cs="Times New Roman"/>
                        </w:rPr>
                        <m:t>,j</m:t>
                      </m:r>
                    </m:sub>
                    <m:sup>
                      <m:d>
                        <m:dPr>
                          <m:ctrlPr>
                            <w:rPr>
                              <w:rFonts w:ascii="Cambria Math" w:hAnsi="Cambria Math" w:cs="Times New Roman"/>
                              <w:i/>
                            </w:rPr>
                          </m:ctrlPr>
                        </m:dPr>
                        <m:e>
                          <m:r>
                            <w:rPr>
                              <w:rFonts w:ascii="Cambria Math" w:hAnsi="Cambria Math" w:cs="Times New Roman"/>
                            </w:rPr>
                            <m:t>t</m:t>
                          </m:r>
                        </m:e>
                      </m:d>
                    </m:sup>
                  </m:sSubSup>
                  <m:ctrlPr>
                    <w:rPr>
                      <w:rFonts w:ascii="Cambria Math" w:hAnsi="Cambria Math" w:cs="Times New Roman"/>
                      <w:i/>
                    </w:rPr>
                  </m:ctrlPr>
                </m:e>
              </m:d>
              <m:ctrlPr>
                <w:rPr>
                  <w:rFonts w:ascii="Cambria Math" w:hAnsi="Cambria Math" w:cs="Times New Roman"/>
                  <w:i/>
                </w:rPr>
              </m:ctrlPr>
            </m:e>
          </m:func>
        </m:oMath>
      </m:oMathPara>
    </w:p>
    <w:p w14:paraId="4446ECA1" w14:textId="77777777" w:rsidR="005B2453" w:rsidRPr="00ED3FE0" w:rsidRDefault="005B2453" w:rsidP="00ED3FE0">
      <w:pPr>
        <w:rPr>
          <w:rFonts w:ascii="Times New Roman" w:hAnsi="Times New Roman" w:cs="Times New Roman"/>
        </w:rPr>
      </w:pPr>
      <w:r w:rsidRPr="00ED3FE0">
        <w:rPr>
          <w:rFonts w:ascii="Times New Roman" w:hAnsi="Times New Roman" w:cs="Times New Roman"/>
        </w:rPr>
        <w:t xml:space="preserve">Spots with stronger enrichment evidence therefore contribute more strongly to subsequent gene prioritization. For candidate gene </w:t>
      </w:r>
      <m:oMath>
        <m:r>
          <w:rPr>
            <w:rFonts w:ascii="Cambria Math" w:hAnsi="Cambria Math" w:cs="Times New Roman"/>
          </w:rPr>
          <m:t>i</m:t>
        </m:r>
      </m:oMath>
      <w:r w:rsidRPr="00ED3FE0">
        <w:rPr>
          <w:rFonts w:ascii="Times New Roman" w:hAnsi="Times New Roman" w:cs="Times New Roman"/>
        </w:rPr>
        <w:t xml:space="preserve">, let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i,j</m:t>
            </m:r>
          </m:sub>
        </m:sSub>
      </m:oMath>
      <w:r w:rsidRPr="00ED3FE0">
        <w:rPr>
          <w:rFonts w:ascii="Times New Roman" w:hAnsi="Times New Roman" w:cs="Times New Roman"/>
        </w:rPr>
        <w:t xml:space="preserve"> denote its original expression rank in spot j among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total</m:t>
            </m:r>
          </m:sub>
        </m:sSub>
      </m:oMath>
      <w:r w:rsidRPr="00ED3FE0">
        <w:rPr>
          <w:rFonts w:ascii="Times New Roman" w:hAnsi="Times New Roman" w:cs="Times New Roman"/>
        </w:rPr>
        <w:t xml:space="preserve"> genes. To reduce the influence of extreme ranks and improve comparability across spatial spots, SDESE applies a rank-based inverse normal transformation:</w:t>
      </w:r>
    </w:p>
    <w:p w14:paraId="6FF0B9EC" w14:textId="77777777" w:rsidR="005B2453" w:rsidRPr="00ED3FE0" w:rsidRDefault="00000000" w:rsidP="00ED3FE0">
      <w:pPr>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i,j</m:t>
              </m:r>
            </m:sub>
            <m:sup>
              <m:r>
                <w:rPr>
                  <w:rFonts w:ascii="Cambria Math" w:eastAsia="MS Gothic" w:hAnsi="Cambria Math" w:cs="Times New Roman"/>
                </w:rPr>
                <m:t>*</m:t>
              </m:r>
            </m:sup>
          </m:sSubSup>
          <m:r>
            <w:rPr>
              <w:rFonts w:ascii="Cambria Math" w:hAnsi="Cambria Math" w:cs="Times New Roman"/>
            </w:rPr>
            <m:t>=</m:t>
          </m:r>
          <m:sSup>
            <m:sSupPr>
              <m:ctrlPr>
                <w:rPr>
                  <w:rFonts w:ascii="Cambria Math" w:hAnsi="Cambria Math" w:cs="Times New Roman"/>
                  <w:i/>
                </w:rPr>
              </m:ctrlPr>
            </m:sSupPr>
            <m:e>
              <m:r>
                <m:rPr>
                  <m:sty m:val="p"/>
                </m:rPr>
                <w:rPr>
                  <w:rFonts w:ascii="Cambria Math" w:hAnsi="Cambria Math" w:cs="Times New Roman"/>
                </w:rPr>
                <m:t>Φ</m:t>
              </m:r>
            </m:e>
            <m:sup>
              <m:r>
                <w:rPr>
                  <w:rFonts w:ascii="Cambria Math" w:eastAsia="微软雅黑" w:hAnsi="Cambria Math" w:cs="Times New Roman"/>
                </w:rPr>
                <m:t>-</m:t>
              </m:r>
              <m:r>
                <w:rPr>
                  <w:rFonts w:ascii="Cambria Math" w:hAnsi="Cambria Math" w:cs="Times New Roman"/>
                </w:rPr>
                <m:t>1</m:t>
              </m:r>
            </m:sup>
          </m:sSup>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i,j</m:t>
                      </m:r>
                    </m:sub>
                  </m:sSub>
                  <m:ctrlPr>
                    <w:rPr>
                      <w:rFonts w:ascii="Cambria Math" w:hAnsi="Cambria Math" w:cs="Times New Roman"/>
                      <w:i/>
                    </w:rPr>
                  </m:ctrlPr>
                </m:num>
                <m:den>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total</m:t>
                      </m:r>
                    </m:sub>
                  </m:sSub>
                  <m:r>
                    <w:rPr>
                      <w:rFonts w:ascii="Cambria Math" w:hAnsi="Cambria Math" w:cs="Times New Roman"/>
                    </w:rPr>
                    <m:t>+1</m:t>
                  </m:r>
                  <m:ctrlPr>
                    <w:rPr>
                      <w:rFonts w:ascii="Cambria Math" w:hAnsi="Cambria Math" w:cs="Times New Roman"/>
                      <w:i/>
                    </w:rPr>
                  </m:ctrlPr>
                </m:den>
              </m:f>
              <m:ctrlPr>
                <w:rPr>
                  <w:rFonts w:ascii="Cambria Math" w:hAnsi="Cambria Math" w:cs="Times New Roman"/>
                  <w:i/>
                </w:rPr>
              </m:ctrlPr>
            </m:e>
          </m:d>
        </m:oMath>
      </m:oMathPara>
    </w:p>
    <w:p w14:paraId="01197FFC" w14:textId="77777777" w:rsidR="005B2453" w:rsidRPr="00ED3FE0" w:rsidRDefault="005B2453" w:rsidP="00ED3FE0">
      <w:pPr>
        <w:rPr>
          <w:rFonts w:ascii="Times New Roman" w:hAnsi="Times New Roman" w:cs="Times New Roman"/>
        </w:rPr>
      </w:pPr>
      <w:r w:rsidRPr="00ED3FE0">
        <w:rPr>
          <w:rFonts w:ascii="Times New Roman" w:hAnsi="Times New Roman" w:cs="Times New Roman"/>
        </w:rPr>
        <w:t xml:space="preserve">where </w:t>
      </w:r>
      <m:oMath>
        <m:sSup>
          <m:sSupPr>
            <m:ctrlPr>
              <w:rPr>
                <w:rFonts w:ascii="Cambria Math" w:hAnsi="Cambria Math" w:cs="Times New Roman"/>
                <w:i/>
              </w:rPr>
            </m:ctrlPr>
          </m:sSupPr>
          <m:e>
            <m:r>
              <m:rPr>
                <m:sty m:val="p"/>
              </m:rPr>
              <w:rPr>
                <w:rFonts w:ascii="Cambria Math" w:hAnsi="Cambria Math" w:cs="Times New Roman"/>
              </w:rPr>
              <m:t>Φ</m:t>
            </m:r>
            <m:ctrlPr>
              <w:rPr>
                <w:rFonts w:ascii="Cambria Math" w:hAnsi="Cambria Math" w:cs="Times New Roman"/>
              </w:rPr>
            </m:ctrlPr>
          </m:e>
          <m:sup>
            <m:r>
              <w:rPr>
                <w:rFonts w:ascii="Cambria Math" w:eastAsia="微软雅黑" w:hAnsi="Cambria Math" w:cs="Times New Roman"/>
              </w:rPr>
              <m:t>-</m:t>
            </m:r>
            <m:r>
              <w:rPr>
                <w:rFonts w:ascii="Cambria Math" w:hAnsi="Cambria Math" w:cs="Times New Roman"/>
              </w:rPr>
              <m:t>1</m:t>
            </m:r>
          </m:sup>
        </m:sSup>
      </m:oMath>
      <w:r w:rsidRPr="00ED3FE0">
        <w:rPr>
          <w:rFonts w:ascii="Times New Roman" w:hAnsi="Times New Roman" w:cs="Times New Roman"/>
        </w:rPr>
        <w:t xml:space="preserve"> denotes the inverse cumulative distribution function of the standard normal distribution. Let </w:t>
      </w:r>
      <m:oMath>
        <m:r>
          <w:rPr>
            <w:rFonts w:ascii="Cambria Math" w:hAnsi="Cambria Math" w:cs="Times New Roman"/>
          </w:rPr>
          <m:t>J</m:t>
        </m:r>
      </m:oMath>
      <w:r w:rsidRPr="00ED3FE0">
        <w:rPr>
          <w:rFonts w:ascii="Times New Roman" w:hAnsi="Times New Roman" w:cs="Times New Roman"/>
        </w:rPr>
        <w:t xml:space="preserve"> denote the total number of spatial spots. The association score of candidate gene </w:t>
      </w:r>
      <m:oMath>
        <m:r>
          <w:rPr>
            <w:rFonts w:ascii="Cambria Math" w:hAnsi="Cambria Math" w:cs="Times New Roman"/>
          </w:rPr>
          <m:t>i</m:t>
        </m:r>
      </m:oMath>
      <w:r w:rsidRPr="00ED3FE0">
        <w:rPr>
          <w:rFonts w:ascii="Times New Roman" w:hAnsi="Times New Roman" w:cs="Times New Roman"/>
        </w:rPr>
        <w:t xml:space="preserve"> at iteration </w:t>
      </w:r>
      <m:oMath>
        <m:r>
          <w:rPr>
            <w:rFonts w:ascii="Cambria Math" w:hAnsi="Cambria Math" w:cs="Times New Roman"/>
          </w:rPr>
          <m:t>t</m:t>
        </m:r>
      </m:oMath>
      <w:r w:rsidRPr="00ED3FE0">
        <w:rPr>
          <w:rFonts w:ascii="Times New Roman" w:hAnsi="Times New Roman" w:cs="Times New Roman"/>
        </w:rPr>
        <w:t xml:space="preserve"> is calculated by weighting its transformed expression ranks across all spots:</w:t>
      </w:r>
    </w:p>
    <w:p w14:paraId="4A4F93BA" w14:textId="77777777" w:rsidR="005B2453" w:rsidRPr="00ED3FE0" w:rsidRDefault="00000000" w:rsidP="00ED3FE0">
      <w:pPr>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i</m:t>
              </m:r>
            </m:sub>
            <m:sup>
              <m:d>
                <m:dPr>
                  <m:ctrlPr>
                    <w:rPr>
                      <w:rFonts w:ascii="Cambria Math" w:hAnsi="Cambria Math" w:cs="Times New Roman"/>
                      <w:i/>
                    </w:rPr>
                  </m:ctrlPr>
                </m:dPr>
                <m:e>
                  <m:r>
                    <w:rPr>
                      <w:rFonts w:ascii="Cambria Math" w:hAnsi="Cambria Math" w:cs="Times New Roman"/>
                    </w:rPr>
                    <m:t>t</m:t>
                  </m:r>
                </m:e>
              </m:d>
            </m:sup>
          </m:sSubSup>
          <m:r>
            <w:rPr>
              <w:rFonts w:ascii="Cambria Math" w:hAnsi="Cambria Math" w:cs="Times New Roman"/>
            </w:rPr>
            <m:t>=</m:t>
          </m:r>
          <m:nary>
            <m:naryPr>
              <m:chr m:val="∑"/>
              <m:ctrlPr>
                <w:rPr>
                  <w:rFonts w:ascii="Cambria Math" w:hAnsi="Cambria Math" w:cs="Times New Roman"/>
                </w:rPr>
              </m:ctrlPr>
            </m:naryPr>
            <m:sub>
              <m:r>
                <w:rPr>
                  <w:rFonts w:ascii="Cambria Math" w:hAnsi="Cambria Math" w:cs="Times New Roman"/>
                </w:rPr>
                <m:t>j=1</m:t>
              </m:r>
              <m:ctrlPr>
                <w:rPr>
                  <w:rFonts w:ascii="Cambria Math" w:hAnsi="Cambria Math" w:cs="Times New Roman"/>
                  <w:i/>
                </w:rPr>
              </m:ctrlPr>
            </m:sub>
            <m:sup>
              <m:r>
                <w:rPr>
                  <w:rFonts w:ascii="Cambria Math" w:hAnsi="Cambria Math" w:cs="Times New Roman"/>
                </w:rPr>
                <m:t>J</m:t>
              </m:r>
              <m:ctrlPr>
                <w:rPr>
                  <w:rFonts w:ascii="Cambria Math" w:hAnsi="Cambria Math" w:cs="Times New Roman"/>
                  <w:i/>
                </w:rPr>
              </m:ctrlPr>
            </m:sup>
            <m:e>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spot,j</m:t>
                  </m:r>
                </m:sub>
                <m:sup>
                  <m:d>
                    <m:dPr>
                      <m:ctrlPr>
                        <w:rPr>
                          <w:rFonts w:ascii="Cambria Math" w:hAnsi="Cambria Math" w:cs="Times New Roman"/>
                          <w:i/>
                        </w:rPr>
                      </m:ctrlPr>
                    </m:dPr>
                    <m:e>
                      <m:r>
                        <w:rPr>
                          <w:rFonts w:ascii="Cambria Math" w:hAnsi="Cambria Math" w:cs="Times New Roman"/>
                        </w:rPr>
                        <m:t>t</m:t>
                      </m:r>
                    </m:e>
                  </m:d>
                </m:sup>
              </m:sSubSup>
              <m:ctrlPr>
                <w:rPr>
                  <w:rFonts w:ascii="Cambria Math" w:hAnsi="Cambria Math" w:cs="Times New Roman"/>
                  <w:i/>
                </w:rPr>
              </m:ctrlPr>
            </m:e>
          </m:nary>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i,j</m:t>
              </m:r>
            </m:sub>
            <m:sup>
              <m:r>
                <w:rPr>
                  <w:rFonts w:ascii="Cambria Math" w:eastAsia="MS Gothic" w:hAnsi="Cambria Math" w:cs="Times New Roman"/>
                </w:rPr>
                <m:t>*</m:t>
              </m:r>
            </m:sup>
          </m:sSubSup>
        </m:oMath>
      </m:oMathPara>
    </w:p>
    <w:p w14:paraId="2E288B01" w14:textId="06C264CF" w:rsidR="005B2453" w:rsidRPr="00ED3FE0" w:rsidRDefault="005B2453" w:rsidP="00ED3FE0">
      <w:pPr>
        <w:rPr>
          <w:rFonts w:ascii="Times New Roman" w:hAnsi="Times New Roman" w:cs="Times New Roman"/>
        </w:rPr>
      </w:pPr>
      <w:r w:rsidRPr="00ED3FE0">
        <w:rPr>
          <w:rFonts w:ascii="Times New Roman" w:hAnsi="Times New Roman" w:cs="Times New Roman"/>
        </w:rPr>
        <w:t xml:space="preserve">A larger </w:t>
      </w: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i</m:t>
            </m:r>
          </m:sub>
          <m:sup>
            <m:d>
              <m:dPr>
                <m:ctrlPr>
                  <w:rPr>
                    <w:rFonts w:ascii="Cambria Math" w:hAnsi="Cambria Math" w:cs="Times New Roman"/>
                    <w:i/>
                  </w:rPr>
                </m:ctrlPr>
              </m:dPr>
              <m:e>
                <m:r>
                  <w:rPr>
                    <w:rFonts w:ascii="Cambria Math" w:hAnsi="Cambria Math" w:cs="Times New Roman"/>
                  </w:rPr>
                  <m:t>t</m:t>
                </m:r>
              </m:e>
            </m:d>
          </m:sup>
        </m:sSubSup>
      </m:oMath>
      <w:r w:rsidRPr="00ED3FE0">
        <w:rPr>
          <w:rFonts w:ascii="Times New Roman" w:hAnsi="Times New Roman" w:cs="Times New Roman"/>
        </w:rPr>
        <w:t xml:space="preserve"> indicates that gene i tends to occupy higher expression ranks in spots with stronger phenotype-associated enrichment. Candidate genes are ranked in descending order of </w:t>
      </w: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i</m:t>
            </m:r>
          </m:sub>
          <m:sup>
            <m:d>
              <m:dPr>
                <m:ctrlPr>
                  <w:rPr>
                    <w:rFonts w:ascii="Cambria Math" w:hAnsi="Cambria Math" w:cs="Times New Roman"/>
                    <w:i/>
                  </w:rPr>
                </m:ctrlPr>
              </m:dPr>
              <m:e>
                <m:r>
                  <w:rPr>
                    <w:rFonts w:ascii="Cambria Math" w:hAnsi="Cambria Math" w:cs="Times New Roman"/>
                  </w:rPr>
                  <m:t>t</m:t>
                </m:r>
              </m:e>
            </m:d>
          </m:sup>
        </m:sSubSup>
      </m:oMath>
      <w:r w:rsidRPr="00ED3FE0">
        <w:rPr>
          <w:rFonts w:ascii="Times New Roman" w:hAnsi="Times New Roman" w:cs="Times New Roman"/>
        </w:rPr>
        <w:t>, and this ranking determines the order in which they enter conditional ECS testing in the next iteration. Genes receiving stronger support from the current spatial association pattern are therefore evaluated earlier, reducing the influence of LD-linked proxy genes and indirect associations on subsequent iterations.</w:t>
      </w:r>
    </w:p>
    <w:p w14:paraId="46E9A000" w14:textId="5B8B9A2C" w:rsidR="00C36082" w:rsidRDefault="00C36082" w:rsidP="00EC19C1">
      <w:pPr>
        <w:pStyle w:val="2"/>
        <w:spacing w:beforeLines="50" w:before="156"/>
        <w:rPr>
          <w:rFonts w:ascii="Times New Roman" w:hAnsi="Times New Roman" w:cs="Times New Roman"/>
        </w:rPr>
      </w:pPr>
      <w:r w:rsidRPr="00106FB3">
        <w:rPr>
          <w:rFonts w:ascii="Times New Roman" w:hAnsi="Times New Roman" w:cs="Times New Roman"/>
        </w:rPr>
        <w:t>Supplementary Note</w:t>
      </w:r>
      <w:r>
        <w:rPr>
          <w:rFonts w:ascii="Times New Roman" w:hAnsi="Times New Roman" w:cs="Times New Roman" w:hint="eastAsia"/>
        </w:rPr>
        <w:t xml:space="preserve"> </w:t>
      </w:r>
      <w:r w:rsidR="00A642E8">
        <w:rPr>
          <w:rFonts w:ascii="Times New Roman" w:hAnsi="Times New Roman" w:cs="Times New Roman" w:hint="eastAsia"/>
        </w:rPr>
        <w:t>3</w:t>
      </w:r>
      <w:r>
        <w:rPr>
          <w:rFonts w:ascii="Times New Roman" w:hAnsi="Times New Roman" w:cs="Times New Roman" w:hint="eastAsia"/>
        </w:rPr>
        <w:t xml:space="preserve">: </w:t>
      </w:r>
      <w:r w:rsidRPr="00D91620">
        <w:rPr>
          <w:rFonts w:ascii="Times New Roman" w:hAnsi="Times New Roman" w:cs="Times New Roman"/>
        </w:rPr>
        <w:t xml:space="preserve">Theoretical justification of </w:t>
      </w:r>
      <w:proofErr w:type="spellStart"/>
      <w:r w:rsidR="002A52C1">
        <w:rPr>
          <w:rFonts w:ascii="Times New Roman" w:hAnsi="Times New Roman" w:cs="Times New Roman"/>
        </w:rPr>
        <w:t>a</w:t>
      </w:r>
      <w:r w:rsidRPr="00D91620">
        <w:rPr>
          <w:rFonts w:ascii="Times New Roman" w:hAnsi="Times New Roman" w:cs="Times New Roman"/>
        </w:rPr>
        <w:t>ECS</w:t>
      </w:r>
      <w:proofErr w:type="spellEnd"/>
      <w:r w:rsidR="00D415BF">
        <w:rPr>
          <w:rFonts w:ascii="Times New Roman" w:hAnsi="Times New Roman" w:cs="Times New Roman"/>
        </w:rPr>
        <w:t xml:space="preserve"> for unconditional and conditional tests</w:t>
      </w:r>
    </w:p>
    <w:p w14:paraId="27175473" w14:textId="3B8B6110" w:rsidR="00C412F5" w:rsidRPr="00E753CF" w:rsidRDefault="008761C3" w:rsidP="00E753CF">
      <w:pPr>
        <w:pStyle w:val="a9"/>
        <w:numPr>
          <w:ilvl w:val="0"/>
          <w:numId w:val="9"/>
        </w:numPr>
        <w:rPr>
          <w:rFonts w:ascii="Times New Roman" w:hAnsi="Times New Roman" w:cs="Times New Roman"/>
          <w:b/>
          <w:bCs/>
        </w:rPr>
      </w:pPr>
      <w:r w:rsidRPr="00E753CF">
        <w:rPr>
          <w:rFonts w:ascii="Times New Roman" w:hAnsi="Times New Roman" w:cs="Times New Roman"/>
          <w:b/>
          <w:bCs/>
        </w:rPr>
        <w:t>Structural Decorrelation and Null Calibration of the Unconditional ECS</w:t>
      </w:r>
    </w:p>
    <w:p w14:paraId="60A15399" w14:textId="2E52C4AB"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 xml:space="preserve">Under the null hypothesis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0</m:t>
            </m:r>
          </m:sub>
        </m:sSub>
      </m:oMath>
      <w:r w:rsidRPr="00F2294C">
        <w:rPr>
          <w:rFonts w:ascii="Times New Roman" w:hAnsi="Times New Roman" w:cs="Times New Roman"/>
        </w:rPr>
        <w:t xml:space="preserve">, let </w:t>
      </w:r>
      <m:oMath>
        <m:r>
          <w:rPr>
            <w:rFonts w:ascii="Cambria Math" w:hAnsi="Cambria Math" w:cs="Times New Roman"/>
          </w:rPr>
          <m:t>Z</m:t>
        </m:r>
        <m:r>
          <m:rPr>
            <m:scr m:val="script"/>
            <m:sty m:val="p"/>
          </m:rPr>
          <w:rPr>
            <w:rFonts w:ascii="Cambria Math" w:hAnsi="Cambria Math" w:cs="Times New Roman"/>
          </w:rPr>
          <m:t>∼N</m:t>
        </m:r>
        <m:d>
          <m:dPr>
            <m:ctrlPr>
              <w:rPr>
                <w:rFonts w:ascii="Cambria Math" w:hAnsi="Cambria Math" w:cs="Times New Roman"/>
              </w:rPr>
            </m:ctrlPr>
          </m:dPr>
          <m:e>
            <m:r>
              <m:rPr>
                <m:sty m:val="b"/>
              </m:rPr>
              <w:rPr>
                <w:rFonts w:ascii="Cambria Math" w:hAnsi="Cambria Math" w:cs="Times New Roman"/>
              </w:rPr>
              <m:t>0</m:t>
            </m:r>
            <m:r>
              <m:rPr>
                <m:sty m:val="p"/>
              </m:rPr>
              <w:rPr>
                <w:rFonts w:ascii="Cambria Math" w:hAnsi="Cambria Math" w:cs="Times New Roman"/>
              </w:rPr>
              <m:t>,</m:t>
            </m:r>
            <m:r>
              <w:rPr>
                <w:rFonts w:ascii="Cambria Math" w:hAnsi="Cambria Math" w:cs="Times New Roman"/>
              </w:rPr>
              <m:t>R</m:t>
            </m:r>
          </m:e>
        </m:d>
      </m:oMath>
      <w:r w:rsidRPr="00F2294C">
        <w:rPr>
          <w:rFonts w:ascii="Times New Roman" w:hAnsi="Times New Roman" w:cs="Times New Roman"/>
        </w:rPr>
        <w:t xml:space="preserve"> denote a vector of </w:t>
      </w:r>
      <m:oMath>
        <m:r>
          <w:rPr>
            <w:rFonts w:ascii="Cambria Math" w:hAnsi="Cambria Math" w:cs="Times New Roman"/>
          </w:rPr>
          <m:t>p</m:t>
        </m:r>
      </m:oMath>
      <w:r w:rsidRPr="00F2294C">
        <w:rPr>
          <w:rFonts w:ascii="Times New Roman" w:hAnsi="Times New Roman" w:cs="Times New Roman"/>
        </w:rPr>
        <w:t xml:space="preserve"> correlated GWAS </w:t>
      </w:r>
      <m:oMath>
        <m:r>
          <w:rPr>
            <w:rFonts w:ascii="Cambria Math" w:hAnsi="Cambria Math" w:cs="Times New Roman"/>
          </w:rPr>
          <m:t>Z</m:t>
        </m:r>
      </m:oMath>
      <w:r w:rsidRPr="00F2294C">
        <w:rPr>
          <w:rFonts w:ascii="Times New Roman" w:hAnsi="Times New Roman" w:cs="Times New Roman"/>
        </w:rPr>
        <w:t xml:space="preserve">-scores, where </w:t>
      </w:r>
      <m:oMath>
        <m:r>
          <w:rPr>
            <w:rFonts w:ascii="Cambria Math" w:hAnsi="Cambria Math" w:cs="Times New Roman"/>
          </w:rPr>
          <m:t>R</m:t>
        </m:r>
        <m:r>
          <m:rPr>
            <m:sty m:val="p"/>
          </m:rPr>
          <w:rPr>
            <w:rFonts w:ascii="Cambria Math" w:hAnsi="Cambria Math" w:cs="Times New Roman"/>
          </w:rPr>
          <m:t>∈</m:t>
        </m:r>
        <m:sSup>
          <m:sSupPr>
            <m:ctrlPr>
              <w:rPr>
                <w:rFonts w:ascii="Cambria Math" w:hAnsi="Cambria Math" w:cs="Times New Roman"/>
              </w:rPr>
            </m:ctrlPr>
          </m:sSupPr>
          <m:e>
            <m:r>
              <m:rPr>
                <m:scr m:val="double-struck"/>
                <m:sty m:val="p"/>
              </m:rPr>
              <w:rPr>
                <w:rFonts w:ascii="Cambria Math" w:hAnsi="Cambria Math" w:cs="Times New Roman"/>
              </w:rPr>
              <m:t>R</m:t>
            </m:r>
          </m:e>
          <m:sup>
            <m:r>
              <w:rPr>
                <w:rFonts w:ascii="Cambria Math" w:hAnsi="Cambria Math" w:cs="Times New Roman"/>
              </w:rPr>
              <m:t>p</m:t>
            </m:r>
            <m:r>
              <m:rPr>
                <m:sty m:val="p"/>
              </m:rPr>
              <w:rPr>
                <w:rFonts w:ascii="Cambria Math" w:hAnsi="Cambria Math" w:cs="Times New Roman"/>
              </w:rPr>
              <m:t>×</m:t>
            </m:r>
            <m:r>
              <w:rPr>
                <w:rFonts w:ascii="Cambria Math" w:hAnsi="Cambria Math" w:cs="Times New Roman"/>
              </w:rPr>
              <m:t>p</m:t>
            </m:r>
          </m:sup>
        </m:sSup>
      </m:oMath>
      <w:r w:rsidRPr="00F2294C">
        <w:rPr>
          <w:rFonts w:ascii="Times New Roman" w:hAnsi="Times New Roman" w:cs="Times New Roman"/>
        </w:rPr>
        <w:t xml:space="preserve"> is the linkage disequilibrium (LD) correlation </w:t>
      </w:r>
      <w:r w:rsidRPr="00F2294C">
        <w:rPr>
          <w:rFonts w:ascii="Times New Roman" w:hAnsi="Times New Roman" w:cs="Times New Roman"/>
        </w:rPr>
        <w:lastRenderedPageBreak/>
        <w:t xml:space="preserve">matrix. Rather than performing instance-level empirical fitting on stochastic </w:t>
      </w:r>
      <m:oMath>
        <m:sSup>
          <m:sSupPr>
            <m:ctrlPr>
              <w:rPr>
                <w:rFonts w:ascii="Cambria Math" w:hAnsi="Cambria Math" w:cs="Times New Roman"/>
              </w:rPr>
            </m:ctrlPr>
          </m:sSupPr>
          <m:e>
            <m:r>
              <w:rPr>
                <w:rFonts w:ascii="Cambria Math" w:hAnsi="Cambria Math" w:cs="Times New Roman"/>
              </w:rPr>
              <m:t>Z</m:t>
            </m:r>
          </m:e>
          <m:sup>
            <m:r>
              <w:rPr>
                <w:rFonts w:ascii="Cambria Math" w:hAnsi="Cambria Math" w:cs="Times New Roman"/>
              </w:rPr>
              <m:t>2</m:t>
            </m:r>
          </m:sup>
        </m:sSup>
      </m:oMath>
      <w:r w:rsidRPr="00F2294C">
        <w:rPr>
          <w:rFonts w:ascii="Times New Roman" w:hAnsi="Times New Roman" w:cs="Times New Roman"/>
        </w:rPr>
        <w:t xml:space="preserve"> vectors, the </w:t>
      </w:r>
      <w:r w:rsidR="002A52C1">
        <w:rPr>
          <w:rFonts w:ascii="Times New Roman" w:hAnsi="Times New Roman" w:cs="Times New Roman"/>
        </w:rPr>
        <w:t>absolute</w:t>
      </w:r>
      <w:r w:rsidR="00065417">
        <w:rPr>
          <w:rFonts w:ascii="Times New Roman" w:hAnsi="Times New Roman" w:cs="Times New Roman"/>
        </w:rPr>
        <w:t>-</w:t>
      </w:r>
      <w:r w:rsidR="002A52C1">
        <w:rPr>
          <w:rFonts w:ascii="Times New Roman" w:hAnsi="Times New Roman" w:cs="Times New Roman"/>
        </w:rPr>
        <w:t>correlation</w:t>
      </w:r>
      <w:r w:rsidR="00065417">
        <w:rPr>
          <w:rFonts w:ascii="Times New Roman" w:hAnsi="Times New Roman" w:cs="Times New Roman"/>
        </w:rPr>
        <w:t>-</w:t>
      </w:r>
      <w:r w:rsidR="007A0F7B">
        <w:rPr>
          <w:rFonts w:ascii="Times New Roman" w:hAnsi="Times New Roman" w:cs="Times New Roman"/>
        </w:rPr>
        <w:t>re</w:t>
      </w:r>
      <w:r w:rsidR="002A52C1">
        <w:rPr>
          <w:rFonts w:ascii="Times New Roman" w:hAnsi="Times New Roman" w:cs="Times New Roman"/>
        </w:rPr>
        <w:t xml:space="preserve">calibrated </w:t>
      </w:r>
      <w:r w:rsidRPr="00F2294C">
        <w:rPr>
          <w:rFonts w:ascii="Times New Roman" w:hAnsi="Times New Roman" w:cs="Times New Roman"/>
        </w:rPr>
        <w:t>Effective Chi-</w:t>
      </w:r>
      <w:r w:rsidR="00065417">
        <w:rPr>
          <w:rFonts w:ascii="Times New Roman" w:hAnsi="Times New Roman" w:cs="Times New Roman"/>
        </w:rPr>
        <w:t>s</w:t>
      </w:r>
      <w:r w:rsidR="00065417" w:rsidRPr="00F2294C">
        <w:rPr>
          <w:rFonts w:ascii="Times New Roman" w:hAnsi="Times New Roman" w:cs="Times New Roman"/>
        </w:rPr>
        <w:t xml:space="preserve">quare </w:t>
      </w:r>
      <w:r w:rsidR="00065417">
        <w:rPr>
          <w:rFonts w:ascii="Times New Roman" w:hAnsi="Times New Roman" w:cs="Times New Roman"/>
        </w:rPr>
        <w:t>S</w:t>
      </w:r>
      <w:r w:rsidR="002A52C1">
        <w:rPr>
          <w:rFonts w:ascii="Times New Roman" w:hAnsi="Times New Roman" w:cs="Times New Roman"/>
        </w:rPr>
        <w:t xml:space="preserve">tatistics </w:t>
      </w:r>
      <w:r w:rsidRPr="00F2294C">
        <w:rPr>
          <w:rFonts w:ascii="Times New Roman" w:hAnsi="Times New Roman" w:cs="Times New Roman"/>
        </w:rPr>
        <w:t>(</w:t>
      </w:r>
      <w:proofErr w:type="spellStart"/>
      <w:r w:rsidR="00065417">
        <w:rPr>
          <w:rFonts w:ascii="Times New Roman" w:hAnsi="Times New Roman" w:cs="Times New Roman"/>
        </w:rPr>
        <w:t>a</w:t>
      </w:r>
      <w:r w:rsidRPr="00F2294C">
        <w:rPr>
          <w:rFonts w:ascii="Times New Roman" w:hAnsi="Times New Roman" w:cs="Times New Roman"/>
        </w:rPr>
        <w:t>ECS</w:t>
      </w:r>
      <w:proofErr w:type="spellEnd"/>
      <w:r w:rsidRPr="00F2294C">
        <w:rPr>
          <w:rFonts w:ascii="Times New Roman" w:hAnsi="Times New Roman" w:cs="Times New Roman"/>
        </w:rPr>
        <w:t xml:space="preserve">) deterministically extracts a structural penalization vector </w:t>
      </w:r>
      <m:oMath>
        <m:r>
          <w:rPr>
            <w:rFonts w:ascii="Cambria Math" w:hAnsi="Cambria Math" w:cs="Times New Roman"/>
          </w:rPr>
          <m:t>W</m:t>
        </m:r>
        <m:r>
          <m:rPr>
            <m:sty m:val="p"/>
          </m:rPr>
          <w:rPr>
            <w:rFonts w:ascii="Cambria Math" w:hAnsi="Cambria Math" w:cs="Times New Roman"/>
          </w:rPr>
          <m:t>∈</m:t>
        </m:r>
        <m:sSup>
          <m:sSupPr>
            <m:ctrlPr>
              <w:rPr>
                <w:rFonts w:ascii="Cambria Math" w:hAnsi="Cambria Math" w:cs="Times New Roman"/>
              </w:rPr>
            </m:ctrlPr>
          </m:sSupPr>
          <m:e>
            <m:r>
              <m:rPr>
                <m:scr m:val="double-struck"/>
                <m:sty m:val="p"/>
              </m:rPr>
              <w:rPr>
                <w:rFonts w:ascii="Cambria Math" w:hAnsi="Cambria Math" w:cs="Times New Roman"/>
              </w:rPr>
              <m:t>R</m:t>
            </m:r>
          </m:e>
          <m:sup>
            <m:r>
              <w:rPr>
                <w:rFonts w:ascii="Cambria Math" w:hAnsi="Cambria Math" w:cs="Times New Roman"/>
              </w:rPr>
              <m:t>p</m:t>
            </m:r>
          </m:sup>
        </m:sSup>
      </m:oMath>
      <w:r w:rsidRPr="00F2294C">
        <w:rPr>
          <w:rFonts w:ascii="Times New Roman" w:hAnsi="Times New Roman" w:cs="Times New Roman"/>
        </w:rPr>
        <w:t xml:space="preserve"> by solving a non-negative least-squares (NNLS) program:</w:t>
      </w:r>
    </w:p>
    <w:p w14:paraId="28110474" w14:textId="395BC8F4" w:rsidR="008761C3" w:rsidRPr="00F2294C" w:rsidRDefault="00AD0B6A" w:rsidP="00AB53B7">
      <w:pPr>
        <w:spacing w:beforeLines="50" w:before="156"/>
        <w:rPr>
          <w:rFonts w:ascii="Times New Roman" w:hAnsi="Times New Roman" w:cs="Times New Roman"/>
        </w:rPr>
      </w:pPr>
      <m:oMathPara>
        <m:oMathParaPr>
          <m:jc m:val="center"/>
        </m:oMathParaPr>
        <m:oMath>
          <m:r>
            <w:rPr>
              <w:rFonts w:ascii="Cambria Math" w:hAnsi="Cambria Math" w:cs="Times New Roman"/>
            </w:rPr>
            <m:t>W</m:t>
          </m:r>
          <m:r>
            <m:rPr>
              <m:sty m:val="p"/>
            </m:rPr>
            <w:rPr>
              <w:rFonts w:ascii="Cambria Math" w:hAnsi="Cambria Math" w:cs="Times New Roman"/>
            </w:rPr>
            <m:t>=NNLS</m:t>
          </m:r>
          <m:d>
            <m:dPr>
              <m:ctrlPr>
                <w:rPr>
                  <w:rFonts w:ascii="Cambria Math" w:hAnsi="Cambria Math" w:cs="Times New Roman"/>
                </w:rPr>
              </m:ctrlPr>
            </m:dPr>
            <m:e>
              <m:d>
                <m:dPr>
                  <m:begChr m:val="|"/>
                  <m:endChr m:val="|"/>
                  <m:ctrlPr>
                    <w:rPr>
                      <w:rFonts w:ascii="Cambria Math" w:hAnsi="Cambria Math" w:cs="Times New Roman"/>
                    </w:rPr>
                  </m:ctrlPr>
                </m:dPr>
                <m:e>
                  <m:r>
                    <w:rPr>
                      <w:rFonts w:ascii="Cambria Math" w:hAnsi="Cambria Math" w:cs="Times New Roman"/>
                    </w:rPr>
                    <m:t>R</m:t>
                  </m:r>
                </m:e>
              </m:d>
              <m:r>
                <m:rPr>
                  <m:sty m:val="p"/>
                </m:rPr>
                <w:rPr>
                  <w:rFonts w:ascii="Cambria Math" w:hAnsi="Cambria Math" w:cs="Times New Roman"/>
                </w:rPr>
                <m:t>,</m:t>
              </m:r>
              <m:sSub>
                <m:sSubPr>
                  <m:ctrlPr>
                    <w:rPr>
                      <w:rFonts w:ascii="Cambria Math" w:hAnsi="Cambria Math" w:cs="Times New Roman"/>
                    </w:rPr>
                  </m:ctrlPr>
                </m:sSubPr>
                <m:e>
                  <m:r>
                    <m:rPr>
                      <m:sty m:val="b"/>
                    </m:rPr>
                    <w:rPr>
                      <w:rFonts w:ascii="Cambria Math" w:hAnsi="Cambria Math" w:cs="Times New Roman"/>
                    </w:rPr>
                    <m:t>1</m:t>
                  </m:r>
                </m:e>
                <m:sub>
                  <m:r>
                    <w:rPr>
                      <w:rFonts w:ascii="Cambria Math" w:hAnsi="Cambria Math" w:cs="Times New Roman"/>
                    </w:rPr>
                    <m:t>p</m:t>
                  </m:r>
                </m:sub>
              </m:sSub>
            </m:e>
          </m:d>
          <m:r>
            <m:rPr>
              <m:sty m:val="p"/>
            </m:rPr>
            <w:rPr>
              <w:rFonts w:ascii="Cambria Math" w:hAnsi="Cambria Math" w:cs="Times New Roman"/>
            </w:rPr>
            <m:t>=arg</m:t>
          </m:r>
          <m:limLow>
            <m:limLowPr>
              <m:ctrlPr>
                <w:rPr>
                  <w:rFonts w:ascii="Cambria Math" w:hAnsi="Cambria Math" w:cs="Times New Roman"/>
                </w:rPr>
              </m:ctrlPr>
            </m:limLowPr>
            <m:e>
              <m:r>
                <m:rPr>
                  <m:sty m:val="p"/>
                </m:rPr>
                <w:rPr>
                  <w:rFonts w:ascii="Cambria Math" w:hAnsi="Cambria Math" w:cs="Times New Roman"/>
                </w:rPr>
                <m:t>min</m:t>
              </m:r>
            </m:e>
            <m:lim>
              <m:r>
                <w:rPr>
                  <w:rFonts w:ascii="Cambria Math" w:hAnsi="Cambria Math" w:cs="Times New Roman"/>
                </w:rPr>
                <m:t>W</m:t>
              </m:r>
              <m:r>
                <m:rPr>
                  <m:sty m:val="p"/>
                </m:rPr>
                <w:rPr>
                  <w:rFonts w:ascii="Cambria Math" w:hAnsi="Cambria Math" w:cs="Times New Roman"/>
                </w:rPr>
                <m:t>≥</m:t>
              </m:r>
              <m:r>
                <m:rPr>
                  <m:sty m:val="b"/>
                </m:rPr>
                <w:rPr>
                  <w:rFonts w:ascii="Cambria Math" w:hAnsi="Cambria Math" w:cs="Times New Roman"/>
                </w:rPr>
                <m:t>0</m:t>
              </m:r>
            </m:lim>
          </m:limLow>
          <m:r>
            <m:rPr>
              <m:sty m:val="p"/>
            </m:rPr>
            <w:rPr>
              <w:rFonts w:ascii="Cambria Math" w:hAnsi="Cambria Math" w:cs="Times New Roman"/>
            </w:rPr>
            <m:t>∥</m:t>
          </m:r>
          <m:d>
            <m:dPr>
              <m:begChr m:val="|"/>
              <m:endChr m:val="|"/>
              <m:ctrlPr>
                <w:rPr>
                  <w:rFonts w:ascii="Cambria Math" w:hAnsi="Cambria Math" w:cs="Times New Roman"/>
                </w:rPr>
              </m:ctrlPr>
            </m:dPr>
            <m:e>
              <m:r>
                <w:rPr>
                  <w:rFonts w:ascii="Cambria Math" w:hAnsi="Cambria Math" w:cs="Times New Roman"/>
                </w:rPr>
                <m:t>R</m:t>
              </m:r>
            </m:e>
          </m:d>
          <m:r>
            <w:rPr>
              <w:rFonts w:ascii="Cambria Math" w:hAnsi="Cambria Math" w:cs="Times New Roman"/>
            </w:rPr>
            <m:t>W</m:t>
          </m:r>
          <m:r>
            <m:rPr>
              <m:sty m:val="p"/>
            </m:rPr>
            <w:rPr>
              <w:rFonts w:ascii="Cambria Math" w:hAnsi="Cambria Math" w:cs="Times New Roman"/>
            </w:rPr>
            <m:t>-</m:t>
          </m:r>
          <m:sSub>
            <m:sSubPr>
              <m:ctrlPr>
                <w:rPr>
                  <w:rFonts w:ascii="Cambria Math" w:hAnsi="Cambria Math" w:cs="Times New Roman"/>
                </w:rPr>
              </m:ctrlPr>
            </m:sSubPr>
            <m:e>
              <m:r>
                <m:rPr>
                  <m:sty m:val="b"/>
                </m:rPr>
                <w:rPr>
                  <w:rFonts w:ascii="Cambria Math" w:hAnsi="Cambria Math" w:cs="Times New Roman"/>
                </w:rPr>
                <m:t>1</m:t>
              </m:r>
            </m:e>
            <m:sub>
              <m:r>
                <w:rPr>
                  <w:rFonts w:ascii="Cambria Math" w:hAnsi="Cambria Math" w:cs="Times New Roman"/>
                </w:rPr>
                <m:t>p</m:t>
              </m:r>
            </m:sub>
          </m:sSub>
          <m:sSubSup>
            <m:sSubSupPr>
              <m:ctrlPr>
                <w:rPr>
                  <w:rFonts w:ascii="Cambria Math" w:hAnsi="Cambria Math" w:cs="Times New Roman"/>
                </w:rPr>
              </m:ctrlPr>
            </m:sSubSupPr>
            <m:e>
              <m:r>
                <m:rPr>
                  <m:sty m:val="p"/>
                </m:rPr>
                <w:rPr>
                  <w:rFonts w:ascii="Cambria Math" w:hAnsi="Cambria Math" w:cs="Times New Roman"/>
                </w:rPr>
                <m:t>∥</m:t>
              </m:r>
            </m:e>
            <m:sub>
              <m:r>
                <w:rPr>
                  <w:rFonts w:ascii="Cambria Math" w:hAnsi="Cambria Math" w:cs="Times New Roman"/>
                </w:rPr>
                <m:t>2</m:t>
              </m:r>
            </m:sub>
            <m:sup>
              <m:r>
                <w:rPr>
                  <w:rFonts w:ascii="Cambria Math" w:hAnsi="Cambria Math" w:cs="Times New Roman"/>
                </w:rPr>
                <m:t>2</m:t>
              </m:r>
            </m:sup>
          </m:sSubSup>
        </m:oMath>
      </m:oMathPara>
    </w:p>
    <w:p w14:paraId="2FE490E3" w14:textId="77777777"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 xml:space="preserve">where </w:t>
      </w:r>
      <m:oMath>
        <m:sSub>
          <m:sSubPr>
            <m:ctrlPr>
              <w:rPr>
                <w:rFonts w:ascii="Cambria Math" w:hAnsi="Cambria Math" w:cs="Times New Roman"/>
              </w:rPr>
            </m:ctrlPr>
          </m:sSubPr>
          <m:e>
            <m:r>
              <m:rPr>
                <m:sty m:val="b"/>
              </m:rPr>
              <w:rPr>
                <w:rFonts w:ascii="Cambria Math" w:hAnsi="Cambria Math" w:cs="Times New Roman"/>
              </w:rPr>
              <m:t>1</m:t>
            </m:r>
          </m:e>
          <m:sub>
            <m:r>
              <w:rPr>
                <w:rFonts w:ascii="Cambria Math" w:hAnsi="Cambria Math" w:cs="Times New Roman"/>
              </w:rPr>
              <m:t>p</m:t>
            </m:r>
          </m:sub>
        </m:sSub>
      </m:oMath>
      <w:r w:rsidRPr="00F2294C">
        <w:rPr>
          <w:rFonts w:ascii="Times New Roman" w:hAnsi="Times New Roman" w:cs="Times New Roman"/>
        </w:rPr>
        <w:t xml:space="preserve"> is a </w:t>
      </w:r>
      <m:oMath>
        <m:r>
          <w:rPr>
            <w:rFonts w:ascii="Cambria Math" w:hAnsi="Cambria Math" w:cs="Times New Roman"/>
          </w:rPr>
          <m:t>p</m:t>
        </m:r>
      </m:oMath>
      <w:r w:rsidRPr="00F2294C">
        <w:rPr>
          <w:rFonts w:ascii="Times New Roman" w:hAnsi="Times New Roman" w:cs="Times New Roman"/>
        </w:rPr>
        <w:t xml:space="preserve">-dimensional vector of ones. The scalar </w:t>
      </w:r>
      <m:oMath>
        <m:r>
          <w:rPr>
            <w:rFonts w:ascii="Cambria Math" w:hAnsi="Cambria Math" w:cs="Times New Roman"/>
          </w:rPr>
          <m:t>d</m:t>
        </m:r>
        <m:r>
          <m:rPr>
            <m:sty m:val="p"/>
          </m:rPr>
          <w:rPr>
            <w:rFonts w:ascii="Cambria Math" w:hAnsi="Cambria Math" w:cs="Times New Roman"/>
          </w:rPr>
          <m:t>=</m:t>
        </m:r>
        <m:nary>
          <m:naryPr>
            <m:chr m:val="∑"/>
            <m:limLoc m:val="undOvr"/>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1</m:t>
            </m:r>
          </m:sub>
          <m:sup>
            <m:r>
              <w:rPr>
                <w:rFonts w:ascii="Cambria Math" w:hAnsi="Cambria Math" w:cs="Times New Roman"/>
              </w:rPr>
              <m:t>p</m:t>
            </m:r>
          </m:sup>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e>
        </m:nary>
      </m:oMath>
      <w:r w:rsidRPr="00F2294C">
        <w:rPr>
          <w:rFonts w:ascii="Times New Roman" w:hAnsi="Times New Roman" w:cs="Times New Roman"/>
        </w:rPr>
        <w:t xml:space="preserve"> rigorously quantifies the effective number of independent genomic tests within the target LD block.</w:t>
      </w:r>
    </w:p>
    <w:p w14:paraId="6E971786" w14:textId="77777777"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The aggregated association statistic is formulated via a decoupled linear vector projection:</w:t>
      </w:r>
    </w:p>
    <w:p w14:paraId="356E5F53" w14:textId="587EB84F" w:rsidR="008761C3" w:rsidRPr="00F2294C" w:rsidRDefault="00000000" w:rsidP="00AB53B7">
      <w:pPr>
        <w:spacing w:beforeLines="50" w:before="156"/>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S</m:t>
              </m:r>
            </m:e>
            <m:sub>
              <m:r>
                <m:rPr>
                  <m:nor/>
                </m:rPr>
                <w:rPr>
                  <w:rFonts w:ascii="Times New Roman" w:hAnsi="Times New Roman" w:cs="Times New Roman"/>
                </w:rPr>
                <m:t>eff</m:t>
              </m:r>
            </m:sub>
          </m:sSub>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W</m:t>
              </m:r>
            </m:e>
            <m:sup>
              <m:r>
                <w:rPr>
                  <w:rFonts w:ascii="Cambria Math" w:hAnsi="Cambria Math" w:cs="Times New Roman"/>
                </w:rPr>
                <m:t>T</m:t>
              </m:r>
            </m:sup>
          </m:sSup>
          <m:sSup>
            <m:sSupPr>
              <m:ctrlPr>
                <w:rPr>
                  <w:rFonts w:ascii="Cambria Math" w:hAnsi="Cambria Math" w:cs="Times New Roman"/>
                </w:rPr>
              </m:ctrlPr>
            </m:sSupPr>
            <m:e>
              <m:r>
                <w:rPr>
                  <w:rFonts w:ascii="Cambria Math" w:hAnsi="Cambria Math" w:cs="Times New Roman"/>
                </w:rPr>
                <m:t>Z</m:t>
              </m:r>
            </m:e>
            <m:sup>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Z</m:t>
              </m:r>
            </m:e>
            <m:sup>
              <m:r>
                <w:rPr>
                  <w:rFonts w:ascii="Cambria Math" w:hAnsi="Cambria Math" w:cs="Times New Roman"/>
                </w:rPr>
                <m:t>T</m:t>
              </m:r>
            </m:sup>
          </m:sSup>
          <m:r>
            <m:rPr>
              <m:sty m:val="p"/>
            </m:rPr>
            <w:rPr>
              <w:rFonts w:ascii="Cambria Math" w:hAnsi="Cambria Math" w:cs="Times New Roman"/>
            </w:rPr>
            <m:t>Ω</m:t>
          </m:r>
          <m:r>
            <w:rPr>
              <w:rFonts w:ascii="Cambria Math" w:hAnsi="Cambria Math" w:cs="Times New Roman"/>
            </w:rPr>
            <m:t>Z</m:t>
          </m:r>
          <m:r>
            <m:rPr>
              <m:sty m:val="p"/>
            </m:rPr>
            <w:rPr>
              <w:rFonts w:ascii="Cambria Math" w:hAnsi="Cambria Math" w:cs="Times New Roman"/>
            </w:rPr>
            <m:t>,</m:t>
          </m:r>
          <m:r>
            <w:rPr>
              <w:rFonts w:ascii="Cambria Math" w:hAnsi="Cambria Math" w:cs="Times New Roman"/>
            </w:rPr>
            <m:t> </m:t>
          </m:r>
          <m:r>
            <m:rPr>
              <m:nor/>
            </m:rPr>
            <w:rPr>
              <w:rFonts w:ascii="Times New Roman" w:hAnsi="Times New Roman" w:cs="Times New Roman"/>
            </w:rPr>
            <m:t xml:space="preserve">where </m:t>
          </m:r>
          <m:r>
            <m:rPr>
              <m:sty m:val="p"/>
            </m:rPr>
            <w:rPr>
              <w:rFonts w:ascii="Cambria Math" w:hAnsi="Cambria Math" w:cs="Times New Roman"/>
            </w:rPr>
            <m:t>Ω=diag</m:t>
          </m:r>
          <m:d>
            <m:dPr>
              <m:ctrlPr>
                <w:rPr>
                  <w:rFonts w:ascii="Cambria Math" w:hAnsi="Cambria Math" w:cs="Times New Roman"/>
                </w:rPr>
              </m:ctrlPr>
            </m:dPr>
            <m:e>
              <m:r>
                <w:rPr>
                  <w:rFonts w:ascii="Cambria Math" w:hAnsi="Cambria Math" w:cs="Times New Roman"/>
                </w:rPr>
                <m:t>W</m:t>
              </m:r>
            </m:e>
          </m:d>
        </m:oMath>
      </m:oMathPara>
    </w:p>
    <w:p w14:paraId="664BBF81" w14:textId="77777777"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 xml:space="preserve">By the spectral decomposition of non-negative definite quadratic forms, the exact null distribution of </w:t>
      </w:r>
      <m:oMath>
        <m:sSub>
          <m:sSubPr>
            <m:ctrlPr>
              <w:rPr>
                <w:rFonts w:ascii="Cambria Math" w:hAnsi="Cambria Math" w:cs="Times New Roman"/>
              </w:rPr>
            </m:ctrlPr>
          </m:sSubPr>
          <m:e>
            <m:r>
              <w:rPr>
                <w:rFonts w:ascii="Cambria Math" w:hAnsi="Cambria Math" w:cs="Times New Roman"/>
              </w:rPr>
              <m:t>S</m:t>
            </m:r>
          </m:e>
          <m:sub>
            <m:r>
              <m:rPr>
                <m:nor/>
              </m:rPr>
              <w:rPr>
                <w:rFonts w:ascii="Times New Roman" w:hAnsi="Times New Roman" w:cs="Times New Roman"/>
              </w:rPr>
              <m:t>eff</m:t>
            </m:r>
          </m:sub>
        </m:sSub>
      </m:oMath>
      <w:r w:rsidRPr="00F2294C">
        <w:rPr>
          <w:rFonts w:ascii="Times New Roman" w:hAnsi="Times New Roman" w:cs="Times New Roman"/>
        </w:rPr>
        <w:t xml:space="preserve"> is governed by a weighted spectral mixture:</w:t>
      </w:r>
    </w:p>
    <w:p w14:paraId="02FE953A" w14:textId="04555483" w:rsidR="008761C3" w:rsidRPr="00F2294C" w:rsidRDefault="00000000" w:rsidP="00AB53B7">
      <w:pPr>
        <w:spacing w:beforeLines="50" w:before="156"/>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S</m:t>
              </m:r>
            </m:e>
            <m:sub>
              <m:r>
                <m:rPr>
                  <m:nor/>
                </m:rPr>
                <w:rPr>
                  <w:rFonts w:ascii="Times New Roman" w:hAnsi="Times New Roman" w:cs="Times New Roman"/>
                </w:rPr>
                <m:t>eff</m:t>
              </m:r>
            </m:sub>
          </m:sSub>
          <m:r>
            <m:rPr>
              <m:sty m:val="p"/>
            </m:rPr>
            <w:rPr>
              <w:rFonts w:ascii="Cambria Math" w:hAnsi="Cambria Math" w:cs="Times New Roman"/>
            </w:rPr>
            <m:t>∼</m:t>
          </m:r>
          <m:nary>
            <m:naryPr>
              <m:chr m:val="∑"/>
              <m:limLoc m:val="undOvr"/>
              <m:ctrlPr>
                <w:rPr>
                  <w:rFonts w:ascii="Cambria Math" w:hAnsi="Cambria Math" w:cs="Times New Roman"/>
                </w:rPr>
              </m:ctrlPr>
            </m:naryPr>
            <m:sub>
              <m:r>
                <w:rPr>
                  <w:rFonts w:ascii="Cambria Math" w:hAnsi="Cambria Math" w:cs="Times New Roman"/>
                </w:rPr>
                <m:t>k</m:t>
              </m:r>
              <m:r>
                <m:rPr>
                  <m:sty m:val="p"/>
                </m:rPr>
                <w:rPr>
                  <w:rFonts w:ascii="Cambria Math" w:hAnsi="Cambria Math" w:cs="Times New Roman"/>
                </w:rPr>
                <m:t>=</m:t>
              </m:r>
              <m:r>
                <w:rPr>
                  <w:rFonts w:ascii="Cambria Math" w:hAnsi="Cambria Math" w:cs="Times New Roman"/>
                </w:rPr>
                <m:t>1</m:t>
              </m:r>
            </m:sub>
            <m:sup>
              <m:r>
                <w:rPr>
                  <w:rFonts w:ascii="Cambria Math" w:hAnsi="Cambria Math" w:cs="Times New Roman"/>
                </w:rPr>
                <m:t>p</m:t>
              </m:r>
            </m:sup>
            <m:e>
              <m:sSub>
                <m:sSubPr>
                  <m:ctrlPr>
                    <w:rPr>
                      <w:rFonts w:ascii="Cambria Math" w:hAnsi="Cambria Math" w:cs="Times New Roman"/>
                    </w:rPr>
                  </m:ctrlPr>
                </m:sSubPr>
                <m:e>
                  <m:r>
                    <w:rPr>
                      <w:rFonts w:ascii="Cambria Math" w:hAnsi="Cambria Math" w:cs="Times New Roman"/>
                    </w:rPr>
                    <m:t>μ</m:t>
                  </m:r>
                </m:e>
                <m:sub>
                  <m:r>
                    <w:rPr>
                      <w:rFonts w:ascii="Cambria Math" w:hAnsi="Cambria Math" w:cs="Times New Roman"/>
                    </w:rPr>
                    <m:t>k</m:t>
                  </m:r>
                </m:sub>
              </m:sSub>
            </m:e>
          </m:nary>
          <m:sSubSup>
            <m:sSubSupPr>
              <m:ctrlPr>
                <w:rPr>
                  <w:rFonts w:ascii="Cambria Math" w:hAnsi="Cambria Math" w:cs="Times New Roman"/>
                </w:rPr>
              </m:ctrlPr>
            </m:sSubSupPr>
            <m:e>
              <m:r>
                <w:rPr>
                  <w:rFonts w:ascii="Cambria Math" w:hAnsi="Cambria Math" w:cs="Times New Roman"/>
                </w:rPr>
                <m:t>χ</m:t>
              </m:r>
            </m:e>
            <m:sub>
              <m:d>
                <m:dPr>
                  <m:ctrlPr>
                    <w:rPr>
                      <w:rFonts w:ascii="Cambria Math" w:hAnsi="Cambria Math" w:cs="Times New Roman"/>
                    </w:rPr>
                  </m:ctrlPr>
                </m:dPr>
                <m:e>
                  <m:r>
                    <w:rPr>
                      <w:rFonts w:ascii="Cambria Math" w:hAnsi="Cambria Math" w:cs="Times New Roman"/>
                    </w:rPr>
                    <m:t>1</m:t>
                  </m:r>
                  <m:r>
                    <m:rPr>
                      <m:sty m:val="p"/>
                    </m:rPr>
                    <w:rPr>
                      <w:rFonts w:ascii="Cambria Math" w:hAnsi="Cambria Math" w:cs="Times New Roman"/>
                    </w:rPr>
                    <m:t>,</m:t>
                  </m:r>
                  <m:r>
                    <w:rPr>
                      <w:rFonts w:ascii="Cambria Math" w:hAnsi="Cambria Math" w:cs="Times New Roman"/>
                    </w:rPr>
                    <m:t>k</m:t>
                  </m:r>
                </m:e>
              </m:d>
            </m:sub>
            <m:sup>
              <m:r>
                <w:rPr>
                  <w:rFonts w:ascii="Cambria Math" w:hAnsi="Cambria Math" w:cs="Times New Roman"/>
                </w:rPr>
                <m:t>2</m:t>
              </m:r>
            </m:sup>
          </m:sSubSup>
        </m:oMath>
      </m:oMathPara>
    </w:p>
    <w:p w14:paraId="7BAF91FB" w14:textId="77777777"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μ</m:t>
            </m:r>
          </m:e>
          <m:sub>
            <m:r>
              <w:rPr>
                <w:rFonts w:ascii="Cambria Math" w:hAnsi="Cambria Math" w:cs="Times New Roman"/>
              </w:rPr>
              <m:t>k</m:t>
            </m:r>
          </m:sub>
        </m:sSub>
      </m:oMath>
      <w:r w:rsidRPr="00F2294C">
        <w:rPr>
          <w:rFonts w:ascii="Times New Roman" w:hAnsi="Times New Roman" w:cs="Times New Roman"/>
        </w:rPr>
        <w:t xml:space="preserve"> are the non-negative eigenvalues of the filtered LD kernel matrix </w:t>
      </w:r>
      <m:oMath>
        <m:r>
          <w:rPr>
            <w:rFonts w:ascii="Cambria Math" w:hAnsi="Cambria Math" w:cs="Times New Roman"/>
          </w:rPr>
          <m:t>M</m:t>
        </m:r>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Ω</m:t>
            </m:r>
          </m:e>
          <m:sup>
            <m:r>
              <w:rPr>
                <w:rFonts w:ascii="Cambria Math" w:hAnsi="Cambria Math" w:cs="Times New Roman"/>
              </w:rPr>
              <m:t>1</m:t>
            </m:r>
            <m:r>
              <m:rPr>
                <m:lit/>
                <m:sty m:val="p"/>
              </m:rPr>
              <w:rPr>
                <w:rFonts w:ascii="Cambria Math" w:hAnsi="Cambria Math" w:cs="Times New Roman"/>
              </w:rPr>
              <m:t>/</m:t>
            </m:r>
            <m:r>
              <w:rPr>
                <w:rFonts w:ascii="Cambria Math" w:hAnsi="Cambria Math" w:cs="Times New Roman"/>
              </w:rPr>
              <m:t>2</m:t>
            </m:r>
          </m:sup>
        </m:sSup>
        <m:r>
          <w:rPr>
            <w:rFonts w:ascii="Cambria Math" w:hAnsi="Cambria Math" w:cs="Times New Roman"/>
          </w:rPr>
          <m:t>R</m:t>
        </m:r>
        <m:sSup>
          <m:sSupPr>
            <m:ctrlPr>
              <w:rPr>
                <w:rFonts w:ascii="Cambria Math" w:hAnsi="Cambria Math" w:cs="Times New Roman"/>
              </w:rPr>
            </m:ctrlPr>
          </m:sSupPr>
          <m:e>
            <m:r>
              <m:rPr>
                <m:sty m:val="p"/>
              </m:rPr>
              <w:rPr>
                <w:rFonts w:ascii="Cambria Math" w:hAnsi="Cambria Math" w:cs="Times New Roman"/>
              </w:rPr>
              <m:t>Ω</m:t>
            </m:r>
          </m:e>
          <m:sup>
            <m:r>
              <w:rPr>
                <w:rFonts w:ascii="Cambria Math" w:hAnsi="Cambria Math" w:cs="Times New Roman"/>
              </w:rPr>
              <m:t>1</m:t>
            </m:r>
            <m:r>
              <m:rPr>
                <m:lit/>
                <m:sty m:val="p"/>
              </m:rPr>
              <w:rPr>
                <w:rFonts w:ascii="Cambria Math" w:hAnsi="Cambria Math" w:cs="Times New Roman"/>
              </w:rPr>
              <m:t>/</m:t>
            </m:r>
            <m:r>
              <w:rPr>
                <w:rFonts w:ascii="Cambria Math" w:hAnsi="Cambria Math" w:cs="Times New Roman"/>
              </w:rPr>
              <m:t>2</m:t>
            </m:r>
          </m:sup>
        </m:sSup>
      </m:oMath>
      <w:r w:rsidRPr="00F2294C">
        <w:rPr>
          <w:rFonts w:ascii="Times New Roman" w:hAnsi="Times New Roman" w:cs="Times New Roman"/>
        </w:rPr>
        <w:t xml:space="preserve"> (equivalently, the eigenvalues of </w:t>
      </w:r>
      <m:oMath>
        <m:r>
          <m:rPr>
            <m:sty m:val="p"/>
          </m:rPr>
          <w:rPr>
            <w:rFonts w:ascii="Cambria Math" w:hAnsi="Cambria Math" w:cs="Times New Roman"/>
          </w:rPr>
          <m:t>Ω</m:t>
        </m:r>
        <m:r>
          <w:rPr>
            <w:rFonts w:ascii="Cambria Math" w:hAnsi="Cambria Math" w:cs="Times New Roman"/>
          </w:rPr>
          <m:t>R</m:t>
        </m:r>
      </m:oMath>
      <w:r w:rsidRPr="00F2294C">
        <w:rPr>
          <w:rFonts w:ascii="Times New Roman" w:hAnsi="Times New Roman" w:cs="Times New Roman"/>
        </w:rPr>
        <w:t>).</w:t>
      </w:r>
    </w:p>
    <w:p w14:paraId="19804811" w14:textId="11258F20"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To bypass computationally intensive numerical integration (e.g., Davies’ method</w:t>
      </w:r>
      <w:r w:rsidR="0099458B">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{"citationID":"HDPRr7Sr","properties":{"unsorted":false,"formattedCitation":"\\super 1\\nosupersub{}","plainCitation":"1","noteIndex":0},"citationItems":[{"id":"O2pKaaAU/Z8MZc2MJ","uris":["http://zotero.org/users/local/vW5XSvRb/items/3CZUPLU4"],"itemData":{"id":220,"type":"article-journal","container-title":"Journal of the Royal Statistical Society. Series C (Applied Statistics)","DOI":"10.2307/2346911","ISSN":"0035-9254","issue":"3","page":"323-333","publisher":"[Royal Statistical Society, Oxford University Press]","source":"JSTOR","title":"Algorithm AS 155: The Distribution of a Linear Combination of χ2 Random Variables","title-short":"Algorithm AS 155","volume":"29","author":[{"family":"Davies","given":"Robert B."}],"issued":{"date-parts":[["1980"]]}}}],"schema":"https://github.com/citation-style-language/schema/raw/master/csl-citation.json"} </w:instrText>
      </w:r>
      <w:r w:rsidR="0099458B">
        <w:rPr>
          <w:rFonts w:ascii="Times New Roman" w:hAnsi="Times New Roman" w:cs="Times New Roman"/>
        </w:rPr>
        <w:fldChar w:fldCharType="separate"/>
      </w:r>
      <w:r w:rsidR="00196651" w:rsidRPr="00196651">
        <w:rPr>
          <w:rFonts w:ascii="Times New Roman" w:hAnsi="Times New Roman" w:cs="Times New Roman"/>
          <w:vertAlign w:val="superscript"/>
        </w:rPr>
        <w:t>1</w:t>
      </w:r>
      <w:r w:rsidR="0099458B">
        <w:rPr>
          <w:rFonts w:ascii="Times New Roman" w:hAnsi="Times New Roman" w:cs="Times New Roman"/>
        </w:rPr>
        <w:fldChar w:fldCharType="end"/>
      </w:r>
      <w:r w:rsidRPr="00F2294C">
        <w:rPr>
          <w:rFonts w:ascii="Times New Roman" w:hAnsi="Times New Roman" w:cs="Times New Roman"/>
        </w:rPr>
        <w:t xml:space="preserve">) while rigorously preserving higher-order tail cumulants in heavy-LD regions, the reference null distribution of </w:t>
      </w:r>
      <m:oMath>
        <m:sSub>
          <m:sSubPr>
            <m:ctrlPr>
              <w:rPr>
                <w:rFonts w:ascii="Cambria Math" w:hAnsi="Cambria Math" w:cs="Times New Roman"/>
              </w:rPr>
            </m:ctrlPr>
          </m:sSubPr>
          <m:e>
            <m:r>
              <w:rPr>
                <w:rFonts w:ascii="Cambria Math" w:hAnsi="Cambria Math" w:cs="Times New Roman"/>
              </w:rPr>
              <m:t>S</m:t>
            </m:r>
          </m:e>
          <m:sub>
            <m:r>
              <m:rPr>
                <m:nor/>
              </m:rPr>
              <w:rPr>
                <w:rFonts w:ascii="Times New Roman" w:hAnsi="Times New Roman" w:cs="Times New Roman"/>
              </w:rPr>
              <m:t>eff</m:t>
            </m:r>
          </m:sub>
        </m:sSub>
      </m:oMath>
      <w:r w:rsidRPr="00F2294C">
        <w:rPr>
          <w:rFonts w:ascii="Times New Roman" w:hAnsi="Times New Roman" w:cs="Times New Roman"/>
        </w:rPr>
        <w:t xml:space="preserve"> is modeled via the moment-shifted chi-square approximation proposed by Liu et al</w:t>
      </w:r>
      <w:r w:rsidR="00C32C9C" w:rsidRPr="00F2294C">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{"citationID":"OOhW9qIP","properties":{"unsorted":false,"formattedCitation":"\\super 2\\nosupersub{}","plainCitation":"2","noteIndex":0},"citationItems":[{"id":"O2pKaaAU/MyDGwUTE","uris":["http://zotero.org/users/21048987/items/BU9VP88M"],"itemData":{"id":523,"type":"article-journal","abstract":"This note proposes a new chi-square approximation to the distribution of non-negative definite quadratic forms in non-central normal variables. The unknown parameters are determined by the first four cumulants of the quadratic forms. The proposed method is compared with Pearson’s three-moment central χ2 approximation approach, by means of numerical examples. Our method yields a better approximation to the distribution of the non-central quadratic forms than Pearson’s method, particularly in the upper tail of the quadratic form, the tail most often needed in practical work.","container-title":"Computational Statistics &amp; Data Analysis","DOI":"10.1016/j.csda.2008.11.025","ISSN":"0167-9473","issue":"4","journalAbbreviation":"Computational Statistics &amp; Data Analysis","page":"853-856","source":"ScienceDirect","title":"A new chi-square approximation to the distribution of non-negative definite quadratic forms in non-central normal variables","volume":"53","author":[{"family":"Liu","given":"Huan"},{"family":"Tang","given":"Yongqiang"},{"family":"Zhang","given":"Hao Helen"}],"issued":{"date-parts":[["2009",2,15]]}}}],"schema":"https://github.com/citation-style-language/schema/raw/master/csl-citation.json"} </w:instrText>
      </w:r>
      <w:r w:rsidR="00C32C9C" w:rsidRPr="00F2294C">
        <w:rPr>
          <w:rFonts w:ascii="Times New Roman" w:hAnsi="Times New Roman" w:cs="Times New Roman"/>
        </w:rPr>
        <w:fldChar w:fldCharType="separate"/>
      </w:r>
      <w:r w:rsidR="00196651" w:rsidRPr="00196651">
        <w:rPr>
          <w:rFonts w:ascii="Times New Roman" w:hAnsi="Times New Roman" w:cs="Times New Roman"/>
          <w:vertAlign w:val="superscript"/>
        </w:rPr>
        <w:t>2</w:t>
      </w:r>
      <w:r w:rsidR="00C32C9C" w:rsidRPr="00F2294C">
        <w:rPr>
          <w:rFonts w:ascii="Times New Roman" w:hAnsi="Times New Roman" w:cs="Times New Roman"/>
        </w:rPr>
        <w:fldChar w:fldCharType="end"/>
      </w:r>
      <w:r w:rsidRPr="00F2294C">
        <w:rPr>
          <w:rFonts w:ascii="Times New Roman" w:hAnsi="Times New Roman" w:cs="Times New Roman"/>
        </w:rPr>
        <w:t xml:space="preserve">. The </w:t>
      </w:r>
      <m:oMath>
        <m:r>
          <w:rPr>
            <w:rFonts w:ascii="Cambria Math" w:hAnsi="Cambria Math" w:cs="Times New Roman"/>
          </w:rPr>
          <m:t>r</m:t>
        </m:r>
      </m:oMath>
      <w:r w:rsidRPr="00F2294C">
        <w:rPr>
          <w:rFonts w:ascii="Times New Roman" w:hAnsi="Times New Roman" w:cs="Times New Roman"/>
        </w:rPr>
        <w:t xml:space="preserve">-th cumulant of </w:t>
      </w:r>
      <m:oMath>
        <m:sSub>
          <m:sSubPr>
            <m:ctrlPr>
              <w:rPr>
                <w:rFonts w:ascii="Cambria Math" w:hAnsi="Cambria Math" w:cs="Times New Roman"/>
              </w:rPr>
            </m:ctrlPr>
          </m:sSubPr>
          <m:e>
            <m:r>
              <w:rPr>
                <w:rFonts w:ascii="Cambria Math" w:hAnsi="Cambria Math" w:cs="Times New Roman"/>
              </w:rPr>
              <m:t>S</m:t>
            </m:r>
          </m:e>
          <m:sub>
            <m:r>
              <m:rPr>
                <m:nor/>
              </m:rPr>
              <w:rPr>
                <w:rFonts w:ascii="Times New Roman" w:hAnsi="Times New Roman" w:cs="Times New Roman"/>
              </w:rPr>
              <m:t>eff</m:t>
            </m:r>
          </m:sub>
        </m:sSub>
      </m:oMath>
      <w:r w:rsidRPr="00F2294C">
        <w:rPr>
          <w:rFonts w:ascii="Times New Roman" w:hAnsi="Times New Roman" w:cs="Times New Roman"/>
        </w:rPr>
        <w:t xml:space="preserve"> is given by </w:t>
      </w:r>
      <m:oMath>
        <m:sSub>
          <m:sSubPr>
            <m:ctrlPr>
              <w:rPr>
                <w:rFonts w:ascii="Cambria Math" w:hAnsi="Cambria Math" w:cs="Times New Roman"/>
              </w:rPr>
            </m:ctrlPr>
          </m:sSubPr>
          <m:e>
            <m:r>
              <w:rPr>
                <w:rFonts w:ascii="Cambria Math" w:hAnsi="Cambria Math" w:cs="Times New Roman"/>
              </w:rPr>
              <m:t>κ</m:t>
            </m:r>
          </m:e>
          <m:sub>
            <m:r>
              <w:rPr>
                <w:rFonts w:ascii="Cambria Math" w:hAnsi="Cambria Math" w:cs="Times New Roman"/>
              </w:rPr>
              <m:t>r</m:t>
            </m:r>
          </m:sub>
        </m:sSub>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2</m:t>
            </m:r>
          </m:e>
          <m:sup>
            <m:r>
              <w:rPr>
                <w:rFonts w:ascii="Cambria Math" w:hAnsi="Cambria Math" w:cs="Times New Roman"/>
              </w:rPr>
              <m:t>r</m:t>
            </m:r>
            <m:r>
              <m:rPr>
                <m:sty m:val="p"/>
              </m:rPr>
              <w:rPr>
                <w:rFonts w:ascii="Cambria Math" w:hAnsi="Cambria Math" w:cs="Times New Roman"/>
              </w:rPr>
              <m:t>-</m:t>
            </m:r>
            <m:r>
              <w:rPr>
                <w:rFonts w:ascii="Cambria Math" w:hAnsi="Cambria Math" w:cs="Times New Roman"/>
              </w:rPr>
              <m:t>1</m:t>
            </m:r>
          </m:sup>
        </m:sSup>
        <m:d>
          <m:dPr>
            <m:ctrlPr>
              <w:rPr>
                <w:rFonts w:ascii="Cambria Math" w:hAnsi="Cambria Math" w:cs="Times New Roman"/>
              </w:rPr>
            </m:ctrlPr>
          </m:dPr>
          <m:e>
            <m:r>
              <w:rPr>
                <w:rFonts w:ascii="Cambria Math" w:hAnsi="Cambria Math" w:cs="Times New Roman"/>
              </w:rPr>
              <m:t>r</m:t>
            </m:r>
            <m:r>
              <m:rPr>
                <m:sty m:val="p"/>
              </m:rPr>
              <w:rPr>
                <w:rFonts w:ascii="Cambria Math" w:hAnsi="Cambria Math" w:cs="Times New Roman"/>
              </w:rPr>
              <m:t>-</m:t>
            </m:r>
            <m:r>
              <w:rPr>
                <w:rFonts w:ascii="Cambria Math" w:hAnsi="Cambria Math" w:cs="Times New Roman"/>
              </w:rPr>
              <m:t>1</m:t>
            </m:r>
          </m:e>
        </m:d>
        <m:r>
          <m:rPr>
            <m:sty m:val="p"/>
          </m:rPr>
          <w:rPr>
            <w:rFonts w:ascii="Cambria Math" w:hAnsi="Cambria Math" w:cs="Times New Roman"/>
          </w:rPr>
          <m:t>!</m:t>
        </m:r>
        <m: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r</m:t>
            </m:r>
          </m:sub>
        </m:sSub>
      </m:oMath>
      <w:r w:rsidRPr="00F2294C">
        <w:rPr>
          <w:rFonts w:ascii="Times New Roman" w:hAnsi="Times New Roman" w:cs="Times New Roman"/>
        </w:rPr>
        <w:t xml:space="preserve">, where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r</m:t>
            </m:r>
          </m:sub>
        </m:sSub>
        <m:r>
          <m:rPr>
            <m:sty m:val="p"/>
          </m:rPr>
          <w:rPr>
            <w:rFonts w:ascii="Cambria Math" w:hAnsi="Cambria Math" w:cs="Times New Roman"/>
          </w:rPr>
          <m:t>=</m:t>
        </m:r>
        <m:nary>
          <m:naryPr>
            <m:chr m:val="∑"/>
            <m:limLoc m:val="undOvr"/>
            <m:ctrlPr>
              <w:rPr>
                <w:rFonts w:ascii="Cambria Math" w:hAnsi="Cambria Math" w:cs="Times New Roman"/>
              </w:rPr>
            </m:ctrlPr>
          </m:naryPr>
          <m:sub>
            <m:r>
              <w:rPr>
                <w:rFonts w:ascii="Cambria Math" w:hAnsi="Cambria Math" w:cs="Times New Roman"/>
              </w:rPr>
              <m:t>k</m:t>
            </m:r>
            <m:r>
              <m:rPr>
                <m:sty m:val="p"/>
              </m:rPr>
              <w:rPr>
                <w:rFonts w:ascii="Cambria Math" w:hAnsi="Cambria Math" w:cs="Times New Roman"/>
              </w:rPr>
              <m:t>=</m:t>
            </m:r>
            <m:r>
              <w:rPr>
                <w:rFonts w:ascii="Cambria Math" w:hAnsi="Cambria Math" w:cs="Times New Roman"/>
              </w:rPr>
              <m:t>1</m:t>
            </m:r>
          </m:sub>
          <m:sup>
            <m:r>
              <w:rPr>
                <w:rFonts w:ascii="Cambria Math" w:hAnsi="Cambria Math" w:cs="Times New Roman"/>
              </w:rPr>
              <m:t>p</m:t>
            </m:r>
          </m:sup>
          <m:e>
            <m:sSubSup>
              <m:sSubSupPr>
                <m:ctrlPr>
                  <w:rPr>
                    <w:rFonts w:ascii="Cambria Math" w:hAnsi="Cambria Math" w:cs="Times New Roman"/>
                  </w:rPr>
                </m:ctrlPr>
              </m:sSubSupPr>
              <m:e>
                <m:r>
                  <w:rPr>
                    <w:rFonts w:ascii="Cambria Math" w:hAnsi="Cambria Math" w:cs="Times New Roman"/>
                  </w:rPr>
                  <m:t>μ</m:t>
                </m:r>
              </m:e>
              <m:sub>
                <m:r>
                  <w:rPr>
                    <w:rFonts w:ascii="Cambria Math" w:hAnsi="Cambria Math" w:cs="Times New Roman"/>
                  </w:rPr>
                  <m:t>k</m:t>
                </m:r>
              </m:sub>
              <m:sup>
                <m:r>
                  <w:rPr>
                    <w:rFonts w:ascii="Cambria Math" w:hAnsi="Cambria Math" w:cs="Times New Roman"/>
                  </w:rPr>
                  <m:t>r</m:t>
                </m:r>
              </m:sup>
            </m:sSubSup>
          </m:e>
        </m:nary>
        <m:r>
          <m:rPr>
            <m:sty m:val="p"/>
          </m:rPr>
          <w:rPr>
            <w:rFonts w:ascii="Cambria Math" w:hAnsi="Cambria Math" w:cs="Times New Roman"/>
          </w:rPr>
          <m:t>=tr</m:t>
        </m:r>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M</m:t>
                </m:r>
              </m:e>
              <m:sup>
                <m:r>
                  <w:rPr>
                    <w:rFonts w:ascii="Cambria Math" w:hAnsi="Cambria Math" w:cs="Times New Roman"/>
                  </w:rPr>
                  <m:t>r</m:t>
                </m:r>
              </m:sup>
            </m:sSup>
          </m:e>
        </m:d>
      </m:oMath>
      <w:r w:rsidRPr="00F2294C">
        <w:rPr>
          <w:rFonts w:ascii="Times New Roman" w:hAnsi="Times New Roman" w:cs="Times New Roman"/>
        </w:rPr>
        <w:t xml:space="preserve">. By matching the first four cumulant components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4</m:t>
            </m:r>
          </m:sub>
        </m:sSub>
      </m:oMath>
      <w:r w:rsidRPr="00F2294C">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S</m:t>
            </m:r>
          </m:e>
          <m:sub>
            <m:r>
              <m:rPr>
                <m:nor/>
              </m:rPr>
              <w:rPr>
                <w:rFonts w:ascii="Times New Roman" w:hAnsi="Times New Roman" w:cs="Times New Roman"/>
              </w:rPr>
              <m:t>eff</m:t>
            </m:r>
          </m:sub>
        </m:sSub>
      </m:oMath>
      <w:r w:rsidRPr="00F2294C">
        <w:rPr>
          <w:rFonts w:ascii="Times New Roman" w:hAnsi="Times New Roman" w:cs="Times New Roman"/>
        </w:rPr>
        <w:t xml:space="preserve"> is mapped to a shifted non-central chi-square distribution </w:t>
      </w:r>
      <m:oMath>
        <m:sSup>
          <m:sSupPr>
            <m:ctrlPr>
              <w:rPr>
                <w:rFonts w:ascii="Cambria Math" w:hAnsi="Cambria Math" w:cs="Times New Roman"/>
              </w:rPr>
            </m:ctrlPr>
          </m:sSupPr>
          <m:e>
            <m:r>
              <w:rPr>
                <w:rFonts w:ascii="Cambria Math" w:hAnsi="Cambria Math" w:cs="Times New Roman"/>
              </w:rPr>
              <m:t>Q</m:t>
            </m:r>
          </m:e>
          <m:sup>
            <m:r>
              <m:rPr>
                <m:sty m:val="p"/>
              </m:rPr>
              <w:rPr>
                <w:rFonts w:ascii="Cambria Math" w:hAnsi="Cambria Math" w:cs="Times New Roman"/>
              </w:rPr>
              <m:t>*</m:t>
            </m:r>
          </m:sup>
        </m:s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χ</m:t>
            </m:r>
          </m:e>
          <m:sub>
            <m:r>
              <w:rPr>
                <w:rFonts w:ascii="Cambria Math" w:hAnsi="Cambria Math" w:cs="Times New Roman"/>
              </w:rPr>
              <m:t>l</m:t>
            </m:r>
          </m:sub>
          <m:sup>
            <m:r>
              <w:rPr>
                <w:rFonts w:ascii="Cambria Math" w:hAnsi="Cambria Math" w:cs="Times New Roman"/>
              </w:rPr>
              <m:t>2</m:t>
            </m:r>
          </m:sup>
        </m:sSubSup>
        <m:d>
          <m:dPr>
            <m:ctrlPr>
              <w:rPr>
                <w:rFonts w:ascii="Cambria Math" w:hAnsi="Cambria Math" w:cs="Times New Roman"/>
              </w:rPr>
            </m:ctrlPr>
          </m:dPr>
          <m:e>
            <m:r>
              <w:rPr>
                <w:rFonts w:ascii="Cambria Math" w:hAnsi="Cambria Math" w:cs="Times New Roman"/>
              </w:rPr>
              <m:t>δ</m:t>
            </m:r>
          </m:e>
        </m:d>
      </m:oMath>
      <w:r w:rsidRPr="00F2294C">
        <w:rPr>
          <w:rFonts w:ascii="Times New Roman" w:hAnsi="Times New Roman" w:cs="Times New Roman"/>
        </w:rPr>
        <w:t>:</w:t>
      </w:r>
    </w:p>
    <w:p w14:paraId="695984B9" w14:textId="1E0F3495" w:rsidR="008761C3" w:rsidRPr="00F2294C" w:rsidRDefault="00903E3C" w:rsidP="00AB53B7">
      <w:pPr>
        <w:spacing w:beforeLines="50" w:before="156"/>
        <w:rPr>
          <w:rFonts w:ascii="Times New Roman" w:hAnsi="Times New Roman" w:cs="Times New Roman"/>
        </w:rPr>
      </w:pPr>
      <m:oMathPara>
        <m:oMathParaPr>
          <m:jc m:val="center"/>
        </m:oMathParaPr>
        <m:oMath>
          <m:r>
            <m:rPr>
              <m:sty m:val="p"/>
            </m:rPr>
            <w:rPr>
              <w:rFonts w:ascii="Cambria Math" w:hAnsi="Cambria Math" w:cs="Times New Roman"/>
            </w:rPr>
            <m:t>Pr</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S</m:t>
                  </m:r>
                </m:e>
                <m:sub>
                  <m:r>
                    <m:rPr>
                      <m:nor/>
                    </m:rPr>
                    <w:rPr>
                      <w:rFonts w:ascii="Times New Roman" w:hAnsi="Times New Roman" w:cs="Times New Roman"/>
                    </w:rPr>
                    <m:t>eff</m:t>
                  </m:r>
                </m:sub>
              </m:sSub>
              <m:r>
                <m:rPr>
                  <m:sty m:val="p"/>
                </m:rPr>
                <w:rPr>
                  <w:rFonts w:ascii="Cambria Math" w:hAnsi="Cambria Math" w:cs="Times New Roman"/>
                </w:rPr>
                <m:t>≥</m:t>
              </m:r>
              <m:r>
                <w:rPr>
                  <w:rFonts w:ascii="Cambria Math" w:hAnsi="Cambria Math" w:cs="Times New Roman"/>
                </w:rPr>
                <m:t>s</m:t>
              </m:r>
            </m:e>
          </m:d>
          <m:r>
            <m:rPr>
              <m:sty m:val="p"/>
            </m:rPr>
            <w:rPr>
              <w:rFonts w:ascii="Cambria Math" w:hAnsi="Cambria Math" w:cs="Times New Roman"/>
            </w:rPr>
            <m:t>≈Pr</m:t>
          </m:r>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χ</m:t>
                  </m:r>
                </m:e>
                <m:sub>
                  <m:r>
                    <w:rPr>
                      <w:rFonts w:ascii="Cambria Math" w:hAnsi="Cambria Math" w:cs="Times New Roman"/>
                    </w:rPr>
                    <m:t>l</m:t>
                  </m:r>
                </m:sub>
                <m:sup>
                  <m:r>
                    <w:rPr>
                      <w:rFonts w:ascii="Cambria Math" w:hAnsi="Cambria Math" w:cs="Times New Roman"/>
                    </w:rPr>
                    <m:t>2</m:t>
                  </m:r>
                </m:sup>
              </m:sSubSup>
              <m:d>
                <m:dPr>
                  <m:ctrlPr>
                    <w:rPr>
                      <w:rFonts w:ascii="Cambria Math" w:hAnsi="Cambria Math" w:cs="Times New Roman"/>
                    </w:rPr>
                  </m:ctrlPr>
                </m:dPr>
                <m:e>
                  <m:r>
                    <w:rPr>
                      <w:rFonts w:ascii="Cambria Math" w:hAnsi="Cambria Math" w:cs="Times New Roman"/>
                    </w:rPr>
                    <m:t>δ</m:t>
                  </m:r>
                </m:e>
              </m:d>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s</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num>
                <m:den>
                  <m:rad>
                    <m:radPr>
                      <m:degHide m:val="1"/>
                      <m:ctrlPr>
                        <w:rPr>
                          <w:rFonts w:ascii="Cambria Math" w:hAnsi="Cambria Math" w:cs="Times New Roman"/>
                        </w:rPr>
                      </m:ctrlPr>
                    </m:radPr>
                    <m:deg/>
                    <m:e>
                      <m:r>
                        <w:rPr>
                          <w:rFonts w:ascii="Cambria Math" w:hAnsi="Cambria Math" w:cs="Times New Roman"/>
                        </w:rPr>
                        <m:t>2</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e>
                  </m:rad>
                </m:den>
              </m:f>
              <m:rad>
                <m:radPr>
                  <m:degHide m:val="1"/>
                  <m:ctrlPr>
                    <w:rPr>
                      <w:rFonts w:ascii="Cambria Math" w:hAnsi="Cambria Math" w:cs="Times New Roman"/>
                    </w:rPr>
                  </m:ctrlPr>
                </m:radPr>
                <m:deg/>
                <m:e>
                  <m:r>
                    <w:rPr>
                      <w:rFonts w:ascii="Cambria Math" w:hAnsi="Cambria Math" w:cs="Times New Roman"/>
                    </w:rPr>
                    <m:t>2</m:t>
                  </m:r>
                  <m:d>
                    <m:dPr>
                      <m:ctrlPr>
                        <w:rPr>
                          <w:rFonts w:ascii="Cambria Math" w:hAnsi="Cambria Math" w:cs="Times New Roman"/>
                        </w:rPr>
                      </m:ctrlPr>
                    </m:dPr>
                    <m:e>
                      <m:r>
                        <w:rPr>
                          <w:rFonts w:ascii="Cambria Math" w:hAnsi="Cambria Math" w:cs="Times New Roman"/>
                        </w:rPr>
                        <m:t>l</m:t>
                      </m:r>
                      <m:r>
                        <m:rPr>
                          <m:sty m:val="p"/>
                        </m:rPr>
                        <w:rPr>
                          <w:rFonts w:ascii="Cambria Math" w:hAnsi="Cambria Math" w:cs="Times New Roman"/>
                        </w:rPr>
                        <m:t>+</m:t>
                      </m:r>
                      <m:r>
                        <w:rPr>
                          <w:rFonts w:ascii="Cambria Math" w:hAnsi="Cambria Math" w:cs="Times New Roman"/>
                        </w:rPr>
                        <m:t>2δ</m:t>
                      </m:r>
                    </m:e>
                  </m:d>
                </m:e>
              </m:rad>
              <m:r>
                <m:rPr>
                  <m:sty m:val="p"/>
                </m:rPr>
                <w:rPr>
                  <w:rFonts w:ascii="Cambria Math" w:hAnsi="Cambria Math" w:cs="Times New Roman"/>
                </w:rPr>
                <m:t>+</m:t>
              </m:r>
              <m:d>
                <m:dPr>
                  <m:ctrlPr>
                    <w:rPr>
                      <w:rFonts w:ascii="Cambria Math" w:hAnsi="Cambria Math" w:cs="Times New Roman"/>
                    </w:rPr>
                  </m:ctrlPr>
                </m:dPr>
                <m:e>
                  <m:r>
                    <w:rPr>
                      <w:rFonts w:ascii="Cambria Math" w:hAnsi="Cambria Math" w:cs="Times New Roman"/>
                    </w:rPr>
                    <m:t>l</m:t>
                  </m:r>
                  <m:r>
                    <m:rPr>
                      <m:sty m:val="p"/>
                    </m:rPr>
                    <w:rPr>
                      <w:rFonts w:ascii="Cambria Math" w:hAnsi="Cambria Math" w:cs="Times New Roman"/>
                    </w:rPr>
                    <m:t>+</m:t>
                  </m:r>
                  <m:r>
                    <w:rPr>
                      <w:rFonts w:ascii="Cambria Math" w:hAnsi="Cambria Math" w:cs="Times New Roman"/>
                    </w:rPr>
                    <m:t>δ</m:t>
                  </m:r>
                </m:e>
              </m:d>
            </m:e>
          </m:d>
        </m:oMath>
      </m:oMathPara>
    </w:p>
    <w:p w14:paraId="2A45912A" w14:textId="77777777"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 xml:space="preserve">where the degrees of freedom </w:t>
      </w:r>
      <m:oMath>
        <m:r>
          <w:rPr>
            <w:rFonts w:ascii="Cambria Math" w:hAnsi="Cambria Math" w:cs="Times New Roman"/>
          </w:rPr>
          <m:t>l</m:t>
        </m:r>
      </m:oMath>
      <w:r w:rsidRPr="00F2294C">
        <w:rPr>
          <w:rFonts w:ascii="Times New Roman" w:hAnsi="Times New Roman" w:cs="Times New Roman"/>
        </w:rPr>
        <w:t xml:space="preserve">, non-centrality parameter </w:t>
      </w:r>
      <m:oMath>
        <m:r>
          <w:rPr>
            <w:rFonts w:ascii="Cambria Math" w:hAnsi="Cambria Math" w:cs="Times New Roman"/>
          </w:rPr>
          <m:t>δ</m:t>
        </m:r>
      </m:oMath>
      <w:r w:rsidRPr="00F2294C">
        <w:rPr>
          <w:rFonts w:ascii="Times New Roman" w:hAnsi="Times New Roman" w:cs="Times New Roman"/>
        </w:rPr>
        <w:t>, and standardized shift parameters are analytically determined in closed form.</w:t>
      </w:r>
    </w:p>
    <w:p w14:paraId="47015EE6" w14:textId="77777777"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b/>
          <w:bCs/>
        </w:rPr>
        <w:t xml:space="preserve">Explicit Parameterization of </w:t>
      </w:r>
      <m:oMath>
        <m:r>
          <w:rPr>
            <w:rFonts w:ascii="Cambria Math" w:hAnsi="Cambria Math" w:cs="Times New Roman"/>
          </w:rPr>
          <m:t>l</m:t>
        </m:r>
      </m:oMath>
      <w:r w:rsidRPr="00F2294C">
        <w:rPr>
          <w:rFonts w:ascii="Times New Roman" w:hAnsi="Times New Roman" w:cs="Times New Roman"/>
          <w:b/>
          <w:bCs/>
        </w:rPr>
        <w:t xml:space="preserve"> and </w:t>
      </w:r>
      <m:oMath>
        <m:r>
          <w:rPr>
            <w:rFonts w:ascii="Cambria Math" w:hAnsi="Cambria Math" w:cs="Times New Roman"/>
          </w:rPr>
          <m:t>δ</m:t>
        </m:r>
      </m:oMath>
      <w:r w:rsidRPr="00F2294C">
        <w:rPr>
          <w:rFonts w:ascii="Times New Roman" w:hAnsi="Times New Roman" w:cs="Times New Roman"/>
          <w:b/>
          <w:bCs/>
        </w:rPr>
        <w:t>:</w:t>
      </w:r>
    </w:p>
    <w:p w14:paraId="49DEB792" w14:textId="3110E8F9"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 xml:space="preserve">The cumulant components are given by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r</m:t>
            </m:r>
          </m:sub>
        </m:sSub>
        <m:r>
          <m:rPr>
            <m:sty m:val="p"/>
          </m:rPr>
          <w:rPr>
            <w:rFonts w:ascii="Cambria Math" w:hAnsi="Cambria Math" w:cs="Times New Roman"/>
          </w:rPr>
          <m:t>=tr</m:t>
        </m:r>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M</m:t>
                </m:r>
              </m:e>
              <m:sup>
                <m:r>
                  <w:rPr>
                    <w:rFonts w:ascii="Cambria Math" w:hAnsi="Cambria Math" w:cs="Times New Roman"/>
                  </w:rPr>
                  <m:t>r</m:t>
                </m:r>
              </m:sup>
            </m:sSup>
          </m:e>
        </m:d>
      </m:oMath>
      <w:r w:rsidRPr="00F2294C">
        <w:rPr>
          <w:rFonts w:ascii="Times New Roman" w:hAnsi="Times New Roman" w:cs="Times New Roman"/>
        </w:rPr>
        <w:t xml:space="preserve"> for </w:t>
      </w:r>
      <m:oMath>
        <m:r>
          <w:rPr>
            <w:rFonts w:ascii="Cambria Math" w:hAnsi="Cambria Math" w:cs="Times New Roman"/>
          </w:rPr>
          <m:t>r</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4</m:t>
        </m:r>
      </m:oMath>
      <w:r w:rsidRPr="00F2294C">
        <w:rPr>
          <w:rFonts w:ascii="Times New Roman" w:hAnsi="Times New Roman" w:cs="Times New Roman"/>
        </w:rPr>
        <w:t xml:space="preserve">. Defining the normalized skewness and kurtosis ratios as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r>
          <m:rPr>
            <m:lit/>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2</m:t>
            </m:r>
          </m:sub>
          <m:sup>
            <m:r>
              <w:rPr>
                <w:rFonts w:ascii="Cambria Math" w:hAnsi="Cambria Math" w:cs="Times New Roman"/>
              </w:rPr>
              <m:t>1.5</m:t>
            </m:r>
          </m:sup>
        </m:sSubSup>
      </m:oMath>
      <w:r w:rsidRPr="00F2294C">
        <w:rPr>
          <w:rFonts w:ascii="Times New Roman" w:hAnsi="Times New Roman" w:cs="Times New Roman"/>
        </w:rPr>
        <w:t xml:space="preserve"> and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2</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4</m:t>
            </m:r>
          </m:sub>
        </m:sSub>
        <m:r>
          <m:rPr>
            <m:lit/>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2</m:t>
            </m:r>
          </m:sub>
          <m:sup>
            <m:r>
              <w:rPr>
                <w:rFonts w:ascii="Cambria Math" w:hAnsi="Cambria Math" w:cs="Times New Roman"/>
              </w:rPr>
              <m:t>2</m:t>
            </m:r>
          </m:sup>
        </m:sSubSup>
      </m:oMath>
      <w:r w:rsidRPr="00F2294C">
        <w:rPr>
          <w:rFonts w:ascii="Times New Roman" w:hAnsi="Times New Roman" w:cs="Times New Roman"/>
        </w:rPr>
        <w:t xml:space="preserve">, the continuous (non-integer) degrees of freedom </w:t>
      </w:r>
      <m:oMath>
        <m:r>
          <w:rPr>
            <w:rFonts w:ascii="Cambria Math" w:hAnsi="Cambria Math" w:cs="Times New Roman"/>
          </w:rPr>
          <m:t>l</m:t>
        </m:r>
      </m:oMath>
      <w:r w:rsidRPr="00F2294C">
        <w:rPr>
          <w:rFonts w:ascii="Times New Roman" w:hAnsi="Times New Roman" w:cs="Times New Roman"/>
        </w:rPr>
        <w:t xml:space="preserve"> and the non-centrality parameter </w:t>
      </w:r>
      <m:oMath>
        <m:r>
          <w:rPr>
            <w:rFonts w:ascii="Cambria Math" w:hAnsi="Cambria Math" w:cs="Times New Roman"/>
          </w:rPr>
          <m:t>δ</m:t>
        </m:r>
      </m:oMath>
      <w:r w:rsidRPr="00F2294C">
        <w:rPr>
          <w:rFonts w:ascii="Times New Roman" w:hAnsi="Times New Roman" w:cs="Times New Roman"/>
        </w:rPr>
        <w:t xml:space="preserve"> are determined analytically as follows:</w:t>
      </w:r>
    </w:p>
    <w:p w14:paraId="0035488A" w14:textId="77777777"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lastRenderedPageBreak/>
        <w:t xml:space="preserve">If </w:t>
      </w:r>
      <m:oMath>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1</m:t>
            </m:r>
          </m:sub>
          <m:sup>
            <m:r>
              <w:rPr>
                <w:rFonts w:ascii="Cambria Math" w:hAnsi="Cambria Math" w:cs="Times New Roman"/>
              </w:rPr>
              <m:t>2</m:t>
            </m:r>
          </m:sup>
        </m:sSubSup>
        <m:r>
          <m:rPr>
            <m:sty m:val="p"/>
          </m:rPr>
          <w:rPr>
            <w:rFonts w:ascii="Cambria Math" w:hAnsi="Cambria Math" w:cs="Times New Roman"/>
          </w:rPr>
          <m:t>&gt;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2</m:t>
            </m:r>
          </m:sub>
        </m:sSub>
      </m:oMath>
      <w:r w:rsidRPr="00F2294C">
        <w:rPr>
          <w:rFonts w:ascii="Times New Roman" w:hAnsi="Times New Roman" w:cs="Times New Roman"/>
        </w:rPr>
        <w:t>:</w:t>
      </w:r>
    </w:p>
    <w:p w14:paraId="172C8A36" w14:textId="77777777" w:rsidR="008761C3" w:rsidRPr="00F2294C" w:rsidRDefault="008761C3" w:rsidP="00AB53B7">
      <w:pPr>
        <w:spacing w:beforeLines="50" w:before="156"/>
        <w:rPr>
          <w:rFonts w:ascii="Times New Roman" w:hAnsi="Times New Roman"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1</m:t>
                  </m:r>
                </m:sub>
              </m:sSub>
              <m:r>
                <m:rPr>
                  <m:sty m:val="p"/>
                </m:rPr>
                <w:rPr>
                  <w:rFonts w:ascii="Cambria Math" w:hAnsi="Cambria Math" w:cs="Times New Roman"/>
                </w:rPr>
                <m:t>-</m:t>
              </m:r>
              <m:rad>
                <m:radPr>
                  <m:degHide m:val="1"/>
                  <m:ctrlPr>
                    <w:rPr>
                      <w:rFonts w:ascii="Cambria Math" w:hAnsi="Cambria Math" w:cs="Times New Roman"/>
                    </w:rPr>
                  </m:ctrlPr>
                </m:radPr>
                <m:deg/>
                <m:e>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1</m:t>
                      </m:r>
                    </m:sub>
                    <m:sup>
                      <m:r>
                        <w:rPr>
                          <w:rFonts w:ascii="Cambria Math" w:hAnsi="Cambria Math" w:cs="Times New Roman"/>
                        </w:rPr>
                        <m:t>2</m:t>
                      </m:r>
                    </m:sup>
                  </m:sSubSup>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2</m:t>
                      </m:r>
                    </m:sub>
                  </m:sSub>
                </m:e>
              </m:rad>
            </m:den>
          </m:f>
          <m:r>
            <m:rPr>
              <m:sty m:val="p"/>
            </m:rPr>
            <w:rPr>
              <w:rFonts w:ascii="Cambria Math" w:hAnsi="Cambria Math" w:cs="Times New Roman"/>
            </w:rPr>
            <m:t>,</m:t>
          </m:r>
          <m:r>
            <w:rPr>
              <w:rFonts w:ascii="Cambria Math" w:hAnsi="Cambria Math" w:cs="Times New Roman"/>
            </w:rPr>
            <m:t> δ</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1</m:t>
              </m:r>
            </m:sub>
          </m:sSub>
          <m:sSup>
            <m:sSupPr>
              <m:ctrlPr>
                <w:rPr>
                  <w:rFonts w:ascii="Cambria Math" w:hAnsi="Cambria Math" w:cs="Times New Roman"/>
                </w:rPr>
              </m:ctrlPr>
            </m:sSupPr>
            <m:e>
              <m:r>
                <w:rPr>
                  <w:rFonts w:ascii="Cambria Math" w:hAnsi="Cambria Math" w:cs="Times New Roman"/>
                </w:rPr>
                <m:t>a</m:t>
              </m:r>
            </m:e>
            <m:sup>
              <m:r>
                <w:rPr>
                  <w:rFonts w:ascii="Cambria Math" w:hAnsi="Cambria Math" w:cs="Times New Roman"/>
                </w:rPr>
                <m:t>3</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a</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 l</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a</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2δ</m:t>
          </m:r>
        </m:oMath>
      </m:oMathPara>
    </w:p>
    <w:p w14:paraId="22BEF650" w14:textId="77777777"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Otherwise (</w:t>
      </w:r>
      <m:oMath>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1</m:t>
            </m:r>
          </m:sub>
          <m:sup>
            <m:r>
              <w:rPr>
                <w:rFonts w:ascii="Cambria Math" w:hAnsi="Cambria Math" w:cs="Times New Roman"/>
              </w:rPr>
              <m:t>2</m:t>
            </m:r>
          </m:sup>
        </m:sSubSup>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2</m:t>
            </m:r>
          </m:sub>
        </m:sSub>
      </m:oMath>
      <w:r w:rsidRPr="00F2294C">
        <w:rPr>
          <w:rFonts w:ascii="Times New Roman" w:hAnsi="Times New Roman" w:cs="Times New Roman"/>
        </w:rPr>
        <w:t>):</w:t>
      </w:r>
    </w:p>
    <w:p w14:paraId="12FC21DB" w14:textId="77777777" w:rsidR="008761C3" w:rsidRPr="00F2294C" w:rsidRDefault="008761C3" w:rsidP="00AB53B7">
      <w:pPr>
        <w:spacing w:beforeLines="50" w:before="156"/>
        <w:rPr>
          <w:rFonts w:ascii="Times New Roman" w:hAnsi="Times New Roman" w:cs="Times New Roman"/>
        </w:rPr>
      </w:pPr>
      <m:oMathPara>
        <m:oMathParaPr>
          <m:jc m:val="center"/>
        </m:oMathParaPr>
        <m:oMath>
          <m:r>
            <w:rPr>
              <w:rFonts w:ascii="Cambria Math" w:hAnsi="Cambria Math" w:cs="Times New Roman"/>
            </w:rPr>
            <m:t>δ</m:t>
          </m:r>
          <m:r>
            <m:rPr>
              <m:sty m:val="p"/>
            </m:rPr>
            <w:rPr>
              <w:rFonts w:ascii="Cambria Math" w:hAnsi="Cambria Math" w:cs="Times New Roman"/>
            </w:rPr>
            <m:t>=</m:t>
          </m:r>
          <m:r>
            <w:rPr>
              <w:rFonts w:ascii="Cambria Math" w:hAnsi="Cambria Math" w:cs="Times New Roman"/>
            </w:rPr>
            <m:t>0</m:t>
          </m:r>
          <m:r>
            <m:rPr>
              <m:sty m:val="p"/>
            </m:rPr>
            <w:rPr>
              <w:rFonts w:ascii="Cambria Math" w:hAnsi="Cambria Math" w:cs="Times New Roman"/>
            </w:rPr>
            <m:t>,</m:t>
          </m:r>
          <m:r>
            <w:rPr>
              <w:rFonts w:ascii="Cambria Math" w:hAnsi="Cambria Math" w:cs="Times New Roman"/>
            </w:rPr>
            <m:t> l</m:t>
          </m:r>
          <m:r>
            <m:rPr>
              <m:sty m:val="p"/>
            </m:rPr>
            <w:rPr>
              <w:rFonts w:ascii="Cambria Math" w:hAnsi="Cambria Math" w:cs="Times New Roman"/>
            </w:rPr>
            <m:t>=</m:t>
          </m:r>
          <m:f>
            <m:fPr>
              <m:ctrlPr>
                <w:rPr>
                  <w:rFonts w:ascii="Cambria Math" w:hAnsi="Cambria Math" w:cs="Times New Roman"/>
                </w:rPr>
              </m:ctrlPr>
            </m:fPr>
            <m:num>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2</m:t>
                  </m:r>
                </m:sub>
                <m:sup>
                  <m:r>
                    <w:rPr>
                      <w:rFonts w:ascii="Cambria Math" w:hAnsi="Cambria Math" w:cs="Times New Roman"/>
                    </w:rPr>
                    <m:t>3</m:t>
                  </m:r>
                </m:sup>
              </m:sSubSup>
            </m:num>
            <m:den>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3</m:t>
                  </m:r>
                </m:sub>
                <m:sup>
                  <m:r>
                    <w:rPr>
                      <w:rFonts w:ascii="Cambria Math" w:hAnsi="Cambria Math" w:cs="Times New Roman"/>
                    </w:rPr>
                    <m:t>2</m:t>
                  </m:r>
                </m:sup>
              </m:sSubSup>
            </m:den>
          </m:f>
        </m:oMath>
      </m:oMathPara>
    </w:p>
    <w:p w14:paraId="6DAB7C7D" w14:textId="77777777"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The standardized statistic is projected onto the continuous non-central chi-square space:</w:t>
      </w:r>
    </w:p>
    <w:p w14:paraId="66D3AE82" w14:textId="430C99F7" w:rsidR="008761C3" w:rsidRPr="00F2294C" w:rsidRDefault="00000000" w:rsidP="00AB53B7">
      <w:pPr>
        <w:spacing w:beforeLines="50" w:before="156"/>
        <w:rPr>
          <w:rFonts w:ascii="Times New Roman" w:hAnsi="Times New Roman"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S</m:t>
              </m:r>
            </m:e>
            <m:sub>
              <m:r>
                <m:rPr>
                  <m:nor/>
                </m:rPr>
                <w:rPr>
                  <w:rFonts w:ascii="Times New Roman" w:hAnsi="Times New Roman" w:cs="Times New Roman"/>
                </w:rPr>
                <m:t>eff</m:t>
              </m:r>
            </m:sub>
            <m:sup>
              <m:r>
                <m:rPr>
                  <m:sty m:val="p"/>
                </m:rPr>
                <w:rPr>
                  <w:rFonts w:ascii="Cambria Math" w:hAnsi="Cambria Math" w:cs="Times New Roman"/>
                </w:rPr>
                <m:t>*</m:t>
              </m:r>
            </m:sup>
          </m:sSubSup>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S</m:t>
                  </m:r>
                </m:e>
                <m:sub>
                  <m:r>
                    <m:rPr>
                      <m:nor/>
                    </m:rPr>
                    <w:rPr>
                      <w:rFonts w:ascii="Times New Roman" w:hAnsi="Times New Roman" w:cs="Times New Roman"/>
                    </w:rPr>
                    <m:t>eff</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num>
            <m:den>
              <m:rad>
                <m:radPr>
                  <m:degHide m:val="1"/>
                  <m:ctrlPr>
                    <w:rPr>
                      <w:rFonts w:ascii="Cambria Math" w:hAnsi="Cambria Math" w:cs="Times New Roman"/>
                    </w:rPr>
                  </m:ctrlPr>
                </m:radPr>
                <m:deg/>
                <m:e>
                  <m:r>
                    <w:rPr>
                      <w:rFonts w:ascii="Cambria Math" w:hAnsi="Cambria Math" w:cs="Times New Roman"/>
                    </w:rPr>
                    <m:t>2</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e>
              </m:rad>
            </m:den>
          </m:f>
          <m:rad>
            <m:radPr>
              <m:degHide m:val="1"/>
              <m:ctrlPr>
                <w:rPr>
                  <w:rFonts w:ascii="Cambria Math" w:hAnsi="Cambria Math" w:cs="Times New Roman"/>
                </w:rPr>
              </m:ctrlPr>
            </m:radPr>
            <m:deg/>
            <m:e>
              <m:r>
                <w:rPr>
                  <w:rFonts w:ascii="Cambria Math" w:hAnsi="Cambria Math" w:cs="Times New Roman"/>
                </w:rPr>
                <m:t>2</m:t>
              </m:r>
              <m:d>
                <m:dPr>
                  <m:ctrlPr>
                    <w:rPr>
                      <w:rFonts w:ascii="Cambria Math" w:hAnsi="Cambria Math" w:cs="Times New Roman"/>
                    </w:rPr>
                  </m:ctrlPr>
                </m:dPr>
                <m:e>
                  <m:r>
                    <w:rPr>
                      <w:rFonts w:ascii="Cambria Math" w:hAnsi="Cambria Math" w:cs="Times New Roman"/>
                    </w:rPr>
                    <m:t>l</m:t>
                  </m:r>
                  <m:r>
                    <m:rPr>
                      <m:sty m:val="p"/>
                    </m:rPr>
                    <w:rPr>
                      <w:rFonts w:ascii="Cambria Math" w:hAnsi="Cambria Math" w:cs="Times New Roman"/>
                    </w:rPr>
                    <m:t>+</m:t>
                  </m:r>
                  <m:r>
                    <w:rPr>
                      <w:rFonts w:ascii="Cambria Math" w:hAnsi="Cambria Math" w:cs="Times New Roman"/>
                    </w:rPr>
                    <m:t>2δ</m:t>
                  </m:r>
                </m:e>
              </m:d>
            </m:e>
          </m:rad>
          <m:r>
            <m:rPr>
              <m:sty m:val="p"/>
            </m:rPr>
            <w:rPr>
              <w:rFonts w:ascii="Cambria Math" w:hAnsi="Cambria Math" w:cs="Times New Roman"/>
            </w:rPr>
            <m:t>+</m:t>
          </m:r>
          <m:d>
            <m:dPr>
              <m:ctrlPr>
                <w:rPr>
                  <w:rFonts w:ascii="Cambria Math" w:hAnsi="Cambria Math" w:cs="Times New Roman"/>
                </w:rPr>
              </m:ctrlPr>
            </m:dPr>
            <m:e>
              <m:r>
                <w:rPr>
                  <w:rFonts w:ascii="Cambria Math" w:hAnsi="Cambria Math" w:cs="Times New Roman"/>
                </w:rPr>
                <m:t>l</m:t>
              </m:r>
              <m:r>
                <m:rPr>
                  <m:sty m:val="p"/>
                </m:rPr>
                <w:rPr>
                  <w:rFonts w:ascii="Cambria Math" w:hAnsi="Cambria Math" w:cs="Times New Roman"/>
                </w:rPr>
                <m:t>+</m:t>
              </m:r>
              <m:r>
                <w:rPr>
                  <w:rFonts w:ascii="Cambria Math" w:hAnsi="Cambria Math" w:cs="Times New Roman"/>
                </w:rPr>
                <m:t>δ</m:t>
              </m:r>
            </m:e>
          </m:d>
        </m:oMath>
      </m:oMathPara>
    </w:p>
    <w:p w14:paraId="61DAAF08" w14:textId="04B31FD2" w:rsidR="008761C3" w:rsidRPr="00F2294C" w:rsidRDefault="008761C3" w:rsidP="00AB53B7">
      <w:pPr>
        <w:spacing w:beforeLines="50" w:before="156"/>
        <w:rPr>
          <w:rFonts w:ascii="Times New Roman" w:hAnsi="Times New Roman" w:cs="Times New Roman"/>
        </w:rPr>
      </w:pPr>
      <w:r w:rsidRPr="00F2294C">
        <w:rPr>
          <w:rFonts w:ascii="Times New Roman" w:hAnsi="Times New Roman" w:cs="Times New Roman"/>
        </w:rPr>
        <w:t xml:space="preserve">and the upper-tail probability is evaluated via </w:t>
      </w:r>
      <m:oMath>
        <m:r>
          <m:rPr>
            <m:sty m:val="p"/>
          </m:rPr>
          <w:rPr>
            <w:rFonts w:ascii="Cambria Math" w:hAnsi="Cambria Math" w:cs="Times New Roman"/>
          </w:rPr>
          <m:t>Pr</m:t>
        </m:r>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χ</m:t>
                </m:r>
              </m:e>
              <m:sub>
                <m:r>
                  <w:rPr>
                    <w:rFonts w:ascii="Cambria Math" w:hAnsi="Cambria Math" w:cs="Times New Roman"/>
                  </w:rPr>
                  <m:t>l</m:t>
                </m:r>
              </m:sub>
              <m:sup>
                <m:r>
                  <w:rPr>
                    <w:rFonts w:ascii="Cambria Math" w:hAnsi="Cambria Math" w:cs="Times New Roman"/>
                  </w:rPr>
                  <m:t>2</m:t>
                </m:r>
              </m:sup>
            </m:sSubSup>
            <m:d>
              <m:dPr>
                <m:ctrlPr>
                  <w:rPr>
                    <w:rFonts w:ascii="Cambria Math" w:hAnsi="Cambria Math" w:cs="Times New Roman"/>
                  </w:rPr>
                </m:ctrlPr>
              </m:dPr>
              <m:e>
                <m:r>
                  <w:rPr>
                    <w:rFonts w:ascii="Cambria Math" w:hAnsi="Cambria Math" w:cs="Times New Roman"/>
                  </w:rPr>
                  <m:t>δ</m:t>
                </m:r>
              </m:e>
            </m:d>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S</m:t>
                </m:r>
              </m:e>
              <m:sub>
                <m:r>
                  <m:rPr>
                    <m:nor/>
                  </m:rPr>
                  <w:rPr>
                    <w:rFonts w:ascii="Times New Roman" w:hAnsi="Times New Roman" w:cs="Times New Roman"/>
                  </w:rPr>
                  <m:t>eff</m:t>
                </m:r>
              </m:sub>
              <m:sup>
                <m:r>
                  <m:rPr>
                    <m:sty m:val="p"/>
                  </m:rPr>
                  <w:rPr>
                    <w:rFonts w:ascii="Cambria Math" w:hAnsi="Cambria Math" w:cs="Times New Roman"/>
                  </w:rPr>
                  <m:t>*</m:t>
                </m:r>
              </m:sup>
            </m:sSubSup>
          </m:e>
        </m:d>
      </m:oMath>
      <w:r w:rsidRPr="00F2294C">
        <w:rPr>
          <w:rFonts w:ascii="Times New Roman" w:hAnsi="Times New Roman" w:cs="Times New Roman"/>
        </w:rPr>
        <w:t xml:space="preserve">. Because the chi-square cumulative distribution function is analytically continued for all real-valued degrees of freedom </w:t>
      </w:r>
      <m:oMath>
        <m:r>
          <w:rPr>
            <w:rFonts w:ascii="Cambria Math" w:hAnsi="Cambria Math" w:cs="Times New Roman"/>
          </w:rPr>
          <m:t>l</m:t>
        </m:r>
        <m:r>
          <m:rPr>
            <m:sty m:val="p"/>
          </m:rPr>
          <w:rPr>
            <w:rFonts w:ascii="Cambria Math" w:hAnsi="Cambria Math" w:cs="Times New Roman"/>
          </w:rPr>
          <m:t>∈</m:t>
        </m:r>
        <m:sSup>
          <m:sSupPr>
            <m:ctrlPr>
              <w:rPr>
                <w:rFonts w:ascii="Cambria Math" w:hAnsi="Cambria Math" w:cs="Times New Roman"/>
              </w:rPr>
            </m:ctrlPr>
          </m:sSupPr>
          <m:e>
            <m:r>
              <m:rPr>
                <m:scr m:val="double-struck"/>
                <m:sty m:val="p"/>
              </m:rPr>
              <w:rPr>
                <w:rFonts w:ascii="Cambria Math" w:hAnsi="Cambria Math" w:cs="Times New Roman"/>
              </w:rPr>
              <m:t>R</m:t>
            </m:r>
          </m:e>
          <m:sup>
            <m:r>
              <m:rPr>
                <m:sty m:val="p"/>
              </m:rPr>
              <w:rPr>
                <w:rFonts w:ascii="Cambria Math" w:hAnsi="Cambria Math" w:cs="Times New Roman"/>
              </w:rPr>
              <m:t>+</m:t>
            </m:r>
          </m:sup>
        </m:sSup>
      </m:oMath>
      <w:r w:rsidRPr="00F2294C">
        <w:rPr>
          <w:rFonts w:ascii="Times New Roman" w:hAnsi="Times New Roman" w:cs="Times New Roman"/>
        </w:rPr>
        <w:t xml:space="preserve"> via the upper incomplete Gamma function (or equivalently as a Poisson mixture of continuous Gamma distributions when </w:t>
      </w:r>
      <m:oMath>
        <m:r>
          <w:rPr>
            <w:rFonts w:ascii="Cambria Math" w:hAnsi="Cambria Math" w:cs="Times New Roman"/>
          </w:rPr>
          <m:t>δ</m:t>
        </m:r>
        <m:r>
          <m:rPr>
            <m:sty m:val="p"/>
          </m:rPr>
          <w:rPr>
            <w:rFonts w:ascii="Cambria Math" w:hAnsi="Cambria Math" w:cs="Times New Roman"/>
          </w:rPr>
          <m:t>&gt;</m:t>
        </m:r>
        <m:r>
          <w:rPr>
            <w:rFonts w:ascii="Cambria Math" w:hAnsi="Cambria Math" w:cs="Times New Roman"/>
          </w:rPr>
          <m:t>0</m:t>
        </m:r>
      </m:oMath>
      <w:r w:rsidRPr="00F2294C">
        <w:rPr>
          <w:rFonts w:ascii="Times New Roman" w:hAnsi="Times New Roman" w:cs="Times New Roman"/>
        </w:rPr>
        <w:t xml:space="preserve">), the non-integer property of </w:t>
      </w:r>
      <m:oMath>
        <m:r>
          <w:rPr>
            <w:rFonts w:ascii="Cambria Math" w:hAnsi="Cambria Math" w:cs="Times New Roman"/>
          </w:rPr>
          <m:t>l</m:t>
        </m:r>
      </m:oMath>
      <w:r w:rsidRPr="00F2294C">
        <w:rPr>
          <w:rFonts w:ascii="Times New Roman" w:hAnsi="Times New Roman" w:cs="Times New Roman"/>
        </w:rPr>
        <w:t xml:space="preserve"> is accommodated with exact machine precision.</w:t>
      </w:r>
    </w:p>
    <w:p w14:paraId="627066BF" w14:textId="0502A5F0" w:rsidR="00C47C7C" w:rsidRPr="00F2294C" w:rsidRDefault="00C47C7C" w:rsidP="00AB53B7">
      <w:pPr>
        <w:spacing w:beforeLines="50" w:before="156"/>
        <w:rPr>
          <w:rFonts w:ascii="Times New Roman" w:hAnsi="Times New Roman" w:cs="Times New Roman"/>
        </w:rPr>
      </w:pPr>
      <w:r w:rsidRPr="00F2294C">
        <w:rPr>
          <w:rFonts w:ascii="Times New Roman" w:hAnsi="Times New Roman" w:cs="Times New Roman"/>
        </w:rPr>
        <w:t>These null-distribution properties and LD-dependent structural dynamics were empirically evaluated in Supplementary Fig. 1.</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B7561A" w14:paraId="3DDC343F" w14:textId="77777777" w:rsidTr="008B3680">
        <w:tc>
          <w:tcPr>
            <w:tcW w:w="8296" w:type="dxa"/>
          </w:tcPr>
          <w:p w14:paraId="24C53DAF" w14:textId="4BC3F64F" w:rsidR="00B7561A" w:rsidRDefault="00B7561A" w:rsidP="00EC19C1">
            <w:pPr>
              <w:pStyle w:val="Compact"/>
              <w:spacing w:beforeLines="50" w:before="156"/>
              <w:rPr>
                <w:rFonts w:ascii="Times New Roman" w:hAnsi="Times New Roman" w:cs="Times New Roman"/>
              </w:rPr>
            </w:pPr>
            <w:r>
              <w:rPr>
                <w:rFonts w:ascii="Times New Roman" w:hAnsi="Times New Roman" w:cs="Times New Roman" w:hint="eastAsia"/>
                <w:noProof/>
                <w14:ligatures w14:val="standardContextual"/>
              </w:rPr>
              <w:drawing>
                <wp:inline distT="0" distB="0" distL="0" distR="0" wp14:anchorId="37CD2385" wp14:editId="0BC467E9">
                  <wp:extent cx="4855029" cy="1517196"/>
                  <wp:effectExtent l="0" t="0" r="3175"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7"/>
                          <a:stretch>
                            <a:fillRect/>
                          </a:stretch>
                        </pic:blipFill>
                        <pic:spPr>
                          <a:xfrm>
                            <a:off x="0" y="0"/>
                            <a:ext cx="4868541" cy="1521419"/>
                          </a:xfrm>
                          <a:prstGeom prst="rect">
                            <a:avLst/>
                          </a:prstGeom>
                        </pic:spPr>
                      </pic:pic>
                    </a:graphicData>
                  </a:graphic>
                </wp:inline>
              </w:drawing>
            </w:r>
          </w:p>
        </w:tc>
      </w:tr>
      <w:tr w:rsidR="00B7561A" w14:paraId="31752805" w14:textId="77777777" w:rsidTr="008B3680">
        <w:tc>
          <w:tcPr>
            <w:tcW w:w="8296" w:type="dxa"/>
          </w:tcPr>
          <w:p w14:paraId="1E85B997" w14:textId="77777777" w:rsidR="004B59FB" w:rsidRPr="00AB53B7" w:rsidRDefault="004B59FB" w:rsidP="00AB53B7">
            <w:pPr>
              <w:spacing w:beforeLines="50" w:before="156"/>
              <w:rPr>
                <w:rFonts w:ascii="Times New Roman" w:hAnsi="Times New Roman" w:cs="Times New Roman"/>
                <w:b/>
                <w:bCs/>
              </w:rPr>
            </w:pPr>
            <w:r w:rsidRPr="00AB53B7">
              <w:rPr>
                <w:rFonts w:ascii="Times New Roman" w:hAnsi="Times New Roman" w:cs="Times New Roman"/>
                <w:b/>
                <w:bCs/>
              </w:rPr>
              <w:t xml:space="preserve">Supplementary Fig. 1 | Null calibration, Type I error control and structural dynamics of the unconditional ECS statistic under linkage disequilibrium. </w:t>
            </w:r>
          </w:p>
          <w:p w14:paraId="71FEA49F" w14:textId="4A8D01AA" w:rsidR="00B7561A" w:rsidRPr="00AB53B7" w:rsidRDefault="00B7561A" w:rsidP="00AB53B7">
            <w:pPr>
              <w:spacing w:beforeLines="50" w:before="156"/>
              <w:rPr>
                <w:rFonts w:ascii="Times New Roman" w:hAnsi="Times New Roman" w:cs="Times New Roman"/>
              </w:rPr>
            </w:pPr>
            <w:r w:rsidRPr="00AB53B7">
              <w:rPr>
                <w:rFonts w:ascii="Times New Roman" w:hAnsi="Times New Roman" w:cs="Times New Roman"/>
                <w:b/>
                <w:bCs/>
              </w:rPr>
              <w:t>(A) Exact Spectral Mixture Alignment.</w:t>
            </w:r>
            <w:r w:rsidRPr="00AB53B7">
              <w:rPr>
                <w:rFonts w:ascii="Times New Roman" w:hAnsi="Times New Roman" w:cs="Times New Roman"/>
              </w:rPr>
              <w:t xml:space="preserve"> Quantile-quantile (Q-Q) plot comparing empirical quantiles of the proposed statistic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eff</m:t>
                  </m:r>
                </m:sub>
              </m:sSub>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W</m:t>
                  </m:r>
                </m:e>
                <m:sup>
                  <m:r>
                    <w:rPr>
                      <w:rFonts w:ascii="Cambria Math" w:hAnsi="Cambria Math" w:cs="Times New Roman"/>
                    </w:rPr>
                    <m:t>T</m:t>
                  </m:r>
                </m:sup>
              </m:sSup>
              <m:sSup>
                <m:sSupPr>
                  <m:ctrlPr>
                    <w:rPr>
                      <w:rFonts w:ascii="Cambria Math" w:hAnsi="Cambria Math" w:cs="Times New Roman"/>
                    </w:rPr>
                  </m:ctrlPr>
                </m:sSupPr>
                <m:e>
                  <m:r>
                    <w:rPr>
                      <w:rFonts w:ascii="Cambria Math" w:hAnsi="Cambria Math" w:cs="Times New Roman"/>
                    </w:rPr>
                    <m:t>Z</m:t>
                  </m:r>
                </m:e>
                <m:sup>
                  <m:r>
                    <w:rPr>
                      <w:rFonts w:ascii="Cambria Math" w:hAnsi="Cambria Math" w:cs="Times New Roman"/>
                    </w:rPr>
                    <m:t>2</m:t>
                  </m:r>
                </m:sup>
              </m:sSup>
            </m:oMath>
            <w:r w:rsidRPr="00AB53B7">
              <w:rPr>
                <w:rFonts w:ascii="Times New Roman" w:hAnsi="Times New Roman" w:cs="Times New Roman"/>
              </w:rPr>
              <w:t xml:space="preserve"> against the theoretical exact spectral mixture null distribution (</w:t>
            </w:r>
            <m:oMath>
              <m:nary>
                <m:naryPr>
                  <m:chr m:val="∑"/>
                  <m:limLoc m:val="undOvr"/>
                  <m:ctrlPr>
                    <w:rPr>
                      <w:rFonts w:ascii="Cambria Math" w:hAnsi="Cambria Math" w:cs="Times New Roman"/>
                    </w:rPr>
                  </m:ctrlPr>
                </m:naryPr>
                <m:sub>
                  <m:r>
                    <w:rPr>
                      <w:rFonts w:ascii="Cambria Math" w:hAnsi="Cambria Math" w:cs="Times New Roman"/>
                    </w:rPr>
                    <m:t>k</m:t>
                  </m:r>
                  <m:r>
                    <m:rPr>
                      <m:sty m:val="p"/>
                    </m:rPr>
                    <w:rPr>
                      <w:rFonts w:ascii="Cambria Math" w:hAnsi="Cambria Math" w:cs="Times New Roman"/>
                    </w:rPr>
                    <m:t>=</m:t>
                  </m:r>
                  <m:r>
                    <w:rPr>
                      <w:rFonts w:ascii="Cambria Math" w:hAnsi="Cambria Math" w:cs="Times New Roman"/>
                    </w:rPr>
                    <m:t>1</m:t>
                  </m:r>
                </m:sub>
                <m:sup>
                  <m:r>
                    <w:rPr>
                      <w:rFonts w:ascii="Cambria Math" w:hAnsi="Cambria Math" w:cs="Times New Roman"/>
                    </w:rPr>
                    <m:t>p</m:t>
                  </m:r>
                </m:sup>
                <m:e>
                  <m:sSub>
                    <m:sSubPr>
                      <m:ctrlPr>
                        <w:rPr>
                          <w:rFonts w:ascii="Cambria Math" w:hAnsi="Cambria Math" w:cs="Times New Roman"/>
                        </w:rPr>
                      </m:ctrlPr>
                    </m:sSubPr>
                    <m:e>
                      <m:r>
                        <w:rPr>
                          <w:rFonts w:ascii="Cambria Math" w:hAnsi="Cambria Math" w:cs="Times New Roman"/>
                        </w:rPr>
                        <m:t>μ</m:t>
                      </m:r>
                    </m:e>
                    <m:sub>
                      <m:r>
                        <w:rPr>
                          <w:rFonts w:ascii="Cambria Math" w:hAnsi="Cambria Math" w:cs="Times New Roman"/>
                        </w:rPr>
                        <m:t>k</m:t>
                      </m:r>
                    </m:sub>
                  </m:sSub>
                </m:e>
              </m:nary>
              <m:sSubSup>
                <m:sSubSupPr>
                  <m:ctrlPr>
                    <w:rPr>
                      <w:rFonts w:ascii="Cambria Math" w:hAnsi="Cambria Math" w:cs="Times New Roman"/>
                    </w:rPr>
                  </m:ctrlPr>
                </m:sSubSupPr>
                <m:e>
                  <m:r>
                    <w:rPr>
                      <w:rFonts w:ascii="Cambria Math" w:hAnsi="Cambria Math" w:cs="Times New Roman"/>
                    </w:rPr>
                    <m:t>χ</m:t>
                  </m:r>
                </m:e>
                <m:sub>
                  <m:r>
                    <w:rPr>
                      <w:rFonts w:ascii="Cambria Math" w:hAnsi="Cambria Math" w:cs="Times New Roman"/>
                    </w:rPr>
                    <m:t>1</m:t>
                  </m:r>
                  <m:r>
                    <m:rPr>
                      <m:sty m:val="p"/>
                    </m:rPr>
                    <w:rPr>
                      <w:rFonts w:ascii="Cambria Math" w:hAnsi="Cambria Math" w:cs="Times New Roman"/>
                    </w:rPr>
                    <m:t>,</m:t>
                  </m:r>
                  <m:r>
                    <w:rPr>
                      <w:rFonts w:ascii="Cambria Math" w:hAnsi="Cambria Math" w:cs="Times New Roman"/>
                    </w:rPr>
                    <m:t>k</m:t>
                  </m:r>
                </m:sub>
                <m:sup>
                  <m:r>
                    <w:rPr>
                      <w:rFonts w:ascii="Cambria Math" w:hAnsi="Cambria Math" w:cs="Times New Roman"/>
                    </w:rPr>
                    <m:t>2</m:t>
                  </m:r>
                </m:sup>
              </m:sSubSup>
            </m:oMath>
            <w:r w:rsidRPr="00AB53B7">
              <w:rPr>
                <w:rFonts w:ascii="Times New Roman" w:hAnsi="Times New Roman" w:cs="Times New Roman"/>
              </w:rPr>
              <w:t xml:space="preserve">), where </w:t>
            </w:r>
            <m:oMath>
              <m:sSub>
                <m:sSubPr>
                  <m:ctrlPr>
                    <w:rPr>
                      <w:rFonts w:ascii="Cambria Math" w:hAnsi="Cambria Math" w:cs="Times New Roman"/>
                    </w:rPr>
                  </m:ctrlPr>
                </m:sSubPr>
                <m:e>
                  <m:r>
                    <w:rPr>
                      <w:rFonts w:ascii="Cambria Math" w:hAnsi="Cambria Math" w:cs="Times New Roman"/>
                    </w:rPr>
                    <m:t>μ</m:t>
                  </m:r>
                </m:e>
                <m:sub>
                  <m:r>
                    <w:rPr>
                      <w:rFonts w:ascii="Cambria Math" w:hAnsi="Cambria Math" w:cs="Times New Roman"/>
                    </w:rPr>
                    <m:t>k</m:t>
                  </m:r>
                </m:sub>
              </m:sSub>
            </m:oMath>
            <w:r w:rsidRPr="00AB53B7">
              <w:rPr>
                <w:rFonts w:ascii="Times New Roman" w:hAnsi="Times New Roman" w:cs="Times New Roman"/>
              </w:rPr>
              <w:t xml:space="preserve"> are the non-zero eigenvalues of the weighted linkage disequilibrium (LD) kernel </w:t>
            </w:r>
            <m:oMath>
              <m:r>
                <w:rPr>
                  <w:rFonts w:ascii="Cambria Math" w:hAnsi="Cambria Math" w:cs="Times New Roman"/>
                </w:rPr>
                <m:t>M</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W</m:t>
                  </m:r>
                </m:e>
                <m:sup>
                  <m:r>
                    <w:rPr>
                      <w:rFonts w:ascii="Cambria Math" w:hAnsi="Cambria Math" w:cs="Times New Roman"/>
                    </w:rPr>
                    <m:t>1</m:t>
                  </m:r>
                  <m:r>
                    <m:rPr>
                      <m:lit/>
                      <m:sty m:val="p"/>
                    </m:rPr>
                    <w:rPr>
                      <w:rFonts w:ascii="Cambria Math" w:hAnsi="Cambria Math" w:cs="Times New Roman"/>
                    </w:rPr>
                    <m:t>/</m:t>
                  </m:r>
                  <m:r>
                    <w:rPr>
                      <w:rFonts w:ascii="Cambria Math" w:hAnsi="Cambria Math" w:cs="Times New Roman"/>
                    </w:rPr>
                    <m:t>2</m:t>
                  </m:r>
                </m:sup>
              </m:sSup>
              <m:r>
                <w:rPr>
                  <w:rFonts w:ascii="Cambria Math" w:hAnsi="Cambria Math" w:cs="Times New Roman"/>
                </w:rPr>
                <m:t>R</m:t>
              </m:r>
              <m:sSup>
                <m:sSupPr>
                  <m:ctrlPr>
                    <w:rPr>
                      <w:rFonts w:ascii="Cambria Math" w:hAnsi="Cambria Math" w:cs="Times New Roman"/>
                    </w:rPr>
                  </m:ctrlPr>
                </m:sSupPr>
                <m:e>
                  <m:r>
                    <w:rPr>
                      <w:rFonts w:ascii="Cambria Math" w:hAnsi="Cambria Math" w:cs="Times New Roman"/>
                    </w:rPr>
                    <m:t>W</m:t>
                  </m:r>
                </m:e>
                <m:sup>
                  <m:r>
                    <w:rPr>
                      <w:rFonts w:ascii="Cambria Math" w:hAnsi="Cambria Math" w:cs="Times New Roman"/>
                    </w:rPr>
                    <m:t>1</m:t>
                  </m:r>
                  <m:r>
                    <m:rPr>
                      <m:lit/>
                      <m:sty m:val="p"/>
                    </m:rPr>
                    <w:rPr>
                      <w:rFonts w:ascii="Cambria Math" w:hAnsi="Cambria Math" w:cs="Times New Roman"/>
                    </w:rPr>
                    <m:t>/</m:t>
                  </m:r>
                  <m:r>
                    <w:rPr>
                      <w:rFonts w:ascii="Cambria Math" w:hAnsi="Cambria Math" w:cs="Times New Roman"/>
                    </w:rPr>
                    <m:t>2</m:t>
                  </m:r>
                </m:sup>
              </m:sSup>
            </m:oMath>
            <w:r w:rsidRPr="00AB53B7">
              <w:rPr>
                <w:rFonts w:ascii="Times New Roman" w:hAnsi="Times New Roman" w:cs="Times New Roman"/>
              </w:rPr>
              <w:t>. Points adhere strictly to the identity line (</w:t>
            </w:r>
            <m:oMath>
              <m:r>
                <w:rPr>
                  <w:rFonts w:ascii="Cambria Math" w:hAnsi="Cambria Math" w:cs="Times New Roman"/>
                </w:rPr>
                <m:t>y</m:t>
              </m:r>
              <m:r>
                <m:rPr>
                  <m:sty m:val="p"/>
                </m:rPr>
                <w:rPr>
                  <w:rFonts w:ascii="Cambria Math" w:hAnsi="Cambria Math" w:cs="Times New Roman"/>
                </w:rPr>
                <m:t>=</m:t>
              </m:r>
              <m:r>
                <w:rPr>
                  <w:rFonts w:ascii="Cambria Math" w:hAnsi="Cambria Math" w:cs="Times New Roman"/>
                </w:rPr>
                <m:t>x</m:t>
              </m:r>
            </m:oMath>
            <w:r w:rsidRPr="00AB53B7">
              <w:rPr>
                <w:rFonts w:ascii="Times New Roman" w:hAnsi="Times New Roman" w:cs="Times New Roman"/>
              </w:rPr>
              <w:t>, dashed line) across the entire dynamic range (</w:t>
            </w:r>
            <m:oMath>
              <m:r>
                <w:rPr>
                  <w:rFonts w:ascii="Cambria Math" w:hAnsi="Cambria Math" w:cs="Times New Roman"/>
                </w:rPr>
                <m:t>0.1</m:t>
              </m:r>
              <m:r>
                <m:rPr>
                  <m:nor/>
                </m:rPr>
                <w:rPr>
                  <w:rFonts w:ascii="Times New Roman" w:hAnsi="Times New Roman" w:cs="Times New Roman"/>
                </w:rPr>
                <m:t>st</m:t>
              </m:r>
            </m:oMath>
            <w:r w:rsidRPr="00AB53B7">
              <w:rPr>
                <w:rFonts w:ascii="Times New Roman" w:hAnsi="Times New Roman" w:cs="Times New Roman"/>
              </w:rPr>
              <w:t xml:space="preserve"> to </w:t>
            </w:r>
            <m:oMath>
              <m:r>
                <w:rPr>
                  <w:rFonts w:ascii="Cambria Math" w:hAnsi="Cambria Math" w:cs="Times New Roman"/>
                </w:rPr>
                <m:t>99.9</m:t>
              </m:r>
              <m:r>
                <m:rPr>
                  <m:nor/>
                </m:rPr>
                <w:rPr>
                  <w:rFonts w:ascii="Times New Roman" w:hAnsi="Times New Roman" w:cs="Times New Roman"/>
                </w:rPr>
                <m:t>th</m:t>
              </m:r>
            </m:oMath>
            <w:r w:rsidRPr="00AB53B7">
              <w:rPr>
                <w:rFonts w:ascii="Times New Roman" w:hAnsi="Times New Roman" w:cs="Times New Roman"/>
              </w:rPr>
              <w:t xml:space="preserve"> percentiles), proving the mathematical fidelity and null self-consistency of the decoupled projection.</w:t>
            </w:r>
          </w:p>
          <w:p w14:paraId="50FE6677" w14:textId="118B5D64" w:rsidR="00B7561A" w:rsidRPr="00AB53B7" w:rsidRDefault="00B7561A" w:rsidP="00AB53B7">
            <w:pPr>
              <w:spacing w:beforeLines="50" w:before="156"/>
              <w:rPr>
                <w:rFonts w:ascii="Times New Roman" w:hAnsi="Times New Roman" w:cs="Times New Roman"/>
              </w:rPr>
            </w:pPr>
            <w:r w:rsidRPr="00AB53B7">
              <w:rPr>
                <w:rFonts w:ascii="Times New Roman" w:hAnsi="Times New Roman" w:cs="Times New Roman"/>
                <w:b/>
                <w:bCs/>
              </w:rPr>
              <w:lastRenderedPageBreak/>
              <w:t>(B) Type I Error Control at Stringent Significance Thresholds.</w:t>
            </w:r>
            <w:r w:rsidRPr="00AB53B7">
              <w:rPr>
                <w:rFonts w:ascii="Times New Roman" w:hAnsi="Times New Roman" w:cs="Times New Roman"/>
              </w:rPr>
              <w:t xml:space="preserve"> Evaluation of empirical false positive rates (</w:t>
            </w:r>
            <w:r w:rsidR="00E35389">
              <w:rPr>
                <w:rFonts w:ascii="Times New Roman" w:hAnsi="Times New Roman" w:cs="Times New Roman" w:hint="eastAsia"/>
              </w:rPr>
              <w:t>t</w:t>
            </w:r>
            <w:r w:rsidRPr="00AB53B7">
              <w:rPr>
                <w:rFonts w:ascii="Times New Roman" w:hAnsi="Times New Roman" w:cs="Times New Roman"/>
              </w:rPr>
              <w:t>ype I error) against nominal significance levels (</w:t>
            </w:r>
            <m:oMath>
              <m:r>
                <w:rPr>
                  <w:rFonts w:ascii="Cambria Math" w:hAnsi="Cambria Math" w:cs="Times New Roman"/>
                </w:rPr>
                <m:t>α</m:t>
              </m:r>
              <m:r>
                <m:rPr>
                  <m:sty m:val="p"/>
                </m:rPr>
                <w:rPr>
                  <w:rFonts w:ascii="Cambria Math" w:hAnsi="Cambria Math" w:cs="Times New Roman"/>
                </w:rPr>
                <m:t>∈</m:t>
              </m:r>
              <m:r>
                <w:rPr>
                  <w:rFonts w:ascii="Cambria Math" w:hAnsi="Cambria Math" w:cs="Times New Roman"/>
                </w:rPr>
                <m:t>0.05</m:t>
              </m:r>
              <m:r>
                <m:rPr>
                  <m:sty m:val="p"/>
                </m:rPr>
                <w:rPr>
                  <w:rFonts w:ascii="Cambria Math" w:hAnsi="Cambria Math" w:cs="Times New Roman"/>
                </w:rPr>
                <m:t>,</m:t>
              </m:r>
              <m:r>
                <w:rPr>
                  <w:rFonts w:ascii="Cambria Math" w:hAnsi="Cambria Math" w:cs="Times New Roman"/>
                </w:rPr>
                <m:t>0.01</m:t>
              </m:r>
              <m:r>
                <m:rPr>
                  <m:sty m:val="p"/>
                </m:rPr>
                <w:rPr>
                  <w:rFonts w:ascii="Cambria Math" w:hAnsi="Cambria Math" w:cs="Times New Roman"/>
                </w:rPr>
                <m:t>,</m:t>
              </m:r>
              <m:r>
                <w:rPr>
                  <w:rFonts w:ascii="Cambria Math" w:hAnsi="Cambria Math" w:cs="Times New Roman"/>
                </w:rPr>
                <m:t>0.005</m:t>
              </m:r>
              <m:r>
                <m:rPr>
                  <m:sty m:val="p"/>
                </m:rPr>
                <w:rPr>
                  <w:rFonts w:ascii="Cambria Math" w:hAnsi="Cambria Math" w:cs="Times New Roman"/>
                </w:rPr>
                <m:t>,</m:t>
              </m:r>
              <m:r>
                <w:rPr>
                  <w:rFonts w:ascii="Cambria Math" w:hAnsi="Cambria Math" w:cs="Times New Roman"/>
                </w:rPr>
                <m:t>0.001</m:t>
              </m:r>
              <m:r>
                <m:rPr>
                  <m:sty m:val="p"/>
                </m:rPr>
                <w:rPr>
                  <w:rFonts w:ascii="Cambria Math" w:hAnsi="Cambria Math" w:cs="Times New Roman"/>
                </w:rPr>
                <m:t>,</m:t>
              </m:r>
              <m:r>
                <w:rPr>
                  <w:rFonts w:ascii="Cambria Math" w:hAnsi="Cambria Math" w:cs="Times New Roman"/>
                </w:rPr>
                <m:t>0.0005</m:t>
              </m:r>
            </m:oMath>
            <w:r w:rsidRPr="00AB53B7">
              <w:rPr>
                <w:rFonts w:ascii="Times New Roman" w:hAnsi="Times New Roman" w:cs="Times New Roman"/>
              </w:rPr>
              <w:t xml:space="preserve">) on a </w:t>
            </w: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10</m:t>
                  </m:r>
                </m:sub>
              </m:sSub>
            </m:oMath>
            <w:r w:rsidRPr="00AB53B7">
              <w:rPr>
                <w:rFonts w:ascii="Times New Roman" w:hAnsi="Times New Roman" w:cs="Times New Roman"/>
              </w:rPr>
              <w:t xml:space="preserve"> scale under strong LD (</w:t>
            </w:r>
            <m:oMath>
              <m:r>
                <w:rPr>
                  <w:rFonts w:ascii="Cambria Math" w:hAnsi="Cambria Math" w:cs="Times New Roman"/>
                </w:rPr>
                <m:t>ρ</m:t>
              </m:r>
              <m:r>
                <m:rPr>
                  <m:sty m:val="p"/>
                </m:rPr>
                <w:rPr>
                  <w:rFonts w:ascii="Cambria Math" w:hAnsi="Cambria Math" w:cs="Times New Roman"/>
                </w:rPr>
                <m:t>=</m:t>
              </m:r>
              <m:r>
                <w:rPr>
                  <w:rFonts w:ascii="Cambria Math" w:hAnsi="Cambria Math" w:cs="Times New Roman"/>
                </w:rPr>
                <m:t>0.8</m:t>
              </m:r>
            </m:oMath>
            <w:r w:rsidRPr="00AB53B7">
              <w:rPr>
                <w:rFonts w:ascii="Times New Roman" w:hAnsi="Times New Roman" w:cs="Times New Roman"/>
              </w:rPr>
              <w:t xml:space="preserve">). Rejection rates derived from </w:t>
            </w:r>
            <m:oMath>
              <m:r>
                <w:rPr>
                  <w:rFonts w:ascii="Cambria Math" w:hAnsi="Cambria Math" w:cs="Times New Roman"/>
                </w:rPr>
                <m:t>100</m:t>
              </m:r>
              <m:r>
                <m:rPr>
                  <m:sty m:val="p"/>
                </m:rPr>
                <w:rPr>
                  <w:rFonts w:ascii="Cambria Math" w:hAnsi="Cambria Math" w:cs="Times New Roman"/>
                </w:rPr>
                <m:t>,</m:t>
              </m:r>
              <m:r>
                <w:rPr>
                  <w:rFonts w:ascii="Cambria Math" w:hAnsi="Cambria Math" w:cs="Times New Roman"/>
                </w:rPr>
                <m:t>000</m:t>
              </m:r>
            </m:oMath>
            <w:r w:rsidRPr="00AB53B7">
              <w:rPr>
                <w:rFonts w:ascii="Times New Roman" w:hAnsi="Times New Roman" w:cs="Times New Roman"/>
              </w:rPr>
              <w:t xml:space="preserve"> independent null Monte Carlo replicates adhere tightly to the diagonal reference line, demonstrating robust error calibration with neither inflation nor deflation down to </w:t>
            </w:r>
            <w:r w:rsidR="00C37BE0" w:rsidRPr="00AB53B7">
              <w:rPr>
                <w:rFonts w:ascii="Times New Roman" w:hAnsi="Times New Roman" w:cs="Times New Roman"/>
              </w:rPr>
              <w:t>the stringent significance thresholds evaluated here</w:t>
            </w:r>
            <w:r w:rsidRPr="00AB53B7">
              <w:rPr>
                <w:rFonts w:ascii="Times New Roman" w:hAnsi="Times New Roman" w:cs="Times New Roman"/>
              </w:rPr>
              <w:t>.</w:t>
            </w:r>
          </w:p>
          <w:p w14:paraId="4AADC310" w14:textId="55760766" w:rsidR="00B7561A" w:rsidRPr="00AB53B7" w:rsidRDefault="00B7561A" w:rsidP="00AB53B7">
            <w:pPr>
              <w:spacing w:beforeLines="50" w:before="156"/>
              <w:rPr>
                <w:rFonts w:ascii="Times New Roman" w:hAnsi="Times New Roman" w:cs="Times New Roman"/>
              </w:rPr>
            </w:pPr>
            <w:r w:rsidRPr="00AB53B7">
              <w:rPr>
                <w:rFonts w:ascii="Times New Roman" w:hAnsi="Times New Roman" w:cs="Times New Roman"/>
                <w:b/>
                <w:bCs/>
              </w:rPr>
              <w:t>(C) Dimension Compression and Spectral Skewness Dynamics.</w:t>
            </w:r>
            <w:r w:rsidRPr="00AB53B7">
              <w:rPr>
                <w:rFonts w:ascii="Times New Roman" w:hAnsi="Times New Roman" w:cs="Times New Roman"/>
              </w:rPr>
              <w:t xml:space="preserve"> Trajectories of the effective independent dimension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eff</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oMath>
            <w:r w:rsidRPr="00AB53B7">
              <w:rPr>
                <w:rFonts w:ascii="Times New Roman" w:hAnsi="Times New Roman" w:cs="Times New Roman"/>
              </w:rPr>
              <w:t>, solid orange line, left y-axis) and the third-order spectral skewness (</w:t>
            </w:r>
            <m:oMath>
              <m:sSub>
                <m:sSubPr>
                  <m:ctrlPr>
                    <w:rPr>
                      <w:rFonts w:ascii="Cambria Math" w:hAnsi="Cambria Math" w:cs="Times New Roman"/>
                    </w:rPr>
                  </m:ctrlPr>
                </m:sSubPr>
                <m:e>
                  <m:r>
                    <w:rPr>
                      <w:rFonts w:ascii="Cambria Math" w:hAnsi="Cambria Math" w:cs="Times New Roman"/>
                    </w:rPr>
                    <m:t>γ</m:t>
                  </m:r>
                </m:e>
                <m:sub>
                  <m:r>
                    <w:rPr>
                      <w:rFonts w:ascii="Cambria Math" w:hAnsi="Cambria Math" w:cs="Times New Roman"/>
                    </w:rPr>
                    <m:t>1</m:t>
                  </m:r>
                </m:sub>
              </m:sSub>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8</m:t>
                  </m:r>
                </m:e>
              </m:rad>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μ</m:t>
                  </m:r>
                </m:e>
                <m:sub>
                  <m:r>
                    <w:rPr>
                      <w:rFonts w:ascii="Cambria Math" w:hAnsi="Cambria Math" w:cs="Times New Roman"/>
                    </w:rPr>
                    <m:t>k</m:t>
                  </m:r>
                </m:sub>
                <m:sup>
                  <m:r>
                    <w:rPr>
                      <w:rFonts w:ascii="Cambria Math" w:hAnsi="Cambria Math" w:cs="Times New Roman"/>
                    </w:rPr>
                    <m:t>3</m:t>
                  </m:r>
                </m:sup>
              </m:sSubSup>
              <m:r>
                <m:rPr>
                  <m:lit/>
                  <m:sty m:val="p"/>
                </m:rPr>
                <w:rPr>
                  <w:rFonts w:ascii="Cambria Math" w:hAnsi="Cambria Math" w:cs="Times New Roman"/>
                </w:rPr>
                <m:t>/</m:t>
              </m:r>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μ</m:t>
                  </m:r>
                </m:e>
                <m:sub>
                  <m:r>
                    <w:rPr>
                      <w:rFonts w:ascii="Cambria Math" w:hAnsi="Cambria Math" w:cs="Times New Roman"/>
                    </w:rPr>
                    <m:t>k</m:t>
                  </m:r>
                </m:sub>
                <m:sup>
                  <m:r>
                    <w:rPr>
                      <w:rFonts w:ascii="Cambria Math" w:hAnsi="Cambria Math" w:cs="Times New Roman"/>
                    </w:rPr>
                    <m:t>2</m:t>
                  </m:r>
                </m:sup>
              </m:sSubSup>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1.5</m:t>
                  </m:r>
                </m:sup>
              </m:sSup>
            </m:oMath>
            <w:r w:rsidRPr="00AB53B7">
              <w:rPr>
                <w:rFonts w:ascii="Times New Roman" w:hAnsi="Times New Roman" w:cs="Times New Roman"/>
              </w:rPr>
              <w:t>, dash-dotted blue line, right y-axis) across a gradient of LD strength (</w:t>
            </w:r>
            <m:oMath>
              <m:r>
                <w:rPr>
                  <w:rFonts w:ascii="Cambria Math" w:hAnsi="Cambria Math" w:cs="Times New Roman"/>
                </w:rPr>
                <m:t>ρ</m:t>
              </m:r>
              <m:r>
                <m:rPr>
                  <m:sty m:val="p"/>
                </m:rPr>
                <w:rPr>
                  <w:rFonts w:ascii="Cambria Math" w:hAnsi="Cambria Math" w:cs="Times New Roman"/>
                </w:rPr>
                <m:t>∈</m:t>
              </m:r>
              <m:d>
                <m:dPr>
                  <m:begChr m:val="["/>
                  <m:endChr m:val="]"/>
                  <m:ctrlPr>
                    <w:rPr>
                      <w:rFonts w:ascii="Cambria Math" w:hAnsi="Cambria Math" w:cs="Times New Roman"/>
                    </w:rPr>
                  </m:ctrlPr>
                </m:dPr>
                <m:e>
                  <m:r>
                    <w:rPr>
                      <w:rFonts w:ascii="Cambria Math" w:hAnsi="Cambria Math" w:cs="Times New Roman"/>
                    </w:rPr>
                    <m:t>0.1</m:t>
                  </m:r>
                  <m:r>
                    <m:rPr>
                      <m:sty m:val="p"/>
                    </m:rPr>
                    <w:rPr>
                      <w:rFonts w:ascii="Cambria Math" w:hAnsi="Cambria Math" w:cs="Times New Roman"/>
                    </w:rPr>
                    <m:t>,</m:t>
                  </m:r>
                  <m:r>
                    <w:rPr>
                      <w:rFonts w:ascii="Cambria Math" w:hAnsi="Cambria Math" w:cs="Times New Roman"/>
                    </w:rPr>
                    <m:t>0.95</m:t>
                  </m:r>
                </m:e>
              </m:d>
            </m:oMath>
            <w:r w:rsidRPr="00AB53B7">
              <w:rPr>
                <w:rFonts w:ascii="Times New Roman" w:hAnsi="Times New Roman" w:cs="Times New Roman"/>
              </w:rPr>
              <w:t>). As collinear redundancy intensifies, the NNLS projection adaptively compresses redundant dimensions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eff</m:t>
                  </m:r>
                </m:sub>
              </m:sSub>
            </m:oMath>
            <w:r w:rsidRPr="00AB53B7">
              <w:rPr>
                <w:rFonts w:ascii="Times New Roman" w:hAnsi="Times New Roman" w:cs="Times New Roman"/>
              </w:rPr>
              <w:t xml:space="preserve"> decreases), which inherently induces a pronounced elevation in spectral skewness, underscoring the structural necessity of higher-order spectral modeling over crude moment matching.</w:t>
            </w:r>
          </w:p>
          <w:p w14:paraId="43CD2E47" w14:textId="65075D33" w:rsidR="00B7561A" w:rsidRPr="00B7561A" w:rsidRDefault="00B7561A" w:rsidP="00AB53B7">
            <w:pPr>
              <w:spacing w:beforeLines="50" w:before="156"/>
              <w:rPr>
                <w:rFonts w:hint="eastAsia"/>
              </w:rPr>
            </w:pPr>
            <w:r w:rsidRPr="00AB53B7">
              <w:rPr>
                <w:rFonts w:ascii="Times New Roman" w:hAnsi="Times New Roman" w:cs="Times New Roman"/>
              </w:rPr>
              <w:t xml:space="preserve">(Note: Empirical distributions in panels A and B were generated from </w:t>
            </w:r>
            <m:oMath>
              <m:r>
                <m:rPr>
                  <m:sty m:val="p"/>
                </m:rPr>
                <w:rPr>
                  <w:rFonts w:ascii="Cambria Math" w:hAnsi="Cambria Math" w:cs="Times New Roman"/>
                </w:rPr>
                <m:t>100,000</m:t>
              </m:r>
            </m:oMath>
            <w:r w:rsidRPr="00AB53B7">
              <w:rPr>
                <w:rFonts w:ascii="Times New Roman" w:hAnsi="Times New Roman" w:cs="Times New Roman"/>
              </w:rPr>
              <w:t xml:space="preserve"> independent multivariate Gaussian simulations </w:t>
            </w:r>
            <m:oMath>
              <m:r>
                <m:rPr>
                  <m:sty m:val="p"/>
                </m:rPr>
                <w:rPr>
                  <w:rFonts w:ascii="Cambria Math" w:hAnsi="Cambria Math" w:cs="Times New Roman"/>
                </w:rPr>
                <m:t>Z∼</m:t>
              </m:r>
              <m:r>
                <m:rPr>
                  <m:scr m:val="script"/>
                  <m:sty m:val="p"/>
                </m:rPr>
                <w:rPr>
                  <w:rFonts w:ascii="Cambria Math" w:hAnsi="Cambria Math" w:cs="Times New Roman"/>
                </w:rPr>
                <m:t>N</m:t>
              </m:r>
              <m:d>
                <m:dPr>
                  <m:ctrlPr>
                    <w:rPr>
                      <w:rFonts w:ascii="Cambria Math" w:hAnsi="Cambria Math" w:cs="Times New Roman"/>
                    </w:rPr>
                  </m:ctrlPr>
                </m:dPr>
                <m:e>
                  <m:r>
                    <m:rPr>
                      <m:sty m:val="b"/>
                    </m:rPr>
                    <w:rPr>
                      <w:rFonts w:ascii="Cambria Math" w:hAnsi="Cambria Math" w:cs="Times New Roman"/>
                    </w:rPr>
                    <m:t>0</m:t>
                  </m:r>
                  <m:r>
                    <m:rPr>
                      <m:sty m:val="p"/>
                    </m:rPr>
                    <w:rPr>
                      <w:rFonts w:ascii="Cambria Math" w:hAnsi="Cambria Math" w:cs="Times New Roman"/>
                    </w:rPr>
                    <m:t>,R</m:t>
                  </m:r>
                </m:e>
              </m:d>
            </m:oMath>
            <w:r w:rsidRPr="00AB53B7">
              <w:rPr>
                <w:rFonts w:ascii="Times New Roman" w:hAnsi="Times New Roman" w:cs="Times New Roman"/>
              </w:rPr>
              <w:t xml:space="preserve"> with </w:t>
            </w:r>
            <m:oMath>
              <m:r>
                <m:rPr>
                  <m:sty m:val="p"/>
                </m:rPr>
                <w:rPr>
                  <w:rFonts w:ascii="Cambria Math" w:hAnsi="Cambria Math" w:cs="Times New Roman"/>
                </w:rPr>
                <m:t>p=30</m:t>
              </m:r>
            </m:oMath>
            <w:r w:rsidRPr="00AB53B7">
              <w:rPr>
                <w:rFonts w:ascii="Times New Roman" w:hAnsi="Times New Roman" w:cs="Times New Roman"/>
              </w:rPr>
              <w:t xml:space="preserve"> and </w:t>
            </w:r>
            <m:oMath>
              <m:r>
                <m:rPr>
                  <m:sty m:val="p"/>
                </m:rPr>
                <w:rPr>
                  <w:rFonts w:ascii="Cambria Math" w:hAnsi="Cambria Math" w:cs="Times New Roman"/>
                </w:rPr>
                <m:t>ρ=0.8</m:t>
              </m:r>
            </m:oMath>
            <w:r w:rsidRPr="00AB53B7">
              <w:rPr>
                <w:rFonts w:ascii="Times New Roman" w:hAnsi="Times New Roman" w:cs="Times New Roman"/>
              </w:rPr>
              <w:t xml:space="preserve">; dashed lines denote the theoretical identity line </w:t>
            </w:r>
            <m:oMath>
              <m:r>
                <m:rPr>
                  <m:sty m:val="p"/>
                </m:rPr>
                <w:rPr>
                  <w:rFonts w:ascii="Cambria Math" w:hAnsi="Cambria Math" w:cs="Times New Roman"/>
                </w:rPr>
                <m:t>y=x</m:t>
              </m:r>
            </m:oMath>
            <w:r w:rsidRPr="00AB53B7">
              <w:rPr>
                <w:rFonts w:ascii="Times New Roman" w:hAnsi="Times New Roman" w:cs="Times New Roman"/>
              </w:rPr>
              <w:t>.)</w:t>
            </w:r>
          </w:p>
        </w:tc>
      </w:tr>
    </w:tbl>
    <w:p w14:paraId="7DF1513D" w14:textId="1F71BF1D" w:rsidR="008761C3" w:rsidRPr="00E753CF" w:rsidRDefault="008761C3" w:rsidP="00E753CF">
      <w:pPr>
        <w:pStyle w:val="a9"/>
        <w:numPr>
          <w:ilvl w:val="0"/>
          <w:numId w:val="9"/>
        </w:numPr>
        <w:spacing w:beforeLines="50" w:before="156"/>
        <w:ind w:left="357" w:hanging="357"/>
        <w:rPr>
          <w:rFonts w:ascii="Times New Roman" w:hAnsi="Times New Roman" w:cs="Times New Roman"/>
          <w:b/>
          <w:bCs/>
        </w:rPr>
      </w:pPr>
      <w:r w:rsidRPr="00E753CF">
        <w:rPr>
          <w:rFonts w:ascii="Times New Roman" w:hAnsi="Times New Roman" w:cs="Times New Roman"/>
          <w:b/>
          <w:bCs/>
        </w:rPr>
        <w:lastRenderedPageBreak/>
        <w:t>Conditional Projection via Indefinite Quadratic Forms</w:t>
      </w:r>
    </w:p>
    <w:p w14:paraId="38135988" w14:textId="77777777" w:rsidR="008761C3" w:rsidRPr="00C52CDB" w:rsidRDefault="008761C3" w:rsidP="00C52CDB">
      <w:pPr>
        <w:spacing w:beforeLines="50" w:before="156"/>
        <w:rPr>
          <w:rFonts w:ascii="Times New Roman" w:hAnsi="Times New Roman" w:cs="Times New Roman"/>
        </w:rPr>
      </w:pPr>
      <w:r w:rsidRPr="00C52CDB">
        <w:rPr>
          <w:rFonts w:ascii="Times New Roman" w:hAnsi="Times New Roman" w:cs="Times New Roman"/>
        </w:rPr>
        <w:t xml:space="preserve">In conditional association analysis, the objective is to assess the remaining association signal of a target candidate variant set </w:t>
      </w:r>
      <m:oMath>
        <m:r>
          <w:rPr>
            <w:rFonts w:ascii="Cambria Math" w:hAnsi="Cambria Math" w:cs="Times New Roman"/>
          </w:rPr>
          <m:t>B</m:t>
        </m:r>
      </m:oMath>
      <w:r w:rsidRPr="00C52CDB">
        <w:rPr>
          <w:rFonts w:ascii="Times New Roman" w:hAnsi="Times New Roman" w:cs="Times New Roman"/>
        </w:rPr>
        <w:t xml:space="preserve"> while adjusting for a pre-selected conditioning covariate set </w:t>
      </w:r>
      <m:oMath>
        <m:r>
          <w:rPr>
            <w:rFonts w:ascii="Cambria Math" w:hAnsi="Cambria Math" w:cs="Times New Roman"/>
          </w:rPr>
          <m:t>A</m:t>
        </m:r>
      </m:oMath>
      <w:r w:rsidRPr="00C52CDB">
        <w:rPr>
          <w:rFonts w:ascii="Times New Roman" w:hAnsi="Times New Roman" w:cs="Times New Roman"/>
        </w:rPr>
        <w:t>. Classical conditional regression approaches (such as GCTA-COJO) rely on inverting the sub-matrix of conditioning variants (</w:t>
      </w:r>
      <m:oMath>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AA</m:t>
            </m:r>
          </m:sub>
          <m:sup>
            <m:r>
              <m:rPr>
                <m:sty m:val="p"/>
              </m:rPr>
              <w:rPr>
                <w:rFonts w:ascii="Cambria Math" w:hAnsi="Cambria Math" w:cs="Times New Roman"/>
              </w:rPr>
              <m:t>-</m:t>
            </m:r>
            <m:r>
              <w:rPr>
                <w:rFonts w:ascii="Cambria Math" w:hAnsi="Cambria Math" w:cs="Times New Roman"/>
              </w:rPr>
              <m:t>1</m:t>
            </m:r>
          </m:sup>
        </m:sSubSup>
      </m:oMath>
      <w:r w:rsidRPr="00C52CDB">
        <w:rPr>
          <w:rFonts w:ascii="Times New Roman" w:hAnsi="Times New Roman" w:cs="Times New Roman"/>
        </w:rPr>
        <w:t>), rendering them highly sensitive to reference LD mismatch, ill-conditioning, and collinearity. In contrast, the conditional ECS framework operates entirely within the squared statistic space.</w:t>
      </w:r>
    </w:p>
    <w:p w14:paraId="595E88FA" w14:textId="0A7D8F35" w:rsidR="008761C3" w:rsidRPr="00C52CDB" w:rsidRDefault="008761C3" w:rsidP="00C52CDB">
      <w:pPr>
        <w:spacing w:beforeLines="50" w:before="156"/>
        <w:rPr>
          <w:rFonts w:ascii="Times New Roman" w:hAnsi="Times New Roman" w:cs="Times New Roman"/>
        </w:rPr>
      </w:pPr>
      <w:r w:rsidRPr="00C52CDB">
        <w:rPr>
          <w:rFonts w:ascii="Times New Roman" w:hAnsi="Times New Roman" w:cs="Times New Roman"/>
        </w:rPr>
        <w:t xml:space="preserve">Let </w:t>
      </w:r>
      <m:oMath>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full</m:t>
            </m:r>
          </m:sub>
        </m:sSub>
      </m:oMath>
      <w:r w:rsidRPr="00C52CDB">
        <w:rPr>
          <w:rFonts w:ascii="Times New Roman" w:hAnsi="Times New Roman" w:cs="Times New Roman"/>
        </w:rPr>
        <w:t xml:space="preserve"> denote the structural weights extracted for the joint variant set </w:t>
      </w:r>
      <m:oMath>
        <m:r>
          <w:rPr>
            <w:rFonts w:ascii="Cambria Math" w:hAnsi="Cambria Math" w:cs="Times New Roman"/>
          </w:rPr>
          <m:t>A</m:t>
        </m:r>
        <m:r>
          <m:rPr>
            <m:sty m:val="p"/>
          </m:rPr>
          <w:rPr>
            <w:rFonts w:ascii="Cambria Math" w:hAnsi="Cambria Math" w:cs="Times New Roman"/>
          </w:rPr>
          <m:t>∪</m:t>
        </m:r>
        <m:r>
          <w:rPr>
            <w:rFonts w:ascii="Cambria Math" w:hAnsi="Cambria Math" w:cs="Times New Roman"/>
          </w:rPr>
          <m:t>B</m:t>
        </m:r>
      </m:oMath>
      <w:r w:rsidRPr="00C52CDB">
        <w:rPr>
          <w:rFonts w:ascii="Times New Roman" w:hAnsi="Times New Roman" w:cs="Times New Roman"/>
        </w:rPr>
        <w:t xml:space="preserve"> via </w:t>
      </w:r>
      <m:oMath>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full</m:t>
            </m:r>
          </m:sub>
        </m:sSub>
        <m:r>
          <m:rPr>
            <m:sty m:val="p"/>
          </m:rPr>
          <w:rPr>
            <w:rFonts w:ascii="Cambria Math" w:hAnsi="Cambria Math" w:cs="Times New Roman"/>
          </w:rPr>
          <m:t>=NNLS</m:t>
        </m:r>
        <m:d>
          <m:dPr>
            <m:ctrlPr>
              <w:rPr>
                <w:rFonts w:ascii="Cambria Math" w:hAnsi="Cambria Math" w:cs="Times New Roman"/>
              </w:rPr>
            </m:ctrlPr>
          </m:dPr>
          <m:e>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A</m:t>
                    </m:r>
                    <m:r>
                      <m:rPr>
                        <m:sty m:val="p"/>
                      </m:rPr>
                      <w:rPr>
                        <w:rFonts w:ascii="Cambria Math" w:hAnsi="Cambria Math" w:cs="Times New Roman"/>
                      </w:rPr>
                      <m:t>∪</m:t>
                    </m:r>
                    <m:r>
                      <w:rPr>
                        <w:rFonts w:ascii="Cambria Math" w:hAnsi="Cambria Math" w:cs="Times New Roman"/>
                      </w:rPr>
                      <m:t>B</m:t>
                    </m:r>
                  </m:sub>
                </m:sSub>
              </m:e>
            </m:d>
            <m:r>
              <m:rPr>
                <m:sty m:val="p"/>
              </m:rPr>
              <w:rPr>
                <w:rFonts w:ascii="Cambria Math" w:hAnsi="Cambria Math" w:cs="Times New Roman"/>
              </w:rPr>
              <m:t>,</m:t>
            </m:r>
            <m:sSub>
              <m:sSubPr>
                <m:ctrlPr>
                  <w:rPr>
                    <w:rFonts w:ascii="Cambria Math" w:hAnsi="Cambria Math" w:cs="Times New Roman"/>
                  </w:rPr>
                </m:ctrlPr>
              </m:sSubPr>
              <m:e>
                <m:r>
                  <m:rPr>
                    <m:sty m:val="b"/>
                  </m:rPr>
                  <w:rPr>
                    <w:rFonts w:ascii="Cambria Math" w:hAnsi="Cambria Math" w:cs="Times New Roman"/>
                  </w:rPr>
                  <m:t>1</m:t>
                </m:r>
              </m:e>
              <m:sub>
                <m:d>
                  <m:dPr>
                    <m:begChr m:val="|"/>
                    <m:endChr m:val="|"/>
                    <m:ctrlPr>
                      <w:rPr>
                        <w:rFonts w:ascii="Cambria Math" w:hAnsi="Cambria Math" w:cs="Times New Roman"/>
                      </w:rPr>
                    </m:ctrlPr>
                  </m:dPr>
                  <m:e>
                    <m:r>
                      <w:rPr>
                        <w:rFonts w:ascii="Cambria Math" w:hAnsi="Cambria Math" w:cs="Times New Roman"/>
                      </w:rPr>
                      <m:t>A</m:t>
                    </m:r>
                    <m:r>
                      <m:rPr>
                        <m:sty m:val="p"/>
                      </m:rPr>
                      <w:rPr>
                        <w:rFonts w:ascii="Cambria Math" w:hAnsi="Cambria Math" w:cs="Times New Roman"/>
                      </w:rPr>
                      <m:t>∪</m:t>
                    </m:r>
                    <m:r>
                      <w:rPr>
                        <w:rFonts w:ascii="Cambria Math" w:hAnsi="Cambria Math" w:cs="Times New Roman"/>
                      </w:rPr>
                      <m:t>B</m:t>
                    </m:r>
                  </m:e>
                </m:d>
              </m:sub>
            </m:sSub>
          </m:e>
        </m:d>
      </m:oMath>
      <w:r w:rsidRPr="00C52CDB">
        <w:rPr>
          <w:rFonts w:ascii="Times New Roman" w:hAnsi="Times New Roman" w:cs="Times New Roman"/>
        </w:rPr>
        <w:t xml:space="preserve">, and let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A</m:t>
            </m:r>
          </m:sub>
        </m:sSub>
      </m:oMath>
      <w:r w:rsidRPr="00C52CDB">
        <w:rPr>
          <w:rFonts w:ascii="Times New Roman" w:hAnsi="Times New Roman" w:cs="Times New Roman"/>
        </w:rPr>
        <w:t xml:space="preserve"> denote the weights extracted solely for the conditioning set </w:t>
      </w:r>
      <m:oMath>
        <m:r>
          <w:rPr>
            <w:rFonts w:ascii="Cambria Math" w:hAnsi="Cambria Math" w:cs="Times New Roman"/>
          </w:rPr>
          <m:t>A</m:t>
        </m:r>
      </m:oMath>
      <w:r w:rsidRPr="00C52CDB">
        <w:rPr>
          <w:rFonts w:ascii="Times New Roman" w:hAnsi="Times New Roman" w:cs="Times New Roman"/>
        </w:rPr>
        <w:t xml:space="preserve"> via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A</m:t>
            </m:r>
          </m:sub>
        </m:sSub>
        <m:r>
          <m:rPr>
            <m:sty m:val="p"/>
          </m:rPr>
          <w:rPr>
            <w:rFonts w:ascii="Cambria Math" w:hAnsi="Cambria Math" w:cs="Times New Roman"/>
          </w:rPr>
          <m:t>=NNLS</m:t>
        </m:r>
        <m:d>
          <m:dPr>
            <m:ctrlPr>
              <w:rPr>
                <w:rFonts w:ascii="Cambria Math" w:hAnsi="Cambria Math" w:cs="Times New Roman"/>
              </w:rPr>
            </m:ctrlPr>
          </m:dPr>
          <m:e>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A</m:t>
                    </m:r>
                  </m:sub>
                </m:sSub>
              </m:e>
            </m:d>
            <m:r>
              <m:rPr>
                <m:sty m:val="p"/>
              </m:rPr>
              <w:rPr>
                <w:rFonts w:ascii="Cambria Math" w:hAnsi="Cambria Math" w:cs="Times New Roman"/>
              </w:rPr>
              <m:t>,</m:t>
            </m:r>
            <m:sSub>
              <m:sSubPr>
                <m:ctrlPr>
                  <w:rPr>
                    <w:rFonts w:ascii="Cambria Math" w:hAnsi="Cambria Math" w:cs="Times New Roman"/>
                  </w:rPr>
                </m:ctrlPr>
              </m:sSubPr>
              <m:e>
                <m:r>
                  <m:rPr>
                    <m:sty m:val="b"/>
                  </m:rPr>
                  <w:rPr>
                    <w:rFonts w:ascii="Cambria Math" w:hAnsi="Cambria Math" w:cs="Times New Roman"/>
                  </w:rPr>
                  <m:t>1</m:t>
                </m:r>
              </m:e>
              <m:sub>
                <m:d>
                  <m:dPr>
                    <m:begChr m:val="|"/>
                    <m:endChr m:val="|"/>
                    <m:ctrlPr>
                      <w:rPr>
                        <w:rFonts w:ascii="Cambria Math" w:hAnsi="Cambria Math" w:cs="Times New Roman"/>
                      </w:rPr>
                    </m:ctrlPr>
                  </m:dPr>
                  <m:e>
                    <m:r>
                      <w:rPr>
                        <w:rFonts w:ascii="Cambria Math" w:hAnsi="Cambria Math" w:cs="Times New Roman"/>
                      </w:rPr>
                      <m:t>A</m:t>
                    </m:r>
                  </m:e>
                </m:d>
              </m:sub>
            </m:sSub>
          </m:e>
        </m:d>
      </m:oMath>
      <w:r w:rsidRPr="00C52CDB">
        <w:rPr>
          <w:rFonts w:ascii="Times New Roman" w:hAnsi="Times New Roman" w:cs="Times New Roman"/>
        </w:rPr>
        <w:t xml:space="preserve">. Assuming without loss of generality that the variants are ordered as </w:t>
      </w:r>
      <m:oMath>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A</m:t>
            </m:r>
          </m:e>
          <m:sup>
            <m:r>
              <w:rPr>
                <w:rFonts w:ascii="Cambria Math" w:hAnsi="Cambria Math" w:cs="Times New Roman"/>
              </w:rPr>
              <m:t>T</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B</m:t>
            </m:r>
          </m:e>
          <m:sup>
            <m:r>
              <w:rPr>
                <w:rFonts w:ascii="Cambria Math" w:hAnsi="Cambria Math" w:cs="Times New Roman"/>
              </w:rPr>
              <m:t>T</m:t>
            </m:r>
          </m:sup>
        </m:sSup>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T</m:t>
            </m:r>
          </m:sup>
        </m:sSup>
      </m:oMath>
      <w:r w:rsidRPr="00C52CDB">
        <w:rPr>
          <w:rFonts w:ascii="Times New Roman" w:hAnsi="Times New Roman" w:cs="Times New Roman"/>
        </w:rPr>
        <w:t>, the conditional difference weight vector is constructed as:</w:t>
      </w:r>
    </w:p>
    <w:p w14:paraId="1AB9BF1B" w14:textId="77777777" w:rsidR="008761C3" w:rsidRPr="00C52CDB" w:rsidRDefault="00000000" w:rsidP="00C52CDB">
      <w:pPr>
        <w:spacing w:beforeLines="50" w:before="156"/>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full</m:t>
              </m:r>
            </m:sub>
          </m:sSub>
          <m:r>
            <m:rPr>
              <m:sty m:val="p"/>
            </m:rPr>
            <w:rPr>
              <w:rFonts w:ascii="Cambria Math" w:hAnsi="Cambria Math" w:cs="Times New Roman"/>
            </w:rPr>
            <m:t>-</m:t>
          </m:r>
          <m:d>
            <m:dPr>
              <m:begChr m:val="["/>
              <m:endChr m:val="]"/>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A</m:t>
                        </m:r>
                      </m:sub>
                    </m:sSub>
                  </m:e>
                </m:mr>
                <m:mr>
                  <m:e>
                    <m:sSub>
                      <m:sSubPr>
                        <m:ctrlPr>
                          <w:rPr>
                            <w:rFonts w:ascii="Cambria Math" w:hAnsi="Cambria Math" w:cs="Times New Roman"/>
                          </w:rPr>
                        </m:ctrlPr>
                      </m:sSubPr>
                      <m:e>
                        <m:r>
                          <m:rPr>
                            <m:sty m:val="b"/>
                          </m:rPr>
                          <w:rPr>
                            <w:rFonts w:ascii="Cambria Math" w:hAnsi="Cambria Math" w:cs="Times New Roman"/>
                          </w:rPr>
                          <m:t>0</m:t>
                        </m:r>
                      </m:e>
                      <m:sub>
                        <m:r>
                          <w:rPr>
                            <w:rFonts w:ascii="Cambria Math" w:hAnsi="Cambria Math" w:cs="Times New Roman"/>
                          </w:rPr>
                          <m:t>B</m:t>
                        </m:r>
                      </m:sub>
                    </m:sSub>
                  </m:e>
                </m:mr>
              </m:m>
            </m:e>
          </m:d>
        </m:oMath>
      </m:oMathPara>
    </w:p>
    <w:p w14:paraId="62E531F1" w14:textId="77777777" w:rsidR="008761C3" w:rsidRPr="00C52CDB" w:rsidRDefault="008761C3" w:rsidP="00C52CDB">
      <w:pPr>
        <w:spacing w:beforeLines="50" w:before="156"/>
        <w:rPr>
          <w:rFonts w:ascii="Times New Roman" w:hAnsi="Times New Roman" w:cs="Times New Roman"/>
        </w:rPr>
      </w:pPr>
      <w:r w:rsidRPr="00C52CDB">
        <w:rPr>
          <w:rFonts w:ascii="Times New Roman" w:hAnsi="Times New Roman" w:cs="Times New Roman"/>
        </w:rPr>
        <w:t>The residual conditional association signal is then directly projected as:</w:t>
      </w:r>
    </w:p>
    <w:p w14:paraId="0DB9E12A" w14:textId="01DBA92E" w:rsidR="008761C3" w:rsidRPr="00C52CDB" w:rsidRDefault="00000000" w:rsidP="00C52CDB">
      <w:pPr>
        <w:spacing w:beforeLines="50" w:before="156"/>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W</m:t>
              </m:r>
            </m:e>
            <m:sub>
              <m:r>
                <m:rPr>
                  <m:nor/>
                </m:rPr>
                <w:rPr>
                  <w:rFonts w:ascii="Times New Roman" w:hAnsi="Times New Roman" w:cs="Times New Roman"/>
                </w:rPr>
                <m:t>diff</m:t>
              </m:r>
            </m:sub>
            <m:sup>
              <m:r>
                <w:rPr>
                  <w:rFonts w:ascii="Cambria Math" w:hAnsi="Cambria Math" w:cs="Times New Roman"/>
                </w:rPr>
                <m:t>T</m:t>
              </m:r>
            </m:sup>
          </m:sSubSup>
          <m:sSup>
            <m:sSupPr>
              <m:ctrlPr>
                <w:rPr>
                  <w:rFonts w:ascii="Cambria Math" w:hAnsi="Cambria Math" w:cs="Times New Roman"/>
                </w:rPr>
              </m:ctrlPr>
            </m:sSupPr>
            <m:e>
              <m:r>
                <w:rPr>
                  <w:rFonts w:ascii="Cambria Math" w:hAnsi="Cambria Math" w:cs="Times New Roman"/>
                </w:rPr>
                <m:t>Z</m:t>
              </m:r>
            </m:e>
            <m:sup>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Z</m:t>
              </m:r>
            </m:e>
            <m:sup>
              <m:r>
                <w:rPr>
                  <w:rFonts w:ascii="Cambria Math" w:hAnsi="Cambria Math" w:cs="Times New Roman"/>
                </w:rPr>
                <m:t>T</m:t>
              </m:r>
            </m:sup>
          </m:sSup>
          <m:sSub>
            <m:sSubPr>
              <m:ctrlPr>
                <w:rPr>
                  <w:rFonts w:ascii="Cambria Math" w:hAnsi="Cambria Math" w:cs="Times New Roman"/>
                </w:rPr>
              </m:ctrlPr>
            </m:sSubPr>
            <m:e>
              <m:r>
                <m:rPr>
                  <m:sty m:val="p"/>
                </m:rPr>
                <w:rPr>
                  <w:rFonts w:ascii="Cambria Math" w:hAnsi="Cambria Math" w:cs="Times New Roman"/>
                </w:rPr>
                <m:t>Ω</m:t>
              </m:r>
            </m:e>
            <m:sub>
              <m:r>
                <m:rPr>
                  <m:nor/>
                </m:rPr>
                <w:rPr>
                  <w:rFonts w:ascii="Times New Roman" w:hAnsi="Times New Roman" w:cs="Times New Roman"/>
                </w:rPr>
                <m:t>diff</m:t>
              </m:r>
            </m:sub>
          </m:sSub>
          <m:r>
            <w:rPr>
              <w:rFonts w:ascii="Cambria Math" w:hAnsi="Cambria Math" w:cs="Times New Roman"/>
            </w:rPr>
            <m:t>Z</m:t>
          </m:r>
          <m:r>
            <m:rPr>
              <m:sty m:val="p"/>
            </m:rPr>
            <w:rPr>
              <w:rFonts w:ascii="Cambria Math" w:hAnsi="Cambria Math" w:cs="Times New Roman"/>
            </w:rPr>
            <m:t>,</m:t>
          </m:r>
          <m:r>
            <w:rPr>
              <w:rFonts w:ascii="Cambria Math" w:hAnsi="Cambria Math" w:cs="Times New Roman"/>
            </w:rPr>
            <m:t> </m:t>
          </m:r>
          <m:r>
            <m:rPr>
              <m:nor/>
            </m:rPr>
            <w:rPr>
              <w:rFonts w:ascii="Times New Roman" w:hAnsi="Times New Roman" w:cs="Times New Roman"/>
            </w:rPr>
            <m:t xml:space="preserve">where </m:t>
          </m:r>
          <m:sSub>
            <m:sSubPr>
              <m:ctrlPr>
                <w:rPr>
                  <w:rFonts w:ascii="Cambria Math" w:hAnsi="Cambria Math" w:cs="Times New Roman"/>
                </w:rPr>
              </m:ctrlPr>
            </m:sSubPr>
            <m:e>
              <m:r>
                <m:rPr>
                  <m:sty m:val="p"/>
                </m:rPr>
                <w:rPr>
                  <w:rFonts w:ascii="Cambria Math" w:hAnsi="Cambria Math" w:cs="Times New Roman"/>
                </w:rPr>
                <m:t>Ω</m:t>
              </m:r>
            </m:e>
            <m:sub>
              <m:r>
                <m:rPr>
                  <m:nor/>
                </m:rPr>
                <w:rPr>
                  <w:rFonts w:ascii="Times New Roman" w:hAnsi="Times New Roman" w:cs="Times New Roman"/>
                </w:rPr>
                <m:t>diff</m:t>
              </m:r>
            </m:sub>
          </m:sSub>
          <m:r>
            <m:rPr>
              <m:sty m:val="p"/>
            </m:rPr>
            <w:rPr>
              <w:rFonts w:ascii="Cambria Math" w:hAnsi="Cambria Math" w:cs="Times New Roman"/>
            </w:rPr>
            <m:t>=diag</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e>
          </m:d>
        </m:oMath>
      </m:oMathPara>
    </w:p>
    <w:p w14:paraId="7F694E7C" w14:textId="2EFFD057" w:rsidR="008761C3" w:rsidRPr="00C52CDB" w:rsidRDefault="008761C3" w:rsidP="00C52CDB">
      <w:pPr>
        <w:spacing w:beforeLines="50" w:before="156"/>
        <w:rPr>
          <w:rFonts w:ascii="Times New Roman" w:hAnsi="Times New Roman" w:cs="Times New Roman"/>
        </w:rPr>
      </w:pPr>
      <w:r w:rsidRPr="00C52CDB">
        <w:rPr>
          <w:rFonts w:ascii="Times New Roman" w:hAnsi="Times New Roman" w:cs="Times New Roman"/>
        </w:rPr>
        <w:lastRenderedPageBreak/>
        <w:t xml:space="preserve">Because varying degrees of collinearity between nested LD subsets inevitably cause certain redundant variants in the conditioning set </w:t>
      </w:r>
      <m:oMath>
        <m:r>
          <w:rPr>
            <w:rFonts w:ascii="Cambria Math" w:hAnsi="Cambria Math" w:cs="Times New Roman"/>
          </w:rPr>
          <m:t>A</m:t>
        </m:r>
      </m:oMath>
      <w:r w:rsidRPr="00C52CDB">
        <w:rPr>
          <w:rFonts w:ascii="Times New Roman" w:hAnsi="Times New Roman" w:cs="Times New Roman"/>
        </w:rPr>
        <w:t xml:space="preserve"> to receive negative differential weights, the vector </w:t>
      </w:r>
      <m:oMath>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oMath>
      <w:r w:rsidRPr="00C52CDB">
        <w:rPr>
          <w:rFonts w:ascii="Times New Roman" w:hAnsi="Times New Roman" w:cs="Times New Roman"/>
        </w:rPr>
        <w:t xml:space="preserve"> possesses both positive and negative entries. Consequently,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oMath>
      <w:r w:rsidRPr="00C52CDB">
        <w:rPr>
          <w:rFonts w:ascii="Times New Roman" w:hAnsi="Times New Roman" w:cs="Times New Roman"/>
        </w:rPr>
        <w:t xml:space="preserve"> constitutes an </w:t>
      </w:r>
      <w:r w:rsidRPr="00C52CDB">
        <w:rPr>
          <w:rFonts w:ascii="Times New Roman" w:hAnsi="Times New Roman" w:cs="Times New Roman"/>
          <w:b/>
          <w:bCs/>
        </w:rPr>
        <w:t>indefinite quadratic form</w:t>
      </w:r>
      <w:r w:rsidRPr="00C52CDB">
        <w:rPr>
          <w:rFonts w:ascii="Times New Roman" w:hAnsi="Times New Roman" w:cs="Times New Roman"/>
        </w:rPr>
        <w:t xml:space="preserve"> (a mixture of positive and negative chi-square variables).</w:t>
      </w:r>
    </w:p>
    <w:p w14:paraId="3E614B15" w14:textId="00A23686" w:rsidR="008761C3" w:rsidRPr="00C52CDB" w:rsidRDefault="008761C3" w:rsidP="00C52CDB">
      <w:pPr>
        <w:pStyle w:val="a9"/>
        <w:numPr>
          <w:ilvl w:val="0"/>
          <w:numId w:val="9"/>
        </w:numPr>
        <w:spacing w:beforeLines="50" w:before="156"/>
        <w:rPr>
          <w:rFonts w:ascii="Times New Roman" w:hAnsi="Times New Roman" w:cs="Times New Roman"/>
          <w:b/>
          <w:bCs/>
        </w:rPr>
      </w:pPr>
      <w:r w:rsidRPr="00C52CDB">
        <w:rPr>
          <w:rFonts w:ascii="Times New Roman" w:hAnsi="Times New Roman" w:cs="Times New Roman"/>
          <w:b/>
          <w:bCs/>
        </w:rPr>
        <w:t xml:space="preserve">Exact </w:t>
      </w:r>
      <w:r w:rsidR="00843FDF" w:rsidRPr="00843FDF">
        <w:rPr>
          <w:rFonts w:ascii="Times New Roman" w:hAnsi="Times New Roman" w:cs="Times New Roman"/>
          <w:b/>
          <w:bCs/>
        </w:rPr>
        <w:t>three</w:t>
      </w:r>
      <w:r w:rsidRPr="00C52CDB">
        <w:rPr>
          <w:rFonts w:ascii="Times New Roman" w:hAnsi="Times New Roman" w:cs="Times New Roman"/>
          <w:b/>
          <w:bCs/>
        </w:rPr>
        <w:t>-Moment Calibration and Negative Skewness Mirroring</w:t>
      </w:r>
    </w:p>
    <w:p w14:paraId="35E6AF03" w14:textId="0F4EBFE7" w:rsidR="008761C3" w:rsidRPr="00FF47A8" w:rsidRDefault="008761C3" w:rsidP="00FF47A8">
      <w:pPr>
        <w:spacing w:beforeLines="50" w:before="156"/>
        <w:rPr>
          <w:rFonts w:ascii="Times New Roman" w:hAnsi="Times New Roman" w:cs="Times New Roman"/>
        </w:rPr>
      </w:pPr>
      <w:r w:rsidRPr="00FF47A8">
        <w:rPr>
          <w:rFonts w:ascii="Times New Roman" w:hAnsi="Times New Roman" w:cs="Times New Roman"/>
        </w:rPr>
        <w:t xml:space="preserve">Standard Satterthwaite-type two-moment approximations only balance the mean and variance, failing to capture the heavier tails and potential negative skewness inherent to indefinite quadratic forms. Conversely, while </w:t>
      </w:r>
      <w:r w:rsidR="005E7CC4">
        <w:rPr>
          <w:rFonts w:ascii="Times New Roman" w:hAnsi="Times New Roman" w:cs="Times New Roman" w:hint="eastAsia"/>
        </w:rPr>
        <w:t>four</w:t>
      </w:r>
      <w:r w:rsidRPr="00FF47A8">
        <w:rPr>
          <w:rFonts w:ascii="Times New Roman" w:hAnsi="Times New Roman" w:cs="Times New Roman"/>
        </w:rPr>
        <w:t>-moment non-central chi-square approximations</w:t>
      </w:r>
      <w:r w:rsidRPr="00FF47A8">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{"citationID":"Q0wENirH","properties":{"unsorted":false,"formattedCitation":"\\super 2\\nosupersub{}","plainCitation":"2","noteIndex":0},"citationItems":[{"id":"O2pKaaAU/MyDGwUTE","uris":["http://zotero.org/users/21048987/items/BU9VP88M"],"itemData":{"id":523,"type":"article-journal","abstract":"This note proposes a new chi-square approximation to the distribution of non-negative definite quadratic forms in non-central normal variables. The unknown parameters are determined by the first four cumulants of the quadratic forms. The proposed method is compared with Pearson’s three-moment central χ2 approximation approach, by means of numerical examples. Our method yields a better approximation to the distribution of the non-central quadratic forms than Pearson’s method, particularly in the upper tail of the quadratic form, the tail most often needed in practical work.","container-title":"Computational Statistics &amp; Data Analysis","DOI":"10.1016/j.csda.2008.11.025","ISSN":"0167-9473","issue":"4","journalAbbreviation":"Computational Statistics &amp; Data Analysis","page":"853-856","source":"ScienceDirect","title":"A new chi-square approximation to the distribution of non-negative definite quadratic forms in non-central normal variables","volume":"53","author":[{"family":"Liu","given":"Huan"},{"family":"Tang","given":"Yongqiang"},{"family":"Zhang","given":"Hao Helen"}],"issued":{"date-parts":[["2009",2,15]]}}}],"schema":"https://github.com/citation-style-language/schema/raw/master/csl-citation.json"} </w:instrText>
      </w:r>
      <w:r w:rsidRPr="00FF47A8">
        <w:rPr>
          <w:rFonts w:ascii="Times New Roman" w:hAnsi="Times New Roman" w:cs="Times New Roman"/>
        </w:rPr>
        <w:fldChar w:fldCharType="separate"/>
      </w:r>
      <w:r w:rsidR="00196651" w:rsidRPr="00196651">
        <w:rPr>
          <w:rFonts w:ascii="Times New Roman" w:hAnsi="Times New Roman" w:cs="Times New Roman"/>
          <w:vertAlign w:val="superscript"/>
        </w:rPr>
        <w:t>2</w:t>
      </w:r>
      <w:r w:rsidRPr="00FF47A8">
        <w:rPr>
          <w:rFonts w:ascii="Times New Roman" w:hAnsi="Times New Roman" w:cs="Times New Roman"/>
        </w:rPr>
        <w:fldChar w:fldCharType="end"/>
      </w:r>
      <w:r w:rsidRPr="00FF47A8">
        <w:rPr>
          <w:rFonts w:ascii="Times New Roman" w:hAnsi="Times New Roman" w:cs="Times New Roman"/>
        </w:rPr>
        <w:t xml:space="preserve"> perform well on positive-definite quadratic forms, calculating the fourth cumulant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4</m:t>
            </m:r>
          </m:sub>
        </m:sSub>
      </m:oMath>
      <w:r w:rsidRPr="00FF47A8">
        <w:rPr>
          <w:rFonts w:ascii="Times New Roman" w:hAnsi="Times New Roman" w:cs="Times New Roman"/>
        </w:rPr>
        <w:t xml:space="preserve"> on large LD blocks is computationally demanding. More critically, indefinite quadratic forms frequently violate the non-negativity and boundary constraints required for 4-moment matching (</w:t>
      </w:r>
      <m:oMath>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1</m:t>
            </m:r>
          </m:sub>
          <m:sup>
            <m:r>
              <w:rPr>
                <w:rFonts w:ascii="Cambria Math" w:hAnsi="Cambria Math" w:cs="Times New Roman"/>
              </w:rPr>
              <m:t>2</m:t>
            </m:r>
          </m:sup>
        </m:sSubSup>
        <m:r>
          <m:rPr>
            <m:sty m:val="p"/>
          </m:rPr>
          <w:rPr>
            <w:rFonts w:ascii="Cambria Math" w:hAnsi="Cambria Math" w:cs="Times New Roman"/>
          </w:rPr>
          <m:t>&gt;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2</m:t>
            </m:r>
          </m:sub>
        </m:sSub>
      </m:oMath>
      <w:r w:rsidRPr="00FF47A8">
        <w:rPr>
          <w:rFonts w:ascii="Times New Roman" w:hAnsi="Times New Roman" w:cs="Times New Roman"/>
        </w:rPr>
        <w:t>).</w:t>
      </w:r>
    </w:p>
    <w:p w14:paraId="6DD4DD61" w14:textId="2C0314FB" w:rsidR="008761C3" w:rsidRPr="00FF47A8" w:rsidRDefault="008761C3" w:rsidP="00FF47A8">
      <w:pPr>
        <w:spacing w:beforeLines="50" w:before="156"/>
        <w:rPr>
          <w:rFonts w:ascii="Times New Roman" w:hAnsi="Times New Roman" w:cs="Times New Roman"/>
        </w:rPr>
      </w:pPr>
      <w:r w:rsidRPr="00FF47A8">
        <w:rPr>
          <w:rFonts w:ascii="Times New Roman" w:hAnsi="Times New Roman" w:cs="Times New Roman"/>
        </w:rPr>
        <w:t xml:space="preserve">To reconcile analytical rigor with numerical stability, conditional ECS deploys a </w:t>
      </w:r>
      <w:r w:rsidR="00843FDF" w:rsidRPr="00843FDF">
        <w:rPr>
          <w:rFonts w:ascii="Times New Roman" w:hAnsi="Times New Roman" w:cs="Times New Roman"/>
        </w:rPr>
        <w:t>three</w:t>
      </w:r>
      <w:r w:rsidRPr="00FF47A8">
        <w:rPr>
          <w:rFonts w:ascii="Times New Roman" w:hAnsi="Times New Roman" w:cs="Times New Roman"/>
        </w:rPr>
        <w:t xml:space="preserve">-moment shifted Gamma approximation (conceptually equivalent to Pearson’s </w:t>
      </w:r>
      <w:r w:rsidR="00843FDF" w:rsidRPr="00843FDF">
        <w:rPr>
          <w:rFonts w:ascii="Times New Roman" w:hAnsi="Times New Roman" w:cs="Times New Roman"/>
        </w:rPr>
        <w:t>three</w:t>
      </w:r>
      <w:r w:rsidRPr="00FF47A8">
        <w:rPr>
          <w:rFonts w:ascii="Times New Roman" w:hAnsi="Times New Roman" w:cs="Times New Roman"/>
        </w:rPr>
        <w:t>-moment curve). Furthermore, to guarantee robustness against stochastic allele phasing and reference LD orientation, we extract the cumulant components using the absolute correlation topology.</w:t>
      </w:r>
    </w:p>
    <w:p w14:paraId="1A3DC388" w14:textId="18CE20E2" w:rsidR="008761C3" w:rsidRPr="00FF47A8" w:rsidRDefault="008761C3" w:rsidP="00FF47A8">
      <w:pPr>
        <w:spacing w:beforeLines="50" w:before="156"/>
        <w:rPr>
          <w:rFonts w:ascii="Times New Roman" w:hAnsi="Times New Roman" w:cs="Times New Roman"/>
        </w:rPr>
      </w:pPr>
      <w:r w:rsidRPr="00FF47A8">
        <w:rPr>
          <w:rFonts w:ascii="Times New Roman" w:hAnsi="Times New Roman" w:cs="Times New Roman"/>
        </w:rPr>
        <w:t xml:space="preserve">Let </w:t>
      </w:r>
      <m:oMath>
        <m:sSub>
          <m:sSubPr>
            <m:ctrlPr>
              <w:rPr>
                <w:rFonts w:ascii="Cambria Math" w:hAnsi="Cambria Math" w:cs="Times New Roman"/>
              </w:rPr>
            </m:ctrlPr>
          </m:sSubPr>
          <m:e>
            <m:r>
              <m:rPr>
                <m:sty m:val="p"/>
              </m:rPr>
              <w:rPr>
                <w:rFonts w:ascii="Cambria Math" w:hAnsi="Cambria Math" w:cs="Times New Roman"/>
              </w:rPr>
              <m:t>Ω</m:t>
            </m:r>
          </m:e>
          <m:sub>
            <m:r>
              <m:rPr>
                <m:nor/>
              </m:rPr>
              <w:rPr>
                <w:rFonts w:ascii="Times New Roman" w:hAnsi="Times New Roman" w:cs="Times New Roman"/>
              </w:rPr>
              <m:t>diff</m:t>
            </m:r>
          </m:sub>
        </m:sSub>
        <m:r>
          <m:rPr>
            <m:sty m:val="p"/>
          </m:rPr>
          <w:rPr>
            <w:rFonts w:ascii="Cambria Math" w:hAnsi="Cambria Math" w:cs="Times New Roman"/>
          </w:rPr>
          <m:t>=diag</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e>
        </m:d>
      </m:oMath>
      <w:r w:rsidRPr="00FF47A8">
        <w:rPr>
          <w:rFonts w:ascii="Times New Roman" w:hAnsi="Times New Roman" w:cs="Times New Roman"/>
        </w:rPr>
        <w:t xml:space="preserve"> and define the phase-invariant kernel matrix as </w:t>
      </w:r>
      <m:oMath>
        <m:r>
          <w:rPr>
            <w:rFonts w:ascii="Cambria Math" w:hAnsi="Cambria Math" w:cs="Times New Roman"/>
          </w:rPr>
          <m:t>M</m:t>
        </m:r>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Ω</m:t>
            </m:r>
          </m:e>
          <m:sub>
            <m:r>
              <m:rPr>
                <m:nor/>
              </m:rPr>
              <w:rPr>
                <w:rFonts w:ascii="Times New Roman" w:hAnsi="Times New Roman" w:cs="Times New Roman"/>
              </w:rPr>
              <m:t>diff</m:t>
            </m:r>
          </m:sub>
        </m:sSub>
        <m:d>
          <m:dPr>
            <m:begChr m:val="|"/>
            <m:endChr m:val="|"/>
            <m:ctrlPr>
              <w:rPr>
                <w:rFonts w:ascii="Cambria Math" w:hAnsi="Cambria Math" w:cs="Times New Roman"/>
              </w:rPr>
            </m:ctrlPr>
          </m:dPr>
          <m:e>
            <m:r>
              <w:rPr>
                <w:rFonts w:ascii="Cambria Math" w:hAnsi="Cambria Math" w:cs="Times New Roman"/>
              </w:rPr>
              <m:t>R</m:t>
            </m:r>
          </m:e>
        </m:d>
      </m:oMath>
      <w:r w:rsidRPr="00FF47A8">
        <w:rPr>
          <w:rFonts w:ascii="Times New Roman" w:hAnsi="Times New Roman" w:cs="Times New Roman"/>
        </w:rPr>
        <w:t>. The first three cumulant-generating components are computed via matrix traces:</w:t>
      </w:r>
    </w:p>
    <w:p w14:paraId="4E830475" w14:textId="2444B722" w:rsidR="008761C3" w:rsidRPr="00FF47A8" w:rsidRDefault="00000000" w:rsidP="00FF47A8">
      <w:pPr>
        <w:spacing w:beforeLines="50" w:before="156"/>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r>
            <m:rPr>
              <m:sty m:val="p"/>
            </m:rPr>
            <w:rPr>
              <w:rFonts w:ascii="Cambria Math" w:hAnsi="Cambria Math" w:cs="Times New Roman"/>
            </w:rPr>
            <m:t>=tr</m:t>
          </m:r>
          <m:d>
            <m:dPr>
              <m:ctrlPr>
                <w:rPr>
                  <w:rFonts w:ascii="Cambria Math" w:hAnsi="Cambria Math" w:cs="Times New Roman"/>
                </w:rPr>
              </m:ctrlPr>
            </m:dPr>
            <m:e>
              <m:r>
                <w:rPr>
                  <w:rFonts w:ascii="Cambria Math" w:hAnsi="Cambria Math" w:cs="Times New Roman"/>
                </w:rPr>
                <m:t>M</m:t>
              </m:r>
            </m:e>
          </m:d>
          <m:r>
            <m:rPr>
              <m:sty m:val="p"/>
            </m:rPr>
            <w:rPr>
              <w:rFonts w:ascii="Cambria Math" w:hAnsi="Cambria Math" w:cs="Times New Roman"/>
            </w:rPr>
            <m:t>,</m:t>
          </m:r>
          <m: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r>
            <m:rPr>
              <m:sty m:val="p"/>
            </m:rPr>
            <w:rPr>
              <w:rFonts w:ascii="Cambria Math" w:hAnsi="Cambria Math" w:cs="Times New Roman"/>
            </w:rPr>
            <m:t>=tr</m:t>
          </m:r>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M</m:t>
                  </m:r>
                </m:e>
                <m:sup>
                  <m:r>
                    <w:rPr>
                      <w:rFonts w:ascii="Cambria Math" w:hAnsi="Cambria Math" w:cs="Times New Roman"/>
                    </w:rPr>
                    <m:t>2</m:t>
                  </m:r>
                </m:sup>
              </m:sSup>
            </m:e>
          </m:d>
          <m:r>
            <m:rPr>
              <m:sty m:val="p"/>
            </m:rPr>
            <w:rPr>
              <w:rFonts w:ascii="Cambria Math" w:hAnsi="Cambria Math" w:cs="Times New Roman"/>
            </w:rPr>
            <m:t>,</m:t>
          </m:r>
          <m: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r>
            <m:rPr>
              <m:sty m:val="p"/>
            </m:rPr>
            <w:rPr>
              <w:rFonts w:ascii="Cambria Math" w:hAnsi="Cambria Math" w:cs="Times New Roman"/>
            </w:rPr>
            <m:t>=tr</m:t>
          </m:r>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M</m:t>
                  </m:r>
                </m:e>
                <m:sup>
                  <m:r>
                    <w:rPr>
                      <w:rFonts w:ascii="Cambria Math" w:hAnsi="Cambria Math" w:cs="Times New Roman"/>
                    </w:rPr>
                    <m:t>3</m:t>
                  </m:r>
                </m:sup>
              </m:sSup>
            </m:e>
          </m:d>
        </m:oMath>
      </m:oMathPara>
    </w:p>
    <w:p w14:paraId="134EE45C" w14:textId="77777777" w:rsidR="008761C3" w:rsidRPr="00FF47A8" w:rsidRDefault="008761C3" w:rsidP="00FF47A8">
      <w:pPr>
        <w:spacing w:beforeLines="50" w:before="156"/>
        <w:rPr>
          <w:rFonts w:ascii="Times New Roman" w:hAnsi="Times New Roman" w:cs="Times New Roman"/>
        </w:rPr>
      </w:pPr>
      <w:r w:rsidRPr="00FF47A8">
        <w:rPr>
          <w:rFonts w:ascii="Times New Roman" w:hAnsi="Times New Roman" w:cs="Times New Roman"/>
        </w:rPr>
        <w:t xml:space="preserve">The corresponding physical cumulants of the indefinite form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oMath>
      <w:r w:rsidRPr="00FF47A8">
        <w:rPr>
          <w:rFonts w:ascii="Times New Roman" w:hAnsi="Times New Roman" w:cs="Times New Roman"/>
        </w:rPr>
        <w:t xml:space="preserve"> are:</w:t>
      </w:r>
    </w:p>
    <w:p w14:paraId="549B4775" w14:textId="29336AF6" w:rsidR="008761C3" w:rsidRPr="00FF47A8" w:rsidRDefault="00000000" w:rsidP="00FF47A8">
      <w:pPr>
        <w:spacing w:beforeLines="50" w:before="156"/>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κ</m:t>
              </m:r>
            </m:e>
            <m:sub>
              <m:r>
                <w:rPr>
                  <w:rFonts w:ascii="Cambria Math" w:hAnsi="Cambria Math" w:cs="Times New Roman"/>
                </w:rPr>
                <m:t>1</m:t>
              </m:r>
            </m:sub>
          </m:sSub>
          <m:r>
            <m:rPr>
              <m:scr m:val="double-struck"/>
              <m:sty m:val="p"/>
            </m:rPr>
            <w:rPr>
              <w:rFonts w:ascii="Cambria Math" w:hAnsi="Cambria Math" w:cs="Times New Roman"/>
            </w:rPr>
            <m:t>=E</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e>
          </m:d>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κ</m:t>
              </m:r>
            </m:e>
            <m:sub>
              <m:r>
                <w:rPr>
                  <w:rFonts w:ascii="Cambria Math" w:hAnsi="Cambria Math" w:cs="Times New Roman"/>
                </w:rPr>
                <m:t>2</m:t>
              </m:r>
            </m:sub>
          </m:sSub>
          <m:r>
            <m:rPr>
              <m:sty m:val="p"/>
            </m:rPr>
            <w:rPr>
              <w:rFonts w:ascii="Cambria Math" w:hAnsi="Cambria Math" w:cs="Times New Roman"/>
            </w:rPr>
            <m:t>=Var</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e>
          </m:d>
          <m:r>
            <m:rPr>
              <m:sty m:val="p"/>
            </m:rPr>
            <w:rPr>
              <w:rFonts w:ascii="Cambria Math" w:hAnsi="Cambria Math" w:cs="Times New Roman"/>
            </w:rPr>
            <m:t>=</m:t>
          </m:r>
          <m:r>
            <w:rPr>
              <w:rFonts w:ascii="Cambria Math" w:hAnsi="Cambria Math" w:cs="Times New Roman"/>
            </w:rPr>
            <m:t>2</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κ</m:t>
              </m:r>
            </m:e>
            <m:sub>
              <m:r>
                <w:rPr>
                  <w:rFonts w:ascii="Cambria Math" w:hAnsi="Cambria Math" w:cs="Times New Roman"/>
                </w:rPr>
                <m:t>3</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μ</m:t>
              </m:r>
            </m:e>
            <m:sub>
              <m:r>
                <w:rPr>
                  <w:rFonts w:ascii="Cambria Math" w:hAnsi="Cambria Math" w:cs="Times New Roman"/>
                </w:rPr>
                <m:t>3</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e>
          </m:d>
          <m:r>
            <m:rPr>
              <m:sty m:val="p"/>
            </m:rPr>
            <w:rPr>
              <w:rFonts w:ascii="Cambria Math" w:hAnsi="Cambria Math" w:cs="Times New Roman"/>
            </w:rPr>
            <m:t>=</m:t>
          </m:r>
          <m:r>
            <w:rPr>
              <w:rFonts w:ascii="Cambria Math" w:hAnsi="Cambria Math" w:cs="Times New Roman"/>
            </w:rPr>
            <m:t>8</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oMath>
      </m:oMathPara>
    </w:p>
    <w:p w14:paraId="64112985" w14:textId="720B4BF2" w:rsidR="008761C3" w:rsidRPr="00FF47A8" w:rsidRDefault="008761C3" w:rsidP="00FF47A8">
      <w:pPr>
        <w:spacing w:beforeLines="50" w:before="156"/>
        <w:rPr>
          <w:rFonts w:ascii="Times New Roman" w:hAnsi="Times New Roman" w:cs="Times New Roman"/>
        </w:rPr>
      </w:pPr>
      <w:r w:rsidRPr="00FF47A8">
        <w:rPr>
          <w:rFonts w:ascii="Times New Roman" w:hAnsi="Times New Roman" w:cs="Times New Roman"/>
        </w:rPr>
        <w:t xml:space="preserve">The reference shifted Gamma distribution </w:t>
      </w:r>
      <m:oMath>
        <m:r>
          <m:rPr>
            <m:sty m:val="p"/>
          </m:rPr>
          <w:rPr>
            <w:rFonts w:ascii="Cambria Math" w:hAnsi="Cambria Math" w:cs="Times New Roman"/>
          </w:rPr>
          <m:t>Γ</m:t>
        </m:r>
        <m:d>
          <m:dPr>
            <m:ctrlPr>
              <w:rPr>
                <w:rFonts w:ascii="Cambria Math" w:hAnsi="Cambria Math" w:cs="Times New Roman"/>
              </w:rPr>
            </m:ctrlPr>
          </m:dPr>
          <m:e>
            <m:r>
              <w:rPr>
                <w:rFonts w:ascii="Cambria Math" w:hAnsi="Cambria Math" w:cs="Times New Roman"/>
              </w:rPr>
              <m:t>α</m:t>
            </m:r>
            <m:r>
              <m:rPr>
                <m:sty m:val="p"/>
              </m:rPr>
              <w:rPr>
                <w:rFonts w:ascii="Cambria Math" w:hAnsi="Cambria Math" w:cs="Times New Roman"/>
              </w:rPr>
              <m:t>,</m:t>
            </m:r>
            <m:r>
              <w:rPr>
                <w:rFonts w:ascii="Cambria Math" w:hAnsi="Cambria Math" w:cs="Times New Roman"/>
              </w:rPr>
              <m:t>β</m:t>
            </m:r>
          </m:e>
        </m:d>
        <m:r>
          <m:rPr>
            <m:sty m:val="p"/>
          </m:rPr>
          <w:rPr>
            <w:rFonts w:ascii="Cambria Math" w:hAnsi="Cambria Math" w:cs="Times New Roman"/>
          </w:rPr>
          <m:t>+</m:t>
        </m:r>
        <m:r>
          <w:rPr>
            <w:rFonts w:ascii="Cambria Math" w:hAnsi="Cambria Math" w:cs="Times New Roman"/>
          </w:rPr>
          <m:t>δ</m:t>
        </m:r>
      </m:oMath>
      <w:r w:rsidRPr="00FF47A8">
        <w:rPr>
          <w:rFonts w:ascii="Times New Roman" w:hAnsi="Times New Roman" w:cs="Times New Roman"/>
        </w:rPr>
        <w:t xml:space="preserve"> (where </w:t>
      </w:r>
      <m:oMath>
        <m:r>
          <w:rPr>
            <w:rFonts w:ascii="Cambria Math" w:hAnsi="Cambria Math" w:cs="Times New Roman"/>
          </w:rPr>
          <m:t>α</m:t>
        </m:r>
      </m:oMath>
      <w:r w:rsidRPr="00FF47A8">
        <w:rPr>
          <w:rFonts w:ascii="Times New Roman" w:hAnsi="Times New Roman" w:cs="Times New Roman"/>
        </w:rPr>
        <w:t xml:space="preserve"> is the shape parameter, </w:t>
      </w:r>
      <m:oMath>
        <m:r>
          <w:rPr>
            <w:rFonts w:ascii="Cambria Math" w:hAnsi="Cambria Math" w:cs="Times New Roman"/>
          </w:rPr>
          <m:t>β</m:t>
        </m:r>
      </m:oMath>
      <w:r w:rsidRPr="00FF47A8">
        <w:rPr>
          <w:rFonts w:ascii="Times New Roman" w:hAnsi="Times New Roman" w:cs="Times New Roman"/>
        </w:rPr>
        <w:t xml:space="preserve"> is the scale parameter, and </w:t>
      </w:r>
      <m:oMath>
        <m:r>
          <w:rPr>
            <w:rFonts w:ascii="Cambria Math" w:hAnsi="Cambria Math" w:cs="Times New Roman"/>
          </w:rPr>
          <m:t>δ</m:t>
        </m:r>
      </m:oMath>
      <w:r w:rsidRPr="00FF47A8">
        <w:rPr>
          <w:rFonts w:ascii="Times New Roman" w:hAnsi="Times New Roman" w:cs="Times New Roman"/>
        </w:rPr>
        <w:t xml:space="preserve"> is the location shift) is parameterized by matching these three cumulants:</w:t>
      </w:r>
    </w:p>
    <w:p w14:paraId="0172C13E" w14:textId="64E1C6CC" w:rsidR="008761C3" w:rsidRPr="00FF47A8" w:rsidRDefault="00AD0B6A" w:rsidP="00FF47A8">
      <w:pPr>
        <w:spacing w:beforeLines="50" w:before="156"/>
        <w:rPr>
          <w:rFonts w:ascii="Times New Roman" w:hAnsi="Times New Roman" w:cs="Times New Roman"/>
        </w:rPr>
      </w:pPr>
      <m:oMathPara>
        <m:oMathParaPr>
          <m:jc m:val="center"/>
        </m:oMathParaPr>
        <m:oMath>
          <m:r>
            <w:rPr>
              <w:rFonts w:ascii="Cambria Math" w:hAnsi="Cambria Math" w:cs="Times New Roman"/>
            </w:rPr>
            <m:t>α</m:t>
          </m:r>
          <m:r>
            <m:rPr>
              <m:sty m:val="p"/>
            </m:rPr>
            <w:rPr>
              <w:rFonts w:ascii="Cambria Math" w:hAnsi="Cambria Math" w:cs="Times New Roman"/>
            </w:rPr>
            <m:t>=</m:t>
          </m:r>
          <m:f>
            <m:fPr>
              <m:ctrlPr>
                <w:rPr>
                  <w:rFonts w:ascii="Cambria Math" w:hAnsi="Cambria Math" w:cs="Times New Roman"/>
                </w:rPr>
              </m:ctrlPr>
            </m:fPr>
            <m:num>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2</m:t>
                  </m:r>
                </m:sub>
                <m:sup>
                  <m:r>
                    <w:rPr>
                      <w:rFonts w:ascii="Cambria Math" w:hAnsi="Cambria Math" w:cs="Times New Roman"/>
                    </w:rPr>
                    <m:t>3</m:t>
                  </m:r>
                </m:sup>
              </m:sSubSup>
            </m:num>
            <m:den>
              <m:r>
                <w:rPr>
                  <w:rFonts w:ascii="Cambria Math" w:hAnsi="Cambria Math" w:cs="Times New Roman"/>
                </w:rPr>
                <m:t>2</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3</m:t>
                  </m:r>
                </m:sub>
                <m:sup>
                  <m:r>
                    <w:rPr>
                      <w:rFonts w:ascii="Cambria Math" w:hAnsi="Cambria Math" w:cs="Times New Roman"/>
                    </w:rPr>
                    <m:t>2</m:t>
                  </m:r>
                </m:sup>
              </m:sSubSup>
            </m:den>
          </m:f>
          <m:r>
            <m:rPr>
              <m:sty m:val="p"/>
            </m:rPr>
            <w:rPr>
              <w:rFonts w:ascii="Cambria Math" w:hAnsi="Cambria Math" w:cs="Times New Roman"/>
            </w:rPr>
            <m:t>,</m:t>
          </m:r>
          <m:r>
            <w:rPr>
              <w:rFonts w:ascii="Cambria Math" w:hAnsi="Cambria Math" w:cs="Times New Roman"/>
            </w:rPr>
            <m:t> β</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e>
              </m:d>
            </m:num>
            <m:den>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den>
          </m:f>
          <m:r>
            <m:rPr>
              <m:sty m:val="p"/>
            </m:rPr>
            <w:rPr>
              <w:rFonts w:ascii="Cambria Math" w:hAnsi="Cambria Math" w:cs="Times New Roman"/>
            </w:rPr>
            <m:t>,</m:t>
          </m:r>
          <m:r>
            <w:rPr>
              <w:rFonts w:ascii="Cambria Math" w:hAnsi="Cambria Math" w:cs="Times New Roman"/>
            </w:rPr>
            <m:t> δ</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r>
            <m:rPr>
              <m:sty m:val="p"/>
            </m:rPr>
            <w:rPr>
              <w:rFonts w:ascii="Cambria Math" w:hAnsi="Cambria Math" w:cs="Times New Roman"/>
            </w:rPr>
            <m:t>-sgn</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e>
          </m:d>
          <m:r>
            <w:rPr>
              <w:rFonts w:ascii="Cambria Math" w:hAnsi="Cambria Math" w:cs="Times New Roman"/>
            </w:rPr>
            <m:t>αβ</m:t>
          </m:r>
        </m:oMath>
      </m:oMathPara>
    </w:p>
    <w:p w14:paraId="2A6C068C" w14:textId="77777777" w:rsidR="008761C3" w:rsidRPr="00FF47A8" w:rsidRDefault="008761C3" w:rsidP="00FF47A8">
      <w:pPr>
        <w:spacing w:beforeLines="50" w:before="156"/>
        <w:rPr>
          <w:rFonts w:ascii="Times New Roman" w:hAnsi="Times New Roman" w:cs="Times New Roman"/>
        </w:rPr>
      </w:pPr>
      <w:r w:rsidRPr="00FF47A8">
        <w:rPr>
          <w:rFonts w:ascii="Times New Roman" w:hAnsi="Times New Roman" w:cs="Times New Roman"/>
        </w:rPr>
        <w:t xml:space="preserve">To strictly accommodate the sign of skewness, the conditional </w:t>
      </w:r>
      <m:oMath>
        <m:r>
          <w:rPr>
            <w:rFonts w:ascii="Cambria Math" w:hAnsi="Cambria Math" w:cs="Times New Roman"/>
          </w:rPr>
          <m:t>p</m:t>
        </m:r>
      </m:oMath>
      <w:r w:rsidRPr="00FF47A8">
        <w:rPr>
          <w:rFonts w:ascii="Times New Roman" w:hAnsi="Times New Roman" w:cs="Times New Roman"/>
        </w:rPr>
        <w:t xml:space="preserve">-value is evaluated via the following piecewise analytical decision rule: </w:t>
      </w:r>
    </w:p>
    <w:p w14:paraId="0D3D3981" w14:textId="77777777" w:rsidR="003D2CE4" w:rsidRPr="00FF47A8" w:rsidRDefault="008761C3" w:rsidP="00FF47A8">
      <w:pPr>
        <w:spacing w:beforeLines="50" w:before="156"/>
        <w:rPr>
          <w:rFonts w:ascii="Times New Roman" w:hAnsi="Times New Roman" w:cs="Times New Roman"/>
        </w:rPr>
      </w:pPr>
      <w:r w:rsidRPr="00FF47A8">
        <w:rPr>
          <w:rFonts w:ascii="Times New Roman" w:hAnsi="Times New Roman" w:cs="Times New Roman"/>
        </w:rPr>
        <w:t xml:space="preserve">- </w:t>
      </w:r>
      <w:r w:rsidRPr="00FF47A8">
        <w:rPr>
          <w:rFonts w:ascii="Times New Roman" w:hAnsi="Times New Roman" w:cs="Times New Roman"/>
          <w:b/>
          <w:bCs/>
        </w:rPr>
        <w:t>Case 1: Positive Skewness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r>
          <m:rPr>
            <m:sty m:val="p"/>
          </m:rPr>
          <w:rPr>
            <w:rFonts w:ascii="Cambria Math" w:hAnsi="Cambria Math" w:cs="Times New Roman"/>
          </w:rPr>
          <m:t>&gt;</m:t>
        </m:r>
        <m:r>
          <w:rPr>
            <w:rFonts w:ascii="Cambria Math" w:hAnsi="Cambria Math" w:cs="Times New Roman"/>
          </w:rPr>
          <m:t>0</m:t>
        </m:r>
      </m:oMath>
      <w:r w:rsidRPr="00FF47A8">
        <w:rPr>
          <w:rFonts w:ascii="Times New Roman" w:hAnsi="Times New Roman" w:cs="Times New Roman"/>
          <w:b/>
          <w:bCs/>
        </w:rPr>
        <w:t>)</w:t>
      </w:r>
    </w:p>
    <w:p w14:paraId="008DDF3A" w14:textId="27AD2DE0" w:rsidR="008761C3" w:rsidRPr="00FF47A8" w:rsidRDefault="008761C3" w:rsidP="00FF47A8">
      <w:pPr>
        <w:spacing w:beforeLines="50" w:before="156"/>
        <w:rPr>
          <w:rFonts w:ascii="Times New Roman" w:hAnsi="Times New Roman" w:cs="Times New Roman"/>
        </w:rPr>
      </w:pPr>
      <m:oMathPara>
        <m:oMathParaPr>
          <m:jc m:val="center"/>
        </m:oMathParaPr>
        <m:oMath>
          <m:r>
            <w:rPr>
              <w:rFonts w:ascii="Cambria Math" w:hAnsi="Cambria Math" w:cs="Times New Roman"/>
            </w:rPr>
            <m:t>P</m:t>
          </m:r>
          <m:r>
            <m:rPr>
              <m:nor/>
            </m:rPr>
            <w:rPr>
              <w:rFonts w:ascii="Times New Roman" w:hAnsi="Times New Roman" w:cs="Times New Roman"/>
            </w:rPr>
            <m:t>-value</m:t>
          </m:r>
          <m:r>
            <m:rPr>
              <m:sty m:val="p"/>
            </m:rPr>
            <w:rPr>
              <w:rFonts w:ascii="Cambria Math" w:hAnsi="Cambria Math" w:cs="Times New Roman"/>
            </w:rPr>
            <m:t>=Pr</m:t>
          </m:r>
          <m:d>
            <m:dPr>
              <m:ctrlPr>
                <w:rPr>
                  <w:rFonts w:ascii="Cambria Math" w:hAnsi="Cambria Math" w:cs="Times New Roman"/>
                </w:rPr>
              </m:ctrlPr>
            </m:dPr>
            <m:e>
              <m:r>
                <m:rPr>
                  <m:sty m:val="p"/>
                </m:rPr>
                <w:rPr>
                  <w:rFonts w:ascii="Cambria Math" w:hAnsi="Cambria Math" w:cs="Times New Roman"/>
                </w:rPr>
                <m:t>Γ</m:t>
              </m:r>
              <m:d>
                <m:dPr>
                  <m:ctrlPr>
                    <w:rPr>
                      <w:rFonts w:ascii="Cambria Math" w:hAnsi="Cambria Math" w:cs="Times New Roman"/>
                    </w:rPr>
                  </m:ctrlPr>
                </m:dPr>
                <m:e>
                  <m:r>
                    <w:rPr>
                      <w:rFonts w:ascii="Cambria Math" w:hAnsi="Cambria Math" w:cs="Times New Roman"/>
                    </w:rPr>
                    <m:t>α</m:t>
                  </m:r>
                  <m:r>
                    <m:rPr>
                      <m:sty m:val="p"/>
                    </m:rPr>
                    <w:rPr>
                      <w:rFonts w:ascii="Cambria Math" w:hAnsi="Cambria Math" w:cs="Times New Roman"/>
                    </w:rPr>
                    <m:t>,</m:t>
                  </m:r>
                  <m:r>
                    <w:rPr>
                      <w:rFonts w:ascii="Cambria Math" w:hAnsi="Cambria Math" w:cs="Times New Roman"/>
                    </w:rPr>
                    <m:t>β</m:t>
                  </m:r>
                </m:e>
              </m:d>
              <m:r>
                <m:rPr>
                  <m:sty m:val="p"/>
                </m:rPr>
                <w:rPr>
                  <w:rFonts w:ascii="Cambria Math" w:hAnsi="Cambria Math" w:cs="Times New Roman"/>
                </w:rPr>
                <m:t>&gt;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r>
                <m:rPr>
                  <m:sty m:val="p"/>
                </m:rPr>
                <w:rPr>
                  <w:rFonts w:ascii="Cambria Math" w:hAnsi="Cambria Math" w:cs="Times New Roman"/>
                </w:rPr>
                <m:t>-</m:t>
              </m:r>
              <m:r>
                <w:rPr>
                  <w:rFonts w:ascii="Cambria Math" w:hAnsi="Cambria Math" w:cs="Times New Roman"/>
                </w:rPr>
                <m:t>δ</m:t>
              </m:r>
            </m:e>
          </m:d>
        </m:oMath>
      </m:oMathPara>
    </w:p>
    <w:p w14:paraId="270A88F3" w14:textId="77777777" w:rsidR="003D2CE4" w:rsidRPr="00FF47A8" w:rsidRDefault="008761C3" w:rsidP="00FF47A8">
      <w:pPr>
        <w:spacing w:beforeLines="50" w:before="156"/>
        <w:rPr>
          <w:rFonts w:ascii="Times New Roman" w:hAnsi="Times New Roman" w:cs="Times New Roman"/>
        </w:rPr>
      </w:pPr>
      <w:r w:rsidRPr="00FF47A8">
        <w:rPr>
          <w:rFonts w:ascii="Times New Roman" w:hAnsi="Times New Roman" w:cs="Times New Roman"/>
        </w:rPr>
        <w:lastRenderedPageBreak/>
        <w:t xml:space="preserve">- </w:t>
      </w:r>
      <w:r w:rsidRPr="00FF47A8">
        <w:rPr>
          <w:rFonts w:ascii="Times New Roman" w:hAnsi="Times New Roman" w:cs="Times New Roman"/>
          <w:b/>
          <w:bCs/>
        </w:rPr>
        <w:t>Case 2: Negative Skewness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r>
          <m:rPr>
            <m:sty m:val="p"/>
          </m:rPr>
          <w:rPr>
            <w:rFonts w:ascii="Cambria Math" w:hAnsi="Cambria Math" w:cs="Times New Roman"/>
          </w:rPr>
          <m:t>&lt;</m:t>
        </m:r>
        <m:r>
          <w:rPr>
            <w:rFonts w:ascii="Cambria Math" w:hAnsi="Cambria Math" w:cs="Times New Roman"/>
          </w:rPr>
          <m:t>0</m:t>
        </m:r>
      </m:oMath>
      <w:r w:rsidRPr="00FF47A8">
        <w:rPr>
          <w:rFonts w:ascii="Times New Roman" w:hAnsi="Times New Roman" w:cs="Times New Roman"/>
          <w:b/>
          <w:bCs/>
        </w:rPr>
        <w:t>)</w:t>
      </w:r>
    </w:p>
    <w:p w14:paraId="5DB97764" w14:textId="3E5B5334" w:rsidR="008761C3" w:rsidRPr="00FF47A8" w:rsidRDefault="008761C3" w:rsidP="00FF47A8">
      <w:pPr>
        <w:spacing w:beforeLines="50" w:before="156"/>
        <w:rPr>
          <w:rFonts w:ascii="Times New Roman" w:hAnsi="Times New Roman" w:cs="Times New Roman"/>
        </w:rPr>
      </w:pPr>
      <w:r w:rsidRPr="00FF47A8">
        <w:rPr>
          <w:rFonts w:ascii="Times New Roman" w:hAnsi="Times New Roman" w:cs="Times New Roman"/>
        </w:rPr>
        <w:t xml:space="preserve">Exploiting the reflection identity </w:t>
      </w:r>
      <m:oMath>
        <m:r>
          <m:rPr>
            <m:sty m:val="p"/>
          </m:rPr>
          <w:rPr>
            <w:rFonts w:ascii="Cambria Math" w:hAnsi="Cambria Math" w:cs="Times New Roman"/>
          </w:rPr>
          <m:t>Pr</m:t>
        </m:r>
        <m:d>
          <m:dPr>
            <m:ctrlPr>
              <w:rPr>
                <w:rFonts w:ascii="Cambria Math" w:hAnsi="Cambria Math" w:cs="Times New Roman"/>
              </w:rPr>
            </m:ctrlPr>
          </m:dPr>
          <m:e>
            <m:r>
              <w:rPr>
                <w:rFonts w:ascii="Cambria Math" w:hAnsi="Cambria Math" w:cs="Times New Roman"/>
              </w:rPr>
              <m:t>X</m:t>
            </m:r>
            <m:r>
              <m:rPr>
                <m:sty m:val="p"/>
              </m:rPr>
              <w:rPr>
                <w:rFonts w:ascii="Cambria Math" w:hAnsi="Cambria Math" w:cs="Times New Roman"/>
              </w:rPr>
              <m:t>&gt;</m:t>
            </m:r>
            <m:r>
              <w:rPr>
                <w:rFonts w:ascii="Cambria Math" w:hAnsi="Cambria Math" w:cs="Times New Roman"/>
              </w:rPr>
              <m:t>q</m:t>
            </m:r>
          </m:e>
        </m:d>
        <m:r>
          <m:rPr>
            <m:sty m:val="p"/>
          </m:rPr>
          <w:rPr>
            <w:rFonts w:ascii="Cambria Math" w:hAnsi="Cambria Math" w:cs="Times New Roman"/>
          </w:rPr>
          <m:t>=Pr</m:t>
        </m:r>
        <m:d>
          <m:dPr>
            <m:ctrlPr>
              <w:rPr>
                <w:rFonts w:ascii="Cambria Math" w:hAnsi="Cambria Math" w:cs="Times New Roman"/>
              </w:rPr>
            </m:ctrlPr>
          </m:dPr>
          <m:e>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&lt;-</m:t>
            </m:r>
            <m:r>
              <w:rPr>
                <w:rFonts w:ascii="Cambria Math" w:hAnsi="Cambria Math" w:cs="Times New Roman"/>
              </w:rPr>
              <m:t>q</m:t>
            </m:r>
          </m:e>
        </m:d>
      </m:oMath>
      <w:r w:rsidRPr="00FF47A8">
        <w:rPr>
          <w:rFonts w:ascii="Times New Roman" w:hAnsi="Times New Roman" w:cs="Times New Roman"/>
        </w:rPr>
        <w:t xml:space="preserve">, the distribution of </w:t>
      </w:r>
      <m:oMath>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oMath>
      <w:r w:rsidRPr="00FF47A8">
        <w:rPr>
          <w:rFonts w:ascii="Times New Roman" w:hAnsi="Times New Roman" w:cs="Times New Roman"/>
        </w:rPr>
        <w:t xml:space="preserve"> has cumulants </w:t>
      </w:r>
      <m:oMath>
        <m:d>
          <m:dPr>
            <m:ctrlPr>
              <w:rPr>
                <w:rFonts w:ascii="Cambria Math" w:hAnsi="Cambria Math" w:cs="Times New Roman"/>
              </w:rPr>
            </m:ctrlPr>
          </m:dPr>
          <m:e>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2</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8</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e>
        </m:d>
      </m:oMath>
      <w:r w:rsidRPr="00FF47A8">
        <w:rPr>
          <w:rFonts w:ascii="Times New Roman" w:hAnsi="Times New Roman" w:cs="Times New Roman"/>
        </w:rPr>
        <w:t xml:space="preserve"> with positive skewness. The </w:t>
      </w:r>
      <m:oMath>
        <m:r>
          <w:rPr>
            <w:rFonts w:ascii="Cambria Math" w:hAnsi="Cambria Math" w:cs="Times New Roman"/>
          </w:rPr>
          <m:t>p</m:t>
        </m:r>
      </m:oMath>
      <w:r w:rsidRPr="00FF47A8">
        <w:rPr>
          <w:rFonts w:ascii="Times New Roman" w:hAnsi="Times New Roman" w:cs="Times New Roman"/>
        </w:rPr>
        <w:t>-value is evaluated via the lower tail:</w:t>
      </w:r>
    </w:p>
    <w:p w14:paraId="2F262C2E" w14:textId="4AF2B993" w:rsidR="008761C3" w:rsidRPr="00FF47A8" w:rsidRDefault="008761C3" w:rsidP="00FF47A8">
      <w:pPr>
        <w:spacing w:beforeLines="50" w:before="156"/>
        <w:rPr>
          <w:rFonts w:ascii="Times New Roman" w:hAnsi="Times New Roman" w:cs="Times New Roman"/>
        </w:rPr>
      </w:pPr>
      <m:oMathPara>
        <m:oMathParaPr>
          <m:jc m:val="center"/>
        </m:oMathParaPr>
        <m:oMath>
          <m:r>
            <w:rPr>
              <w:rFonts w:ascii="Cambria Math" w:hAnsi="Cambria Math" w:cs="Times New Roman"/>
            </w:rPr>
            <m:t>P</m:t>
          </m:r>
          <m:r>
            <m:rPr>
              <m:nor/>
            </m:rPr>
            <w:rPr>
              <w:rFonts w:ascii="Times New Roman" w:hAnsi="Times New Roman" w:cs="Times New Roman"/>
            </w:rPr>
            <m:t>-value</m:t>
          </m:r>
          <m:r>
            <m:rPr>
              <m:sty m:val="p"/>
            </m:rPr>
            <w:rPr>
              <w:rFonts w:ascii="Cambria Math" w:hAnsi="Cambria Math" w:cs="Times New Roman"/>
            </w:rPr>
            <m:t>=Pr</m:t>
          </m:r>
          <m:d>
            <m:dPr>
              <m:ctrlPr>
                <w:rPr>
                  <w:rFonts w:ascii="Cambria Math" w:hAnsi="Cambria Math" w:cs="Times New Roman"/>
                </w:rPr>
              </m:ctrlPr>
            </m:dPr>
            <m:e>
              <m:r>
                <m:rPr>
                  <m:sty m:val="p"/>
                </m:rPr>
                <w:rPr>
                  <w:rFonts w:ascii="Cambria Math" w:hAnsi="Cambria Math" w:cs="Times New Roman"/>
                </w:rPr>
                <m:t>Γ</m:t>
              </m:r>
              <m:d>
                <m:dPr>
                  <m:ctrlPr>
                    <w:rPr>
                      <w:rFonts w:ascii="Cambria Math" w:hAnsi="Cambria Math" w:cs="Times New Roman"/>
                    </w:rPr>
                  </m:ctrlPr>
                </m:dPr>
                <m:e>
                  <m:r>
                    <w:rPr>
                      <w:rFonts w:ascii="Cambria Math" w:hAnsi="Cambria Math" w:cs="Times New Roman"/>
                    </w:rPr>
                    <m:t>α</m:t>
                  </m:r>
                  <m:r>
                    <m:rPr>
                      <m:sty m:val="p"/>
                    </m:rPr>
                    <w:rPr>
                      <w:rFonts w:ascii="Cambria Math" w:hAnsi="Cambria Math" w:cs="Times New Roman"/>
                    </w:rPr>
                    <m:t>,</m:t>
                  </m:r>
                  <m:r>
                    <w:rPr>
                      <w:rFonts w:ascii="Cambria Math" w:hAnsi="Cambria Math" w:cs="Times New Roman"/>
                    </w:rPr>
                    <m:t>β</m:t>
                  </m:r>
                </m:e>
              </m:d>
              <m:r>
                <m:rPr>
                  <m:sty m:val="p"/>
                </m:rPr>
                <w:rPr>
                  <w:rFonts w:ascii="Cambria Math" w:hAnsi="Cambria Math" w:cs="Times New Roman"/>
                </w:rPr>
                <m:t>&lt;-</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r>
                    <m:rPr>
                      <m:sty m:val="p"/>
                    </m:rPr>
                    <w:rPr>
                      <w:rFonts w:ascii="Cambria Math" w:hAnsi="Cambria Math" w:cs="Times New Roman"/>
                    </w:rPr>
                    <m:t>-</m:t>
                  </m:r>
                  <m:r>
                    <w:rPr>
                      <w:rFonts w:ascii="Cambria Math" w:hAnsi="Cambria Math" w:cs="Times New Roman"/>
                    </w:rPr>
                    <m:t>δ</m:t>
                  </m:r>
                </m:e>
              </m:d>
            </m:e>
          </m:d>
        </m:oMath>
      </m:oMathPara>
    </w:p>
    <w:p w14:paraId="02EE7D30" w14:textId="77777777" w:rsidR="003D2CE4" w:rsidRPr="00FF47A8" w:rsidRDefault="008761C3" w:rsidP="00FF47A8">
      <w:pPr>
        <w:spacing w:beforeLines="50" w:before="156"/>
        <w:rPr>
          <w:rFonts w:ascii="Times New Roman" w:hAnsi="Times New Roman" w:cs="Times New Roman"/>
        </w:rPr>
      </w:pPr>
      <w:r w:rsidRPr="00FF47A8">
        <w:rPr>
          <w:rFonts w:ascii="Times New Roman" w:hAnsi="Times New Roman" w:cs="Times New Roman"/>
        </w:rPr>
        <w:t xml:space="preserve">- </w:t>
      </w:r>
      <w:r w:rsidRPr="00FF47A8">
        <w:rPr>
          <w:rFonts w:ascii="Times New Roman" w:hAnsi="Times New Roman" w:cs="Times New Roman"/>
          <w:b/>
          <w:bCs/>
        </w:rPr>
        <w:t>Case 3: Symmetric Limit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r>
          <m:rPr>
            <m:sty m:val="p"/>
          </m:rPr>
          <w:rPr>
            <w:rFonts w:ascii="Cambria Math" w:hAnsi="Cambria Math" w:cs="Times New Roman"/>
          </w:rPr>
          <m:t>→</m:t>
        </m:r>
        <m:r>
          <w:rPr>
            <w:rFonts w:ascii="Cambria Math" w:hAnsi="Cambria Math" w:cs="Times New Roman"/>
          </w:rPr>
          <m:t>0</m:t>
        </m:r>
      </m:oMath>
      <w:r w:rsidRPr="00FF47A8">
        <w:rPr>
          <w:rFonts w:ascii="Times New Roman" w:hAnsi="Times New Roman" w:cs="Times New Roman"/>
          <w:b/>
          <w:bCs/>
        </w:rPr>
        <w:t>)</w:t>
      </w:r>
    </w:p>
    <w:p w14:paraId="6679BD2C" w14:textId="36A1DFEB" w:rsidR="008761C3" w:rsidRPr="00FF47A8" w:rsidRDefault="00000000" w:rsidP="00FF47A8">
      <w:pPr>
        <w:spacing w:beforeLines="50" w:before="156"/>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oMath>
      <w:r w:rsidR="008761C3" w:rsidRPr="00FF47A8">
        <w:rPr>
          <w:rFonts w:ascii="Times New Roman" w:hAnsi="Times New Roman" w:cs="Times New Roman"/>
        </w:rPr>
        <w:t xml:space="preserve"> asymptotically converges to a Gaussian distribution </w:t>
      </w:r>
      <m:oMath>
        <m:r>
          <m:rPr>
            <m:scr m:val="script"/>
            <m:sty m:val="p"/>
          </m:rPr>
          <w:rPr>
            <w:rFonts w:ascii="Cambria Math" w:hAnsi="Cambria Math" w:cs="Times New Roman"/>
          </w:rPr>
          <m:t>N</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2</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e>
        </m:d>
      </m:oMath>
      <w:r w:rsidR="008761C3" w:rsidRPr="00FF47A8">
        <w:rPr>
          <w:rFonts w:ascii="Times New Roman" w:hAnsi="Times New Roman" w:cs="Times New Roman"/>
        </w:rPr>
        <w:t xml:space="preserve">, and the </w:t>
      </w:r>
      <m:oMath>
        <m:r>
          <w:rPr>
            <w:rFonts w:ascii="Cambria Math" w:hAnsi="Cambria Math" w:cs="Times New Roman"/>
          </w:rPr>
          <m:t>p</m:t>
        </m:r>
      </m:oMath>
      <w:r w:rsidR="008761C3" w:rsidRPr="00FF47A8">
        <w:rPr>
          <w:rFonts w:ascii="Times New Roman" w:hAnsi="Times New Roman" w:cs="Times New Roman"/>
        </w:rPr>
        <w:t xml:space="preserve">-value is evaluated as </w:t>
      </w:r>
      <m:oMath>
        <m:r>
          <w:rPr>
            <w:rFonts w:ascii="Cambria Math" w:hAnsi="Cambria Math" w:cs="Times New Roman"/>
          </w:rPr>
          <m:t>1</m:t>
        </m:r>
        <m:r>
          <m:rPr>
            <m:sty m:val="p"/>
          </m:rPr>
          <w:rPr>
            <w:rFonts w:ascii="Cambria Math" w:hAnsi="Cambria Math" w:cs="Times New Roman"/>
          </w:rPr>
          <m:t>-Φ</m:t>
        </m:r>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num>
              <m:den>
                <m:rad>
                  <m:radPr>
                    <m:degHide m:val="1"/>
                    <m:ctrlPr>
                      <w:rPr>
                        <w:rFonts w:ascii="Cambria Math" w:hAnsi="Cambria Math" w:cs="Times New Roman"/>
                      </w:rPr>
                    </m:ctrlPr>
                  </m:radPr>
                  <m:deg/>
                  <m:e>
                    <m:r>
                      <w:rPr>
                        <w:rFonts w:ascii="Cambria Math" w:hAnsi="Cambria Math" w:cs="Times New Roman"/>
                      </w:rPr>
                      <m:t>2</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e>
                </m:rad>
              </m:den>
            </m:f>
          </m:e>
        </m:d>
      </m:oMath>
      <w:r w:rsidR="008761C3" w:rsidRPr="00FF47A8">
        <w:rPr>
          <w:rFonts w:ascii="Times New Roman" w:hAnsi="Times New Roman" w:cs="Times New Roman"/>
        </w:rPr>
        <w:t>.</w:t>
      </w:r>
    </w:p>
    <w:p w14:paraId="14A6E64C" w14:textId="0EA59B6A" w:rsidR="008761C3" w:rsidRPr="00FF47A8" w:rsidRDefault="00814A59" w:rsidP="00FF47A8">
      <w:pPr>
        <w:pStyle w:val="a9"/>
        <w:numPr>
          <w:ilvl w:val="0"/>
          <w:numId w:val="9"/>
        </w:numPr>
        <w:spacing w:beforeLines="50" w:before="156"/>
        <w:rPr>
          <w:rFonts w:ascii="Times New Roman" w:hAnsi="Times New Roman" w:cs="Times New Roman"/>
          <w:b/>
          <w:bCs/>
        </w:rPr>
      </w:pPr>
      <w:r w:rsidRPr="00FF47A8">
        <w:rPr>
          <w:rFonts w:ascii="Times New Roman" w:hAnsi="Times New Roman" w:cs="Times New Roman"/>
          <w:b/>
          <w:bCs/>
        </w:rPr>
        <w:t xml:space="preserve">Independence from </w:t>
      </w:r>
      <w:r w:rsidR="001E3D7C" w:rsidRPr="001E3D7C">
        <w:rPr>
          <w:rFonts w:ascii="Times New Roman" w:hAnsi="Times New Roman" w:cs="Times New Roman"/>
          <w:b/>
          <w:bCs/>
        </w:rPr>
        <w:t>positive semidefinite</w:t>
      </w:r>
      <w:r w:rsidRPr="00FF47A8">
        <w:rPr>
          <w:rFonts w:ascii="Times New Roman" w:hAnsi="Times New Roman" w:cs="Times New Roman"/>
          <w:b/>
          <w:bCs/>
        </w:rPr>
        <w:t xml:space="preserve"> (PSD)</w:t>
      </w:r>
    </w:p>
    <w:p w14:paraId="38A65544" w14:textId="4061A2FD" w:rsidR="00814A59" w:rsidRPr="003B33C3" w:rsidRDefault="00814A59" w:rsidP="003B33C3">
      <w:pPr>
        <w:spacing w:beforeLines="50" w:before="156"/>
        <w:rPr>
          <w:rFonts w:ascii="Times New Roman" w:hAnsi="Times New Roman" w:cs="Times New Roman"/>
        </w:rPr>
      </w:pPr>
      <w:r w:rsidRPr="003B33C3">
        <w:rPr>
          <w:rFonts w:ascii="Times New Roman" w:hAnsi="Times New Roman" w:cs="Times New Roman"/>
        </w:rPr>
        <w:t>A fundamental vulnerability of classical conditional frameworks (such as GCTA-COJO</w:t>
      </w:r>
      <w:r w:rsidR="009F18B2" w:rsidRPr="003B33C3">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{"citationID":"fnn9MNwj","properties":{"unsorted":false,"formattedCitation":"\\super 3\\nosupersub{}","plainCitation":"3","noteIndex":0},"citationItems":[{"id":"O2pKaaAU/Vm31Bvq0","uris":["http://zotero.org/users/local/vW5XSvRb/items/G9V2MVTN"],"itemData":{"id":"0FlIDBKe/CLCOTZc0","type":"article-journal","abstract":"Peter Visscher and colleagues report a new method for approximate conditional and joint association analysis that makes use of summary statistics from meta-analysis of GWAS. They apply this to meta-analysis summary data for height, body mass index and type 2 diabetes.","container-title":"Nature Genetics","DOI":"10.1038/ng.2213","ISSN":"1546-1718","issue":"4","journalAbbreviation":"Nat Genet","language":"en","license":"2012 Springer Nature America, Inc.","page":"369-375","publisher":"Nature Publishing Group","source":"www.nature.com","title":"Conditional and joint multiple-SNP analysis of GWAS summary statistics identifies additional variants influencing complex traits","volume":"44","author":[{"family":"Yang","given":"Jian"},{"family":"Ferreira","given":"Teresa"},{"family":"Morris","given":"Andrew P."},{"family":"Medland","given":"Sarah E."},{"family":"Madden","given":"Pamela A. F."},{"family":"Heath","given":"Andrew C."},{"family":"Martin","given":"Nicholas G."},{"family":"Montgomery","given":"Grant W."},{"family":"Weedon","given":"Michael N."},{"family":"Loos","given":"Ruth J."},{"family":"Frayling","given":"Timothy M."},{"family":"McCarthy","given":"Mark I."},{"family":"Hirschhorn","given":"Joel N."},{"family":"Goddard","given":"Michael E."},{"family":"Visscher","given":"Peter M."}],"issued":{"date-parts":[["2012",4]]}}}],"schema":"https://github.com/citation-style-language/schema/raw/master/csl-citation.json"} </w:instrText>
      </w:r>
      <w:r w:rsidR="009F18B2" w:rsidRPr="003B33C3">
        <w:rPr>
          <w:rFonts w:ascii="Times New Roman" w:hAnsi="Times New Roman" w:cs="Times New Roman"/>
        </w:rPr>
        <w:fldChar w:fldCharType="separate"/>
      </w:r>
      <w:r w:rsidR="00196651" w:rsidRPr="00196651">
        <w:rPr>
          <w:rFonts w:ascii="Times New Roman" w:hAnsi="Times New Roman" w:cs="Times New Roman"/>
          <w:vertAlign w:val="superscript"/>
        </w:rPr>
        <w:t>3</w:t>
      </w:r>
      <w:r w:rsidR="009F18B2" w:rsidRPr="003B33C3">
        <w:rPr>
          <w:rFonts w:ascii="Times New Roman" w:hAnsi="Times New Roman" w:cs="Times New Roman"/>
        </w:rPr>
        <w:fldChar w:fldCharType="end"/>
      </w:r>
      <w:r w:rsidRPr="003B33C3">
        <w:rPr>
          <w:rFonts w:ascii="Times New Roman" w:hAnsi="Times New Roman" w:cs="Times New Roman"/>
        </w:rPr>
        <w:t xml:space="preserve"> and conditional summary Wald tests</w:t>
      </w:r>
      <w:r w:rsidR="00C51B81" w:rsidRPr="003B33C3">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{"citationID":"m4z4QtET","properties":{"unsorted":false,"formattedCitation":"\\super 4\\nosupersub{}","plainCitation":"4","noteIndex":0},"citationItems":[{"id":"O2pKaaAU/Hg4VuJx3","uris":["http://zotero.org/users/21048987/items/YVDB5SEA"],"itemData":{"id":596,"type":"article-journal","abstract":"Due to issues of practicality and confidentiality of genomic data sharing on a large scale, typically only meta- or mega-analyzed genome-wide association study (GWAS) summary data, not individual-level data, are publicly available. Reanalyses of such GWAS summary data for a wide range of applications have become more and more common and useful, which often require the use of an external reference panel with individual-level genotypic data to infer linkage disequilibrium (LD) among genetic variants. However, with a small sample size in only hundreds, as for the most popular 1000 Genomes Project European sample, estimation errors for LD are not negligible, leading to often dramatically increased numbers of false positives in subsequent analyses of GWAS summary data. To alleviate the problem in the context of association testing for a group of SNPs, we propose an alternative estimator of the covariance matrix with an idea similar to multiple imputation. We use numerical examples based on both simulated and real data to demonstrate the severe problem with the use of the 1000 Genomes Project reference panels, and the improved performance of our new approach.","container-title":"Genetics","DOI":"10.1534/genetics.118.300813","ISSN":"1943-2631","issue":"2","journalAbbreviation":"Genetics","page":"401-408","source":"Silverchair","title":"Improved Use of Small Reference Panels for Conditional and Joint Analysis with GWAS Summary Statistics","volume":"209","author":[{"family":"Deng","given":"Yangqing"},{"family":"Pan","given":"Wei"}],"issued":{"date-parts":[["2018",6,1]]}}}],"schema":"https://github.com/citation-style-language/schema/raw/master/csl-citation.json"} </w:instrText>
      </w:r>
      <w:r w:rsidR="00C51B81" w:rsidRPr="003B33C3">
        <w:rPr>
          <w:rFonts w:ascii="Times New Roman" w:hAnsi="Times New Roman" w:cs="Times New Roman"/>
        </w:rPr>
        <w:fldChar w:fldCharType="separate"/>
      </w:r>
      <w:r w:rsidR="00196651" w:rsidRPr="00196651">
        <w:rPr>
          <w:rFonts w:ascii="Times New Roman" w:hAnsi="Times New Roman" w:cs="Times New Roman"/>
          <w:vertAlign w:val="superscript"/>
        </w:rPr>
        <w:t>4</w:t>
      </w:r>
      <w:r w:rsidR="00C51B81" w:rsidRPr="003B33C3">
        <w:rPr>
          <w:rFonts w:ascii="Times New Roman" w:hAnsi="Times New Roman" w:cs="Times New Roman"/>
        </w:rPr>
        <w:fldChar w:fldCharType="end"/>
      </w:r>
      <w:r w:rsidRPr="003B33C3">
        <w:rPr>
          <w:rFonts w:ascii="Times New Roman" w:hAnsi="Times New Roman" w:cs="Times New Roman"/>
        </w:rPr>
        <w:t xml:space="preserve">) is their strict prerequisite that the empirical LD correlation matrix </w:t>
      </w:r>
      <m:oMath>
        <m:r>
          <w:rPr>
            <w:rFonts w:ascii="Cambria Math" w:hAnsi="Cambria Math" w:cs="Times New Roman"/>
          </w:rPr>
          <m:t>R</m:t>
        </m:r>
      </m:oMath>
      <w:r w:rsidRPr="003B33C3">
        <w:rPr>
          <w:rFonts w:ascii="Times New Roman" w:hAnsi="Times New Roman" w:cs="Times New Roman"/>
        </w:rPr>
        <w:t xml:space="preserve"> must be </w:t>
      </w:r>
      <w:r w:rsidR="00FB3D4C" w:rsidRPr="00FB3D4C">
        <w:rPr>
          <w:rFonts w:ascii="Times New Roman" w:hAnsi="Times New Roman" w:cs="Times New Roman"/>
        </w:rPr>
        <w:t>positive semidefinite</w:t>
      </w:r>
      <w:r w:rsidRPr="003B33C3">
        <w:rPr>
          <w:rFonts w:ascii="Times New Roman" w:hAnsi="Times New Roman" w:cs="Times New Roman"/>
        </w:rPr>
        <w:t xml:space="preserve"> (PSD). In real-world multi-cohort GWAS, out-of-sample LD matrices derived from reference panels (</w:t>
      </w:r>
      <w:r w:rsidR="00D3292B" w:rsidRPr="003B33C3">
        <w:rPr>
          <w:rFonts w:ascii="Times New Roman" w:hAnsi="Times New Roman" w:cs="Times New Roman"/>
        </w:rPr>
        <w:t>such as</w:t>
      </w:r>
      <w:r w:rsidR="00E53EF5" w:rsidRPr="003B33C3">
        <w:rPr>
          <w:rFonts w:ascii="Times New Roman" w:hAnsi="Times New Roman" w:cs="Times New Roman"/>
        </w:rPr>
        <w:t xml:space="preserve"> </w:t>
      </w:r>
      <w:r w:rsidRPr="003B33C3">
        <w:rPr>
          <w:rFonts w:ascii="Times New Roman" w:hAnsi="Times New Roman" w:cs="Times New Roman"/>
        </w:rPr>
        <w:t>1000 Genomes</w:t>
      </w:r>
      <w:r w:rsidR="009566BF" w:rsidRPr="003B33C3">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{"citationID":"tPzCWj5n","properties":{"unsorted":false,"formattedCitation":"\\super 5\\nosupersub{}","plainCitation":"5","noteIndex":0},"citationItems":[{"id":"O2pKaaAU/UaO4l7cH","uris":["http://zotero.org/users/21048987/items/FBLK7A7X"],"itemData":{"id":328,"type":"article-journal","abstract":"The 1000 Genomes Project set out to provide a comprehensive description of common human genetic variation by applying whole-genome sequencing to a diverse set of individuals from multiple populations. Here we report completion of the project, having reconstructed the genomes of 2,504 individuals from 26 populations using a combination of low-coverage whole-genome sequencing, deep exome sequencing, and dense microarray genotyping. We characterized a broad spectrum of genetic variation, in total over 88 million variants (84.7 million single nucleotide polymorphisms (SNPs), 3.6 million short insertions/deletions (indels), and 60,000 structural variants), all phased onto high-quality haplotypes. This resource includes &gt;99% of SNP variants with a frequency of &gt;1% for a variety of ancestries. We describe the distribution of genetic variation across the global sample, and discuss the implications for common disease studies.","container-title":"Nature","DOI":"10.1038/nature15393","ISSN":"1476-4687","issue":"7571","language":"en","license":"2015 The Author(s)","page":"68-74","publisher":"Nature Publishing Group","source":"www.nature.com","title":"A global reference for human genetic variation","volume":"526","author":[{"family":"Auton","given":"Adam"},{"family":"Abecasis","given":"Gonçalo R."},{"family":"Altshuler","given":"David M."},{"family":"Durbin","given":"Richard M."},{"family":"Abecasis","given":"Gonçalo R."},{"family":"Bentley","given":"David R."},{"family":"Chakravarti","given":"Aravinda"},{"family":"Clark","given":"Andrew G."},{"family":"Donnelly","given":"Peter"},{"family":"Eichler","given":"Evan E."},{"family":"Flicek","given":"Paul"},{"family":"Gabriel","given":"Stacey B."},{"family":"Gibbs","given":"Richard A."},{"family":"Green","given":"Eric D."},{"family":"Hurles","given":"Matthew E."},{"family":"Knoppers","given":"Bartha M."},{"family":"Korbel","given":"Jan O."},{"family":"Lander","given":"Eric S."},{"family":"Lee","given":"Charles"},{"family":"Lehrach","given":"Hans"},{"family":"Mardis","given":"Elaine R."},{"family":"Marth","given":"Gabor T."},{"family":"McVean","given":"Gil A."},{"family":"Nickerson","given":"Deborah A."},{"family":"Schmidt","given":"Jeanette P."},{"family":"Sherry","given":"Stephen T."},{"family":"Wang","given":"Jun"},{"family":"Wilson","given":"Richard K."},{"family":"Gibbs","given":"Richard A."},{"family":"Boerwinkle","given":"Eric"},{"family":"Doddapaneni","given":"Harsha"},{"family":"Han","given":"Yi"},{"family":"Korchina","given":"Viktoriya"},{"family":"Kovar","given":"Christie"},{"family":"Lee","given":"Sandra"},{"family":"Muzny","given":"Donna"},{"family":"Reid","given":"Jeffrey G."},{"family":"Zhu","given":"Yiming"},{"family":"Wang","given":"Jun"},{"family":"Chang","given":"Yuqi"},{"family":"Feng","given":"Qiang"},{"family":"Fang","given":"Xiaodong"},{"family":"Guo","given":"Xiaosen"},{"family":"Jian","given":"Min"},{"family":"Jiang","given":"Hui"},{"family":"Jin","given":"Xin"},{"family":"Lan","given":"Tianming"},{"family":"Li","given":"Guoqing"},{"family":"Li","given":"Jingxiang"},{"family":"Li","given":"Yingrui"},{"family":"Liu","given":"Shengmao"},{"family":"Liu","given":"Xiao"},{"family":"Lu","given":"Yao"},{"family":"Ma","given":"Xuedi"},{"family":"Tang","given":"Meifang"},{"family":"Wang","given":"Bo"},{"family":"Wang","given":"Guangbiao"},{"family":"Wu","given":"Honglong"},{"family":"Wu","given":"Renhua"},{"family":"Xu","given":"Xun"},{"family":"Yin","given":"Ye"},{"family":"Zhang","given":"Dandan"},{"family":"Zhang","given":"Wenwei"},{"family":"Zhao","given":"Jiao"},{"family":"Zhao","given":"Meiru"},{"family":"Zheng","given":"Xiaole"},{"family":"Lander","given":"Eric S."},{"family":"Altshuler","given":"David M."},{"family":"Gabriel","given":"Stacey B."},{"family":"Gupta","given":"Namrata"},{"family":"Gharani","given":"Neda"},{"family":"Toji","given":"Lorraine H."},{"family":"Gerry","given":"Norman P."},{"family":"Resch","given":"Alissa M."},{"family":"Flicek","given":"Paul"},{"family":"Barker","given":"Jonathan"},{"family":"Clarke","given":"Laura"},{"family":"Gil","given":"Laurent"},{"family":"Hunt","given":"Sarah E."},{"family":"Kelman","given":"Gavin"},{"family":"Kulesha","given":"Eugene"},{"family":"Leinonen","given":"Rasko"},{"family":"McLaren","given":"William M."},{"family":"Radhakrishnan","given":"Rajesh"},{"family":"Roa","given":"Asier"},{"family":"Smirnov","given":"Dmitriy"},{"family":"Smith","given":"Richard E."},{"family":"Streeter","given":"Ian"},{"family":"Thormann","given":"Anja"},{"family":"Toneva","given":"Iliana"},{"family":"Vaughan","given":"Brendan"},{"family":"Zheng-Bradley","given":"Xiangqun"},{"family":"Bentley","given":"David R."},{"family":"Grocock","given":"Russell"},{"family":"Humphray","given":"Sean"},{"family":"James","given":"Terena"},{"family":"Kingsbury","given":"Zoya"},{"family":"Lehrach","given":"Hans"},{"family":"Sudbrak","given":"Ralf"},{"family":"Albrecht","given":"Marcus W."},{"family":"Amstislavskiy","given":"Vyacheslav S."},{"family":"Borodina","given":"Tatiana A."},{"family":"Lienhard","given":"Matthias"},{"family":"Mertes","given":"Florian"},{"family":"Sultan","given":"Marc"},{"family":"Timmermann","given":"Bernd"},{"family":"Yaspo","given":"Marie-Laure"},{"family":"Mardis","given":"Elaine R."},{"family":"Wilson","given":"Richard K."},{"family":"Fulton","given":"Lucinda"},{"family":"Fulton","given":"Robert"},{"family":"Sherry","given":"Stephen T."},{"family":"Ananiev","given":"Victor"},{"family":"Belaia","given":"Zinaida"},{"family":"Beloslyudtsev","given":"Dimitriy"},{"family":"Bouk","given":"Nathan"},{"family":"Chen","given":"Chao"},{"family":"Church","given":"Deanna"},{"family":"Cohen","given":"Robert"},{"family":"Cook","given":"Charles"},{"family":"Garner","given":"John"},{"family":"Hefferon","given":"Timothy"},{"family":"Kimelman","given":"Mikhail"},{"family":"Liu","given":"Chunlei"},{"family":"Lopez","given":"John"},{"family":"Meric","given":"Peter"},{"family":"O’Sullivan","given":"Chris"},{"family":"Ostapchuk","given":"Yuri"},{"family":"Phan","given":"Lon"},{"family":"Ponomarov","given":"Sergiy"},{"family":"Schneider","given":"Valerie"},{"family":"Shekhtman","given":"Eugene"},{"family":"Sirotkin","given":"Karl"},{"family":"Slotta","given":"Douglas"},{"family":"Zhang","given":"Hua"},{"family":"McVean","given":"Gil A."},{"family":"Durbin","given":"Richard M."},{"family":"Balasubramaniam","given":"Senduran"},{"family":"Burton","given":"John"},{"family":"Danecek","given":"Petr"},{"family":"Keane","given":"Thomas M."},{"family":"Kolb-Kokocinski","given":"Anja"},{"family":"McCarthy","given":"Shane"},{"family":"Stalker","given":"James"},{"family":"Quail","given":"Michael"},{"family":"Schmidt","given":"Jeanette P."},{"family":"Davies","given":"Christopher J."},{"family":"Gollub","given":"Jeremy"},{"family":"Webster","given":"Teresa"},{"family":"Wong","given":"Brant"},{"family":"Zhan","given":"Yiping"},{"family":"Auton","given":"Adam"},{"family":"Campbell","given":"Christopher L."},{"family":"Kong","given":"Yu"},{"family":"Marcketta","given":"Anthony"},{"family":"Gibbs","given":"Richard A."},{"family":"Yu","given":"Fuli"},{"family":"Antunes","given":"Lilian"},{"family":"Bainbridge","given":"Matthew"},{"family":"Muzny","given":"Donna"},{"family":"Sabo","given":"Aniko"},{"family":"Huang","given":"Zhuoyi"},{"family":"Wang","given":"Jun"},{"family":"Coin","given":"Lachlan J. M."},{"family":"Fang","given":"Lin"},{"family":"Guo","given":"Xiaosen"},{"family":"Jin","given":"Xin"},{"family":"Li","given":"Guoqing"},{"family":"Li","given":"Qibin"},{"family":"Li","given":"Yingrui"},{"family":"Li","given":"Zhenyu"},{"family":"Lin","given":"Haoxiang"},{"family":"Liu","given":"Binghang"},{"family":"Luo","given":"Ruibang"},{"family":"Shao","given":"Haojing"},{"family":"Xie","given":"Yinlong"},{"family":"Ye","given":"Chen"},{"family":"Yu","given":"Chang"},{"family":"Zhang","given":"Fan"},{"family":"Zheng","given":"Hancheng"},{"family":"Zhu","given":"Hongmei"},{"family":"Alkan","given":"Can"},{"family":"Dal","given":"Elif"},{"family":"Kahveci","given":"Fatma"},{"family":"Marth","given":"Gabor T."},{"family":"Garrison","given":"Erik P."},{"family":"Kural","given":"Deniz"},{"family":"Lee","given":"Wan-Ping"},{"family":"Fung Leong","given":"Wen"},{"family":"Stromberg","given":"Michael"},{"family":"Ward","given":"Alistair N."},{"family":"Wu","given":"Jiantao"},{"family":"Zhang","given":"Mengyao"},{"family":"Daly","given":"Mark J."},{"family":"DePristo","given":"Mark A."},{"family":"Handsaker","given":"Robert E."},{"family":"Altshuler","given":"David M."},{"family":"Banks","given":"Eric"},{"family":"Bhatia","given":"Gaurav"},{"family":"Angel","given":"Guillermo","non-dropping-particle":"del"},{"family":"Gabriel","given":"Stacey B."},{"family":"Genovese","given":"Giulio"},{"family":"Gupta","given":"Namrata"},{"family":"Li","given":"Heng"},{"family":"Kashin","given":"Seva"},{"family":"Lander","given":"Eric S."},{"family":"McCarroll","given":"Steven A."},{"family":"Nemesh","given":"James C."},{"family":"Poplin","given":"Ryan E."},{"family":"Yoon","given":"Seungtai C."},{"family":"Lihm","given":"Jayon"},{"family":"Makarov","given":"Vladimir"},{"family":"Clark","given":"Andrew G."},{"family":"Gottipati","given":"Srikanth"},{"family":"Keinan","given":"Alon"},{"family":"Rodriguez-Flores","given":"Juan L."},{"family":"Korbel","given":"Jan O."},{"family":"Rausch","given":"Tobias"},{"family":"Fritz","given":"Markus H."},{"family":"Stütz","given":"Adrian M."},{"family":"Flicek","given":"Paul"},{"family":"Beal","given":"Kathryn"},{"family":"Clarke","given":"Laura"},{"family":"Datta","given":"Avik"},{"family":"Herrero","given":"Javier"},{"family":"McLaren","given":"William M."},{"family":"Ritchie","given":"Graham R. S."},{"family":"Smith","given":"Richard E."},{"family":"Zerbino","given":"Daniel"},{"family":"Zheng-Bradley","given":"Xiangqun"},{"family":"Sabeti","given":"Pardis C."},{"family":"Shlyakhter","given":"Ilya"},{"family":"Schaffner","given":"Stephen F."},{"family":"Vitti","given":"Joseph"},{"family":"Cooper","given":"David N."},{"family":"Ball","given":"Edward V."},{"family":"Stenson","given":"Peter D."},{"family":"Bentley","given":"David R."},{"family":"Barnes","given":"Bret"},{"family":"Bauer","given":"Markus"},{"family":"Keira Cheetham","given":"R."},{"family":"Cox","given":"Anthony"},{"family":"Eberle","given":"Michael"},{"family":"Humphray","given":"Sean"},{"family":"Kahn","given":"Scott"},{"family":"Murray","given":"Lisa"},{"family":"Peden","given":"John"},{"family":"Shaw","given":"Richard"},{"family":"Kenny","given":"Eimear E."},{"family":"Batzer","given":"Mark A."},{"family":"Konkel","given":"Miriam K."},{"family":"Walker","given":"Jerilyn A."},{"family":"MacArthur","given":"Daniel G."},{"family":"Lek","given":"Monkol"},{"family":"Sudbrak","given":"Ralf"},{"family":"Amstislavskiy","given":"Vyacheslav S."},{"family":"Herwig","given":"Ralf"},{"family":"Mardis","given":"Elaine R."},{"family":"Ding","given":"Li"},{"family":"Koboldt","given":"Daniel C."},{"family":"Larson","given":"David"},{"family":"Ye","given":"Kai"},{"family":"Gravel","given":"Simon"},{"literal":"The 1000 Genomes Project Consortium"},{"literal":"Corresponding authors"},{"literal":"Steering committee"},{"literal":"Production group"},{"literal":"Baylor College of Medicine"},{"literal":"BGI-Shenzhen"},{"literal":"Broad Institute of MIT and Harvard"},{"literal":"Coriell Institute for Medical Research"},{"family":"European Molecular Biology Laboratory","given":"European Bioinformatics Institute"},{"literal":"Illumina"},{"literal":"Max Planck Institute for Molecular Genetics"},{"literal":"McDonnell Genome Institute at Washington University"},{"literal":"US National Institutes of Health"},{"literal":"University of Oxford"},{"literal":"Wellcome Trust Sanger Institute"},{"literal":"Analysis group"},{"literal":"Affymetrix"},{"literal":"Albert Einstein College of Medicine"},{"literal":"Bilkent University"},{"literal":"Boston College"},{"literal":"Cold Spring Harbor Laboratory"},{"literal":"Cornell University"},{"literal":"European Molecular Biology Laboratory"},{"literal":"Harvard University"},{"literal":"Human Gene Mutation Database"},{"literal":"Icahn School of Medicine at Mount Sinai"},{"literal":"Louisiana State University"},{"literal":"Massachusetts General Hospital"},{"literal":"McGill University"},{"family":"National Eye Institute","given":"NIH"}],"issued":{"date-parts":[["2015",10]]}}}],"schema":"https://github.com/citation-style-language/schema/raw/master/csl-citation.json"} </w:instrText>
      </w:r>
      <w:r w:rsidR="009566BF" w:rsidRPr="003B33C3">
        <w:rPr>
          <w:rFonts w:ascii="Times New Roman" w:hAnsi="Times New Roman" w:cs="Times New Roman"/>
        </w:rPr>
        <w:fldChar w:fldCharType="separate"/>
      </w:r>
      <w:r w:rsidR="00196651" w:rsidRPr="00196651">
        <w:rPr>
          <w:rFonts w:ascii="Times New Roman" w:hAnsi="Times New Roman" w:cs="Times New Roman"/>
          <w:vertAlign w:val="superscript"/>
        </w:rPr>
        <w:t>5</w:t>
      </w:r>
      <w:r w:rsidR="009566BF" w:rsidRPr="003B33C3">
        <w:rPr>
          <w:rFonts w:ascii="Times New Roman" w:hAnsi="Times New Roman" w:cs="Times New Roman"/>
        </w:rPr>
        <w:fldChar w:fldCharType="end"/>
      </w:r>
      <w:r w:rsidR="00E53EF5" w:rsidRPr="003B33C3">
        <w:rPr>
          <w:rFonts w:ascii="Times New Roman" w:hAnsi="Times New Roman" w:cs="Times New Roman"/>
        </w:rPr>
        <w:t xml:space="preserve"> and </w:t>
      </w:r>
      <w:r w:rsidRPr="003B33C3">
        <w:rPr>
          <w:rFonts w:ascii="Times New Roman" w:hAnsi="Times New Roman" w:cs="Times New Roman"/>
        </w:rPr>
        <w:t>UK Biobank</w:t>
      </w:r>
      <w:r w:rsidR="00AC1C2C" w:rsidRPr="003B33C3">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{"citationID":"FzOXf27d","properties":{"unsorted":false,"formattedCitation":"\\super 6\\nosupersub{}","plainCitation":"6","noteIndex":0},"citationItems":[{"id":"O2pKaaAU/vy6rHtuN","uris":["http://zotero.org/users/21048987/items/7UKQJ6ST"],"itemData":{"id":551,"type":"article-journal","abstract":"The UK Biobank project is a prospective cohort study with deep genetic and phenotypic data collected on approximately 500,000 individuals from across the United Kingdom, aged between 40 and 69 at recruitment. The open resource is unique in its size and scope. A rich variety of phenotypic and health-related information is available on each participant, including biological measurements, lifestyle indicators, biomarkers in blood and urine, and imaging of the body and brain. Follow-up information is provided by linking health and medical records. Genome-wide genotype data have been collected on all participants, providing many opportunities for the discovery of new genetic associations and the genetic bases of complex traits. Here we describe the centralized analysis of the genetic data, including genotype quality, properties of population structure and relatedness of the genetic data, and efficient phasing and genotype imputation that increases the number of testable variants to around 96 million. Classical allelic variation at 11 human leukocyte antigen genes was imputed, resulting in the recovery of signals with known associations between human leukocyte antigen alleles and many diseases.","container-title":"Nature","DOI":"10.1038/s41586-018-0579-z","ISSN":"1476-4687","issue":"7726","language":"en","license":"2018 Springer Nature Limited","page":"203-209","publisher":"Nature Publishing Group","source":"www.nature.com","title":"The UK Biobank resource with deep phenotyping and genomic data","volume":"562","author":[{"family":"Bycroft","given":"Clare"},{"family":"Freeman","given":"Colin"},{"family":"Petkova","given":"Desislava"},{"family":"Band","given":"Gavin"},{"family":"Elliott","given":"Lloyd T."},{"family":"Sharp","given":"Kevin"},{"family":"Motyer","given":"Allan"},{"family":"Vukcevic","given":"Damjan"},{"family":"Delaneau","given":"Olivier"},{"family":"O’Connell","given":"Jared"},{"family":"Cortes","given":"Adrian"},{"family":"Welsh","given":"Samantha"},{"family":"Young","given":"Alan"},{"family":"Effingham","given":"Mark"},{"family":"McVean","given":"Gil"},{"family":"Leslie","given":"Stephen"},{"family":"Allen","given":"Naomi"},{"family":"Donnelly","given":"Peter"},{"family":"Marchini","given":"Jonathan"}],"issued":{"date-parts":[["2018",10]]}}}],"schema":"https://github.com/citation-style-language/schema/raw/master/csl-citation.json"} </w:instrText>
      </w:r>
      <w:r w:rsidR="00AC1C2C" w:rsidRPr="003B33C3">
        <w:rPr>
          <w:rFonts w:ascii="Times New Roman" w:hAnsi="Times New Roman" w:cs="Times New Roman"/>
        </w:rPr>
        <w:fldChar w:fldCharType="separate"/>
      </w:r>
      <w:r w:rsidR="00196651" w:rsidRPr="00196651">
        <w:rPr>
          <w:rFonts w:ascii="Times New Roman" w:hAnsi="Times New Roman" w:cs="Times New Roman"/>
          <w:vertAlign w:val="superscript"/>
        </w:rPr>
        <w:t>6</w:t>
      </w:r>
      <w:r w:rsidR="00AC1C2C" w:rsidRPr="003B33C3">
        <w:rPr>
          <w:rFonts w:ascii="Times New Roman" w:hAnsi="Times New Roman" w:cs="Times New Roman"/>
        </w:rPr>
        <w:fldChar w:fldCharType="end"/>
      </w:r>
      <w:r w:rsidRPr="003B33C3">
        <w:rPr>
          <w:rFonts w:ascii="Times New Roman" w:hAnsi="Times New Roman" w:cs="Times New Roman"/>
        </w:rPr>
        <w:t xml:space="preserve">) frequently violate PSD constraints due to sampling variance, imputation artifacts, and cohort mismatch. When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AA</m:t>
            </m:r>
          </m:sub>
        </m:sSub>
      </m:oMath>
      <w:r w:rsidRPr="003B33C3">
        <w:rPr>
          <w:rFonts w:ascii="Times New Roman" w:hAnsi="Times New Roman" w:cs="Times New Roman"/>
        </w:rPr>
        <w:t xml:space="preserve"> is non-PSD or ill-conditioned, matrix inversion triggers numerical instability and explosive condition numbers, forcing traditional tools to implement heuristic matrix bent/regularization procedures (</w:t>
      </w:r>
      <w:r w:rsidR="00E53EF5" w:rsidRPr="003B33C3">
        <w:rPr>
          <w:rFonts w:ascii="Times New Roman" w:hAnsi="Times New Roman" w:cs="Times New Roman"/>
        </w:rPr>
        <w:t>such as</w:t>
      </w:r>
      <w:r w:rsidR="00F05963" w:rsidRPr="003B33C3">
        <w:rPr>
          <w:rFonts w:ascii="Times New Roman" w:hAnsi="Times New Roman" w:cs="Times New Roman"/>
        </w:rPr>
        <w:t xml:space="preserve"> </w:t>
      </w:r>
      <w:r w:rsidRPr="003B33C3">
        <w:rPr>
          <w:rFonts w:ascii="Times New Roman" w:hAnsi="Times New Roman" w:cs="Times New Roman"/>
        </w:rPr>
        <w:t>eigenvalue clipping</w:t>
      </w:r>
      <w:r w:rsidR="00216CDD" w:rsidRPr="003B33C3">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{"citationID":"tCk3sMF2","properties":{"unsorted":false,"formattedCitation":"\\super 7\\nosupersub{}","plainCitation":"7","noteIndex":0},"citationItems":[{"id":"O2pKaaAU/evdG2596","uris":["http://zotero.org/users/21048987/items/IC5Q5PWM"],"itemData":{"id":601,"type":"article-journal","abstract":"The nearest symmetric positive semidefinite matrix in the Frobenius norm to an arbitrary real matrix A is shown to be (B + H)/2, where H is the symmetric polar factor of B=(A + AT)/2. In the 2-norm a nearest symmetric positive semidefinite matrix, and its distance δ2(A) from A, are given by a computationally challenging formula due to Halmos. We show how the bisection method can be applied to this formula to compute upper and lower bounds for δ2(A) differing by no more than a given amount. A key ingredient is a stable and efficient test for positive definiteness, based on an attempted Choleski decomposition. For accurate computation of δ2(A) we formulate the problem as one of zero finding and apply a hybrid Newton-bisection algorithm. Some numerical difficulties are discussed and illustrated by example.","container-title":"Linear Algebra and its Applications","DOI":"10.1016/0024-3795(88)90223-6","ISSN":"0024-3795","journalAbbreviation":"Linear Algebra and its Applications","page":"103-118","source":"ScienceDirect","title":"Computing a nearest symmetric positive semidefinite matrix","volume":"103","author":[{"family":"Higham","given":"Nicholas J."}],"issued":{"date-parts":[["1988",5,1]]}}}],"schema":"https://github.com/citation-style-language/schema/raw/master/csl-citation.json"} </w:instrText>
      </w:r>
      <w:r w:rsidR="00216CDD" w:rsidRPr="003B33C3">
        <w:rPr>
          <w:rFonts w:ascii="Times New Roman" w:hAnsi="Times New Roman" w:cs="Times New Roman"/>
        </w:rPr>
        <w:fldChar w:fldCharType="separate"/>
      </w:r>
      <w:r w:rsidR="00196651" w:rsidRPr="00196651">
        <w:rPr>
          <w:rFonts w:ascii="Times New Roman" w:hAnsi="Times New Roman" w:cs="Times New Roman"/>
          <w:vertAlign w:val="superscript"/>
        </w:rPr>
        <w:t>7</w:t>
      </w:r>
      <w:r w:rsidR="00216CDD" w:rsidRPr="003B33C3">
        <w:rPr>
          <w:rFonts w:ascii="Times New Roman" w:hAnsi="Times New Roman" w:cs="Times New Roman"/>
        </w:rPr>
        <w:fldChar w:fldCharType="end"/>
      </w:r>
      <w:r w:rsidRPr="003B33C3">
        <w:rPr>
          <w:rFonts w:ascii="Times New Roman" w:hAnsi="Times New Roman" w:cs="Times New Roman"/>
        </w:rPr>
        <w:t xml:space="preserve"> or ridge regularization</w:t>
      </w:r>
      <w:r w:rsidR="00216CDD" w:rsidRPr="003B33C3">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{"citationID":"3kTImcEL","properties":{"unsorted":false,"formattedCitation":"\\super 8\\nosupersub{}","plainCitation":"8","noteIndex":0},"citationItems":[{"id":"O2pKaaAU/JRLl89Id","uris":["http://zotero.org/users/21048987/items/C847LQG8"],"itemData":{"id":604,"type":"article-journal","abstract":"High dimensionality causes problems in various areas of statistics. A particular situation that rarely has been considered is the testing of hypotheses about multivariate regression models in which the dimension of the multivariate response is large. In this article a ridge regularization approach is proposed in which either the covariance or the correlation matrix is regularized to ensure nonsingularity irrespective of the dimensionality of the data. It is shown that the proposed approach can be derived through a penalized likelihood approach, which suggests cross-validation of the likelihood function as a natural approach for estimation of the ridge parameter. Useful properties of this likelihood estimator are derived, discussed, and demonstrated by simulation. For a class of test statistics commonly used in multivariate analysis, the proposed regularization approach is compared with some obvious alternative regularization approaches using generalized inverse and data reduction through principal components analysis. Essentially, the approaches considered differ in how they shrink eigenvalues of sample covariance and correlation matrices. This leads to predictable differences in power properties when comparing the use of different regularization approaches, as demonstrated by simulation. The proposed ridge approach has relatively good power compared with the alternatives considered. In particular, a generalized inverse is shown to perform poorly and cannot be recommended in practice. Finally, the proposed approach is used in analysis of data on macroinvertebrate biomasses that have been classified to species.","container-title":"Journal of the American Statistical Association","DOI":"10.1198/016214508000000021","ISSN":"0162-1459","issue":"481","page":"340-349","publisher":"Taylor &amp; Francis","source":"Taylor and Francis+NEJM","title":"Penalized Normal Likelihood and Ridge Regularization of Correlation and Covariance Matrices","volume":"103","author":[{"family":"Warton","given":"David I"}],"issued":{"date-parts":[["2008",3,1]]}}}],"schema":"https://github.com/citation-style-language/schema/raw/master/csl-citation.json"} </w:instrText>
      </w:r>
      <w:r w:rsidR="00216CDD" w:rsidRPr="003B33C3">
        <w:rPr>
          <w:rFonts w:ascii="Times New Roman" w:hAnsi="Times New Roman" w:cs="Times New Roman"/>
        </w:rPr>
        <w:fldChar w:fldCharType="separate"/>
      </w:r>
      <w:r w:rsidR="00196651" w:rsidRPr="00196651">
        <w:rPr>
          <w:rFonts w:ascii="Times New Roman" w:hAnsi="Times New Roman" w:cs="Times New Roman"/>
          <w:vertAlign w:val="superscript"/>
        </w:rPr>
        <w:t>8</w:t>
      </w:r>
      <w:r w:rsidR="00216CDD" w:rsidRPr="003B33C3">
        <w:rPr>
          <w:rFonts w:ascii="Times New Roman" w:hAnsi="Times New Roman" w:cs="Times New Roman"/>
        </w:rPr>
        <w:fldChar w:fldCharType="end"/>
      </w:r>
      <w:r w:rsidRPr="003B33C3">
        <w:rPr>
          <w:rFonts w:ascii="Times New Roman" w:hAnsi="Times New Roman" w:cs="Times New Roman"/>
        </w:rPr>
        <w:t>) that arbitrarily distort real LD architecture.</w:t>
      </w:r>
    </w:p>
    <w:p w14:paraId="34923B7A" w14:textId="37C20ADB" w:rsidR="00814A59" w:rsidRPr="003B33C3" w:rsidRDefault="00814A59" w:rsidP="003B33C3">
      <w:pPr>
        <w:spacing w:beforeLines="50" w:before="156"/>
        <w:rPr>
          <w:rFonts w:ascii="Times New Roman" w:hAnsi="Times New Roman" w:cs="Times New Roman"/>
        </w:rPr>
      </w:pPr>
      <w:r w:rsidRPr="003B33C3">
        <w:rPr>
          <w:rFonts w:ascii="Times New Roman" w:hAnsi="Times New Roman" w:cs="Times New Roman"/>
        </w:rPr>
        <w:t xml:space="preserve">The conditional </w:t>
      </w:r>
      <w:proofErr w:type="spellStart"/>
      <w:r w:rsidR="00A724DF">
        <w:rPr>
          <w:rFonts w:ascii="Times New Roman" w:hAnsi="Times New Roman" w:cs="Times New Roman"/>
        </w:rPr>
        <w:t>a</w:t>
      </w:r>
      <w:r w:rsidRPr="003B33C3">
        <w:rPr>
          <w:rFonts w:ascii="Times New Roman" w:hAnsi="Times New Roman" w:cs="Times New Roman"/>
        </w:rPr>
        <w:t>ECS</w:t>
      </w:r>
      <w:proofErr w:type="spellEnd"/>
      <w:r w:rsidRPr="003B33C3">
        <w:rPr>
          <w:rFonts w:ascii="Times New Roman" w:hAnsi="Times New Roman" w:cs="Times New Roman"/>
        </w:rPr>
        <w:t xml:space="preserve"> framework inherently circumvents this bottleneck across both stages of execution: </w:t>
      </w:r>
    </w:p>
    <w:p w14:paraId="536C3EFC" w14:textId="61B90611" w:rsidR="00814A59" w:rsidRPr="003B33C3" w:rsidRDefault="00A55B7F" w:rsidP="003B33C3">
      <w:pPr>
        <w:spacing w:beforeLines="50" w:before="156"/>
        <w:rPr>
          <w:rFonts w:ascii="Times New Roman" w:hAnsi="Times New Roman" w:cs="Times New Roman"/>
        </w:rPr>
      </w:pPr>
      <w:r>
        <w:rPr>
          <w:rFonts w:ascii="Times New Roman" w:hAnsi="Times New Roman" w:cs="Times New Roman" w:hint="eastAsia"/>
        </w:rPr>
        <w:t>(</w:t>
      </w:r>
      <w:r w:rsidR="00814A59" w:rsidRPr="003B33C3">
        <w:rPr>
          <w:rFonts w:ascii="Times New Roman" w:hAnsi="Times New Roman" w:cs="Times New Roman"/>
        </w:rPr>
        <w:t xml:space="preserve">1). Convex Weight Estimation: The NNLS operator minimizes the convex objective </w:t>
      </w:r>
      <m:oMath>
        <m:r>
          <m:rPr>
            <m:sty m:val="p"/>
          </m:rPr>
          <w:rPr>
            <w:rFonts w:ascii="Cambria Math" w:hAnsi="Cambria Math" w:cs="Times New Roman"/>
          </w:rPr>
          <m:t>∥</m:t>
        </m:r>
        <m:d>
          <m:dPr>
            <m:begChr m:val="|"/>
            <m:endChr m:val="|"/>
            <m:ctrlPr>
              <w:rPr>
                <w:rFonts w:ascii="Cambria Math" w:hAnsi="Cambria Math" w:cs="Times New Roman"/>
              </w:rPr>
            </m:ctrlPr>
          </m:dPr>
          <m:e>
            <m:r>
              <w:rPr>
                <w:rFonts w:ascii="Cambria Math" w:hAnsi="Cambria Math" w:cs="Times New Roman"/>
              </w:rPr>
              <m:t>R</m:t>
            </m:r>
          </m:e>
        </m:d>
        <m:r>
          <w:rPr>
            <w:rFonts w:ascii="Cambria Math" w:hAnsi="Cambria Math" w:cs="Times New Roman"/>
          </w:rPr>
          <m:t>W</m:t>
        </m:r>
        <m:r>
          <m:rPr>
            <m:sty m:val="p"/>
          </m:rPr>
          <w:rPr>
            <w:rFonts w:ascii="Cambria Math" w:hAnsi="Cambria Math" w:cs="Times New Roman"/>
          </w:rPr>
          <m:t>-</m:t>
        </m:r>
        <m:r>
          <m:rPr>
            <m:sty m:val="b"/>
          </m:rPr>
          <w:rPr>
            <w:rFonts w:ascii="Cambria Math" w:hAnsi="Cambria Math" w:cs="Times New Roman"/>
          </w:rPr>
          <m:t>1</m:t>
        </m:r>
        <m:sSubSup>
          <m:sSubSupPr>
            <m:ctrlPr>
              <w:rPr>
                <w:rFonts w:ascii="Cambria Math" w:hAnsi="Cambria Math" w:cs="Times New Roman"/>
              </w:rPr>
            </m:ctrlPr>
          </m:sSubSupPr>
          <m:e>
            <m:r>
              <m:rPr>
                <m:sty m:val="p"/>
              </m:rPr>
              <w:rPr>
                <w:rFonts w:ascii="Cambria Math" w:hAnsi="Cambria Math" w:cs="Times New Roman"/>
              </w:rPr>
              <m:t>∥</m:t>
            </m:r>
          </m:e>
          <m:sub>
            <m:r>
              <w:rPr>
                <w:rFonts w:ascii="Cambria Math" w:hAnsi="Cambria Math" w:cs="Times New Roman"/>
              </w:rPr>
              <m:t>2</m:t>
            </m:r>
          </m:sub>
          <m:sup>
            <m:r>
              <w:rPr>
                <w:rFonts w:ascii="Cambria Math" w:hAnsi="Cambria Math" w:cs="Times New Roman"/>
              </w:rPr>
              <m:t>2</m:t>
            </m:r>
          </m:sup>
        </m:sSubSup>
      </m:oMath>
      <w:r w:rsidR="00814A59" w:rsidRPr="003B33C3">
        <w:rPr>
          <w:rFonts w:ascii="Times New Roman" w:hAnsi="Times New Roman" w:cs="Times New Roman"/>
        </w:rPr>
        <w:t xml:space="preserve"> subject to </w:t>
      </w:r>
      <m:oMath>
        <m:r>
          <w:rPr>
            <w:rFonts w:ascii="Cambria Math" w:hAnsi="Cambria Math" w:cs="Times New Roman"/>
          </w:rPr>
          <m:t>W</m:t>
        </m:r>
        <m:r>
          <m:rPr>
            <m:sty m:val="p"/>
          </m:rPr>
          <w:rPr>
            <w:rFonts w:ascii="Cambria Math" w:hAnsi="Cambria Math" w:cs="Times New Roman"/>
          </w:rPr>
          <m:t>≥</m:t>
        </m:r>
        <m:r>
          <m:rPr>
            <m:sty m:val="b"/>
          </m:rPr>
          <w:rPr>
            <w:rFonts w:ascii="Cambria Math" w:hAnsi="Cambria Math" w:cs="Times New Roman"/>
          </w:rPr>
          <m:t>0</m:t>
        </m:r>
      </m:oMath>
      <w:r w:rsidR="00814A59" w:rsidRPr="003B33C3">
        <w:rPr>
          <w:rFonts w:ascii="Times New Roman" w:hAnsi="Times New Roman" w:cs="Times New Roman"/>
        </w:rPr>
        <w:t xml:space="preserve">. Even when </w:t>
      </w:r>
      <m:oMath>
        <m:d>
          <m:dPr>
            <m:begChr m:val="|"/>
            <m:endChr m:val="|"/>
            <m:ctrlPr>
              <w:rPr>
                <w:rFonts w:ascii="Cambria Math" w:hAnsi="Cambria Math" w:cs="Times New Roman"/>
              </w:rPr>
            </m:ctrlPr>
          </m:dPr>
          <m:e>
            <m:r>
              <w:rPr>
                <w:rFonts w:ascii="Cambria Math" w:hAnsi="Cambria Math" w:cs="Times New Roman"/>
              </w:rPr>
              <m:t>R</m:t>
            </m:r>
          </m:e>
        </m:d>
      </m:oMath>
      <w:r w:rsidR="00814A59" w:rsidRPr="003B33C3">
        <w:rPr>
          <w:rFonts w:ascii="Times New Roman" w:hAnsi="Times New Roman" w:cs="Times New Roman"/>
        </w:rPr>
        <w:t xml:space="preserve"> is non-PSD or rank-deficient, the bounded optimization domain guarantees a unique, globally optimal, and well-behaved weight vector without requiring matrix inversion. </w:t>
      </w:r>
    </w:p>
    <w:p w14:paraId="6021DE81" w14:textId="122AA28E" w:rsidR="00814A59" w:rsidRPr="003B33C3" w:rsidRDefault="00A55B7F" w:rsidP="003B33C3">
      <w:pPr>
        <w:spacing w:beforeLines="50" w:before="156"/>
        <w:rPr>
          <w:rFonts w:ascii="Times New Roman" w:hAnsi="Times New Roman" w:cs="Times New Roman"/>
        </w:rPr>
      </w:pPr>
      <w:r>
        <w:rPr>
          <w:rFonts w:ascii="Times New Roman" w:hAnsi="Times New Roman" w:cs="Times New Roman" w:hint="eastAsia"/>
        </w:rPr>
        <w:t>(</w:t>
      </w:r>
      <w:r w:rsidR="00814A59" w:rsidRPr="003B33C3">
        <w:rPr>
          <w:rFonts w:ascii="Times New Roman" w:hAnsi="Times New Roman" w:cs="Times New Roman"/>
        </w:rPr>
        <w:t xml:space="preserve">2). Inversion-Free Moment Evaluation: Cumulants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oMath>
      <w:r w:rsidR="00814A59" w:rsidRPr="003B33C3">
        <w:rPr>
          <w:rFonts w:ascii="Times New Roman" w:hAnsi="Times New Roman" w:cs="Times New Roman"/>
        </w:rPr>
        <w:t xml:space="preserve"> are evaluated directly via linear trace operators (</w:t>
      </w:r>
      <m:oMath>
        <m:r>
          <m:rPr>
            <m:sty m:val="p"/>
          </m:rPr>
          <w:rPr>
            <w:rFonts w:ascii="Cambria Math" w:hAnsi="Cambria Math" w:cs="Times New Roman"/>
          </w:rPr>
          <m:t>tr</m:t>
        </m:r>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M</m:t>
                </m:r>
              </m:e>
              <m:sup>
                <m:r>
                  <w:rPr>
                    <w:rFonts w:ascii="Cambria Math" w:hAnsi="Cambria Math" w:cs="Times New Roman"/>
                  </w:rPr>
                  <m:t>k</m:t>
                </m:r>
              </m:sup>
            </m:sSup>
          </m:e>
        </m:d>
      </m:oMath>
      <w:r w:rsidR="00814A59" w:rsidRPr="003B33C3">
        <w:rPr>
          <w:rFonts w:ascii="Times New Roman" w:hAnsi="Times New Roman" w:cs="Times New Roman"/>
        </w:rPr>
        <w:t>). Because matrix traces are algebraic polynomials of matrix entries, they are fully computable on non-PSD, indefinite, or singular matrices without requiring spectral decomposition, inversion, or positive determinant conditions.</w:t>
      </w:r>
    </w:p>
    <w:p w14:paraId="0E61DBAD" w14:textId="59FB08F1" w:rsidR="00814A59" w:rsidRPr="003B33C3" w:rsidRDefault="00814A59" w:rsidP="003B33C3">
      <w:pPr>
        <w:spacing w:beforeLines="50" w:before="156"/>
        <w:rPr>
          <w:rFonts w:ascii="Times New Roman" w:hAnsi="Times New Roman" w:cs="Times New Roman"/>
        </w:rPr>
      </w:pPr>
      <w:r w:rsidRPr="003B33C3">
        <w:rPr>
          <w:rFonts w:ascii="Times New Roman" w:hAnsi="Times New Roman" w:cs="Times New Roman"/>
        </w:rPr>
        <w:t xml:space="preserve">Consequently, conditional </w:t>
      </w:r>
      <w:proofErr w:type="spellStart"/>
      <w:r w:rsidR="00A724DF">
        <w:rPr>
          <w:rFonts w:ascii="Times New Roman" w:hAnsi="Times New Roman" w:cs="Times New Roman"/>
        </w:rPr>
        <w:t>a</w:t>
      </w:r>
      <w:r w:rsidRPr="003B33C3">
        <w:rPr>
          <w:rFonts w:ascii="Times New Roman" w:hAnsi="Times New Roman" w:cs="Times New Roman"/>
        </w:rPr>
        <w:t>ECS</w:t>
      </w:r>
      <w:proofErr w:type="spellEnd"/>
      <w:r w:rsidRPr="003B33C3">
        <w:rPr>
          <w:rFonts w:ascii="Times New Roman" w:hAnsi="Times New Roman" w:cs="Times New Roman"/>
        </w:rPr>
        <w:t xml:space="preserve"> ingests raw, non-PSD reference matrices with zero regularization overhead, providing structural resilience against condition number divergence.</w:t>
      </w:r>
    </w:p>
    <w:p w14:paraId="5DDC1E73" w14:textId="5F36FD10" w:rsidR="00814A59" w:rsidRPr="00C4691C" w:rsidRDefault="00BF7415" w:rsidP="00C4691C">
      <w:pPr>
        <w:pStyle w:val="a9"/>
        <w:numPr>
          <w:ilvl w:val="0"/>
          <w:numId w:val="9"/>
        </w:numPr>
        <w:spacing w:beforeLines="50" w:before="156"/>
        <w:rPr>
          <w:rFonts w:ascii="Times New Roman" w:hAnsi="Times New Roman" w:cs="Times New Roman"/>
          <w:b/>
          <w:bCs/>
        </w:rPr>
      </w:pPr>
      <w:r w:rsidRPr="00C4691C">
        <w:rPr>
          <w:rFonts w:ascii="Times New Roman" w:hAnsi="Times New Roman" w:cs="Times New Roman"/>
          <w:b/>
          <w:bCs/>
        </w:rPr>
        <w:t xml:space="preserve">The Dual Role of the Absolute Linear Correlation </w:t>
      </w:r>
      <w:r w:rsidR="00A5340D">
        <w:rPr>
          <w:rFonts w:ascii="Times New Roman" w:hAnsi="Times New Roman" w:cs="Times New Roman"/>
          <w:b/>
          <w:bCs/>
        </w:rPr>
        <w:t>Recalibration</w:t>
      </w:r>
    </w:p>
    <w:p w14:paraId="62C3BDFF" w14:textId="03CC6C28" w:rsidR="00BF7415"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lastRenderedPageBreak/>
        <w:t xml:space="preserve">A defining mathematical feature of the conditional </w:t>
      </w:r>
      <w:proofErr w:type="spellStart"/>
      <w:r w:rsidR="00A724DF">
        <w:rPr>
          <w:rFonts w:ascii="Times New Roman" w:hAnsi="Times New Roman" w:cs="Times New Roman"/>
        </w:rPr>
        <w:t>a</w:t>
      </w:r>
      <w:r w:rsidRPr="003B20F6">
        <w:rPr>
          <w:rFonts w:ascii="Times New Roman" w:hAnsi="Times New Roman" w:cs="Times New Roman"/>
        </w:rPr>
        <w:t>ECS</w:t>
      </w:r>
      <w:proofErr w:type="spellEnd"/>
      <w:r w:rsidRPr="003B20F6">
        <w:rPr>
          <w:rFonts w:ascii="Times New Roman" w:hAnsi="Times New Roman" w:cs="Times New Roman"/>
        </w:rPr>
        <w:t xml:space="preserve"> architecture is the deliberate deployment of the absolute linear correlation topology (</w:t>
      </w:r>
      <m:oMath>
        <m:d>
          <m:dPr>
            <m:begChr m:val="|"/>
            <m:endChr m:val="|"/>
            <m:ctrlPr>
              <w:rPr>
                <w:rFonts w:ascii="Cambria Math" w:hAnsi="Cambria Math" w:cs="Times New Roman"/>
              </w:rPr>
            </m:ctrlPr>
          </m:dPr>
          <m:e>
            <m:r>
              <w:rPr>
                <w:rFonts w:ascii="Cambria Math" w:hAnsi="Cambria Math" w:cs="Times New Roman"/>
              </w:rPr>
              <m:t>R</m:t>
            </m:r>
          </m:e>
        </m:d>
      </m:oMath>
      <w:r w:rsidRPr="003B20F6">
        <w:rPr>
          <w:rFonts w:ascii="Times New Roman" w:hAnsi="Times New Roman" w:cs="Times New Roman"/>
        </w:rPr>
        <w:t>) across both weight extraction and cumulant calibration. This topology serves two distinct theoretical objectives.</w:t>
      </w:r>
      <w:bookmarkStart w:id="0" w:name="X7fc8e34db31dfd8c9867c6d922fab22682d32ad"/>
    </w:p>
    <w:p w14:paraId="081ED802" w14:textId="1C3854E6" w:rsidR="00BF7415"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t>5.1 Topological Regularization for Weight Extraction</w:t>
      </w:r>
    </w:p>
    <w:p w14:paraId="225181B8" w14:textId="3D3E7390" w:rsidR="00BF7415"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t xml:space="preserve">Analytically, under the null hypothesis, the covariance between two squared standardized statistics is strictly proportional to their squared correlation: </w:t>
      </w:r>
      <m:oMath>
        <m:r>
          <m:rPr>
            <m:sty m:val="p"/>
          </m:rPr>
          <w:rPr>
            <w:rFonts w:ascii="Cambria Math" w:hAnsi="Cambria Math" w:cs="Times New Roman"/>
          </w:rPr>
          <m:t>Cov</m:t>
        </m:r>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i</m:t>
                </m:r>
              </m:sub>
              <m:sup>
                <m:r>
                  <w:rPr>
                    <w:rFonts w:ascii="Cambria Math" w:hAnsi="Cambria Math" w:cs="Times New Roman"/>
                  </w:rPr>
                  <m:t>2</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j</m:t>
                </m:r>
              </m:sub>
              <m:sup>
                <m:r>
                  <w:rPr>
                    <w:rFonts w:ascii="Cambria Math" w:hAnsi="Cambria Math" w:cs="Times New Roman"/>
                  </w:rPr>
                  <m:t>2</m:t>
                </m:r>
              </m:sup>
            </m:sSubSup>
          </m:e>
        </m:d>
        <m:r>
          <m:rPr>
            <m:sty m:val="p"/>
          </m:rPr>
          <w:rPr>
            <w:rFonts w:ascii="Cambria Math" w:hAnsi="Cambria Math" w:cs="Times New Roman"/>
          </w:rPr>
          <m:t>=</m:t>
        </m:r>
        <m:r>
          <w:rPr>
            <w:rFonts w:ascii="Cambria Math" w:hAnsi="Cambria Math" w:cs="Times New Roman"/>
          </w:rPr>
          <m:t>2</m:t>
        </m:r>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ij</m:t>
            </m:r>
          </m:sub>
          <m:sup>
            <m:r>
              <w:rPr>
                <w:rFonts w:ascii="Cambria Math" w:hAnsi="Cambria Math" w:cs="Times New Roman"/>
              </w:rPr>
              <m:t>2</m:t>
            </m:r>
          </m:sup>
        </m:sSubSup>
      </m:oMath>
      <w:r w:rsidRPr="003B20F6">
        <w:rPr>
          <w:rFonts w:ascii="Times New Roman" w:hAnsi="Times New Roman" w:cs="Times New Roman"/>
        </w:rPr>
        <w:t xml:space="preserve">. It might therefore appear intuitive to parameterize the NNLS operator using the squared correlation topology (i.e., </w:t>
      </w:r>
      <m:oMath>
        <m:r>
          <w:rPr>
            <w:rFonts w:ascii="Cambria Math" w:hAnsi="Cambria Math" w:cs="Times New Roman"/>
          </w:rPr>
          <m:t>C</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oMath>
      <w:r w:rsidRPr="003B20F6">
        <w:rPr>
          <w:rFonts w:ascii="Times New Roman" w:hAnsi="Times New Roman" w:cs="Times New Roman"/>
        </w:rPr>
        <w:t>).</w:t>
      </w:r>
    </w:p>
    <w:p w14:paraId="42152A64" w14:textId="2062BBD2" w:rsidR="00BF7415"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t>However, from an optimization standpoint, squaring correlation coefficients accelerates the geometric decay of off-diagonal dependencies (</w:t>
      </w:r>
      <m:oMath>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ij</m:t>
            </m:r>
          </m:sub>
          <m:sup>
            <m:r>
              <w:rPr>
                <w:rFonts w:ascii="Cambria Math" w:hAnsi="Cambria Math" w:cs="Times New Roman"/>
              </w:rPr>
              <m:t>2</m:t>
            </m:r>
          </m:sup>
        </m:sSubSup>
        <m:r>
          <m:rPr>
            <m:sty m:val="p"/>
          </m:rP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ij</m:t>
                </m:r>
              </m:sub>
            </m:sSub>
          </m:e>
        </m:d>
      </m:oMath>
      <w:r w:rsidRPr="003B20F6">
        <w:rPr>
          <w:rFonts w:ascii="Times New Roman" w:hAnsi="Times New Roman" w:cs="Times New Roman"/>
        </w:rPr>
        <w:t xml:space="preserve"> for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ij</m:t>
                </m:r>
              </m:sub>
            </m:sSub>
          </m:e>
        </m:d>
        <m:r>
          <m:rPr>
            <m:sty m:val="p"/>
          </m:rPr>
          <w:rPr>
            <w:rFonts w:ascii="Cambria Math" w:hAnsi="Cambria Math" w:cs="Times New Roman"/>
          </w:rPr>
          <m:t>&lt;</m:t>
        </m:r>
        <m:r>
          <w:rPr>
            <w:rFonts w:ascii="Cambria Math" w:hAnsi="Cambria Math" w:cs="Times New Roman"/>
          </w:rPr>
          <m:t>1</m:t>
        </m:r>
      </m:oMath>
      <w:r w:rsidRPr="003B20F6">
        <w:rPr>
          <w:rFonts w:ascii="Times New Roman" w:hAnsi="Times New Roman" w:cs="Times New Roman"/>
        </w:rPr>
        <w:t xml:space="preserve">). Because NNLS inherently imposes an </w:t>
      </w: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1</m:t>
            </m:r>
          </m:sub>
        </m:sSub>
      </m:oMath>
      <w:r w:rsidRPr="003B20F6">
        <w:rPr>
          <w:rFonts w:ascii="Times New Roman" w:hAnsi="Times New Roman" w:cs="Times New Roman"/>
        </w:rPr>
        <w:t xml:space="preserve">-like sparse regularizing effect, the steeply decaying </w:t>
      </w:r>
      <m:oMath>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oMath>
      <w:r w:rsidRPr="003B20F6">
        <w:rPr>
          <w:rFonts w:ascii="Times New Roman" w:hAnsi="Times New Roman" w:cs="Times New Roman"/>
        </w:rPr>
        <w:t xml:space="preserve"> metric forces excessive weight sparsity. In conditional testing, this over-sparsity leads to fragmented subtraction weights (</w:t>
      </w:r>
      <m:oMath>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oMath>
      <w:r w:rsidRPr="003B20F6">
        <w:rPr>
          <w:rFonts w:ascii="Times New Roman" w:hAnsi="Times New Roman" w:cs="Times New Roman"/>
        </w:rPr>
        <w:t>) that fail to neutralize regional non-centrality under dense linkage disequilibrium. Furthermore, under the alternative hypothesis where true genetic effects introduce non-centrality parameters (</w:t>
      </w:r>
      <m:oMath>
        <m:r>
          <m:rPr>
            <m:scr m:val="double-struck"/>
            <m:sty m:val="p"/>
          </m:rPr>
          <w:rPr>
            <w:rFonts w:ascii="Cambria Math" w:hAnsi="Cambria Math" w:cs="Times New Roman"/>
          </w:rPr>
          <m:t>E</m:t>
        </m:r>
        <m:d>
          <m:dPr>
            <m:begChr m:val="["/>
            <m:endChr m:val="]"/>
            <m:ctrlPr>
              <w:rPr>
                <w:rFonts w:ascii="Cambria Math" w:hAnsi="Cambria Math" w:cs="Times New Roman"/>
              </w:rPr>
            </m:ctrlPr>
          </m:dPr>
          <m:e>
            <m:r>
              <w:rPr>
                <w:rFonts w:ascii="Cambria Math" w:hAnsi="Cambria Math" w:cs="Times New Roman"/>
              </w:rPr>
              <m:t>Z</m:t>
            </m:r>
          </m:e>
        </m:d>
        <m:r>
          <m:rPr>
            <m:sty m:val="p"/>
          </m:rPr>
          <w:rPr>
            <w:rFonts w:ascii="Cambria Math" w:hAnsi="Cambria Math" w:cs="Times New Roman"/>
          </w:rPr>
          <m:t>=</m:t>
        </m:r>
        <m:r>
          <m:rPr>
            <m:sty m:val="b"/>
          </m:rPr>
          <w:rPr>
            <w:rFonts w:ascii="Cambria Math" w:hAnsi="Cambria Math" w:cs="Times New Roman"/>
          </w:rPr>
          <m:t>μ</m:t>
        </m:r>
      </m:oMath>
      <w:r w:rsidRPr="003B20F6">
        <w:rPr>
          <w:rFonts w:ascii="Times New Roman" w:hAnsi="Times New Roman" w:cs="Times New Roman"/>
        </w:rPr>
        <w:t>), the covariance expansion contains dominant first-order cross-terms (</w:t>
      </w:r>
      <m:oMath>
        <m:r>
          <m:rPr>
            <m:sty m:val="p"/>
          </m:rPr>
          <w:rPr>
            <w:rFonts w:ascii="Cambria Math" w:hAnsi="Cambria Math" w:cs="Times New Roman"/>
          </w:rPr>
          <m:t>Cov</m:t>
        </m:r>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i</m:t>
                </m:r>
              </m:sub>
              <m:sup>
                <m:r>
                  <w:rPr>
                    <w:rFonts w:ascii="Cambria Math" w:hAnsi="Cambria Math" w:cs="Times New Roman"/>
                  </w:rPr>
                  <m:t>2</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j</m:t>
                </m:r>
              </m:sub>
              <m:sup>
                <m:r>
                  <w:rPr>
                    <w:rFonts w:ascii="Cambria Math" w:hAnsi="Cambria Math" w:cs="Times New Roman"/>
                  </w:rPr>
                  <m:t>2</m:t>
                </m:r>
              </m:sup>
            </m:sSubSup>
          </m:e>
        </m:d>
        <m:r>
          <m:rPr>
            <m:sty m:val="p"/>
          </m:rPr>
          <w:rPr>
            <w:rFonts w:ascii="Cambria Math" w:hAnsi="Cambria Math" w:cs="Times New Roman"/>
          </w:rPr>
          <m:t>≈</m:t>
        </m:r>
        <m:r>
          <w:rPr>
            <w:rFonts w:ascii="Cambria Math" w:hAnsi="Cambria Math" w:cs="Times New Roman"/>
          </w:rPr>
          <m:t>4</m:t>
        </m:r>
        <m:sSub>
          <m:sSubPr>
            <m:ctrlPr>
              <w:rPr>
                <w:rFonts w:ascii="Cambria Math" w:hAnsi="Cambria Math" w:cs="Times New Roman"/>
              </w:rPr>
            </m:ctrlPr>
          </m:sSubPr>
          <m:e>
            <m:r>
              <w:rPr>
                <w:rFonts w:ascii="Cambria Math" w:hAnsi="Cambria Math" w:cs="Times New Roman"/>
              </w:rPr>
              <m:t>μ</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μ</m:t>
            </m:r>
          </m:e>
          <m:sub>
            <m:r>
              <w:rPr>
                <w:rFonts w:ascii="Cambria Math" w:hAnsi="Cambria Math" w:cs="Times New Roman"/>
              </w:rPr>
              <m:t>j</m:t>
            </m:r>
          </m:sub>
        </m:sSub>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ij</m:t>
            </m:r>
          </m:sub>
        </m:sSub>
        <m:r>
          <m:rPr>
            <m:sty m:val="p"/>
          </m:rPr>
          <w:rPr>
            <w:rFonts w:ascii="Cambria Math" w:hAnsi="Cambria Math" w:cs="Times New Roman"/>
          </w:rPr>
          <m:t>+</m:t>
        </m:r>
        <m:r>
          <w:rPr>
            <w:rFonts w:ascii="Cambria Math" w:hAnsi="Cambria Math" w:cs="Times New Roman"/>
          </w:rPr>
          <m:t>2</m:t>
        </m:r>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ij</m:t>
            </m:r>
          </m:sub>
          <m:sup>
            <m:r>
              <w:rPr>
                <w:rFonts w:ascii="Cambria Math" w:hAnsi="Cambria Math" w:cs="Times New Roman"/>
              </w:rPr>
              <m:t>2</m:t>
            </m:r>
          </m:sup>
        </m:sSubSup>
      </m:oMath>
      <w:r w:rsidRPr="003B20F6">
        <w:rPr>
          <w:rFonts w:ascii="Times New Roman" w:hAnsi="Times New Roman" w:cs="Times New Roman"/>
        </w:rPr>
        <w:t xml:space="preserve">), causing the empirical correlation structure of </w:t>
      </w:r>
      <m:oMath>
        <m:sSup>
          <m:sSupPr>
            <m:ctrlPr>
              <w:rPr>
                <w:rFonts w:ascii="Cambria Math" w:hAnsi="Cambria Math" w:cs="Times New Roman"/>
              </w:rPr>
            </m:ctrlPr>
          </m:sSupPr>
          <m:e>
            <m:r>
              <w:rPr>
                <w:rFonts w:ascii="Cambria Math" w:hAnsi="Cambria Math" w:cs="Times New Roman"/>
              </w:rPr>
              <m:t>Z</m:t>
            </m:r>
          </m:e>
          <m:sup>
            <m:r>
              <w:rPr>
                <w:rFonts w:ascii="Cambria Math" w:hAnsi="Cambria Math" w:cs="Times New Roman"/>
              </w:rPr>
              <m:t>2</m:t>
            </m:r>
          </m:sup>
        </m:sSup>
      </m:oMath>
      <w:r w:rsidRPr="003B20F6">
        <w:rPr>
          <w:rFonts w:ascii="Times New Roman" w:hAnsi="Times New Roman" w:cs="Times New Roman"/>
        </w:rPr>
        <w:t xml:space="preserve"> to naturally align with the linear absolute topology </w:t>
      </w:r>
      <m:oMath>
        <m:d>
          <m:dPr>
            <m:begChr m:val="|"/>
            <m:endChr m:val="|"/>
            <m:ctrlPr>
              <w:rPr>
                <w:rFonts w:ascii="Cambria Math" w:hAnsi="Cambria Math" w:cs="Times New Roman"/>
              </w:rPr>
            </m:ctrlPr>
          </m:dPr>
          <m:e>
            <m:r>
              <w:rPr>
                <w:rFonts w:ascii="Cambria Math" w:hAnsi="Cambria Math" w:cs="Times New Roman"/>
              </w:rPr>
              <m:t>R</m:t>
            </m:r>
          </m:e>
        </m:d>
      </m:oMath>
      <w:r w:rsidRPr="003B20F6">
        <w:rPr>
          <w:rFonts w:ascii="Times New Roman" w:hAnsi="Times New Roman" w:cs="Times New Roman"/>
        </w:rPr>
        <w:t xml:space="preserve">. Adopting </w:t>
      </w:r>
      <m:oMath>
        <m:r>
          <w:rPr>
            <w:rFonts w:ascii="Cambria Math" w:hAnsi="Cambria Math" w:cs="Times New Roman"/>
          </w:rPr>
          <m:t>C</m:t>
        </m:r>
        <m:r>
          <m:rPr>
            <m:sty m:val="p"/>
          </m:rPr>
          <w:rPr>
            <w:rFonts w:ascii="Cambria Math" w:hAnsi="Cambria Math" w:cs="Times New Roman"/>
          </w:rPr>
          <m:t>=</m:t>
        </m:r>
        <m:d>
          <m:dPr>
            <m:begChr m:val="|"/>
            <m:endChr m:val="|"/>
            <m:ctrlPr>
              <w:rPr>
                <w:rFonts w:ascii="Cambria Math" w:hAnsi="Cambria Math" w:cs="Times New Roman"/>
              </w:rPr>
            </m:ctrlPr>
          </m:dPr>
          <m:e>
            <m:r>
              <w:rPr>
                <w:rFonts w:ascii="Cambria Math" w:hAnsi="Cambria Math" w:cs="Times New Roman"/>
              </w:rPr>
              <m:t>R</m:t>
            </m:r>
          </m:e>
        </m:d>
      </m:oMath>
      <w:r w:rsidRPr="003B20F6">
        <w:rPr>
          <w:rFonts w:ascii="Times New Roman" w:hAnsi="Times New Roman" w:cs="Times New Roman"/>
        </w:rPr>
        <w:t xml:space="preserve"> thus serves as a topological regularizer that preserves continuous LD block structures, preventing over-pruning and yielding smooth, conservative differential weights that strictly protect the nominal </w:t>
      </w:r>
      <w:r w:rsidR="00E35389">
        <w:rPr>
          <w:rFonts w:ascii="Times New Roman" w:hAnsi="Times New Roman" w:cs="Times New Roman" w:hint="eastAsia"/>
        </w:rPr>
        <w:t>t</w:t>
      </w:r>
      <w:r w:rsidRPr="003B20F6">
        <w:rPr>
          <w:rFonts w:ascii="Times New Roman" w:hAnsi="Times New Roman" w:cs="Times New Roman"/>
        </w:rPr>
        <w:t>ype I error rate.</w:t>
      </w:r>
      <w:bookmarkEnd w:id="0"/>
    </w:p>
    <w:p w14:paraId="5544D9D1" w14:textId="3D2229A8" w:rsidR="00BF7415"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t>5.2 Mathematical Invariance and Phase Immunity for Cumulant Extraction</w:t>
      </w:r>
    </w:p>
    <w:p w14:paraId="4D64FE5E" w14:textId="77777777" w:rsidR="00BF7415"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t xml:space="preserve">Evaluating the null distribution of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sub>
        </m:sSub>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Z</m:t>
            </m:r>
          </m:e>
          <m:sup>
            <m:r>
              <w:rPr>
                <w:rFonts w:ascii="Cambria Math" w:hAnsi="Cambria Math" w:cs="Times New Roman"/>
              </w:rPr>
              <m:t>T</m:t>
            </m:r>
          </m:sup>
        </m:sSup>
        <m:sSub>
          <m:sSubPr>
            <m:ctrlPr>
              <w:rPr>
                <w:rFonts w:ascii="Cambria Math" w:hAnsi="Cambria Math" w:cs="Times New Roman"/>
              </w:rPr>
            </m:ctrlPr>
          </m:sSubPr>
          <m:e>
            <m:r>
              <m:rPr>
                <m:sty m:val="p"/>
              </m:rPr>
              <w:rPr>
                <w:rFonts w:ascii="Cambria Math" w:hAnsi="Cambria Math" w:cs="Times New Roman"/>
              </w:rPr>
              <m:t>Ω</m:t>
            </m:r>
          </m:e>
          <m:sub>
            <m:r>
              <m:rPr>
                <m:nor/>
              </m:rPr>
              <w:rPr>
                <w:rFonts w:ascii="Times New Roman" w:hAnsi="Times New Roman" w:cs="Times New Roman"/>
              </w:rPr>
              <m:t>diff</m:t>
            </m:r>
          </m:sub>
        </m:sSub>
        <m:r>
          <w:rPr>
            <w:rFonts w:ascii="Cambria Math" w:hAnsi="Cambria Math" w:cs="Times New Roman"/>
          </w:rPr>
          <m:t>Z</m:t>
        </m:r>
      </m:oMath>
      <w:r w:rsidRPr="003B20F6">
        <w:rPr>
          <w:rFonts w:ascii="Times New Roman" w:hAnsi="Times New Roman" w:cs="Times New Roman"/>
        </w:rPr>
        <w:t xml:space="preserve"> requires computing traces of the operator </w:t>
      </w:r>
      <m:oMath>
        <m:sSub>
          <m:sSubPr>
            <m:ctrlPr>
              <w:rPr>
                <w:rFonts w:ascii="Cambria Math" w:hAnsi="Cambria Math" w:cs="Times New Roman"/>
              </w:rPr>
            </m:ctrlPr>
          </m:sSubPr>
          <m:e>
            <m:r>
              <m:rPr>
                <m:sty m:val="p"/>
              </m:rPr>
              <w:rPr>
                <w:rFonts w:ascii="Cambria Math" w:hAnsi="Cambria Math" w:cs="Times New Roman"/>
              </w:rPr>
              <m:t>Ω</m:t>
            </m:r>
          </m:e>
          <m:sub>
            <m:r>
              <m:rPr>
                <m:nor/>
              </m:rPr>
              <w:rPr>
                <w:rFonts w:ascii="Times New Roman" w:hAnsi="Times New Roman" w:cs="Times New Roman"/>
              </w:rPr>
              <m:t>diff</m:t>
            </m:r>
          </m:sub>
        </m:sSub>
        <m:r>
          <w:rPr>
            <w:rFonts w:ascii="Cambria Math" w:hAnsi="Cambria Math" w:cs="Times New Roman"/>
          </w:rPr>
          <m:t>R</m:t>
        </m:r>
      </m:oMath>
      <w:r w:rsidRPr="003B20F6">
        <w:rPr>
          <w:rFonts w:ascii="Times New Roman" w:hAnsi="Times New Roman" w:cs="Times New Roman"/>
        </w:rPr>
        <w:t>. In empirical genetic studies, the third cumulant component:</w:t>
      </w:r>
    </w:p>
    <w:p w14:paraId="367F3504" w14:textId="75D8ABC0" w:rsidR="00BF7415" w:rsidRPr="003B20F6" w:rsidRDefault="00000000" w:rsidP="003B20F6">
      <w:pPr>
        <w:spacing w:beforeLines="50" w:before="156"/>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)=tr((</m:t>
          </m:r>
          <m:sSub>
            <m:sSubPr>
              <m:ctrlPr>
                <w:rPr>
                  <w:rFonts w:ascii="Cambria Math" w:hAnsi="Cambria Math" w:cs="Times New Roman"/>
                </w:rPr>
              </m:ctrlPr>
            </m:sSubPr>
            <m:e>
              <m:r>
                <m:rPr>
                  <m:sty m:val="p"/>
                </m:rPr>
                <w:rPr>
                  <w:rFonts w:ascii="Cambria Math" w:hAnsi="Cambria Math" w:cs="Times New Roman"/>
                </w:rPr>
                <m:t>Ω</m:t>
              </m:r>
            </m:e>
            <m:sub>
              <m:r>
                <m:rPr>
                  <m:nor/>
                </m:rPr>
                <w:rPr>
                  <w:rFonts w:ascii="Times New Roman" w:hAnsi="Times New Roman" w:cs="Times New Roman"/>
                </w:rPr>
                <m:t>diff</m:t>
              </m:r>
            </m:sub>
          </m:sSub>
          <m:r>
            <w:rPr>
              <w:rFonts w:ascii="Cambria Math" w:hAnsi="Cambria Math" w:cs="Times New Roman"/>
            </w:rPr>
            <m:t>R</m:t>
          </m:r>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3</m:t>
              </m:r>
            </m:sup>
          </m:sSup>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r>
                <m:rPr>
                  <m:sty m:val="p"/>
                </m:rPr>
                <w:rPr>
                  <w:rFonts w:ascii="Cambria Math" w:hAnsi="Cambria Math" w:cs="Times New Roman"/>
                </w:rPr>
                <m:t>,</m:t>
              </m:r>
              <m:r>
                <w:rPr>
                  <w:rFonts w:ascii="Cambria Math" w:hAnsi="Cambria Math" w:cs="Times New Roman"/>
                </w:rPr>
                <m:t>k</m:t>
              </m:r>
            </m:sub>
            <m:sup>
              <m:r>
                <w:rPr>
                  <w:rFonts w:ascii="Cambria Math" w:hAnsi="Cambria Math" w:cs="Times New Roman"/>
                </w:rPr>
                <m:t>​</m:t>
              </m:r>
            </m:sup>
            <m:e>
              <m:r>
                <m:rPr>
                  <m:sty m:val="p"/>
                </m:rPr>
                <w:rPr>
                  <w:rFonts w:ascii="Cambria Math" w:hAnsi="Cambria Math" w:cs="Times New Roman"/>
                </w:rPr>
                <m:t>(</m:t>
              </m:r>
            </m:e>
          </m:nary>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j</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k</m:t>
              </m:r>
            </m:sub>
          </m:sSub>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ij</m:t>
              </m:r>
            </m:sub>
          </m:sSub>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jk</m:t>
              </m:r>
            </m:sub>
          </m:sSub>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ki</m:t>
              </m:r>
            </m:sub>
          </m:sSub>
        </m:oMath>
      </m:oMathPara>
    </w:p>
    <w:p w14:paraId="49219E43" w14:textId="77777777" w:rsidR="00BF7415"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t xml:space="preserve">is acutely sensitive to stochastic allele coding directions and reference-panel phasing errors. A single sign mismatch along any variant triple can reverse the sign of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ij</m:t>
            </m:r>
          </m:sub>
        </m:sSub>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jk</m:t>
            </m:r>
          </m:sub>
        </m:sSub>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ki</m:t>
            </m:r>
          </m:sub>
        </m:sSub>
      </m:oMath>
      <w:r w:rsidRPr="003B20F6">
        <w:rPr>
          <w:rFonts w:ascii="Times New Roman" w:hAnsi="Times New Roman" w:cs="Times New Roman"/>
        </w:rPr>
        <w:t xml:space="preserve">, generating severe stochastic fluctuations in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oMath>
      <w:r w:rsidRPr="003B20F6">
        <w:rPr>
          <w:rFonts w:ascii="Times New Roman" w:hAnsi="Times New Roman" w:cs="Times New Roman"/>
        </w:rPr>
        <w:t xml:space="preserve"> that degrade tail calibration.</w:t>
      </w:r>
    </w:p>
    <w:p w14:paraId="2A69601D" w14:textId="61AC9214" w:rsidR="00F128B8"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t xml:space="preserve">To establish absolute phase immunity, </w:t>
      </w:r>
      <w:proofErr w:type="spellStart"/>
      <w:r w:rsidR="00A724DF">
        <w:rPr>
          <w:rFonts w:ascii="Times New Roman" w:hAnsi="Times New Roman" w:cs="Times New Roman"/>
        </w:rPr>
        <w:t>a</w:t>
      </w:r>
      <w:r w:rsidRPr="003B20F6">
        <w:rPr>
          <w:rFonts w:ascii="Times New Roman" w:hAnsi="Times New Roman" w:cs="Times New Roman"/>
        </w:rPr>
        <w:t>ECS</w:t>
      </w:r>
      <w:proofErr w:type="spellEnd"/>
      <w:r w:rsidRPr="003B20F6">
        <w:rPr>
          <w:rFonts w:ascii="Times New Roman" w:hAnsi="Times New Roman" w:cs="Times New Roman"/>
        </w:rPr>
        <w:t xml:space="preserve"> anchors cumulant estimation via </w:t>
      </w:r>
      <m:oMath>
        <m:r>
          <w:rPr>
            <w:rFonts w:ascii="Cambria Math" w:hAnsi="Cambria Math" w:cs="Times New Roman"/>
          </w:rPr>
          <m:t>M</m:t>
        </m:r>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Ω</m:t>
            </m:r>
          </m:e>
          <m:sub>
            <m:r>
              <m:rPr>
                <m:nor/>
              </m:rPr>
              <w:rPr>
                <w:rFonts w:ascii="Times New Roman" w:hAnsi="Times New Roman" w:cs="Times New Roman"/>
              </w:rPr>
              <m:t>diff</m:t>
            </m:r>
          </m:sub>
        </m:sSub>
        <m:d>
          <m:dPr>
            <m:begChr m:val="|"/>
            <m:endChr m:val="|"/>
            <m:ctrlPr>
              <w:rPr>
                <w:rFonts w:ascii="Cambria Math" w:hAnsi="Cambria Math" w:cs="Times New Roman"/>
              </w:rPr>
            </m:ctrlPr>
          </m:dPr>
          <m:e>
            <m:r>
              <w:rPr>
                <w:rFonts w:ascii="Cambria Math" w:hAnsi="Cambria Math" w:cs="Times New Roman"/>
              </w:rPr>
              <m:t>R</m:t>
            </m:r>
          </m:e>
        </m:d>
      </m:oMath>
      <w:r w:rsidRPr="003B20F6">
        <w:rPr>
          <w:rFonts w:ascii="Times New Roman" w:hAnsi="Times New Roman" w:cs="Times New Roman"/>
        </w:rPr>
        <w:t xml:space="preserve">. The formal theoretical justification rests on the exact invariance of the lower moments: </w:t>
      </w:r>
    </w:p>
    <w:p w14:paraId="29C158F1" w14:textId="4D82B512" w:rsidR="00BF7415"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t xml:space="preserve">- </w:t>
      </w:r>
      <w:r w:rsidRPr="003B20F6">
        <w:rPr>
          <w:rFonts w:ascii="Times New Roman" w:hAnsi="Times New Roman" w:cs="Times New Roman"/>
          <w:b/>
          <w:bCs/>
        </w:rPr>
        <w:t>Expectation Invariance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oMath>
      <w:r w:rsidRPr="003B20F6">
        <w:rPr>
          <w:rFonts w:ascii="Times New Roman" w:hAnsi="Times New Roman" w:cs="Times New Roman"/>
          <w:b/>
          <w:bCs/>
        </w:rPr>
        <w:t>)</w:t>
      </w:r>
      <w:r w:rsidRPr="003B20F6">
        <w:rPr>
          <w:rFonts w:ascii="Times New Roman" w:hAnsi="Times New Roman" w:cs="Times New Roman"/>
        </w:rPr>
        <w:t>:</w:t>
      </w:r>
    </w:p>
    <w:p w14:paraId="797DDEE7" w14:textId="7ED5175B" w:rsidR="00BF7415" w:rsidRPr="003B20F6" w:rsidRDefault="00000000" w:rsidP="003B20F6">
      <w:pPr>
        <w:spacing w:beforeLines="50" w:before="156"/>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d>
            <m:dPr>
              <m:ctrlPr>
                <w:rPr>
                  <w:rFonts w:ascii="Cambria Math" w:hAnsi="Cambria Math" w:cs="Times New Roman"/>
                </w:rPr>
              </m:ctrlPr>
            </m:dPr>
            <m:e>
              <m:d>
                <m:dPr>
                  <m:begChr m:val="|"/>
                  <m:endChr m:val="|"/>
                  <m:ctrlPr>
                    <w:rPr>
                      <w:rFonts w:ascii="Cambria Math" w:hAnsi="Cambria Math" w:cs="Times New Roman"/>
                    </w:rPr>
                  </m:ctrlPr>
                </m:dPr>
                <m:e>
                  <m:r>
                    <w:rPr>
                      <w:rFonts w:ascii="Cambria Math" w:hAnsi="Cambria Math" w:cs="Times New Roman"/>
                    </w:rPr>
                    <m:t>R</m:t>
                  </m:r>
                </m:e>
              </m:d>
            </m:e>
          </m:d>
          <m:r>
            <m:rPr>
              <m:sty m:val="p"/>
            </m:rPr>
            <w:rPr>
              <w:rFonts w:ascii="Cambria Math" w:hAnsi="Cambria Math" w:cs="Times New Roman"/>
            </w:rPr>
            <m:t>=tr</m:t>
          </m:r>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Ω</m:t>
                  </m:r>
                </m:e>
                <m:sub>
                  <m:r>
                    <m:rPr>
                      <m:nor/>
                    </m:rPr>
                    <w:rPr>
                      <w:rFonts w:ascii="Times New Roman" w:hAnsi="Times New Roman" w:cs="Times New Roman"/>
                    </w:rPr>
                    <m:t>diff</m:t>
                  </m:r>
                </m:sub>
              </m:sSub>
              <m:d>
                <m:dPr>
                  <m:begChr m:val="|"/>
                  <m:endChr m:val="|"/>
                  <m:ctrlPr>
                    <w:rPr>
                      <w:rFonts w:ascii="Cambria Math" w:hAnsi="Cambria Math" w:cs="Times New Roman"/>
                    </w:rPr>
                  </m:ctrlPr>
                </m:dPr>
                <m:e>
                  <m:r>
                    <w:rPr>
                      <w:rFonts w:ascii="Cambria Math" w:hAnsi="Cambria Math" w:cs="Times New Roman"/>
                    </w:rPr>
                    <m:t>R</m:t>
                  </m:r>
                </m:e>
              </m:d>
            </m:e>
          </m:d>
          <m:r>
            <m:rPr>
              <m:sty m:val="p"/>
            </m:rPr>
            <w:rPr>
              <w:rFonts w:ascii="Cambria Math" w:hAnsi="Cambria Math" w:cs="Times New Roman"/>
            </w:rPr>
            <m:t>=</m:t>
          </m:r>
          <m:nary>
            <m:naryPr>
              <m:chr m:val="∑"/>
              <m:limLoc m:val="undOvr"/>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1</m:t>
              </m:r>
            </m:sub>
            <m:sup>
              <m:r>
                <w:rPr>
                  <w:rFonts w:ascii="Cambria Math" w:hAnsi="Cambria Math" w:cs="Times New Roman"/>
                </w:rPr>
                <m:t>p</m:t>
              </m:r>
            </m:sup>
            <m:e>
              <m:r>
                <m:rPr>
                  <m:sty m:val="p"/>
                </m:rPr>
                <w:rPr>
                  <w:rFonts w:ascii="Cambria Math" w:hAnsi="Cambria Math" w:cs="Times New Roman"/>
                </w:rPr>
                <m:t>(</m:t>
              </m:r>
            </m:e>
          </m:nary>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i</m:t>
              </m:r>
            </m:sub>
          </m:sSub>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ii</m:t>
                  </m:r>
                </m:sub>
              </m:sSub>
            </m:e>
          </m:d>
          <m:r>
            <m:rPr>
              <m:sty m:val="p"/>
            </m:rPr>
            <w:rPr>
              <w:rFonts w:ascii="Cambria Math" w:hAnsi="Cambria Math" w:cs="Times New Roman"/>
            </w:rPr>
            <m:t>=</m:t>
          </m:r>
          <m:nary>
            <m:naryPr>
              <m:chr m:val="∑"/>
              <m:limLoc m:val="undOvr"/>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1</m:t>
              </m:r>
            </m:sub>
            <m:sup>
              <m:r>
                <w:rPr>
                  <w:rFonts w:ascii="Cambria Math" w:hAnsi="Cambria Math" w:cs="Times New Roman"/>
                </w:rPr>
                <m:t>p</m:t>
              </m:r>
            </m:sup>
            <m:e>
              <m:r>
                <m:rPr>
                  <m:sty m:val="p"/>
                </m:rPr>
                <w:rPr>
                  <w:rFonts w:ascii="Cambria Math" w:hAnsi="Cambria Math" w:cs="Times New Roman"/>
                </w:rPr>
                <m:t>(</m:t>
              </m:r>
            </m:e>
          </m:nary>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d>
            <m:dPr>
              <m:ctrlPr>
                <w:rPr>
                  <w:rFonts w:ascii="Cambria Math" w:hAnsi="Cambria Math" w:cs="Times New Roman"/>
                </w:rPr>
              </m:ctrlPr>
            </m:dPr>
            <m:e>
              <m:r>
                <w:rPr>
                  <w:rFonts w:ascii="Cambria Math" w:hAnsi="Cambria Math" w:cs="Times New Roman"/>
                </w:rPr>
                <m:t>R</m:t>
              </m:r>
            </m:e>
          </m:d>
        </m:oMath>
      </m:oMathPara>
    </w:p>
    <w:p w14:paraId="6CDD3D73" w14:textId="77777777" w:rsidR="00BF7415"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t xml:space="preserve">- </w:t>
      </w:r>
      <w:r w:rsidRPr="003B20F6">
        <w:rPr>
          <w:rFonts w:ascii="Times New Roman" w:hAnsi="Times New Roman" w:cs="Times New Roman"/>
          <w:b/>
          <w:bCs/>
        </w:rPr>
        <w:t>Variance Invariance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oMath>
      <w:r w:rsidRPr="003B20F6">
        <w:rPr>
          <w:rFonts w:ascii="Times New Roman" w:hAnsi="Times New Roman" w:cs="Times New Roman"/>
          <w:b/>
          <w:bCs/>
        </w:rPr>
        <w:t>)</w:t>
      </w:r>
      <w:r w:rsidRPr="003B20F6">
        <w:rPr>
          <w:rFonts w:ascii="Times New Roman" w:hAnsi="Times New Roman" w:cs="Times New Roman"/>
        </w:rPr>
        <w:t>:</w:t>
      </w:r>
    </w:p>
    <w:p w14:paraId="7E8B5697" w14:textId="47E09EB9" w:rsidR="00BF7415" w:rsidRPr="003B20F6" w:rsidRDefault="00000000" w:rsidP="003B20F6">
      <w:pPr>
        <w:spacing w:beforeLines="50" w:before="156"/>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|)=tr((</m:t>
          </m:r>
          <m:sSub>
            <m:sSubPr>
              <m:ctrlPr>
                <w:rPr>
                  <w:rFonts w:ascii="Cambria Math" w:hAnsi="Cambria Math" w:cs="Times New Roman"/>
                </w:rPr>
              </m:ctrlPr>
            </m:sSubPr>
            <m:e>
              <m:r>
                <m:rPr>
                  <m:sty m:val="p"/>
                </m:rPr>
                <w:rPr>
                  <w:rFonts w:ascii="Cambria Math" w:hAnsi="Cambria Math" w:cs="Times New Roman"/>
                </w:rPr>
                <m:t>Ω</m:t>
              </m:r>
            </m:e>
            <m:sub>
              <m:r>
                <m:rPr>
                  <m:nor/>
                </m:rPr>
                <w:rPr>
                  <w:rFonts w:ascii="Times New Roman" w:hAnsi="Times New Roman" w:cs="Times New Roman"/>
                </w:rPr>
                <m:t>diff</m:t>
              </m:r>
            </m:sub>
          </m:sSub>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2</m:t>
              </m:r>
            </m:sup>
          </m:sSup>
          <m:r>
            <m:rPr>
              <m:sty m:val="p"/>
            </m:rPr>
            <w:rPr>
              <w:rFonts w:ascii="Cambria Math" w:hAnsi="Cambria Math" w:cs="Times New Roman"/>
            </w:rPr>
            <m:t>)=</m:t>
          </m:r>
          <m:nary>
            <m:naryPr>
              <m:chr m:val="∑"/>
              <m:limLoc m:val="undOvr"/>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1</m:t>
              </m:r>
            </m:sub>
            <m:sup>
              <m:r>
                <w:rPr>
                  <w:rFonts w:ascii="Cambria Math" w:hAnsi="Cambria Math" w:cs="Times New Roman"/>
                </w:rPr>
                <m:t>p</m:t>
              </m:r>
            </m:sup>
            <m:e>
              <m:nary>
                <m:naryPr>
                  <m:chr m:val="∑"/>
                  <m:limLoc m:val="undOvr"/>
                  <m:ctrlPr>
                    <w:rPr>
                      <w:rFonts w:ascii="Cambria Math" w:hAnsi="Cambria Math" w:cs="Times New Roman"/>
                    </w:rPr>
                  </m:ctrlPr>
                </m:naryPr>
                <m:sub>
                  <m:r>
                    <w:rPr>
                      <w:rFonts w:ascii="Cambria Math" w:hAnsi="Cambria Math" w:cs="Times New Roman"/>
                    </w:rPr>
                    <m:t>j</m:t>
                  </m:r>
                  <m:r>
                    <m:rPr>
                      <m:sty m:val="p"/>
                    </m:rPr>
                    <w:rPr>
                      <w:rFonts w:ascii="Cambria Math" w:hAnsi="Cambria Math" w:cs="Times New Roman"/>
                    </w:rPr>
                    <m:t>=</m:t>
                  </m:r>
                  <m:r>
                    <w:rPr>
                      <w:rFonts w:ascii="Cambria Math" w:hAnsi="Cambria Math" w:cs="Times New Roman"/>
                    </w:rPr>
                    <m:t>1</m:t>
                  </m:r>
                </m:sub>
                <m:sup>
                  <m:r>
                    <w:rPr>
                      <w:rFonts w:ascii="Cambria Math" w:hAnsi="Cambria Math" w:cs="Times New Roman"/>
                    </w:rPr>
                    <m:t>p</m:t>
                  </m:r>
                </m:sup>
                <m:e>
                  <m:r>
                    <m:rPr>
                      <m:sty m:val="p"/>
                    </m:rPr>
                    <w:rPr>
                      <w:rFonts w:ascii="Cambria Math" w:hAnsi="Cambria Math" w:cs="Times New Roman"/>
                    </w:rPr>
                    <m:t>(</m:t>
                  </m:r>
                </m:e>
              </m:nary>
            </m:e>
          </m:nary>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j</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ij</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ji</m:t>
              </m:r>
            </m:sub>
          </m:sSub>
          <m:r>
            <m:rPr>
              <m:sty m:val="p"/>
            </m:rPr>
            <w:rPr>
              <w:rFonts w:ascii="Cambria Math" w:hAnsi="Cambria Math" w:cs="Times New Roman"/>
            </w:rPr>
            <m:t>|=</m:t>
          </m:r>
          <m:nary>
            <m:naryPr>
              <m:chr m:val="∑"/>
              <m:limLoc m:val="undOvr"/>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1</m:t>
              </m:r>
            </m:sub>
            <m:sup>
              <m:r>
                <w:rPr>
                  <w:rFonts w:ascii="Cambria Math" w:hAnsi="Cambria Math" w:cs="Times New Roman"/>
                </w:rPr>
                <m:t>p</m:t>
              </m:r>
            </m:sup>
            <m:e>
              <m:nary>
                <m:naryPr>
                  <m:chr m:val="∑"/>
                  <m:limLoc m:val="undOvr"/>
                  <m:ctrlPr>
                    <w:rPr>
                      <w:rFonts w:ascii="Cambria Math" w:hAnsi="Cambria Math" w:cs="Times New Roman"/>
                    </w:rPr>
                  </m:ctrlPr>
                </m:naryPr>
                <m:sub>
                  <m:r>
                    <w:rPr>
                      <w:rFonts w:ascii="Cambria Math" w:hAnsi="Cambria Math" w:cs="Times New Roman"/>
                    </w:rPr>
                    <m:t>j</m:t>
                  </m:r>
                  <m:r>
                    <m:rPr>
                      <m:sty m:val="p"/>
                    </m:rPr>
                    <w:rPr>
                      <w:rFonts w:ascii="Cambria Math" w:hAnsi="Cambria Math" w:cs="Times New Roman"/>
                    </w:rPr>
                    <m:t>=</m:t>
                  </m:r>
                  <m:r>
                    <w:rPr>
                      <w:rFonts w:ascii="Cambria Math" w:hAnsi="Cambria Math" w:cs="Times New Roman"/>
                    </w:rPr>
                    <m:t>1</m:t>
                  </m:r>
                </m:sub>
                <m:sup>
                  <m:r>
                    <w:rPr>
                      <w:rFonts w:ascii="Cambria Math" w:hAnsi="Cambria Math" w:cs="Times New Roman"/>
                    </w:rPr>
                    <m:t>p</m:t>
                  </m:r>
                </m:sup>
                <m:e>
                  <m:r>
                    <m:rPr>
                      <m:sty m:val="p"/>
                    </m:rPr>
                    <w:rPr>
                      <w:rFonts w:ascii="Cambria Math" w:hAnsi="Cambria Math" w:cs="Times New Roman"/>
                    </w:rPr>
                    <m:t>(</m:t>
                  </m:r>
                </m:e>
              </m:nary>
            </m:e>
          </m:nary>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W</m:t>
              </m:r>
            </m:e>
            <m:sub>
              <m:r>
                <m:rPr>
                  <m:nor/>
                </m:rPr>
                <w:rPr>
                  <w:rFonts w:ascii="Times New Roman" w:hAnsi="Times New Roman" w:cs="Times New Roman"/>
                </w:rPr>
                <m:t>diff</m:t>
              </m:r>
            </m:sub>
          </m:sSub>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j</m:t>
              </m:r>
            </m:sub>
          </m:sSub>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ij</m:t>
              </m:r>
            </m:sub>
            <m:sup>
              <m:r>
                <w:rPr>
                  <w:rFonts w:ascii="Cambria Math" w:hAnsi="Cambria Math" w:cs="Times New Roman"/>
                </w:rPr>
                <m:t>2</m:t>
              </m:r>
            </m:sup>
          </m:sSubSup>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oMath>
      </m:oMathPara>
    </w:p>
    <w:p w14:paraId="65F9D636" w14:textId="4236EF56" w:rsidR="00BF7415" w:rsidRPr="003B20F6" w:rsidRDefault="00BF7415" w:rsidP="003B20F6">
      <w:pPr>
        <w:spacing w:beforeLines="50" w:before="156"/>
        <w:rPr>
          <w:rFonts w:ascii="Times New Roman" w:hAnsi="Times New Roman" w:cs="Times New Roman"/>
        </w:rPr>
      </w:pPr>
      <w:r w:rsidRPr="003B20F6">
        <w:rPr>
          <w:rFonts w:ascii="Times New Roman" w:hAnsi="Times New Roman" w:cs="Times New Roman"/>
        </w:rPr>
        <w:t xml:space="preserve">Because </w:t>
      </w:r>
      <m:oMath>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ij</m:t>
            </m:r>
          </m:sub>
        </m:sSub>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2</m:t>
            </m:r>
          </m:sup>
        </m:s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ij</m:t>
            </m:r>
          </m:sub>
          <m:sup>
            <m:r>
              <w:rPr>
                <w:rFonts w:ascii="Cambria Math" w:hAnsi="Cambria Math" w:cs="Times New Roman"/>
              </w:rPr>
              <m:t>2</m:t>
            </m:r>
          </m:sup>
        </m:sSubSup>
      </m:oMath>
      <w:r w:rsidRPr="003B20F6">
        <w:rPr>
          <w:rFonts w:ascii="Times New Roman" w:hAnsi="Times New Roman" w:cs="Times New Roman"/>
        </w:rPr>
        <w:t>, the analytical null variance is preserved with zero distortion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d>
          <m:dPr>
            <m:ctrlPr>
              <w:rPr>
                <w:rFonts w:ascii="Cambria Math" w:hAnsi="Cambria Math" w:cs="Times New Roman"/>
              </w:rPr>
            </m:ctrlPr>
          </m:dPr>
          <m:e>
            <m:d>
              <m:dPr>
                <m:begChr m:val="|"/>
                <m:endChr m:val="|"/>
                <m:ctrlPr>
                  <w:rPr>
                    <w:rFonts w:ascii="Cambria Math" w:hAnsi="Cambria Math" w:cs="Times New Roman"/>
                  </w:rPr>
                </m:ctrlPr>
              </m:dPr>
              <m:e>
                <m:r>
                  <w:rPr>
                    <w:rFonts w:ascii="Cambria Math" w:hAnsi="Cambria Math" w:cs="Times New Roman"/>
                  </w:rPr>
                  <m:t>R</m:t>
                </m:r>
              </m:e>
            </m:d>
          </m:e>
        </m:d>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d>
          <m:dPr>
            <m:ctrlPr>
              <w:rPr>
                <w:rFonts w:ascii="Cambria Math" w:hAnsi="Cambria Math" w:cs="Times New Roman"/>
              </w:rPr>
            </m:ctrlPr>
          </m:dPr>
          <m:e>
            <m:r>
              <w:rPr>
                <w:rFonts w:ascii="Cambria Math" w:hAnsi="Cambria Math" w:cs="Times New Roman"/>
              </w:rPr>
              <m:t>R</m:t>
            </m:r>
          </m:e>
        </m:d>
      </m:oMath>
      <w:r w:rsidRPr="003B20F6">
        <w:rPr>
          <w:rFonts w:ascii="Times New Roman" w:hAnsi="Times New Roman" w:cs="Times New Roman"/>
        </w:rPr>
        <w:t xml:space="preserve">). Meanwhile, substituting </w:t>
      </w:r>
      <m:oMath>
        <m:d>
          <m:dPr>
            <m:begChr m:val="|"/>
            <m:endChr m:val="|"/>
            <m:ctrlPr>
              <w:rPr>
                <w:rFonts w:ascii="Cambria Math" w:hAnsi="Cambria Math" w:cs="Times New Roman"/>
              </w:rPr>
            </m:ctrlPr>
          </m:dPr>
          <m:e>
            <m:r>
              <w:rPr>
                <w:rFonts w:ascii="Cambria Math" w:hAnsi="Cambria Math" w:cs="Times New Roman"/>
              </w:rPr>
              <m:t>R</m:t>
            </m:r>
          </m:e>
        </m:d>
      </m:oMath>
      <w:r w:rsidRPr="003B20F6">
        <w:rPr>
          <w:rFonts w:ascii="Times New Roman" w:hAnsi="Times New Roman" w:cs="Times New Roman"/>
        </w:rPr>
        <w:t xml:space="preserve"> into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3</m:t>
            </m:r>
          </m:sub>
        </m:sSub>
      </m:oMath>
      <w:r w:rsidRPr="003B20F6">
        <w:rPr>
          <w:rFonts w:ascii="Times New Roman" w:hAnsi="Times New Roman" w:cs="Times New Roman"/>
        </w:rPr>
        <w:t xml:space="preserve"> projects the skewness calculation onto an isotropic, sign-invariant manifold, ensuring that the estimated third-order cumulant reflects the absolute physical magnitude of linkage disequilibrium rather than stochastic allele orientation artifacts.</w:t>
      </w:r>
    </w:p>
    <w:p w14:paraId="5275AADB" w14:textId="63B4E568" w:rsidR="00C36082" w:rsidRPr="00E02DEA" w:rsidRDefault="00C36082" w:rsidP="00EC19C1">
      <w:pPr>
        <w:pStyle w:val="2"/>
        <w:spacing w:beforeLines="50" w:before="156"/>
        <w:rPr>
          <w:rFonts w:ascii="Times New Roman" w:hAnsi="Times New Roman" w:cs="Times New Roman"/>
        </w:rPr>
      </w:pPr>
      <w:r w:rsidRPr="00106FB3">
        <w:rPr>
          <w:rFonts w:ascii="Times New Roman" w:hAnsi="Times New Roman" w:cs="Times New Roman"/>
        </w:rPr>
        <w:t>Supplementary Note</w:t>
      </w:r>
      <w:r w:rsidRPr="00E02DEA">
        <w:rPr>
          <w:rFonts w:ascii="Times New Roman" w:hAnsi="Times New Roman" w:cs="Times New Roman"/>
        </w:rPr>
        <w:t xml:space="preserve"> </w:t>
      </w:r>
      <w:r w:rsidR="00B10E03">
        <w:rPr>
          <w:rFonts w:ascii="Times New Roman" w:hAnsi="Times New Roman" w:cs="Times New Roman" w:hint="eastAsia"/>
        </w:rPr>
        <w:t>4</w:t>
      </w:r>
      <w:r>
        <w:rPr>
          <w:rFonts w:ascii="Times New Roman" w:hAnsi="Times New Roman" w:cs="Times New Roman" w:hint="eastAsia"/>
        </w:rPr>
        <w:t xml:space="preserve">: </w:t>
      </w:r>
      <w:r w:rsidRPr="00E02DEA">
        <w:rPr>
          <w:rFonts w:ascii="Times New Roman" w:hAnsi="Times New Roman" w:cs="Times New Roman"/>
        </w:rPr>
        <w:t>Monte Carlo Simulation Framework for Conditional Association Tests</w:t>
      </w:r>
    </w:p>
    <w:p w14:paraId="072863A9" w14:textId="77777777" w:rsidR="00C36082" w:rsidRPr="004A0D46" w:rsidRDefault="00C36082" w:rsidP="004A0D46">
      <w:pPr>
        <w:pStyle w:val="a9"/>
        <w:spacing w:beforeLines="50" w:before="156"/>
        <w:ind w:left="0"/>
        <w:rPr>
          <w:rFonts w:ascii="Times New Roman" w:hAnsi="Times New Roman" w:cs="Times New Roman"/>
          <w:b/>
          <w:bCs/>
        </w:rPr>
      </w:pPr>
      <w:r w:rsidRPr="004A0D46">
        <w:rPr>
          <w:rFonts w:ascii="Times New Roman" w:hAnsi="Times New Roman" w:cs="Times New Roman"/>
          <w:b/>
          <w:bCs/>
        </w:rPr>
        <w:t>1. Simulation objective</w:t>
      </w:r>
    </w:p>
    <w:p w14:paraId="3384048A" w14:textId="5FC3FC05" w:rsidR="00C36082" w:rsidRPr="004A0D46" w:rsidRDefault="00C36082" w:rsidP="004A0D46">
      <w:pPr>
        <w:spacing w:beforeLines="50" w:before="156"/>
        <w:rPr>
          <w:rFonts w:ascii="Times New Roman" w:hAnsi="Times New Roman" w:cs="Times New Roman"/>
        </w:rPr>
      </w:pPr>
      <w:r w:rsidRPr="004A0D46">
        <w:rPr>
          <w:rFonts w:ascii="Times New Roman" w:hAnsi="Times New Roman" w:cs="Times New Roman"/>
        </w:rPr>
        <w:t xml:space="preserve">We used Monte Carlo simulations to compare conditional ECS with the conditional </w:t>
      </w:r>
      <w:r w:rsidRPr="008641DE">
        <w:rPr>
          <w:rFonts w:ascii="Times New Roman" w:hAnsi="Times New Roman" w:cs="Times New Roman"/>
          <w:i/>
          <w:iCs/>
        </w:rPr>
        <w:t>Z</w:t>
      </w:r>
      <w:r w:rsidRPr="004A0D46">
        <w:rPr>
          <w:rFonts w:ascii="Times New Roman" w:hAnsi="Times New Roman" w:cs="Times New Roman"/>
        </w:rPr>
        <w:t xml:space="preserve">-score estimator under both ideal reference LD and perturbed reference LD settings. The simulations were designed to evaluate </w:t>
      </w:r>
      <w:r w:rsidR="00E35389">
        <w:rPr>
          <w:rFonts w:ascii="Times New Roman" w:hAnsi="Times New Roman" w:cs="Times New Roman" w:hint="eastAsia"/>
        </w:rPr>
        <w:t>t</w:t>
      </w:r>
      <w:r w:rsidRPr="004A0D46">
        <w:rPr>
          <w:rFonts w:ascii="Times New Roman" w:hAnsi="Times New Roman" w:cs="Times New Roman"/>
        </w:rPr>
        <w:t>ype I error calibration and statistical power across LD structures, conditioning-set sizes and reference-panel mismatch scenarios, including allelic direction mismatches and continuous LD magnitude noise between the discovery GWAS cohort and the external reference LD panel.</w:t>
      </w:r>
    </w:p>
    <w:p w14:paraId="6AAEFA2C" w14:textId="77777777" w:rsidR="00C36082" w:rsidRPr="004A0D46" w:rsidRDefault="00C36082" w:rsidP="004A0D46">
      <w:pPr>
        <w:pStyle w:val="a9"/>
        <w:spacing w:beforeLines="50" w:before="156"/>
        <w:ind w:left="0"/>
        <w:rPr>
          <w:rFonts w:ascii="Times New Roman" w:hAnsi="Times New Roman" w:cs="Times New Roman"/>
          <w:b/>
          <w:bCs/>
        </w:rPr>
      </w:pPr>
      <w:r w:rsidRPr="004A0D46">
        <w:rPr>
          <w:rFonts w:ascii="Times New Roman" w:hAnsi="Times New Roman" w:cs="Times New Roman"/>
          <w:b/>
          <w:bCs/>
        </w:rPr>
        <w:t>2. Generative model for true genetic signals</w:t>
      </w:r>
    </w:p>
    <w:p w14:paraId="55C0543B" w14:textId="77777777" w:rsidR="00C36082" w:rsidRPr="004A0D46" w:rsidRDefault="00C36082" w:rsidP="004A0D46">
      <w:pPr>
        <w:spacing w:beforeLines="50" w:before="156"/>
        <w:rPr>
          <w:rFonts w:ascii="Times New Roman" w:hAnsi="Times New Roman" w:cs="Times New Roman"/>
        </w:rPr>
      </w:pPr>
      <w:r w:rsidRPr="004A0D46">
        <w:rPr>
          <w:rFonts w:ascii="Times New Roman" w:hAnsi="Times New Roman" w:cs="Times New Roman"/>
        </w:rPr>
        <w:t xml:space="preserve">Let the total genetic region, or LD block, consist of a conditioning set </w:t>
      </w:r>
      <m:oMath>
        <m:r>
          <w:rPr>
            <w:rFonts w:ascii="Cambria Math" w:hAnsi="Cambria Math" w:cs="Times New Roman"/>
          </w:rPr>
          <m:t>A</m:t>
        </m:r>
      </m:oMath>
      <w:r w:rsidRPr="004A0D46">
        <w:rPr>
          <w:rFonts w:ascii="Times New Roman" w:hAnsi="Times New Roman" w:cs="Times New Roman"/>
        </w:rPr>
        <w:t xml:space="preserve"> with </w:t>
      </w:r>
      <m:oMath>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SnpA</m:t>
            </m:r>
          </m:sub>
        </m:sSub>
      </m:oMath>
      <w:r w:rsidRPr="004A0D46">
        <w:rPr>
          <w:rFonts w:ascii="Times New Roman" w:hAnsi="Times New Roman" w:cs="Times New Roman"/>
        </w:rPr>
        <w:t xml:space="preserve"> SNPs and a target candidate set </w:t>
      </w:r>
      <m:oMath>
        <m:r>
          <w:rPr>
            <w:rFonts w:ascii="Cambria Math" w:hAnsi="Cambria Math" w:cs="Times New Roman"/>
          </w:rPr>
          <m:t>B</m:t>
        </m:r>
      </m:oMath>
      <w:r w:rsidRPr="004A0D46">
        <w:rPr>
          <w:rFonts w:ascii="Times New Roman" w:hAnsi="Times New Roman" w:cs="Times New Roman"/>
        </w:rPr>
        <w:t xml:space="preserve"> with </w:t>
      </w:r>
      <m:oMath>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SnpB</m:t>
            </m:r>
          </m:sub>
        </m:sSub>
      </m:oMath>
      <w:r w:rsidRPr="004A0D46">
        <w:rPr>
          <w:rFonts w:ascii="Times New Roman" w:hAnsi="Times New Roman" w:cs="Times New Roman"/>
        </w:rPr>
        <w:t xml:space="preserve"> SNPs. The true LD correlation matrix </w:t>
      </w:r>
      <m:oMath>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true</m:t>
            </m:r>
          </m:sub>
        </m:sSub>
      </m:oMath>
      <w:r w:rsidRPr="004A0D46">
        <w:rPr>
          <w:rFonts w:ascii="Times New Roman" w:hAnsi="Times New Roman" w:cs="Times New Roman"/>
        </w:rPr>
        <w:t xml:space="preserve"> was modeled using a first-order autoregressive (AR1) process to emulate LD decay across genomic distance. The correlation between SNPs </w:t>
      </w:r>
      <m:oMath>
        <m:r>
          <w:rPr>
            <w:rFonts w:ascii="Cambria Math" w:hAnsi="Cambria Math" w:cs="Times New Roman"/>
          </w:rPr>
          <m:t>i</m:t>
        </m:r>
      </m:oMath>
      <w:r w:rsidRPr="004A0D46">
        <w:rPr>
          <w:rFonts w:ascii="Times New Roman" w:hAnsi="Times New Roman" w:cs="Times New Roman"/>
        </w:rPr>
        <w:t xml:space="preserve"> and </w:t>
      </w:r>
      <m:oMath>
        <m:r>
          <w:rPr>
            <w:rFonts w:ascii="Cambria Math" w:hAnsi="Cambria Math" w:cs="Times New Roman"/>
          </w:rPr>
          <m:t>j</m:t>
        </m:r>
      </m:oMath>
      <w:r w:rsidRPr="004A0D46">
        <w:rPr>
          <w:rFonts w:ascii="Times New Roman" w:hAnsi="Times New Roman" w:cs="Times New Roman"/>
        </w:rPr>
        <w:t xml:space="preserve"> was defined as:</w:t>
      </w:r>
    </w:p>
    <w:p w14:paraId="4E6C4B00" w14:textId="77777777" w:rsidR="00C36082" w:rsidRPr="004A0D46" w:rsidRDefault="00000000" w:rsidP="004A0D46">
      <w:pPr>
        <w:spacing w:beforeLines="50" w:before="156"/>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true</m:t>
              </m:r>
              <m:r>
                <w:rPr>
                  <w:rFonts w:ascii="Cambria Math" w:hAnsi="Cambria Math" w:cs="Times New Roman"/>
                </w:rPr>
                <m:t>,ij</m:t>
              </m:r>
            </m:sub>
          </m:sSub>
          <m: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ρ</m:t>
              </m:r>
            </m:e>
            <m:sup>
              <m:d>
                <m:dPr>
                  <m:begChr m:val="|"/>
                  <m:endChr m:val="|"/>
                  <m:ctrlPr>
                    <w:rPr>
                      <w:rFonts w:ascii="Cambria Math" w:hAnsi="Cambria Math" w:cs="Times New Roman"/>
                    </w:rPr>
                  </m:ctrlPr>
                </m:dPr>
                <m:e>
                  <m:r>
                    <w:rPr>
                      <w:rFonts w:ascii="Cambria Math" w:hAnsi="Cambria Math" w:cs="Times New Roman"/>
                    </w:rPr>
                    <m:t>i-j</m:t>
                  </m:r>
                </m:e>
              </m:d>
            </m:sup>
          </m:sSup>
        </m:oMath>
      </m:oMathPara>
    </w:p>
    <w:p w14:paraId="2B862A99" w14:textId="77777777" w:rsidR="00C36082" w:rsidRPr="004A0D46" w:rsidRDefault="00C36082" w:rsidP="004A0D46">
      <w:pPr>
        <w:spacing w:beforeLines="50" w:before="156"/>
        <w:rPr>
          <w:rFonts w:ascii="Times New Roman" w:hAnsi="Times New Roman" w:cs="Times New Roman"/>
        </w:rPr>
      </w:pPr>
      <w:r w:rsidRPr="004A0D46">
        <w:rPr>
          <w:rFonts w:ascii="Times New Roman" w:hAnsi="Times New Roman" w:cs="Times New Roman"/>
        </w:rPr>
        <w:t xml:space="preserve">with </w:t>
      </w:r>
      <m:oMath>
        <m:r>
          <w:rPr>
            <w:rFonts w:ascii="Cambria Math" w:hAnsi="Cambria Math" w:cs="Times New Roman"/>
          </w:rPr>
          <m:t>ρ</m:t>
        </m:r>
      </m:oMath>
      <w:r w:rsidRPr="004A0D46">
        <w:rPr>
          <w:rFonts w:ascii="Times New Roman" w:hAnsi="Times New Roman" w:cs="Times New Roman"/>
        </w:rPr>
        <w:t xml:space="preserve"> varied across the evaluated LD settings to simulate increasing collinearity.</w:t>
      </w:r>
    </w:p>
    <w:p w14:paraId="551D0320" w14:textId="77777777" w:rsidR="00C36082" w:rsidRPr="004A0D46" w:rsidRDefault="00C36082" w:rsidP="004A0D46">
      <w:pPr>
        <w:spacing w:beforeLines="50" w:before="156"/>
        <w:rPr>
          <w:rFonts w:ascii="Times New Roman" w:hAnsi="Times New Roman" w:cs="Times New Roman"/>
        </w:rPr>
      </w:pPr>
      <w:r w:rsidRPr="004A0D46">
        <w:rPr>
          <w:rFonts w:ascii="Times New Roman" w:hAnsi="Times New Roman" w:cs="Times New Roman"/>
        </w:rPr>
        <w:lastRenderedPageBreak/>
        <w:t>To generate GWAS summary statistics, true causal effect sizes were simulated according to predefined regional heritability values for the conditioning and target regions. A random subset of SNPs in each region was designated as causal. Raw effects were sampled from a normal distribution:</w:t>
      </w:r>
    </w:p>
    <w:p w14:paraId="550DD0C5" w14:textId="77777777" w:rsidR="00C36082" w:rsidRPr="004A0D46" w:rsidRDefault="00000000" w:rsidP="004A0D46">
      <w:pPr>
        <w:spacing w:beforeLines="50" w:before="156"/>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β</m:t>
              </m:r>
            </m:e>
            <m:sub>
              <m:r>
                <m:rPr>
                  <m:sty m:val="p"/>
                </m:rPr>
                <w:rPr>
                  <w:rFonts w:ascii="Cambria Math" w:hAnsi="Cambria Math" w:cs="Times New Roman"/>
                </w:rPr>
                <m:t>raw</m:t>
              </m:r>
            </m:sub>
          </m:sSub>
          <m:r>
            <w:rPr>
              <w:rFonts w:ascii="Cambria Math" w:hAnsi="Cambria Math" w:cs="Times New Roman"/>
            </w:rPr>
            <m:t>∼</m:t>
          </m:r>
          <m:r>
            <m:rPr>
              <m:scr m:val="script"/>
              <m:sty m:val="p"/>
            </m:rPr>
            <w:rPr>
              <w:rFonts w:ascii="Cambria Math" w:hAnsi="Cambria Math" w:cs="Times New Roman"/>
            </w:rPr>
            <m:t>N</m:t>
          </m:r>
          <m:d>
            <m:dPr>
              <m:ctrlPr>
                <w:rPr>
                  <w:rFonts w:ascii="Cambria Math" w:hAnsi="Cambria Math" w:cs="Times New Roman"/>
                </w:rPr>
              </m:ctrlPr>
            </m:dPr>
            <m:e>
              <m:r>
                <w:rPr>
                  <w:rFonts w:ascii="Cambria Math" w:hAnsi="Cambria Math" w:cs="Times New Roman"/>
                </w:rPr>
                <m:t>0,1</m:t>
              </m:r>
            </m:e>
          </m:d>
        </m:oMath>
      </m:oMathPara>
    </w:p>
    <w:p w14:paraId="0E0EEFDC" w14:textId="77777777" w:rsidR="00C36082" w:rsidRPr="004A0D46" w:rsidRDefault="00C36082" w:rsidP="004A0D46">
      <w:pPr>
        <w:spacing w:beforeLines="50" w:before="156"/>
        <w:rPr>
          <w:rFonts w:ascii="Times New Roman" w:hAnsi="Times New Roman" w:cs="Times New Roman"/>
        </w:rPr>
      </w:pPr>
      <w:r w:rsidRPr="004A0D46">
        <w:rPr>
          <w:rFonts w:ascii="Times New Roman" w:hAnsi="Times New Roman" w:cs="Times New Roman"/>
        </w:rPr>
        <w:t>The genetic variance explained by the raw effect vector was computed as:</w:t>
      </w:r>
    </w:p>
    <w:p w14:paraId="6E1479AD" w14:textId="77777777" w:rsidR="00C36082" w:rsidRPr="004A0D46" w:rsidRDefault="00000000" w:rsidP="004A0D46">
      <w:pPr>
        <w:spacing w:beforeLines="50" w:before="156"/>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g</m:t>
              </m:r>
            </m:sub>
          </m:sSub>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β</m:t>
              </m:r>
            </m:e>
            <m:sub>
              <m:r>
                <m:rPr>
                  <m:sty m:val="p"/>
                </m:rPr>
                <w:rPr>
                  <w:rFonts w:ascii="Cambria Math" w:hAnsi="Cambria Math" w:cs="Times New Roman"/>
                </w:rPr>
                <m:t>raw</m:t>
              </m:r>
            </m:sub>
            <m:sup>
              <m:r>
                <w:rPr>
                  <w:rFonts w:ascii="Cambria Math" w:hAnsi="Cambria Math" w:cs="Times New Roman"/>
                </w:rPr>
                <m:t>T</m:t>
              </m:r>
            </m:sup>
          </m:sSubSup>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true</m:t>
              </m:r>
            </m:sub>
          </m:sSub>
          <m:sSub>
            <m:sSubPr>
              <m:ctrlPr>
                <w:rPr>
                  <w:rFonts w:ascii="Cambria Math" w:hAnsi="Cambria Math" w:cs="Times New Roman"/>
                </w:rPr>
              </m:ctrlPr>
            </m:sSubPr>
            <m:e>
              <m:r>
                <w:rPr>
                  <w:rFonts w:ascii="Cambria Math" w:hAnsi="Cambria Math" w:cs="Times New Roman"/>
                </w:rPr>
                <m:t>β</m:t>
              </m:r>
            </m:e>
            <m:sub>
              <m:r>
                <m:rPr>
                  <m:sty m:val="p"/>
                </m:rPr>
                <w:rPr>
                  <w:rFonts w:ascii="Cambria Math" w:hAnsi="Cambria Math" w:cs="Times New Roman"/>
                </w:rPr>
                <m:t>raw</m:t>
              </m:r>
            </m:sub>
          </m:sSub>
        </m:oMath>
      </m:oMathPara>
    </w:p>
    <w:p w14:paraId="228CC8E0" w14:textId="77777777" w:rsidR="00C36082" w:rsidRPr="004A0D46" w:rsidRDefault="00C36082" w:rsidP="004A0D46">
      <w:pPr>
        <w:spacing w:beforeLines="50" w:before="156"/>
        <w:rPr>
          <w:rFonts w:ascii="Times New Roman" w:hAnsi="Times New Roman" w:cs="Times New Roman"/>
        </w:rPr>
      </w:pPr>
      <w:r w:rsidRPr="004A0D46">
        <w:rPr>
          <w:rFonts w:ascii="Times New Roman" w:hAnsi="Times New Roman" w:cs="Times New Roman"/>
        </w:rPr>
        <w:t xml:space="preserve">The effect vector was then rescaled to match the target heritability </w:t>
      </w:r>
      <m:oMath>
        <m:sSup>
          <m:sSupPr>
            <m:ctrlPr>
              <w:rPr>
                <w:rFonts w:ascii="Cambria Math" w:hAnsi="Cambria Math" w:cs="Times New Roman"/>
              </w:rPr>
            </m:ctrlPr>
          </m:sSupPr>
          <m:e>
            <m:r>
              <w:rPr>
                <w:rFonts w:ascii="Cambria Math" w:hAnsi="Cambria Math" w:cs="Times New Roman"/>
              </w:rPr>
              <m:t>h</m:t>
            </m:r>
          </m:e>
          <m:sup>
            <m:r>
              <w:rPr>
                <w:rFonts w:ascii="Cambria Math" w:hAnsi="Cambria Math" w:cs="Times New Roman"/>
              </w:rPr>
              <m:t>2</m:t>
            </m:r>
          </m:sup>
        </m:sSup>
      </m:oMath>
      <w:r w:rsidRPr="004A0D46">
        <w:rPr>
          <w:rFonts w:ascii="Times New Roman" w:hAnsi="Times New Roman" w:cs="Times New Roman"/>
        </w:rPr>
        <w:t>:</w:t>
      </w:r>
    </w:p>
    <w:p w14:paraId="0E0309ED" w14:textId="77777777" w:rsidR="00C36082" w:rsidRPr="004A0D46" w:rsidRDefault="00C36082" w:rsidP="004A0D46">
      <w:pPr>
        <w:spacing w:beforeLines="50" w:before="156"/>
        <w:rPr>
          <w:rFonts w:ascii="Times New Roman" w:hAnsi="Times New Roman" w:cs="Times New Roman"/>
        </w:rPr>
      </w:pPr>
      <m:oMathPara>
        <m:oMath>
          <m:r>
            <w:rPr>
              <w:rFonts w:ascii="Cambria Math" w:hAnsi="Cambria Math" w:cs="Times New Roman"/>
            </w:rPr>
            <m:t>β=</m:t>
          </m:r>
          <m:sSub>
            <m:sSubPr>
              <m:ctrlPr>
                <w:rPr>
                  <w:rFonts w:ascii="Cambria Math" w:hAnsi="Cambria Math" w:cs="Times New Roman"/>
                </w:rPr>
              </m:ctrlPr>
            </m:sSubPr>
            <m:e>
              <m:r>
                <w:rPr>
                  <w:rFonts w:ascii="Cambria Math" w:hAnsi="Cambria Math" w:cs="Times New Roman"/>
                </w:rPr>
                <m:t>β</m:t>
              </m:r>
            </m:e>
            <m:sub>
              <m:r>
                <m:rPr>
                  <m:sty m:val="p"/>
                </m:rPr>
                <w:rPr>
                  <w:rFonts w:ascii="Cambria Math" w:hAnsi="Cambria Math" w:cs="Times New Roman"/>
                </w:rPr>
                <m:t>raw</m:t>
              </m:r>
            </m:sub>
          </m:sSub>
          <m:rad>
            <m:radPr>
              <m:degHide m:val="1"/>
              <m:ctrlPr>
                <w:rPr>
                  <w:rFonts w:ascii="Cambria Math" w:hAnsi="Cambria Math" w:cs="Times New Roman"/>
                </w:rPr>
              </m:ctrlPr>
            </m:radPr>
            <m:deg/>
            <m:e>
              <m:f>
                <m:fPr>
                  <m:ctrlPr>
                    <w:rPr>
                      <w:rFonts w:ascii="Cambria Math" w:hAnsi="Cambria Math" w:cs="Times New Roman"/>
                    </w:rPr>
                  </m:ctrlPr>
                </m:fPr>
                <m:num>
                  <m:sSup>
                    <m:sSupPr>
                      <m:ctrlPr>
                        <w:rPr>
                          <w:rFonts w:ascii="Cambria Math" w:hAnsi="Cambria Math" w:cs="Times New Roman"/>
                        </w:rPr>
                      </m:ctrlPr>
                    </m:sSupPr>
                    <m:e>
                      <m:r>
                        <w:rPr>
                          <w:rFonts w:ascii="Cambria Math" w:hAnsi="Cambria Math" w:cs="Times New Roman"/>
                        </w:rPr>
                        <m:t>h</m:t>
                      </m:r>
                    </m:e>
                    <m:sup>
                      <m:r>
                        <w:rPr>
                          <w:rFonts w:ascii="Cambria Math" w:hAnsi="Cambria Math" w:cs="Times New Roman"/>
                        </w:rPr>
                        <m:t>2</m:t>
                      </m:r>
                    </m:sup>
                  </m:sSup>
                </m:num>
                <m:den>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g</m:t>
                      </m:r>
                    </m:sub>
                  </m:sSub>
                </m:den>
              </m:f>
            </m:e>
          </m:rad>
        </m:oMath>
      </m:oMathPara>
    </w:p>
    <w:p w14:paraId="25A086B1" w14:textId="0AAB8C3F" w:rsidR="00C36082" w:rsidRPr="004A0D46" w:rsidRDefault="00C36082" w:rsidP="004A0D46">
      <w:pPr>
        <w:spacing w:beforeLines="50" w:before="156"/>
        <w:rPr>
          <w:rFonts w:ascii="Times New Roman" w:hAnsi="Times New Roman" w:cs="Times New Roman"/>
        </w:rPr>
      </w:pPr>
      <w:r w:rsidRPr="004A0D46">
        <w:rPr>
          <w:rFonts w:ascii="Times New Roman" w:hAnsi="Times New Roman" w:cs="Times New Roman"/>
        </w:rPr>
        <w:t xml:space="preserve">Observed GWAS </w:t>
      </w:r>
      <w:r w:rsidRPr="008641DE">
        <w:rPr>
          <w:rFonts w:ascii="Times New Roman" w:hAnsi="Times New Roman" w:cs="Times New Roman"/>
          <w:i/>
          <w:iCs/>
        </w:rPr>
        <w:t>Z</w:t>
      </w:r>
      <w:r w:rsidRPr="004A0D46">
        <w:rPr>
          <w:rFonts w:ascii="Times New Roman" w:hAnsi="Times New Roman" w:cs="Times New Roman"/>
        </w:rPr>
        <w:t xml:space="preserve"> scores were generated from a multivariate normal distribution:</w:t>
      </w:r>
    </w:p>
    <w:p w14:paraId="1A5BF39E" w14:textId="77777777" w:rsidR="00C36082" w:rsidRPr="004A0D46" w:rsidRDefault="00C36082" w:rsidP="004A0D46">
      <w:pPr>
        <w:spacing w:beforeLines="50" w:before="156"/>
        <w:rPr>
          <w:rFonts w:ascii="Times New Roman" w:hAnsi="Times New Roman" w:cs="Times New Roman"/>
        </w:rPr>
      </w:pPr>
      <m:oMathPara>
        <m:oMath>
          <m:r>
            <w:rPr>
              <w:rFonts w:ascii="Cambria Math" w:hAnsi="Cambria Math" w:cs="Times New Roman"/>
            </w:rPr>
            <m:t>Z∼</m:t>
          </m:r>
          <m:r>
            <m:rPr>
              <m:scr m:val="script"/>
              <m:sty m:val="p"/>
            </m:rPr>
            <w:rPr>
              <w:rFonts w:ascii="Cambria Math" w:hAnsi="Cambria Math" w:cs="Times New Roman"/>
            </w:rPr>
            <m:t>N</m:t>
          </m:r>
          <m:d>
            <m:dPr>
              <m:ctrlPr>
                <w:rPr>
                  <w:rFonts w:ascii="Cambria Math" w:hAnsi="Cambria Math" w:cs="Times New Roman"/>
                </w:rPr>
              </m:ctrlPr>
            </m:dPr>
            <m:e>
              <m:rad>
                <m:radPr>
                  <m:degHide m:val="1"/>
                  <m:ctrlPr>
                    <w:rPr>
                      <w:rFonts w:ascii="Cambria Math" w:hAnsi="Cambria Math" w:cs="Times New Roman"/>
                    </w:rPr>
                  </m:ctrlPr>
                </m:radPr>
                <m:deg/>
                <m:e>
                  <m:r>
                    <w:rPr>
                      <w:rFonts w:ascii="Cambria Math" w:hAnsi="Cambria Math" w:cs="Times New Roman"/>
                    </w:rPr>
                    <m:t>N</m:t>
                  </m:r>
                </m:e>
              </m:rad>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true</m:t>
                  </m:r>
                </m:sub>
              </m:sSub>
              <m:r>
                <w:rPr>
                  <w:rFonts w:ascii="Cambria Math" w:hAnsi="Cambria Math" w:cs="Times New Roman"/>
                </w:rPr>
                <m:t>β, </m:t>
              </m:r>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true</m:t>
                  </m:r>
                </m:sub>
              </m:sSub>
            </m:e>
          </m:d>
        </m:oMath>
      </m:oMathPara>
    </w:p>
    <w:p w14:paraId="549DBA88" w14:textId="77777777" w:rsidR="00C36082" w:rsidRPr="004A0D46" w:rsidRDefault="00C36082" w:rsidP="004A0D46">
      <w:pPr>
        <w:spacing w:beforeLines="50" w:before="156"/>
        <w:rPr>
          <w:rFonts w:ascii="Times New Roman" w:hAnsi="Times New Roman" w:cs="Times New Roman"/>
        </w:rPr>
      </w:pPr>
      <w:r w:rsidRPr="004A0D46">
        <w:rPr>
          <w:rFonts w:ascii="Times New Roman" w:hAnsi="Times New Roman" w:cs="Times New Roman"/>
        </w:rPr>
        <w:t xml:space="preserve">where </w:t>
      </w:r>
      <m:oMath>
        <m:r>
          <w:rPr>
            <w:rFonts w:ascii="Cambria Math" w:hAnsi="Cambria Math" w:cs="Times New Roman"/>
          </w:rPr>
          <m:t>N</m:t>
        </m:r>
      </m:oMath>
      <w:r w:rsidRPr="004A0D46">
        <w:rPr>
          <w:rFonts w:ascii="Times New Roman" w:hAnsi="Times New Roman" w:cs="Times New Roman"/>
        </w:rPr>
        <w:t xml:space="preserve"> denotes the GWAS sample size. The noise component was generated using the Cholesky decomposition of </w:t>
      </w:r>
      <m:oMath>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true</m:t>
            </m:r>
          </m:sub>
        </m:sSub>
      </m:oMath>
      <w:r w:rsidRPr="004A0D46">
        <w:rPr>
          <w:rFonts w:ascii="Times New Roman" w:hAnsi="Times New Roman" w:cs="Times New Roman"/>
        </w:rPr>
        <w:t xml:space="preserve"> multiplied by standard normal deviates.</w:t>
      </w:r>
    </w:p>
    <w:p w14:paraId="4209CDD8" w14:textId="77777777" w:rsidR="00C36082" w:rsidRPr="0051234B" w:rsidRDefault="00C36082" w:rsidP="0051234B">
      <w:pPr>
        <w:pStyle w:val="a9"/>
        <w:spacing w:beforeLines="50" w:before="156"/>
        <w:ind w:left="0"/>
        <w:rPr>
          <w:rFonts w:ascii="Times New Roman" w:hAnsi="Times New Roman" w:cs="Times New Roman"/>
          <w:b/>
          <w:bCs/>
        </w:rPr>
      </w:pPr>
      <w:r w:rsidRPr="0051234B">
        <w:rPr>
          <w:rFonts w:ascii="Times New Roman" w:hAnsi="Times New Roman" w:cs="Times New Roman"/>
          <w:b/>
          <w:bCs/>
        </w:rPr>
        <w:t>3. Reference LD perturbation</w:t>
      </w:r>
    </w:p>
    <w:p w14:paraId="0D2ABA87" w14:textId="77777777" w:rsidR="00C36082" w:rsidRPr="0051234B" w:rsidRDefault="00C36082" w:rsidP="0051234B">
      <w:pPr>
        <w:spacing w:beforeLines="50" w:before="156"/>
        <w:rPr>
          <w:rFonts w:ascii="Times New Roman" w:hAnsi="Times New Roman" w:cs="Times New Roman"/>
        </w:rPr>
      </w:pPr>
      <w:r w:rsidRPr="0051234B">
        <w:rPr>
          <w:rFonts w:ascii="Times New Roman" w:hAnsi="Times New Roman" w:cs="Times New Roman"/>
        </w:rPr>
        <w:t xml:space="preserve">In practice, the external reference LD matrix </w:t>
      </w:r>
      <m:oMath>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ref</m:t>
            </m:r>
          </m:sub>
        </m:sSub>
      </m:oMath>
      <w:r w:rsidRPr="0051234B">
        <w:rPr>
          <w:rFonts w:ascii="Times New Roman" w:hAnsi="Times New Roman" w:cs="Times New Roman"/>
        </w:rPr>
        <w:t xml:space="preserve"> may differ from the LD structure of the discovery GWAS cohort. To model this mismatch, we generated perturbed reference LD matrices under two scenarios.</w:t>
      </w:r>
    </w:p>
    <w:p w14:paraId="3B428577" w14:textId="77777777" w:rsidR="00C36082" w:rsidRPr="0051234B" w:rsidRDefault="00C36082" w:rsidP="0051234B">
      <w:pPr>
        <w:spacing w:beforeLines="50" w:before="156"/>
        <w:rPr>
          <w:rFonts w:ascii="Times New Roman" w:hAnsi="Times New Roman" w:cs="Times New Roman"/>
        </w:rPr>
      </w:pPr>
      <w:r w:rsidRPr="0051234B">
        <w:rPr>
          <w:rFonts w:ascii="Times New Roman" w:hAnsi="Times New Roman" w:cs="Times New Roman"/>
        </w:rPr>
        <w:t>First, allelic direction mismatches were simulated by randomly selecting 5% of off-diagonal elements in the upper triangle of the LD matrix and flipping their signs:</w:t>
      </w:r>
    </w:p>
    <w:p w14:paraId="0206F775" w14:textId="77777777" w:rsidR="00C36082" w:rsidRPr="0051234B" w:rsidRDefault="00000000" w:rsidP="0051234B">
      <w:pPr>
        <w:spacing w:beforeLines="50" w:before="156"/>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ref</m:t>
              </m:r>
              <m:r>
                <w:rPr>
                  <w:rFonts w:ascii="Cambria Math" w:hAnsi="Cambria Math" w:cs="Times New Roman"/>
                </w:rPr>
                <m:t>,ij</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true</m:t>
              </m:r>
              <m:r>
                <w:rPr>
                  <w:rFonts w:ascii="Cambria Math" w:hAnsi="Cambria Math" w:cs="Times New Roman"/>
                </w:rPr>
                <m:t>,ij</m:t>
              </m:r>
            </m:sub>
          </m:sSub>
          <m:r>
            <w:rPr>
              <w:rFonts w:ascii="Cambria Math" w:hAnsi="Cambria Math" w:cs="Times New Roman"/>
            </w:rPr>
            <m:t>,</m:t>
          </m:r>
          <m:r>
            <w:rPr>
              <w:rFonts w:ascii="Cambria Math" w:hAnsi="Cambria Math" w:cs="Times New Roman"/>
              <w:i/>
            </w:rPr>
            <m:t> </m:t>
          </m:r>
          <m:d>
            <m:dPr>
              <m:ctrlPr>
                <w:rPr>
                  <w:rFonts w:ascii="Cambria Math" w:hAnsi="Cambria Math" w:cs="Times New Roman"/>
                </w:rPr>
              </m:ctrlPr>
            </m:dPr>
            <m:e>
              <m:r>
                <w:rPr>
                  <w:rFonts w:ascii="Cambria Math" w:hAnsi="Cambria Math" w:cs="Times New Roman"/>
                </w:rPr>
                <m:t>i,j</m:t>
              </m:r>
            </m:e>
          </m:d>
          <m:r>
            <w:rPr>
              <w:rFonts w:ascii="Cambria Math" w:hAnsi="Cambria Math" w:cs="Times New Roman"/>
            </w:rPr>
            <m:t>∈</m:t>
          </m:r>
          <m:r>
            <m:rPr>
              <m:scr m:val="script"/>
              <m:sty m:val="p"/>
            </m:rPr>
            <w:rPr>
              <w:rFonts w:ascii="Cambria Math" w:hAnsi="Cambria Math" w:cs="Times New Roman"/>
            </w:rPr>
            <m:t>F</m:t>
          </m:r>
        </m:oMath>
      </m:oMathPara>
    </w:p>
    <w:p w14:paraId="604FF315" w14:textId="77777777" w:rsidR="00C36082" w:rsidRPr="0051234B" w:rsidRDefault="00C36082" w:rsidP="0051234B">
      <w:pPr>
        <w:spacing w:beforeLines="50" w:before="156"/>
        <w:rPr>
          <w:rFonts w:ascii="Times New Roman" w:hAnsi="Times New Roman" w:cs="Times New Roman"/>
        </w:rPr>
      </w:pPr>
      <w:r w:rsidRPr="0051234B">
        <w:rPr>
          <w:rFonts w:ascii="Times New Roman" w:hAnsi="Times New Roman" w:cs="Times New Roman"/>
        </w:rPr>
        <w:t xml:space="preserve">where </w:t>
      </w:r>
      <m:oMath>
        <m:r>
          <m:rPr>
            <m:scr m:val="script"/>
            <m:sty m:val="p"/>
          </m:rPr>
          <w:rPr>
            <w:rFonts w:ascii="Cambria Math" w:hAnsi="Cambria Math" w:cs="Times New Roman"/>
          </w:rPr>
          <m:t>F</m:t>
        </m:r>
      </m:oMath>
      <w:r w:rsidRPr="0051234B">
        <w:rPr>
          <w:rFonts w:ascii="Times New Roman" w:hAnsi="Times New Roman" w:cs="Times New Roman"/>
        </w:rPr>
        <w:t xml:space="preserve"> denotes the randomly selected set of flipped off-diagonal entries.</w:t>
      </w:r>
    </w:p>
    <w:p w14:paraId="762D5394" w14:textId="77777777" w:rsidR="00C36082" w:rsidRPr="0051234B" w:rsidRDefault="00C36082" w:rsidP="0051234B">
      <w:pPr>
        <w:spacing w:beforeLines="50" w:before="156"/>
        <w:rPr>
          <w:rFonts w:ascii="Times New Roman" w:hAnsi="Times New Roman" w:cs="Times New Roman"/>
        </w:rPr>
      </w:pPr>
      <w:r w:rsidRPr="0051234B">
        <w:rPr>
          <w:rFonts w:ascii="Times New Roman" w:hAnsi="Times New Roman" w:cs="Times New Roman"/>
        </w:rPr>
        <w:t>Second, continuous LD magnitude noise was simulated by adding Gaussian noise to the LD matrix elements:</w:t>
      </w:r>
    </w:p>
    <w:p w14:paraId="43EC5BA3" w14:textId="77777777" w:rsidR="00C36082" w:rsidRPr="0051234B" w:rsidRDefault="00000000" w:rsidP="0051234B">
      <w:pPr>
        <w:spacing w:beforeLines="50" w:before="156"/>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ref</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true</m:t>
              </m:r>
            </m:sub>
          </m:sSub>
          <m:r>
            <w:rPr>
              <w:rFonts w:ascii="Cambria Math" w:hAnsi="Cambria Math" w:cs="Times New Roman"/>
            </w:rPr>
            <m:t>+E,</m:t>
          </m:r>
          <m:r>
            <w:rPr>
              <w:rFonts w:ascii="Cambria Math" w:hAnsi="Cambria Math" w:cs="Times New Roman"/>
              <w:i/>
            </w:rPr>
            <m:t> </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ij</m:t>
              </m:r>
            </m:sub>
          </m:sSub>
          <m:r>
            <w:rPr>
              <w:rFonts w:ascii="Cambria Math" w:hAnsi="Cambria Math" w:cs="Times New Roman"/>
            </w:rPr>
            <m:t>∼</m:t>
          </m:r>
          <m:r>
            <m:rPr>
              <m:scr m:val="script"/>
              <m:sty m:val="p"/>
            </m:rPr>
            <w:rPr>
              <w:rFonts w:ascii="Cambria Math" w:hAnsi="Cambria Math" w:cs="Times New Roman"/>
            </w:rPr>
            <m:t>N</m:t>
          </m:r>
          <m:d>
            <m:dPr>
              <m:ctrlPr>
                <w:rPr>
                  <w:rFonts w:ascii="Cambria Math" w:hAnsi="Cambria Math" w:cs="Times New Roman"/>
                </w:rPr>
              </m:ctrlPr>
            </m:dPr>
            <m:e>
              <m:r>
                <w:rPr>
                  <w:rFonts w:ascii="Cambria Math" w:hAnsi="Cambria Math" w:cs="Times New Roman"/>
                </w:rPr>
                <m:t>0,</m:t>
              </m:r>
              <m:sSup>
                <m:sSupPr>
                  <m:ctrlPr>
                    <w:rPr>
                      <w:rFonts w:ascii="Cambria Math" w:hAnsi="Cambria Math" w:cs="Times New Roman"/>
                    </w:rPr>
                  </m:ctrlPr>
                </m:sSupPr>
                <m:e>
                  <m:r>
                    <w:rPr>
                      <w:rFonts w:ascii="Cambria Math" w:hAnsi="Cambria Math" w:cs="Times New Roman"/>
                    </w:rPr>
                    <m:t>0.05</m:t>
                  </m:r>
                </m:e>
                <m:sup>
                  <m:r>
                    <w:rPr>
                      <w:rFonts w:ascii="Cambria Math" w:hAnsi="Cambria Math" w:cs="Times New Roman"/>
                    </w:rPr>
                    <m:t>2</m:t>
                  </m:r>
                </m:sup>
              </m:sSup>
            </m:e>
          </m:d>
        </m:oMath>
      </m:oMathPara>
    </w:p>
    <w:p w14:paraId="6EBE5636" w14:textId="71501336" w:rsidR="005B60C4" w:rsidRPr="0051234B" w:rsidRDefault="005B60C4" w:rsidP="0051234B">
      <w:pPr>
        <w:spacing w:beforeLines="50" w:before="156"/>
        <w:rPr>
          <w:rFonts w:ascii="Times New Roman" w:hAnsi="Times New Roman" w:cs="Times New Roman"/>
        </w:rPr>
      </w:pPr>
      <w:r w:rsidRPr="0051234B">
        <w:rPr>
          <w:rFonts w:ascii="Times New Roman" w:hAnsi="Times New Roman" w:cs="Times New Roman"/>
        </w:rPr>
        <w:t>After perturbation, matrix entries outside the valid correlation range were truncated to</w:t>
      </w:r>
      <m:oMath>
        <m:d>
          <m:dPr>
            <m:begChr m:val="["/>
            <m:endChr m:val="]"/>
            <m:ctrlPr>
              <w:rPr>
                <w:rFonts w:ascii="Cambria Math" w:hAnsi="Cambria Math" w:cs="Times New Roman"/>
                <w:i/>
              </w:rPr>
            </m:ctrlPr>
          </m:dPr>
          <m:e>
            <m:r>
              <w:rPr>
                <w:rFonts w:ascii="Cambria Math" w:hAnsi="Cambria Math" w:cs="Times New Roman"/>
              </w:rPr>
              <m:t>-1,1</m:t>
            </m:r>
          </m:e>
        </m:d>
      </m:oMath>
      <w:r w:rsidRPr="0051234B">
        <w:rPr>
          <w:rFonts w:ascii="Times New Roman" w:hAnsi="Times New Roman" w:cs="Times New Roman"/>
        </w:rPr>
        <w:t xml:space="preserve">, and the matrix was symmetrized. For the conditional </w:t>
      </w:r>
      <w:r w:rsidRPr="008641DE">
        <w:rPr>
          <w:rFonts w:ascii="Times New Roman" w:hAnsi="Times New Roman" w:cs="Times New Roman"/>
          <w:i/>
          <w:iCs/>
        </w:rPr>
        <w:t>Z</w:t>
      </w:r>
      <w:r w:rsidRPr="0051234B">
        <w:rPr>
          <w:rFonts w:ascii="Times New Roman" w:hAnsi="Times New Roman" w:cs="Times New Roman"/>
        </w:rPr>
        <w:t xml:space="preserve">-score test, the perturbed matrix was projected onto the nearest </w:t>
      </w:r>
      <w:r w:rsidR="009C2353" w:rsidRPr="009C2353">
        <w:rPr>
          <w:rFonts w:ascii="Times New Roman" w:hAnsi="Times New Roman" w:cs="Times New Roman"/>
        </w:rPr>
        <w:t>positive semidefinite</w:t>
      </w:r>
      <w:r w:rsidRPr="0051234B">
        <w:rPr>
          <w:rFonts w:ascii="Times New Roman" w:hAnsi="Times New Roman" w:cs="Times New Roman"/>
        </w:rPr>
        <w:t xml:space="preserve"> correlation matrix using Higham’s algorithm, implemented in Matrix::nearPD</w:t>
      </w:r>
      <w:r w:rsidR="005606E2" w:rsidRPr="0051234B">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{"citationID":"rjLc6tnE","properties":{"unsorted":false,"formattedCitation":"\\super 9\\nosupersub{}","plainCitation":"9","noteIndex":0},"citationItems":[{"id":"O2pKaaAU/gFZJnxu2","uris":["http://zotero.org/users/21048987/items/6P7Z7MKC"],"itemData":{"id":449,"type":"article-journal","abstract":"Given a symmetric matrix, what is the nearest correlation matrix—that is, the nearest symmetric positive semidefinite matrix with unit diagonal? This problem arises in the finance industry, where the correlations are between stocks. For distance measured in two weighted Frobenius norms we characterize the solution using convex analysis. We show how the modified alternating projections method can be used to compute the solution for the more commonly used of the weighted Frobenius norms. In the finance application the original matrix has many zero or negative eigenvalues; we show that for a certain class of weights the nearest correlation matrix has correspondingly many zero eigenvalues and that this fact can be exploited in the computation.","container-title":"IMA Journal of Numerical Analysis","DOI":"10.1093/imanum/22.3.329","ISSN":"0272-4979","issue":"3","journalAbbreviation":"IMA J Numer Anal","page":"329-343","source":"Silverchair","title":"Computing the nearest correlation matrix—a problem from finance","volume":"22","author":[{"family":"Higham","given":"Nicholas J."}],"issued":{"date-parts":[["2002",7,1]]}}}],"schema":"https://github.com/citation-style-language/schema/raw/master/csl-citation.json"} </w:instrText>
      </w:r>
      <w:r w:rsidR="005606E2" w:rsidRPr="0051234B">
        <w:rPr>
          <w:rFonts w:ascii="Times New Roman" w:hAnsi="Times New Roman" w:cs="Times New Roman"/>
        </w:rPr>
        <w:fldChar w:fldCharType="separate"/>
      </w:r>
      <w:r w:rsidR="00196651" w:rsidRPr="00196651">
        <w:rPr>
          <w:rFonts w:ascii="Times New Roman" w:hAnsi="Times New Roman" w:cs="Times New Roman"/>
          <w:vertAlign w:val="superscript"/>
        </w:rPr>
        <w:t>9</w:t>
      </w:r>
      <w:r w:rsidR="005606E2" w:rsidRPr="0051234B">
        <w:rPr>
          <w:rFonts w:ascii="Times New Roman" w:hAnsi="Times New Roman" w:cs="Times New Roman"/>
        </w:rPr>
        <w:fldChar w:fldCharType="end"/>
      </w:r>
      <w:r w:rsidRPr="0051234B">
        <w:rPr>
          <w:rFonts w:ascii="Times New Roman" w:hAnsi="Times New Roman" w:cs="Times New Roman"/>
        </w:rPr>
        <w:t xml:space="preserve">. Conditional </w:t>
      </w:r>
      <w:proofErr w:type="spellStart"/>
      <w:r w:rsidR="004A07F0">
        <w:rPr>
          <w:rFonts w:ascii="Times New Roman" w:hAnsi="Times New Roman" w:cs="Times New Roman" w:hint="eastAsia"/>
        </w:rPr>
        <w:t>a</w:t>
      </w:r>
      <w:r w:rsidRPr="0051234B">
        <w:rPr>
          <w:rFonts w:ascii="Times New Roman" w:hAnsi="Times New Roman" w:cs="Times New Roman"/>
        </w:rPr>
        <w:t>ECS</w:t>
      </w:r>
      <w:proofErr w:type="spellEnd"/>
      <w:r w:rsidRPr="0051234B">
        <w:rPr>
          <w:rFonts w:ascii="Times New Roman" w:hAnsi="Times New Roman" w:cs="Times New Roman"/>
        </w:rPr>
        <w:t xml:space="preserve"> used the perturbed matrix directly without </w:t>
      </w:r>
      <w:r w:rsidR="009C2353" w:rsidRPr="009C2353">
        <w:rPr>
          <w:rFonts w:ascii="Times New Roman" w:hAnsi="Times New Roman" w:cs="Times New Roman"/>
        </w:rPr>
        <w:t>positive semidefinite</w:t>
      </w:r>
      <w:r w:rsidRPr="0051234B">
        <w:rPr>
          <w:rFonts w:ascii="Times New Roman" w:hAnsi="Times New Roman" w:cs="Times New Roman"/>
        </w:rPr>
        <w:t xml:space="preserve"> projection.</w:t>
      </w:r>
    </w:p>
    <w:p w14:paraId="38A12BDD" w14:textId="77777777" w:rsidR="00C36082" w:rsidRPr="00021B5F" w:rsidRDefault="00C36082" w:rsidP="00021B5F">
      <w:pPr>
        <w:pStyle w:val="a9"/>
        <w:spacing w:beforeLines="50" w:before="156"/>
        <w:ind w:left="0"/>
        <w:rPr>
          <w:rFonts w:ascii="Times New Roman" w:hAnsi="Times New Roman" w:cs="Times New Roman"/>
          <w:b/>
          <w:bCs/>
        </w:rPr>
      </w:pPr>
      <w:r w:rsidRPr="00021B5F">
        <w:rPr>
          <w:rFonts w:ascii="Times New Roman" w:hAnsi="Times New Roman" w:cs="Times New Roman"/>
          <w:b/>
          <w:bCs/>
        </w:rPr>
        <w:t>4. Implementation of conditional tests</w:t>
      </w:r>
    </w:p>
    <w:p w14:paraId="1A1C867E" w14:textId="77777777" w:rsidR="00C36082" w:rsidRPr="00021B5F" w:rsidRDefault="00C36082" w:rsidP="00021B5F">
      <w:pPr>
        <w:spacing w:beforeLines="50" w:before="156"/>
        <w:rPr>
          <w:rFonts w:ascii="Times New Roman" w:hAnsi="Times New Roman" w:cs="Times New Roman"/>
        </w:rPr>
      </w:pPr>
      <w:r w:rsidRPr="00021B5F">
        <w:rPr>
          <w:rFonts w:ascii="Times New Roman" w:hAnsi="Times New Roman" w:cs="Times New Roman"/>
        </w:rPr>
        <w:lastRenderedPageBreak/>
        <w:t xml:space="preserve">Using the simulated GWAS </w:t>
      </w:r>
      <w:r w:rsidRPr="008641DE">
        <w:rPr>
          <w:rFonts w:ascii="Times New Roman" w:hAnsi="Times New Roman" w:cs="Times New Roman"/>
          <w:i/>
          <w:iCs/>
        </w:rPr>
        <w:t>Z</w:t>
      </w:r>
      <w:r w:rsidRPr="00021B5F">
        <w:rPr>
          <w:rFonts w:ascii="Times New Roman" w:hAnsi="Times New Roman" w:cs="Times New Roman"/>
        </w:rPr>
        <w:t xml:space="preserve"> scores and the reference LD matrix </w:t>
      </w:r>
      <m:oMath>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ref</m:t>
            </m:r>
          </m:sub>
        </m:sSub>
      </m:oMath>
      <w:r w:rsidRPr="00021B5F">
        <w:rPr>
          <w:rFonts w:ascii="Times New Roman" w:hAnsi="Times New Roman" w:cs="Times New Roman"/>
        </w:rPr>
        <w:t>, we evaluated two conditional association frameworks.</w:t>
      </w:r>
    </w:p>
    <w:p w14:paraId="53605502" w14:textId="77777777" w:rsidR="00C36082" w:rsidRPr="00021B5F" w:rsidRDefault="00C36082" w:rsidP="00021B5F">
      <w:pPr>
        <w:spacing w:beforeLines="50" w:before="156"/>
        <w:rPr>
          <w:rFonts w:ascii="Times New Roman" w:hAnsi="Times New Roman" w:cs="Times New Roman"/>
        </w:rPr>
      </w:pPr>
      <w:r w:rsidRPr="00021B5F">
        <w:rPr>
          <w:rFonts w:ascii="Times New Roman" w:hAnsi="Times New Roman" w:cs="Times New Roman"/>
          <w:b/>
          <w:bCs/>
        </w:rPr>
        <w:t xml:space="preserve">4.1 Conditional </w:t>
      </w:r>
      <w:r w:rsidRPr="008641DE">
        <w:rPr>
          <w:rFonts w:ascii="Times New Roman" w:hAnsi="Times New Roman" w:cs="Times New Roman"/>
          <w:b/>
          <w:bCs/>
          <w:i/>
          <w:iCs/>
        </w:rPr>
        <w:t>Z</w:t>
      </w:r>
      <w:r w:rsidRPr="00021B5F">
        <w:rPr>
          <w:rFonts w:ascii="Times New Roman" w:hAnsi="Times New Roman" w:cs="Times New Roman"/>
          <w:b/>
          <w:bCs/>
        </w:rPr>
        <w:t>-score estimator</w:t>
      </w:r>
    </w:p>
    <w:p w14:paraId="31AA0146" w14:textId="77777777" w:rsidR="00C36082" w:rsidRPr="00021B5F" w:rsidRDefault="00C36082" w:rsidP="00021B5F">
      <w:pPr>
        <w:spacing w:beforeLines="50" w:before="156"/>
        <w:rPr>
          <w:rFonts w:ascii="Times New Roman" w:hAnsi="Times New Roman" w:cs="Times New Roman"/>
        </w:rPr>
      </w:pPr>
      <w:r w:rsidRPr="00021B5F">
        <w:rPr>
          <w:rFonts w:ascii="Times New Roman" w:hAnsi="Times New Roman" w:cs="Times New Roman"/>
        </w:rPr>
        <w:t xml:space="preserve">The conditional </w:t>
      </w:r>
      <w:r w:rsidRPr="008641DE">
        <w:rPr>
          <w:rFonts w:ascii="Times New Roman" w:hAnsi="Times New Roman" w:cs="Times New Roman"/>
          <w:i/>
          <w:iCs/>
        </w:rPr>
        <w:t>Z</w:t>
      </w:r>
      <w:r w:rsidRPr="00021B5F">
        <w:rPr>
          <w:rFonts w:ascii="Times New Roman" w:hAnsi="Times New Roman" w:cs="Times New Roman"/>
        </w:rPr>
        <w:t xml:space="preserve">-score for target region </w:t>
      </w:r>
      <m:oMath>
        <m:r>
          <w:rPr>
            <w:rFonts w:ascii="Cambria Math" w:hAnsi="Cambria Math" w:cs="Times New Roman"/>
          </w:rPr>
          <m:t>B</m:t>
        </m:r>
      </m:oMath>
      <w:r w:rsidRPr="00021B5F">
        <w:rPr>
          <w:rFonts w:ascii="Times New Roman" w:hAnsi="Times New Roman" w:cs="Times New Roman"/>
        </w:rPr>
        <w:t xml:space="preserve"> given covariate region </w:t>
      </w:r>
      <m:oMath>
        <m:r>
          <w:rPr>
            <w:rFonts w:ascii="Cambria Math" w:hAnsi="Cambria Math" w:cs="Times New Roman"/>
          </w:rPr>
          <m:t>A</m:t>
        </m:r>
      </m:oMath>
      <w:r w:rsidRPr="00021B5F">
        <w:rPr>
          <w:rFonts w:ascii="Times New Roman" w:hAnsi="Times New Roman" w:cs="Times New Roman"/>
        </w:rPr>
        <w:t xml:space="preserve"> was computed using multivariate normal projection:</w:t>
      </w:r>
    </w:p>
    <w:p w14:paraId="61FFA236" w14:textId="77777777" w:rsidR="00C36082" w:rsidRPr="00021B5F" w:rsidRDefault="00000000" w:rsidP="00021B5F">
      <w:pPr>
        <w:spacing w:beforeLines="50" w:before="156"/>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B|A</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BA</m:t>
              </m:r>
            </m:sub>
          </m:sSub>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AA</m:t>
              </m:r>
            </m:sub>
            <m:sup>
              <m:r>
                <w:rPr>
                  <w:rFonts w:ascii="Cambria Math" w:hAnsi="Cambria Math" w:cs="Times New Roman"/>
                </w:rPr>
                <m:t>-1</m:t>
              </m:r>
            </m:sup>
          </m:sSubSup>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A</m:t>
              </m:r>
            </m:sub>
          </m:sSub>
        </m:oMath>
      </m:oMathPara>
    </w:p>
    <w:p w14:paraId="26FECBE8" w14:textId="36A7802A" w:rsidR="00C36082" w:rsidRPr="00021B5F" w:rsidRDefault="00C36082" w:rsidP="00021B5F">
      <w:pPr>
        <w:spacing w:beforeLines="50" w:before="156"/>
        <w:rPr>
          <w:rFonts w:ascii="Times New Roman" w:hAnsi="Times New Roman" w:cs="Times New Roman"/>
        </w:rPr>
      </w:pPr>
      <w:r w:rsidRPr="00021B5F">
        <w:rPr>
          <w:rFonts w:ascii="Times New Roman" w:hAnsi="Times New Roman" w:cs="Times New Roman"/>
        </w:rPr>
        <w:t>To stabilize matrix inversion under high collinearity, a Tikhonov ridge penalty was added to the diagonal of the covariate LD matrix:</w:t>
      </w:r>
    </w:p>
    <w:p w14:paraId="17E15867" w14:textId="77777777" w:rsidR="00C36082" w:rsidRPr="00021B5F" w:rsidRDefault="00000000" w:rsidP="00021B5F">
      <w:pPr>
        <w:spacing w:beforeLines="50" w:before="156"/>
        <w:rPr>
          <w:rFonts w:ascii="Times New Roman" w:hAnsi="Times New Roman" w:cs="Times New Roman"/>
        </w:rPr>
      </w:pPr>
      <m:oMathPara>
        <m:oMath>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AA</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AA</m:t>
              </m:r>
            </m:sub>
          </m:sSub>
          <m:r>
            <w:rPr>
              <w:rFonts w:ascii="Cambria Math" w:hAnsi="Cambria Math" w:cs="Times New Roman"/>
            </w:rPr>
            <m:t>+ϵI</m:t>
          </m:r>
        </m:oMath>
      </m:oMathPara>
    </w:p>
    <w:p w14:paraId="3B092815" w14:textId="77777777" w:rsidR="00C36082" w:rsidRPr="00021B5F" w:rsidRDefault="00C36082" w:rsidP="00021B5F">
      <w:pPr>
        <w:spacing w:beforeLines="50" w:before="156"/>
        <w:rPr>
          <w:rFonts w:ascii="Times New Roman" w:hAnsi="Times New Roman" w:cs="Times New Roman"/>
        </w:rPr>
      </w:pPr>
      <w:r w:rsidRPr="00021B5F">
        <w:rPr>
          <w:rFonts w:ascii="Times New Roman" w:hAnsi="Times New Roman" w:cs="Times New Roman"/>
        </w:rPr>
        <w:t>The conditional covariance matrix was:</w:t>
      </w:r>
    </w:p>
    <w:p w14:paraId="69537E1A" w14:textId="77777777" w:rsidR="00C36082" w:rsidRPr="00021B5F" w:rsidRDefault="00000000" w:rsidP="00021B5F">
      <w:pPr>
        <w:spacing w:beforeLines="50" w:before="156"/>
        <w:rPr>
          <w:rFonts w:ascii="Times New Roman"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Σ</m:t>
              </m:r>
            </m:e>
            <m:sub>
              <m:r>
                <w:rPr>
                  <w:rFonts w:ascii="Cambria Math" w:hAnsi="Cambria Math" w:cs="Times New Roman"/>
                </w:rPr>
                <m:t>B|A</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BB</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BA</m:t>
              </m:r>
            </m:sub>
          </m:sSub>
          <m:sSup>
            <m:sSupPr>
              <m:ctrlPr>
                <w:rPr>
                  <w:rFonts w:ascii="Cambria Math" w:hAnsi="Cambria Math" w:cs="Times New Roman"/>
                </w:rPr>
              </m:ctrlPr>
            </m:sSupPr>
            <m:e>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AA</m:t>
                      </m:r>
                    </m:sub>
                    <m:sup>
                      <m:r>
                        <w:rPr>
                          <w:rFonts w:ascii="Cambria Math" w:hAnsi="Cambria Math" w:cs="Times New Roman"/>
                        </w:rPr>
                        <m:t>*</m:t>
                      </m:r>
                    </m:sup>
                  </m:sSubSup>
                </m:e>
              </m:d>
            </m:e>
            <m:sup>
              <m:r>
                <w:rPr>
                  <w:rFonts w:ascii="Cambria Math" w:hAnsi="Cambria Math" w:cs="Times New Roman"/>
                </w:rPr>
                <m:t>-1</m:t>
              </m:r>
            </m:sup>
          </m:sSup>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AB</m:t>
              </m:r>
            </m:sub>
          </m:sSub>
        </m:oMath>
      </m:oMathPara>
    </w:p>
    <w:p w14:paraId="4319886E" w14:textId="77777777" w:rsidR="00C36082" w:rsidRPr="00021B5F" w:rsidRDefault="00C36082" w:rsidP="00021B5F">
      <w:pPr>
        <w:spacing w:beforeLines="50" w:before="156"/>
        <w:rPr>
          <w:rFonts w:ascii="Times New Roman" w:hAnsi="Times New Roman" w:cs="Times New Roman"/>
        </w:rPr>
      </w:pPr>
      <w:r w:rsidRPr="00021B5F">
        <w:rPr>
          <w:rFonts w:ascii="Times New Roman" w:hAnsi="Times New Roman" w:cs="Times New Roman"/>
        </w:rPr>
        <w:t>The conditional quadratic statistic was then computed as:</w:t>
      </w:r>
    </w:p>
    <w:p w14:paraId="4593CDC2" w14:textId="5FC84561" w:rsidR="00C36082" w:rsidRPr="00021B5F" w:rsidRDefault="00000000" w:rsidP="00021B5F">
      <w:pPr>
        <w:spacing w:beforeLines="50" w:before="156"/>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B|A</m:t>
              </m:r>
            </m:sub>
          </m:sSub>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B|A</m:t>
              </m:r>
            </m:sub>
            <m:sup>
              <m:r>
                <w:rPr>
                  <w:rFonts w:ascii="Cambria Math" w:hAnsi="Cambria Math" w:cs="Times New Roman"/>
                </w:rPr>
                <m:t>T</m:t>
              </m:r>
            </m:sup>
          </m:sSubSup>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B|A</m:t>
              </m:r>
            </m:sub>
          </m:sSub>
        </m:oMath>
      </m:oMathPara>
    </w:p>
    <w:p w14:paraId="52497799" w14:textId="52ECA1CD" w:rsidR="00C36082" w:rsidRPr="00021B5F" w:rsidRDefault="00C36082" w:rsidP="00021B5F">
      <w:pPr>
        <w:spacing w:beforeLines="50" w:before="156"/>
        <w:rPr>
          <w:rFonts w:ascii="Times New Roman" w:hAnsi="Times New Roman" w:cs="Times New Roman"/>
        </w:rPr>
      </w:pPr>
      <w:r w:rsidRPr="00021B5F">
        <w:rPr>
          <w:rFonts w:ascii="Times New Roman" w:hAnsi="Times New Roman" w:cs="Times New Roman"/>
        </w:rPr>
        <w:t>and evaluated as a mixture of chi-square distributions:</w:t>
      </w:r>
    </w:p>
    <w:p w14:paraId="677E068A" w14:textId="77777777" w:rsidR="00C36082" w:rsidRPr="00021B5F" w:rsidRDefault="00000000" w:rsidP="00021B5F">
      <w:pPr>
        <w:spacing w:beforeLines="50" w:before="156"/>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B|A</m:t>
              </m:r>
            </m:sub>
          </m:sSub>
          <m: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k</m:t>
              </m:r>
            </m:sub>
            <m:sup/>
            <m:e>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k</m:t>
                  </m:r>
                </m:sub>
              </m:sSub>
            </m:e>
          </m:nary>
          <m:sSubSup>
            <m:sSubSupPr>
              <m:ctrlPr>
                <w:rPr>
                  <w:rFonts w:ascii="Cambria Math" w:hAnsi="Cambria Math" w:cs="Times New Roman"/>
                </w:rPr>
              </m:ctrlPr>
            </m:sSubSupPr>
            <m:e>
              <m:r>
                <w:rPr>
                  <w:rFonts w:ascii="Cambria Math" w:hAnsi="Cambria Math" w:cs="Times New Roman"/>
                </w:rPr>
                <m:t>χ</m:t>
              </m:r>
            </m:e>
            <m:sub>
              <m:r>
                <w:rPr>
                  <w:rFonts w:ascii="Cambria Math" w:hAnsi="Cambria Math" w:cs="Times New Roman"/>
                </w:rPr>
                <m:t>1,k</m:t>
              </m:r>
            </m:sub>
            <m:sup>
              <m:r>
                <w:rPr>
                  <w:rFonts w:ascii="Cambria Math" w:hAnsi="Cambria Math" w:cs="Times New Roman"/>
                </w:rPr>
                <m:t>2</m:t>
              </m:r>
            </m:sup>
          </m:sSubSup>
        </m:oMath>
      </m:oMathPara>
    </w:p>
    <w:p w14:paraId="68CDD3CB" w14:textId="55055ECA" w:rsidR="00C36082" w:rsidRPr="00021B5F" w:rsidRDefault="00C36082" w:rsidP="00021B5F">
      <w:pPr>
        <w:spacing w:beforeLines="50" w:before="156"/>
        <w:rPr>
          <w:rFonts w:ascii="Times New Roman" w:hAnsi="Times New Roman" w:cs="Times New Roman"/>
        </w:rPr>
      </w:pPr>
      <w:r w:rsidRPr="00021B5F">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k</m:t>
            </m:r>
          </m:sub>
        </m:sSub>
      </m:oMath>
      <w:r w:rsidRPr="00021B5F">
        <w:rPr>
          <w:rFonts w:ascii="Times New Roman" w:hAnsi="Times New Roman" w:cs="Times New Roman"/>
        </w:rPr>
        <w:t xml:space="preserve"> are the positive eigenvalues of the residual covariance matrix. Conditional </w:t>
      </w:r>
      <w:r w:rsidRPr="00DF24A7">
        <w:rPr>
          <w:rFonts w:ascii="Times New Roman" w:hAnsi="Times New Roman" w:cs="Times New Roman"/>
          <w:i/>
          <w:iCs/>
        </w:rPr>
        <w:t>P</w:t>
      </w:r>
      <w:r w:rsidRPr="00021B5F">
        <w:rPr>
          <w:rFonts w:ascii="Times New Roman" w:hAnsi="Times New Roman" w:cs="Times New Roman"/>
        </w:rPr>
        <w:t xml:space="preserve"> values were calculated using Davies’</w:t>
      </w:r>
      <w:r w:rsidR="006941B4">
        <w:rPr>
          <w:rFonts w:ascii="Times New Roman" w:hAnsi="Times New Roman" w:cs="Times New Roman" w:hint="eastAsia"/>
        </w:rPr>
        <w:t xml:space="preserve"> </w:t>
      </w:r>
      <w:r w:rsidRPr="00021B5F">
        <w:rPr>
          <w:rFonts w:ascii="Times New Roman" w:hAnsi="Times New Roman" w:cs="Times New Roman"/>
        </w:rPr>
        <w:t>exact method</w:t>
      </w:r>
      <w:r w:rsidR="00244390" w:rsidRPr="00021B5F">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{"citationID":"esc9bM7p","properties":{"unsorted":false,"formattedCitation":"\\super 1\\nosupersub{}","plainCitation":"1","noteIndex":0},"citationItems":[{"id":"O2pKaaAU/Z8MZc2MJ","uris":["http://zotero.org/users/local/vW5XSvRb/items/3CZUPLU4"],"itemData":{"id":220,"type":"article-journal","container-title":"Journal of the Royal Statistical Society. Series C (Applied Statistics)","DOI":"10.2307/2346911","ISSN":"0035-9254","issue":"3","page":"323-333","publisher":"[Royal Statistical Society, Oxford University Press]","source":"JSTOR","title":"Algorithm AS 155: The Distribution of a Linear Combination of χ2 Random Variables","title-short":"Algorithm AS 155","volume":"29","author":[{"family":"Davies","given":"Robert B."}],"issued":{"date-parts":[["1980"]]}}}],"schema":"https://github.com/citation-style-language/schema/raw/master/csl-citation.json"} </w:instrText>
      </w:r>
      <w:r w:rsidR="00244390" w:rsidRPr="00021B5F">
        <w:rPr>
          <w:rFonts w:ascii="Times New Roman" w:hAnsi="Times New Roman" w:cs="Times New Roman"/>
        </w:rPr>
        <w:fldChar w:fldCharType="separate"/>
      </w:r>
      <w:r w:rsidR="00196651" w:rsidRPr="00196651">
        <w:rPr>
          <w:rFonts w:ascii="Times New Roman" w:hAnsi="Times New Roman" w:cs="Times New Roman"/>
          <w:vertAlign w:val="superscript"/>
        </w:rPr>
        <w:t>1</w:t>
      </w:r>
      <w:r w:rsidR="00244390" w:rsidRPr="00021B5F">
        <w:rPr>
          <w:rFonts w:ascii="Times New Roman" w:hAnsi="Times New Roman" w:cs="Times New Roman"/>
        </w:rPr>
        <w:fldChar w:fldCharType="end"/>
      </w:r>
      <w:r w:rsidRPr="00021B5F">
        <w:rPr>
          <w:rFonts w:ascii="Times New Roman" w:hAnsi="Times New Roman" w:cs="Times New Roman"/>
        </w:rPr>
        <w:t>, with Liu’s approximation</w:t>
      </w:r>
      <w:r w:rsidR="00701AC9" w:rsidRPr="00021B5F">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{"citationID":"odMrDYye","properties":{"unsorted":false,"formattedCitation":"\\super 2\\nosupersub{}","plainCitation":"2","noteIndex":0},"citationItems":[{"id":"O2pKaaAU/MyDGwUTE","uris":["http://zotero.org/users/21048987/items/BU9VP88M"],"itemData":{"id":523,"type":"article-journal","abstract":"This note proposes a new chi-square approximation to the distribution of non-negative definite quadratic forms in non-central normal variables. The unknown parameters are determined by the first four cumulants of the quadratic forms. The proposed method is compared with Pearson’s three-moment central χ2 approximation approach, by means of numerical examples. Our method yields a better approximation to the distribution of the non-central quadratic forms than Pearson’s method, particularly in the upper tail of the quadratic form, the tail most often needed in practical work.","container-title":"Computational Statistics &amp; Data Analysis","DOI":"10.1016/j.csda.2008.11.025","ISSN":"0167-9473","issue":"4","journalAbbreviation":"Computational Statistics &amp; Data Analysis","page":"853-856","source":"ScienceDirect","title":"A new chi-square approximation to the distribution of non-negative definite quadratic forms in non-central normal variables","volume":"53","author":[{"family":"Liu","given":"Huan"},{"family":"Tang","given":"Yongqiang"},{"family":"Zhang","given":"Hao Helen"}],"issued":{"date-parts":[["2009",2,15]]}}}],"schema":"https://github.com/citation-style-language/schema/raw/master/csl-citation.json"} </w:instrText>
      </w:r>
      <w:r w:rsidR="00701AC9" w:rsidRPr="00021B5F">
        <w:rPr>
          <w:rFonts w:ascii="Times New Roman" w:hAnsi="Times New Roman" w:cs="Times New Roman"/>
        </w:rPr>
        <w:fldChar w:fldCharType="separate"/>
      </w:r>
      <w:r w:rsidR="00196651" w:rsidRPr="00196651">
        <w:rPr>
          <w:rFonts w:ascii="Times New Roman" w:hAnsi="Times New Roman" w:cs="Times New Roman"/>
          <w:vertAlign w:val="superscript"/>
        </w:rPr>
        <w:t>2</w:t>
      </w:r>
      <w:r w:rsidR="00701AC9" w:rsidRPr="00021B5F">
        <w:rPr>
          <w:rFonts w:ascii="Times New Roman" w:hAnsi="Times New Roman" w:cs="Times New Roman"/>
        </w:rPr>
        <w:fldChar w:fldCharType="end"/>
      </w:r>
      <w:r w:rsidRPr="00021B5F">
        <w:rPr>
          <w:rFonts w:ascii="Times New Roman" w:hAnsi="Times New Roman" w:cs="Times New Roman"/>
        </w:rPr>
        <w:t xml:space="preserve"> used for extreme tail probabilities.</w:t>
      </w:r>
    </w:p>
    <w:p w14:paraId="3B42EFA8" w14:textId="77013EA6" w:rsidR="00C36082" w:rsidRPr="00021B5F" w:rsidRDefault="00C36082" w:rsidP="00021B5F">
      <w:pPr>
        <w:spacing w:beforeLines="50" w:before="156"/>
        <w:rPr>
          <w:rFonts w:ascii="Times New Roman" w:hAnsi="Times New Roman" w:cs="Times New Roman"/>
        </w:rPr>
      </w:pPr>
      <w:r w:rsidRPr="00021B5F">
        <w:rPr>
          <w:rFonts w:ascii="Times New Roman" w:hAnsi="Times New Roman" w:cs="Times New Roman"/>
          <w:b/>
          <w:bCs/>
        </w:rPr>
        <w:t xml:space="preserve">4.2 Conditional </w:t>
      </w:r>
      <w:proofErr w:type="spellStart"/>
      <w:r w:rsidR="007F30F2">
        <w:rPr>
          <w:rFonts w:ascii="Times New Roman" w:hAnsi="Times New Roman" w:cs="Times New Roman"/>
          <w:b/>
          <w:bCs/>
        </w:rPr>
        <w:t>a</w:t>
      </w:r>
      <w:r w:rsidRPr="00021B5F">
        <w:rPr>
          <w:rFonts w:ascii="Times New Roman" w:hAnsi="Times New Roman" w:cs="Times New Roman"/>
          <w:b/>
          <w:bCs/>
        </w:rPr>
        <w:t>ECS</w:t>
      </w:r>
      <w:proofErr w:type="spellEnd"/>
    </w:p>
    <w:p w14:paraId="330443B8" w14:textId="79D3A8D4" w:rsidR="00CB0F07" w:rsidRPr="00021B5F" w:rsidRDefault="00CB0F07" w:rsidP="00021B5F">
      <w:pPr>
        <w:spacing w:beforeLines="50" w:before="156"/>
        <w:rPr>
          <w:rFonts w:ascii="Times New Roman" w:hAnsi="Times New Roman" w:cs="Times New Roman"/>
        </w:rPr>
      </w:pPr>
      <w:r w:rsidRPr="00021B5F">
        <w:rPr>
          <w:rFonts w:ascii="Times New Roman" w:hAnsi="Times New Roman" w:cs="Times New Roman"/>
        </w:rPr>
        <w:t xml:space="preserve">Conditional </w:t>
      </w:r>
      <w:proofErr w:type="spellStart"/>
      <w:r w:rsidR="009F263C">
        <w:rPr>
          <w:rFonts w:ascii="Times New Roman" w:hAnsi="Times New Roman" w:cs="Times New Roman"/>
        </w:rPr>
        <w:t>a</w:t>
      </w:r>
      <w:r w:rsidRPr="00021B5F">
        <w:rPr>
          <w:rFonts w:ascii="Times New Roman" w:hAnsi="Times New Roman" w:cs="Times New Roman"/>
        </w:rPr>
        <w:t>ECS</w:t>
      </w:r>
      <w:proofErr w:type="spellEnd"/>
      <w:r w:rsidRPr="00021B5F">
        <w:rPr>
          <w:rFonts w:ascii="Times New Roman" w:hAnsi="Times New Roman" w:cs="Times New Roman"/>
        </w:rPr>
        <w:t xml:space="preserve"> was implemented as described in Supplementary Note 3. Structural weights were estimated by non-negative least squares from the element-wise absolute reference LD matrices, separately for the combined conditioning and target sets and for the conditioning set alone. Conditional difference weights were obtained by subtracting the conditioning-set weights, padded with zeros for the target set, from the combined-set weights. The conditional statistic was calculated by projecting the squared </w:t>
      </w:r>
      <w:r w:rsidRPr="008641DE">
        <w:rPr>
          <w:rFonts w:ascii="Times New Roman" w:hAnsi="Times New Roman" w:cs="Times New Roman"/>
          <w:i/>
          <w:iCs/>
        </w:rPr>
        <w:t>Z</w:t>
      </w:r>
      <w:r w:rsidRPr="00021B5F">
        <w:rPr>
          <w:rFonts w:ascii="Times New Roman" w:hAnsi="Times New Roman" w:cs="Times New Roman"/>
        </w:rPr>
        <w:t xml:space="preserve">-scores onto these difference weights. Conditional </w:t>
      </w:r>
      <w:r w:rsidRPr="00DF24A7">
        <w:rPr>
          <w:rFonts w:ascii="Times New Roman" w:hAnsi="Times New Roman" w:cs="Times New Roman"/>
          <w:i/>
          <w:iCs/>
        </w:rPr>
        <w:t>P</w:t>
      </w:r>
      <w:r w:rsidRPr="00021B5F">
        <w:rPr>
          <w:rFonts w:ascii="Times New Roman" w:hAnsi="Times New Roman" w:cs="Times New Roman"/>
        </w:rPr>
        <w:t xml:space="preserve"> values were obtained using the sign-aware three-moment shifted-Gamma approximation, with cumulant components calculated from the absolute reference LD matrix. The same procedure was applied under matched and perturbed reference-LD settings.</w:t>
      </w:r>
    </w:p>
    <w:p w14:paraId="7DD6C94C" w14:textId="33B1472C" w:rsidR="00C36082" w:rsidRPr="00F54B7F" w:rsidRDefault="00C36082" w:rsidP="00F54B7F">
      <w:pPr>
        <w:pStyle w:val="a9"/>
        <w:spacing w:beforeLines="50" w:before="156"/>
        <w:ind w:left="0"/>
        <w:rPr>
          <w:rFonts w:ascii="Times New Roman" w:hAnsi="Times New Roman" w:cs="Times New Roman"/>
          <w:b/>
          <w:bCs/>
        </w:rPr>
      </w:pPr>
      <w:r w:rsidRPr="00F54B7F">
        <w:rPr>
          <w:rFonts w:ascii="Times New Roman" w:hAnsi="Times New Roman" w:cs="Times New Roman"/>
          <w:b/>
          <w:bCs/>
        </w:rPr>
        <w:t>5. Evaluation metrics</w:t>
      </w:r>
    </w:p>
    <w:p w14:paraId="33F5716E" w14:textId="799C6739" w:rsidR="00C36082" w:rsidRPr="001854FC" w:rsidRDefault="00C36082" w:rsidP="001854FC">
      <w:pPr>
        <w:spacing w:beforeLines="50" w:before="156"/>
        <w:rPr>
          <w:rFonts w:ascii="Times New Roman" w:hAnsi="Times New Roman" w:cs="Times New Roman"/>
        </w:rPr>
      </w:pPr>
      <w:r w:rsidRPr="001854FC">
        <w:rPr>
          <w:rFonts w:ascii="Times New Roman" w:hAnsi="Times New Roman" w:cs="Times New Roman"/>
        </w:rPr>
        <w:lastRenderedPageBreak/>
        <w:t>Simulations were repeated 1</w:t>
      </w:r>
      <w:r w:rsidR="009D7F15" w:rsidRPr="001854FC">
        <w:rPr>
          <w:rFonts w:ascii="Times New Roman" w:hAnsi="Times New Roman" w:cs="Times New Roman"/>
        </w:rPr>
        <w:t>0</w:t>
      </w:r>
      <w:r w:rsidRPr="001854FC">
        <w:rPr>
          <w:rFonts w:ascii="Times New Roman" w:hAnsi="Times New Roman" w:cs="Times New Roman"/>
        </w:rPr>
        <w:t>0,000 times for each parameter setting across conditioning-set sizes and LD structures.</w:t>
      </w:r>
    </w:p>
    <w:p w14:paraId="6A0D5682" w14:textId="77777777" w:rsidR="00C36082" w:rsidRPr="001854FC" w:rsidRDefault="00C36082" w:rsidP="001854FC">
      <w:pPr>
        <w:spacing w:beforeLines="50" w:before="156"/>
        <w:rPr>
          <w:rFonts w:ascii="Times New Roman" w:hAnsi="Times New Roman" w:cs="Times New Roman"/>
        </w:rPr>
      </w:pPr>
      <w:r w:rsidRPr="001854FC">
        <w:rPr>
          <w:rFonts w:ascii="Times New Roman" w:hAnsi="Times New Roman" w:cs="Times New Roman"/>
        </w:rPr>
        <w:t xml:space="preserve">Type I error calibration was evaluated under the null hypothesis, in which the target region </w:t>
      </w:r>
      <m:oMath>
        <m:r>
          <w:rPr>
            <w:rFonts w:ascii="Cambria Math" w:hAnsi="Cambria Math" w:cs="Times New Roman"/>
          </w:rPr>
          <m:t>B</m:t>
        </m:r>
      </m:oMath>
      <w:r w:rsidRPr="001854FC">
        <w:rPr>
          <w:rFonts w:ascii="Times New Roman" w:hAnsi="Times New Roman" w:cs="Times New Roman"/>
        </w:rPr>
        <w:t xml:space="preserve"> had no causal effect. False-positive rates were calculated at each preset significance threshold as the proportion of simulated datasets with conditional </w:t>
      </w:r>
      <w:r w:rsidRPr="00DF24A7">
        <w:rPr>
          <w:rFonts w:ascii="Times New Roman" w:hAnsi="Times New Roman" w:cs="Times New Roman"/>
          <w:i/>
          <w:iCs/>
        </w:rPr>
        <w:t>P</w:t>
      </w:r>
      <w:r w:rsidRPr="001854FC">
        <w:rPr>
          <w:rFonts w:ascii="Times New Roman" w:hAnsi="Times New Roman" w:cs="Times New Roman"/>
        </w:rPr>
        <w:t xml:space="preserve"> values below that threshold:</w:t>
      </w:r>
    </w:p>
    <w:p w14:paraId="1CBCB95B" w14:textId="72E8A3C0" w:rsidR="00C36082" w:rsidRPr="001854FC" w:rsidRDefault="00903E3C" w:rsidP="001854FC">
      <w:pPr>
        <w:spacing w:beforeLines="50" w:before="156"/>
        <w:rPr>
          <w:rFonts w:ascii="Times New Roman" w:hAnsi="Times New Roman" w:cs="Times New Roman"/>
        </w:rPr>
      </w:pPr>
      <m:oMathPara>
        <m:oMath>
          <m:r>
            <m:rPr>
              <m:sty m:val="p"/>
            </m:rPr>
            <w:rPr>
              <w:rFonts w:ascii="Cambria Math" w:hAnsi="Cambria Math" w:cs="Times New Roman"/>
            </w:rPr>
            <m:t>Type</m:t>
          </m:r>
          <m:r>
            <w:rPr>
              <w:rFonts w:ascii="Cambria Math" w:hAnsi="Cambria Math" w:cs="Times New Roman"/>
            </w:rPr>
            <m:t> </m:t>
          </m:r>
          <m:r>
            <m:rPr>
              <m:sty m:val="p"/>
            </m:rPr>
            <w:rPr>
              <w:rFonts w:ascii="Cambria Math" w:hAnsi="Cambria Math" w:cs="Times New Roman"/>
            </w:rPr>
            <m:t>I</m:t>
          </m:r>
          <m:r>
            <w:rPr>
              <w:rFonts w:ascii="Cambria Math" w:hAnsi="Cambria Math" w:cs="Times New Roman"/>
            </w:rPr>
            <m:t> </m:t>
          </m:r>
          <m:r>
            <m:rPr>
              <m:sty m:val="p"/>
            </m:rPr>
            <w:rPr>
              <w:rFonts w:ascii="Cambria Math" w:hAnsi="Cambria Math" w:cs="Times New Roman"/>
            </w:rPr>
            <m:t>error</m:t>
          </m:r>
          <m:d>
            <m:dPr>
              <m:ctrlPr>
                <w:rPr>
                  <w:rFonts w:ascii="Cambria Math" w:hAnsi="Cambria Math" w:cs="Times New Roman"/>
                </w:rPr>
              </m:ctrlPr>
            </m:dPr>
            <m:e>
              <m:r>
                <w:rPr>
                  <w:rFonts w:ascii="Cambria Math" w:hAnsi="Cambria Math" w:cs="Times New Roman"/>
                </w:rPr>
                <m:t>α</m:t>
              </m:r>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sim</m:t>
                  </m:r>
                </m:sub>
              </m:sSub>
            </m:den>
          </m:f>
          <m:nary>
            <m:naryPr>
              <m:chr m:val="∑"/>
              <m:limLoc m:val="undOvr"/>
              <m:ctrlPr>
                <w:rPr>
                  <w:rFonts w:ascii="Cambria Math" w:hAnsi="Cambria Math" w:cs="Times New Roman"/>
                </w:rPr>
              </m:ctrlPr>
            </m:naryPr>
            <m:sub>
              <m:r>
                <w:rPr>
                  <w:rFonts w:ascii="Cambria Math" w:hAnsi="Cambria Math" w:cs="Times New Roman"/>
                </w:rPr>
                <m:t>m=1</m:t>
              </m:r>
            </m:sub>
            <m:sup>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sim</m:t>
                  </m:r>
                </m:sub>
              </m:sSub>
            </m:sup>
            <m:e>
              <m:r>
                <m:rPr>
                  <m:sty m:val="b"/>
                </m:rPr>
                <w:rPr>
                  <w:rFonts w:ascii="Cambria Math" w:hAnsi="Cambria Math" w:cs="Times New Roman"/>
                </w:rPr>
                <m:t>1</m:t>
              </m:r>
            </m:e>
          </m:nary>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m</m:t>
                  </m:r>
                </m:sub>
              </m:sSub>
              <m:r>
                <w:rPr>
                  <w:rFonts w:ascii="Cambria Math" w:hAnsi="Cambria Math" w:cs="Times New Roman"/>
                </w:rPr>
                <m:t>&lt;α</m:t>
              </m:r>
            </m:e>
          </m:d>
        </m:oMath>
      </m:oMathPara>
    </w:p>
    <w:p w14:paraId="0F1FA2C4" w14:textId="77777777" w:rsidR="00C36082" w:rsidRPr="001854FC" w:rsidRDefault="00C36082" w:rsidP="001854FC">
      <w:pPr>
        <w:spacing w:beforeLines="50" w:before="156"/>
        <w:rPr>
          <w:rFonts w:ascii="Times New Roman" w:hAnsi="Times New Roman" w:cs="Times New Roman"/>
        </w:rPr>
      </w:pPr>
      <w:r w:rsidRPr="001854FC">
        <w:rPr>
          <w:rFonts w:ascii="Times New Roman" w:hAnsi="Times New Roman" w:cs="Times New Roman"/>
        </w:rPr>
        <w:t>Calibration was visualized using quantile-quantile (Q-Q) plots.</w:t>
      </w:r>
    </w:p>
    <w:p w14:paraId="4BB3F05A" w14:textId="77777777" w:rsidR="00C36082" w:rsidRPr="001854FC" w:rsidRDefault="00C36082" w:rsidP="001854FC">
      <w:pPr>
        <w:spacing w:beforeLines="50" w:before="156"/>
        <w:rPr>
          <w:rFonts w:ascii="Times New Roman" w:hAnsi="Times New Roman" w:cs="Times New Roman"/>
        </w:rPr>
      </w:pPr>
      <w:r w:rsidRPr="001854FC">
        <w:rPr>
          <w:rFonts w:ascii="Times New Roman" w:hAnsi="Times New Roman" w:cs="Times New Roman"/>
        </w:rPr>
        <w:t xml:space="preserve">Statistical power was evaluated under the alternative hypothesis, in which the target region </w:t>
      </w:r>
      <m:oMath>
        <m:r>
          <w:rPr>
            <w:rFonts w:ascii="Cambria Math" w:hAnsi="Cambria Math" w:cs="Times New Roman"/>
          </w:rPr>
          <m:t>B</m:t>
        </m:r>
      </m:oMath>
      <w:r w:rsidRPr="001854FC">
        <w:rPr>
          <w:rFonts w:ascii="Times New Roman" w:hAnsi="Times New Roman" w:cs="Times New Roman"/>
        </w:rPr>
        <w:t xml:space="preserve"> contained causal variants. Power was calculated as the proportion of simulated datasets with conditional</w:t>
      </w:r>
      <w:r w:rsidRPr="00DF24A7">
        <w:rPr>
          <w:rFonts w:ascii="Times New Roman" w:hAnsi="Times New Roman" w:cs="Times New Roman"/>
          <w:i/>
          <w:iCs/>
        </w:rPr>
        <w:t xml:space="preserve"> P</w:t>
      </w:r>
      <w:r w:rsidRPr="001854FC">
        <w:rPr>
          <w:rFonts w:ascii="Times New Roman" w:hAnsi="Times New Roman" w:cs="Times New Roman"/>
        </w:rPr>
        <w:t xml:space="preserve"> values below the preset significance threshold:</w:t>
      </w:r>
    </w:p>
    <w:p w14:paraId="51187A8C" w14:textId="53ADBF86" w:rsidR="00C36082" w:rsidRPr="001854FC" w:rsidRDefault="00903E3C" w:rsidP="001854FC">
      <w:pPr>
        <w:spacing w:beforeLines="50" w:before="156"/>
        <w:rPr>
          <w:rFonts w:ascii="Times New Roman" w:hAnsi="Times New Roman" w:cs="Times New Roman"/>
        </w:rPr>
      </w:pPr>
      <m:oMathPara>
        <m:oMath>
          <m:r>
            <m:rPr>
              <m:sty m:val="p"/>
            </m:rPr>
            <w:rPr>
              <w:rFonts w:ascii="Cambria Math" w:hAnsi="Cambria Math" w:cs="Times New Roman"/>
            </w:rPr>
            <m:t>Power</m:t>
          </m:r>
          <m:d>
            <m:dPr>
              <m:ctrlPr>
                <w:rPr>
                  <w:rFonts w:ascii="Cambria Math" w:hAnsi="Cambria Math" w:cs="Times New Roman"/>
                </w:rPr>
              </m:ctrlPr>
            </m:dPr>
            <m:e>
              <m:r>
                <w:rPr>
                  <w:rFonts w:ascii="Cambria Math" w:hAnsi="Cambria Math" w:cs="Times New Roman"/>
                </w:rPr>
                <m:t>α</m:t>
              </m:r>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sim</m:t>
                  </m:r>
                </m:sub>
              </m:sSub>
            </m:den>
          </m:f>
          <m:nary>
            <m:naryPr>
              <m:chr m:val="∑"/>
              <m:limLoc m:val="undOvr"/>
              <m:ctrlPr>
                <w:rPr>
                  <w:rFonts w:ascii="Cambria Math" w:hAnsi="Cambria Math" w:cs="Times New Roman"/>
                </w:rPr>
              </m:ctrlPr>
            </m:naryPr>
            <m:sub>
              <m:r>
                <w:rPr>
                  <w:rFonts w:ascii="Cambria Math" w:hAnsi="Cambria Math" w:cs="Times New Roman"/>
                </w:rPr>
                <m:t>m=1</m:t>
              </m:r>
            </m:sub>
            <m:sup>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sim</m:t>
                  </m:r>
                </m:sub>
              </m:sSub>
            </m:sup>
            <m:e>
              <m:r>
                <m:rPr>
                  <m:sty m:val="b"/>
                </m:rPr>
                <w:rPr>
                  <w:rFonts w:ascii="Cambria Math" w:hAnsi="Cambria Math" w:cs="Times New Roman"/>
                </w:rPr>
                <m:t>1</m:t>
              </m:r>
            </m:e>
          </m:nary>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m</m:t>
                  </m:r>
                </m:sub>
              </m:sSub>
              <m:r>
                <w:rPr>
                  <w:rFonts w:ascii="Cambria Math" w:hAnsi="Cambria Math" w:cs="Times New Roman"/>
                </w:rPr>
                <m:t>&lt;α</m:t>
              </m:r>
            </m:e>
          </m:d>
        </m:oMath>
      </m:oMathPara>
    </w:p>
    <w:p w14:paraId="20D84F82" w14:textId="6848FBCB" w:rsidR="004F2ED3" w:rsidRDefault="004F2ED3" w:rsidP="00EC19C1">
      <w:pPr>
        <w:pStyle w:val="2"/>
        <w:spacing w:beforeLines="50" w:before="156"/>
        <w:rPr>
          <w:rFonts w:ascii="Times New Roman" w:hAnsi="Times New Roman" w:cs="Times New Roman"/>
        </w:rPr>
      </w:pPr>
      <w:r w:rsidRPr="004F2ED3">
        <w:rPr>
          <w:rFonts w:ascii="Times New Roman" w:hAnsi="Times New Roman" w:cs="Times New Roman"/>
        </w:rPr>
        <w:t>Supplementary Note 5: Genotype-aware spatial simulation framework</w:t>
      </w:r>
    </w:p>
    <w:p w14:paraId="28E0F159" w14:textId="1DF04B99" w:rsidR="00A90F0E" w:rsidRPr="00A414CA" w:rsidRDefault="00A90F0E" w:rsidP="00A414CA">
      <w:pPr>
        <w:spacing w:beforeLines="50" w:before="156"/>
        <w:rPr>
          <w:rFonts w:ascii="Times New Roman" w:hAnsi="Times New Roman" w:cs="Times New Roman"/>
        </w:rPr>
      </w:pPr>
      <w:r w:rsidRPr="00A414CA">
        <w:rPr>
          <w:rFonts w:ascii="Times New Roman" w:hAnsi="Times New Roman" w:cs="Times New Roman"/>
        </w:rPr>
        <w:t xml:space="preserve">We used a genotype-aware spatial simulation framework to generate paired GWAS summary statistics and synthetic spatial transcriptomic data for benchmarking spatial genetic mapping methods under controlled ground-truth settings. The simulations were performed using the KGGSNV simulation module, which is publicly accessible at </w:t>
      </w:r>
      <w:hyperlink r:id="rId8" w:history="1">
        <w:r w:rsidRPr="00A414CA">
          <w:rPr>
            <w:rStyle w:val="af9"/>
            <w:rFonts w:ascii="Times New Roman" w:hAnsi="Times New Roman" w:cs="Times New Roman"/>
          </w:rPr>
          <w:t>https://pmglab.top/kggsnv/</w:t>
        </w:r>
      </w:hyperlink>
      <w:r w:rsidRPr="00A414CA">
        <w:rPr>
          <w:rFonts w:ascii="Times New Roman" w:hAnsi="Times New Roman" w:cs="Times New Roman"/>
        </w:rPr>
        <w:t>. The genetic background was constructed from 4,206,964 common whole-genome variants with minor allele frequency &gt; 0.05 from 490,541 UK Biobank participants</w:t>
      </w:r>
      <w:r w:rsidRPr="00A414CA">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{"citationID":"puIyrtqL","properties":{"unsorted":false,"formattedCitation":"\\super 6\\nosupersub{}","plainCitation":"6","noteIndex":0},"citationItems":[{"id":"O2pKaaAU/vy6rHtuN","uris":["http://zotero.org/users/21048987/items/7UKQJ6ST"],"itemData":{"id":551,"type":"article-journal","abstract":"The UK Biobank project is a prospective cohort study with deep genetic and phenotypic data collected on approximately 500,000 individuals from across the United Kingdom, aged between 40 and 69 at recruitment. The open resource is unique in its size and scope. A rich variety of phenotypic and health-related information is available on each participant, including biological measurements, lifestyle indicators, biomarkers in blood and urine, and imaging of the body and brain. Follow-up information is provided by linking health and medical records. Genome-wide genotype data have been collected on all participants, providing many opportunities for the discovery of new genetic associations and the genetic bases of complex traits. Here we describe the centralized analysis of the genetic data, including genotype quality, properties of population structure and relatedness of the genetic data, and efficient phasing and genotype imputation that increases the number of testable variants to around 96 million. Classical allelic variation at 11 human leukocyte antigen genes was imputed, resulting in the recovery of signals with known associations between human leukocyte antigen alleles and many diseases.","container-title":"Nature","DOI":"10.1038/s41586-018-0579-z","ISSN":"1476-4687","issue":"7726","language":"en","license":"2018 Springer Nature Limited","page":"203-209","publisher":"Nature Publishing Group","source":"www.nature.com","title":"The UK Biobank resource with deep phenotyping and genomic data","volume":"562","author":[{"family":"Bycroft","given":"Clare"},{"family":"Freeman","given":"Colin"},{"family":"Petkova","given":"Desislava"},{"family":"Band","given":"Gavin"},{"family":"Elliott","given":"Lloyd T."},{"family":"Sharp","given":"Kevin"},{"family":"Motyer","given":"Allan"},{"family":"Vukcevic","given":"Damjan"},{"family":"Delaneau","given":"Olivier"},{"family":"O’Connell","given":"Jared"},{"family":"Cortes","given":"Adrian"},{"family":"Welsh","given":"Samantha"},{"family":"Young","given":"Alan"},{"family":"Effingham","given":"Mark"},{"family":"McVean","given":"Gil"},{"family":"Leslie","given":"Stephen"},{"family":"Allen","given":"Naomi"},{"family":"Donnelly","given":"Peter"},{"family":"Marchini","given":"Jonathan"}],"issued":{"date-parts":[["2018",10]]}}}],"schema":"https://github.com/citation-style-language/schema/raw/master/csl-citation.json"} </w:instrText>
      </w:r>
      <w:r w:rsidRPr="00A414CA">
        <w:rPr>
          <w:rFonts w:ascii="Times New Roman" w:hAnsi="Times New Roman" w:cs="Times New Roman"/>
        </w:rPr>
        <w:fldChar w:fldCharType="separate"/>
      </w:r>
      <w:r w:rsidR="00196651" w:rsidRPr="00196651">
        <w:rPr>
          <w:rFonts w:ascii="Times New Roman" w:hAnsi="Times New Roman" w:cs="Times New Roman"/>
          <w:vertAlign w:val="superscript"/>
        </w:rPr>
        <w:t>6</w:t>
      </w:r>
      <w:r w:rsidRPr="00A414CA">
        <w:rPr>
          <w:rFonts w:ascii="Times New Roman" w:hAnsi="Times New Roman" w:cs="Times New Roman"/>
        </w:rPr>
        <w:fldChar w:fldCharType="end"/>
      </w:r>
      <w:r w:rsidRPr="00A414CA">
        <w:rPr>
          <w:rFonts w:ascii="Times New Roman" w:hAnsi="Times New Roman" w:cs="Times New Roman"/>
        </w:rPr>
        <w:t>, thereby preserving realistic linkage disequilibrium and polygenic genetic structure.</w:t>
      </w:r>
    </w:p>
    <w:p w14:paraId="5897B1B5" w14:textId="77777777" w:rsidR="00A90F0E" w:rsidRPr="00A414CA" w:rsidRDefault="00A90F0E" w:rsidP="00A414CA">
      <w:pPr>
        <w:spacing w:beforeLines="50" w:before="156"/>
        <w:rPr>
          <w:rFonts w:ascii="Times New Roman" w:hAnsi="Times New Roman" w:cs="Times New Roman"/>
        </w:rPr>
      </w:pPr>
      <w:r w:rsidRPr="00A414CA">
        <w:rPr>
          <w:rFonts w:ascii="Times New Roman" w:hAnsi="Times New Roman" w:cs="Times New Roman"/>
        </w:rPr>
        <w:t xml:space="preserve">Simulated phenotypes were generated under a hierarchical </w:t>
      </w:r>
      <w:proofErr w:type="spellStart"/>
      <w:r w:rsidRPr="00A414CA">
        <w:rPr>
          <w:rFonts w:ascii="Times New Roman" w:hAnsi="Times New Roman" w:cs="Times New Roman"/>
        </w:rPr>
        <w:t>eQTL</w:t>
      </w:r>
      <w:proofErr w:type="spellEnd"/>
      <w:r w:rsidRPr="00A414CA">
        <w:rPr>
          <w:rFonts w:ascii="Times New Roman" w:hAnsi="Times New Roman" w:cs="Times New Roman"/>
        </w:rPr>
        <w:t xml:space="preserve">-mediated model. In this model, local genetic variants first contributed to genetically regulated gene expression, and gene expression then contributed to the simulated complex trait. Conceptually, for gene </w:t>
      </w:r>
      <m:oMath>
        <m:r>
          <w:rPr>
            <w:rFonts w:ascii="Cambria Math" w:hAnsi="Cambria Math" w:cs="Times New Roman"/>
          </w:rPr>
          <m:t>g</m:t>
        </m:r>
      </m:oMath>
      <w:r w:rsidRPr="00A414CA">
        <w:rPr>
          <w:rFonts w:ascii="Times New Roman" w:hAnsi="Times New Roman" w:cs="Times New Roman"/>
        </w:rPr>
        <w:t>, genetically regulated expression can be written as</w:t>
      </w:r>
    </w:p>
    <w:p w14:paraId="4E894671" w14:textId="77777777" w:rsidR="00A90F0E" w:rsidRPr="00A414CA" w:rsidRDefault="00000000" w:rsidP="00A414CA">
      <w:pPr>
        <w:spacing w:beforeLines="50" w:before="156"/>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g</m:t>
              </m:r>
            </m:sub>
          </m:sSub>
          <m:sSub>
            <m:sSubPr>
              <m:ctrlPr>
                <w:rPr>
                  <w:rFonts w:ascii="Cambria Math" w:hAnsi="Cambria Math" w:cs="Times New Roman"/>
                  <w:i/>
                </w:rPr>
              </m:ctrlPr>
            </m:sSubPr>
            <m:e>
              <m:r>
                <m:rPr>
                  <m:sty m:val="p"/>
                </m:rPr>
                <w:rPr>
                  <w:rFonts w:ascii="Cambria Math" w:hAnsi="Cambria Math" w:cs="Times New Roman"/>
                </w:rPr>
                <m:t>β</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ϵ</m:t>
              </m:r>
            </m:e>
            <m:sub>
              <m:r>
                <w:rPr>
                  <w:rFonts w:ascii="Cambria Math" w:hAnsi="Cambria Math" w:cs="Times New Roman"/>
                </w:rPr>
                <m:t>g</m:t>
              </m:r>
            </m:sub>
          </m:sSub>
        </m:oMath>
      </m:oMathPara>
    </w:p>
    <w:p w14:paraId="03604727" w14:textId="77777777" w:rsidR="00A90F0E" w:rsidRPr="00A414CA" w:rsidRDefault="00A90F0E" w:rsidP="00A414CA">
      <w:pPr>
        <w:spacing w:beforeLines="50" w:before="156"/>
        <w:rPr>
          <w:rFonts w:ascii="Times New Roman" w:hAnsi="Times New Roman" w:cs="Times New Roman"/>
        </w:rPr>
      </w:pPr>
      <w:r w:rsidRPr="00A414CA">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g</m:t>
            </m:r>
          </m:sub>
        </m:sSub>
      </m:oMath>
      <w:r w:rsidRPr="00A414CA">
        <w:rPr>
          <w:rFonts w:ascii="Times New Roman" w:hAnsi="Times New Roman" w:cs="Times New Roman"/>
        </w:rPr>
        <w:t xml:space="preserve"> is the genotype matrix of SNPs assigned to gene </w:t>
      </w:r>
      <m:oMath>
        <m:r>
          <w:rPr>
            <w:rFonts w:ascii="Cambria Math" w:hAnsi="Cambria Math" w:cs="Times New Roman"/>
          </w:rPr>
          <m:t>g</m:t>
        </m:r>
      </m:oMath>
      <w:r w:rsidRPr="00A414CA">
        <w:rPr>
          <w:rFonts w:ascii="Times New Roman" w:hAnsi="Times New Roman" w:cs="Times New Roman"/>
        </w:rPr>
        <w:t xml:space="preserve">, </w:t>
      </w:r>
      <m:oMath>
        <m:sSub>
          <m:sSubPr>
            <m:ctrlPr>
              <w:rPr>
                <w:rFonts w:ascii="Cambria Math" w:hAnsi="Cambria Math" w:cs="Times New Roman"/>
                <w:i/>
              </w:rPr>
            </m:ctrlPr>
          </m:sSubPr>
          <m:e>
            <m:r>
              <m:rPr>
                <m:sty m:val="p"/>
              </m:rPr>
              <w:rPr>
                <w:rFonts w:ascii="Cambria Math" w:hAnsi="Cambria Math" w:cs="Times New Roman"/>
              </w:rPr>
              <m:t>β</m:t>
            </m:r>
          </m:e>
          <m:sub>
            <m:r>
              <w:rPr>
                <w:rFonts w:ascii="Cambria Math" w:hAnsi="Cambria Math" w:cs="Times New Roman"/>
              </w:rPr>
              <m:t>g</m:t>
            </m:r>
          </m:sub>
        </m:sSub>
      </m:oMath>
      <w:r w:rsidRPr="00A414CA">
        <w:rPr>
          <w:rFonts w:ascii="Times New Roman" w:hAnsi="Times New Roman" w:cs="Times New Roman"/>
        </w:rPr>
        <w:t xml:space="preserve"> denotes local eQTL effects and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g</m:t>
            </m:r>
          </m:sub>
        </m:sSub>
      </m:oMath>
      <w:r w:rsidRPr="00A414CA">
        <w:rPr>
          <w:rFonts w:ascii="Times New Roman" w:hAnsi="Times New Roman" w:cs="Times New Roman"/>
        </w:rPr>
        <w:t xml:space="preserve"> is residual variation. The simulated phenotype was generated as</w:t>
      </w:r>
    </w:p>
    <w:p w14:paraId="1F965E70" w14:textId="77777777" w:rsidR="00A90F0E" w:rsidRPr="00A414CA" w:rsidRDefault="00A90F0E" w:rsidP="00A414CA">
      <w:pPr>
        <w:spacing w:beforeLines="50" w:before="156"/>
        <w:rPr>
          <w:rFonts w:ascii="Times New Roman" w:hAnsi="Times New Roman" w:cs="Times New Roman"/>
        </w:rPr>
      </w:pPr>
      <m:oMathPara>
        <m:oMath>
          <m:r>
            <w:rPr>
              <w:rFonts w:ascii="Cambria Math" w:hAnsi="Cambria Math" w:cs="Times New Roman"/>
            </w:rPr>
            <m:t>y=</m:t>
          </m:r>
          <m:nary>
            <m:naryPr>
              <m:chr m:val="∑"/>
              <m:supHide m:val="1"/>
              <m:ctrlPr>
                <w:rPr>
                  <w:rFonts w:ascii="Cambria Math" w:hAnsi="Cambria Math" w:cs="Times New Roman"/>
                </w:rPr>
              </m:ctrlPr>
            </m:naryPr>
            <m:sub>
              <m:r>
                <w:rPr>
                  <w:rFonts w:ascii="Cambria Math" w:hAnsi="Cambria Math" w:cs="Times New Roman"/>
                </w:rPr>
                <m:t>g</m:t>
              </m:r>
              <m:r>
                <m:rPr>
                  <m:sty m:val="p"/>
                </m:rPr>
                <w:rPr>
                  <w:rFonts w:ascii="Cambria Math" w:hAnsi="Cambria Math" w:cs="Times New Roman"/>
                </w:rPr>
                <m:t>∈</m:t>
              </m:r>
              <m:r>
                <m:rPr>
                  <m:scr m:val="script"/>
                </m:rPr>
                <w:rPr>
                  <w:rFonts w:ascii="Cambria Math" w:hAnsi="Cambria Math" w:cs="Times New Roman"/>
                </w:rPr>
                <m:t>C</m:t>
              </m:r>
              <m:ctrlPr>
                <w:rPr>
                  <w:rFonts w:ascii="Cambria Math" w:hAnsi="Cambria Math" w:cs="Times New Roman"/>
                  <w:i/>
                </w:rPr>
              </m:ctrlPr>
            </m:sub>
            <m:sup>
              <m:ctrlPr>
                <w:rPr>
                  <w:rFonts w:ascii="Cambria Math" w:hAnsi="Cambria Math" w:cs="Times New Roman"/>
                  <w:i/>
                </w:rPr>
              </m:ctrlPr>
            </m:sup>
            <m:e>
              <m:sSub>
                <m:sSubPr>
                  <m:ctrlPr>
                    <w:rPr>
                      <w:rFonts w:ascii="Cambria Math" w:hAnsi="Cambria Math" w:cs="Times New Roman"/>
                      <w:i/>
                    </w:rPr>
                  </m:ctrlPr>
                </m:sSubPr>
                <m:e>
                  <m:r>
                    <m:rPr>
                      <m:sty m:val="p"/>
                    </m:rPr>
                    <w:rPr>
                      <w:rFonts w:ascii="Cambria Math" w:hAnsi="Cambria Math" w:cs="Times New Roman"/>
                    </w:rPr>
                    <m:t>α</m:t>
                  </m:r>
                </m:e>
                <m:sub>
                  <m:r>
                    <w:rPr>
                      <w:rFonts w:ascii="Cambria Math" w:hAnsi="Cambria Math" w:cs="Times New Roman"/>
                    </w:rPr>
                    <m:t>g</m:t>
                  </m:r>
                </m:sub>
              </m:sSub>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g</m:t>
                  </m:r>
                </m:sub>
              </m:sSub>
              <m:ctrlPr>
                <w:rPr>
                  <w:rFonts w:ascii="Cambria Math" w:hAnsi="Cambria Math" w:cs="Times New Roman"/>
                  <w:i/>
                </w:rPr>
              </m:ctrlPr>
            </m:e>
          </m:nary>
          <m:r>
            <w:rPr>
              <w:rFonts w:ascii="Cambria Math" w:hAnsi="Cambria Math" w:cs="Times New Roman"/>
            </w:rPr>
            <m:t>+ η</m:t>
          </m:r>
        </m:oMath>
      </m:oMathPara>
    </w:p>
    <w:p w14:paraId="66B1BC29" w14:textId="77777777" w:rsidR="00A90F0E" w:rsidRPr="00A414CA" w:rsidRDefault="00A90F0E" w:rsidP="00A414CA">
      <w:pPr>
        <w:spacing w:beforeLines="50" w:before="156"/>
        <w:rPr>
          <w:rFonts w:ascii="Times New Roman" w:hAnsi="Times New Roman" w:cs="Times New Roman"/>
        </w:rPr>
      </w:pPr>
      <w:r w:rsidRPr="00A414CA">
        <w:rPr>
          <w:rFonts w:ascii="Times New Roman" w:hAnsi="Times New Roman" w:cs="Times New Roman"/>
        </w:rPr>
        <w:lastRenderedPageBreak/>
        <w:t xml:space="preserve">where </w:t>
      </w:r>
      <m:oMath>
        <m:r>
          <m:rPr>
            <m:scr m:val="script"/>
          </m:rPr>
          <w:rPr>
            <w:rFonts w:ascii="Cambria Math" w:hAnsi="Cambria Math" w:cs="Times New Roman"/>
          </w:rPr>
          <m:t>C</m:t>
        </m:r>
      </m:oMath>
      <w:r w:rsidRPr="00A414CA">
        <w:rPr>
          <w:rFonts w:ascii="Times New Roman" w:hAnsi="Times New Roman" w:cs="Times New Roman"/>
        </w:rPr>
        <w:t xml:space="preserve"> is the predefined set of susceptibility genes,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g</m:t>
            </m:r>
          </m:sub>
        </m:sSub>
      </m:oMath>
      <w:r w:rsidRPr="00A414CA">
        <w:rPr>
          <w:rFonts w:ascii="Times New Roman" w:hAnsi="Times New Roman" w:cs="Times New Roman"/>
        </w:rPr>
        <w:t xml:space="preserve"> denotes the effect of genetically regulated expression on the phenotype and </w:t>
      </w:r>
      <m:oMath>
        <m:r>
          <w:rPr>
            <w:rFonts w:ascii="Cambria Math" w:hAnsi="Cambria Math" w:cs="Times New Roman"/>
          </w:rPr>
          <m:t>η</m:t>
        </m:r>
      </m:oMath>
      <w:r w:rsidRPr="00A414CA">
        <w:rPr>
          <w:rFonts w:ascii="Times New Roman" w:hAnsi="Times New Roman" w:cs="Times New Roman"/>
        </w:rPr>
        <w:t xml:space="preserve"> is residual noise. In the simulations, eQTL heritability was set to 0.25, phenotype heritability mediated by genes was set to 0.15, disease prevalence was set to 0.01 and the maximum number of driver genes was set to 250.</w:t>
      </w:r>
    </w:p>
    <w:p w14:paraId="4B8C6A0E" w14:textId="3A16EC4B" w:rsidR="00A90F0E" w:rsidRPr="00A414CA" w:rsidRDefault="00A90F0E" w:rsidP="00A414CA">
      <w:pPr>
        <w:spacing w:beforeLines="50" w:before="156"/>
        <w:rPr>
          <w:rFonts w:ascii="Times New Roman" w:hAnsi="Times New Roman" w:cs="Times New Roman"/>
        </w:rPr>
      </w:pPr>
      <w:r w:rsidRPr="00A414CA">
        <w:rPr>
          <w:rFonts w:ascii="Times New Roman" w:hAnsi="Times New Roman" w:cs="Times New Roman"/>
        </w:rPr>
        <w:t xml:space="preserve">Synthetic spatial transcriptomic data were generated on </w:t>
      </w:r>
      <m:oMath>
        <m:r>
          <w:rPr>
            <w:rFonts w:ascii="Cambria Math" w:hAnsi="Cambria Math" w:cs="Times New Roman"/>
          </w:rPr>
          <m:t xml:space="preserve">100 </m:t>
        </m:r>
        <m:r>
          <m:rPr>
            <m:sty m:val="p"/>
          </m:rPr>
          <w:rPr>
            <w:rFonts w:ascii="Cambria Math" w:hAnsi="Cambria Math" w:cs="Times New Roman"/>
          </w:rPr>
          <m:t>×</m:t>
        </m:r>
        <m:r>
          <w:rPr>
            <w:rFonts w:ascii="Cambria Math" w:hAnsi="Cambria Math" w:cs="Times New Roman"/>
          </w:rPr>
          <m:t>100</m:t>
        </m:r>
      </m:oMath>
      <w:r w:rsidRPr="00A414CA">
        <w:rPr>
          <w:rFonts w:ascii="Times New Roman" w:hAnsi="Times New Roman" w:cs="Times New Roman"/>
        </w:rPr>
        <w:t xml:space="preserve"> spatial grids. Each simulated slice contained 20,000 genes, with up to 500 genes specified as spatially enriched genes. The spatial simulator generated disease-associated expression patterns based on a Matérn covariance kernel</w:t>
      </w:r>
      <w:r w:rsidRPr="00A414CA">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{"citationID":"2l5lV8kA","properties":{"unsorted":false,"formattedCitation":"\\super 10\\nosupersub{}","plainCitation":"10","noteIndex":0},"citationItems":[{"id":"O2pKaaAU/uDgpndJY","uris":["http://zotero.org/users/local/vW5XSvRb/items/GRV3CDH7"],"itemData":{"id":126,"type":"article-journal","abstract":"The Matérn model has been a cornerstone of spatial statistics for more than half a century. More recently, the Matérn model has been exploited in disciplines as diverse as numerical analysis, approximation theory, computational statistics, machine learning, and probability theory. In this article, we take a Matérn-based journey across these disciplines. First, we reflect on the importance of the Matérn model for estimation and prediction in spatial statistics, establishing also connections to other disciplines in which the Matérn model has been influential. Then, we position the Matérn model within the literature on big data and scalable computation: the SPDE approach, the Vecchia likelihood approximation, and recent applications in Bayesian computation are all discussed. Finally, we review recent devlopments, including flexible alternatives to the Matérn model, whose performance we compare in terms of estimation, prediction, screening effect, computation, and Sobolev regularity properties.","container-title":"Statistical Science","DOI":"10.1214/24-STS923","ISSN":"0883-4237, 2168-8745","issue":"3","language":"en","page":"469-492","publisher":"Institute of Mathematical Statistics","source":"Project Euclid","title":"The Matérn Model: A Journey Through Statistics, Numerical Analysis and Machine Learning","title-short":"The Matérn Model","volume":"39","author":[{"family":"Porcu","given":"Emilio"},{"family":"Bevilacqua","given":"Moreno"},{"family":"Schaback","given":"Robert"},{"family":"Oates","given":"Chris J."}],"issued":{"date-parts":[["2024",8]]}}}],"schema":"https://github.com/citation-style-language/schema/raw/master/csl-citation.json"} </w:instrText>
      </w:r>
      <w:r w:rsidRPr="00A414CA">
        <w:rPr>
          <w:rFonts w:ascii="Times New Roman" w:hAnsi="Times New Roman" w:cs="Times New Roman"/>
        </w:rPr>
        <w:fldChar w:fldCharType="separate"/>
      </w:r>
      <w:r w:rsidR="00196651" w:rsidRPr="00196651">
        <w:rPr>
          <w:rFonts w:ascii="Times New Roman" w:hAnsi="Times New Roman" w:cs="Times New Roman"/>
          <w:vertAlign w:val="superscript"/>
        </w:rPr>
        <w:t>10</w:t>
      </w:r>
      <w:r w:rsidRPr="00A414CA">
        <w:rPr>
          <w:rFonts w:ascii="Times New Roman" w:hAnsi="Times New Roman" w:cs="Times New Roman"/>
        </w:rPr>
        <w:fldChar w:fldCharType="end"/>
      </w:r>
      <w:r w:rsidRPr="00A414CA">
        <w:rPr>
          <w:rFonts w:ascii="Times New Roman" w:hAnsi="Times New Roman" w:cs="Times New Roman"/>
        </w:rPr>
        <w:t xml:space="preserve"> according to predefined hotspot or regional structures, and technical sparsity was introduced using a dropout rate of 0.4. For each parameter setting, 100 independent simulated slices were generated. GWAS summary statistics were obtained by logistic additive association testing, with 8,000 sampled individuals per simulated replicate and a case proportion of 0.5.</w:t>
      </w:r>
    </w:p>
    <w:p w14:paraId="7DFA1DF3" w14:textId="48BA0ED8" w:rsidR="004F2ED3" w:rsidRPr="00A414CA" w:rsidRDefault="00A90F0E" w:rsidP="00A414CA">
      <w:pPr>
        <w:spacing w:beforeLines="50" w:before="156"/>
        <w:rPr>
          <w:rFonts w:ascii="Times New Roman" w:hAnsi="Times New Roman" w:cs="Times New Roman"/>
        </w:rPr>
      </w:pPr>
      <w:r w:rsidRPr="00A414CA">
        <w:rPr>
          <w:rFonts w:ascii="Times New Roman" w:hAnsi="Times New Roman" w:cs="Times New Roman"/>
        </w:rPr>
        <w:t>We considered several spatial architectures to represent different disease-associated tissue-space patterns, including a single focal hotspot, separated hotspots, continuous regional hotspots and multi-regional distributions. Null simulations, in which susceptibility genes were not enriched in any spatial region, were used to evaluate type I error control. Alternative simulations, in which susceptibility genes were enriched in predefined spatial regions, were used to evaluate localization sensitivity and non-specific signal spread.</w:t>
      </w:r>
    </w:p>
    <w:p w14:paraId="65ACBA2B" w14:textId="66FB860A" w:rsidR="007A6463" w:rsidRDefault="007A6463" w:rsidP="00EC19C1">
      <w:pPr>
        <w:pStyle w:val="2"/>
        <w:spacing w:beforeLines="50" w:before="156"/>
        <w:rPr>
          <w:rFonts w:ascii="Times New Roman" w:hAnsi="Times New Roman" w:cs="Times New Roman"/>
        </w:rPr>
      </w:pPr>
      <w:r w:rsidRPr="007A6463">
        <w:rPr>
          <w:rFonts w:ascii="Times New Roman" w:hAnsi="Times New Roman" w:cs="Times New Roman"/>
        </w:rPr>
        <w:t>Supplementary Note 6: SMECT performance metrics and comparator implementation</w:t>
      </w:r>
    </w:p>
    <w:p w14:paraId="1FA1D540" w14:textId="77777777" w:rsidR="009622CC" w:rsidRPr="00282B4B" w:rsidRDefault="009622CC" w:rsidP="00282B4B">
      <w:pPr>
        <w:spacing w:beforeLines="50" w:before="156"/>
        <w:rPr>
          <w:rFonts w:ascii="Times New Roman" w:hAnsi="Times New Roman" w:cs="Times New Roman"/>
        </w:rPr>
      </w:pPr>
      <w:r w:rsidRPr="00282B4B">
        <w:rPr>
          <w:rFonts w:ascii="Times New Roman" w:hAnsi="Times New Roman" w:cs="Times New Roman"/>
        </w:rPr>
        <w:t xml:space="preserve">Significant spots were defined using global min-P permutation-adjusted P &lt; 0.05 for SDESE, controlling the FWER at 0.05, and BH-FDR &lt; 0.05 for SLDSC. Let </w:t>
      </w:r>
      <m:oMath>
        <m:r>
          <w:rPr>
            <w:rFonts w:ascii="Cambria Math" w:hAnsi="Cambria Math" w:cs="Times New Roman"/>
          </w:rPr>
          <m:t>R</m:t>
        </m:r>
      </m:oMath>
      <w:r w:rsidRPr="00282B4B">
        <w:rPr>
          <w:rFonts w:ascii="Times New Roman" w:hAnsi="Times New Roman" w:cs="Times New Roman"/>
        </w:rPr>
        <w:t xml:space="preserve"> denote the total number of simulation replicates, </w:t>
      </w:r>
      <m:oMath>
        <m:r>
          <w:rPr>
            <w:rFonts w:ascii="Cambria Math" w:hAnsi="Cambria Math" w:cs="Times New Roman"/>
          </w:rPr>
          <m:t>r</m:t>
        </m:r>
      </m:oMath>
      <w:r w:rsidRPr="00282B4B">
        <w:rPr>
          <w:rFonts w:ascii="Times New Roman" w:hAnsi="Times New Roman" w:cs="Times New Roman"/>
        </w:rPr>
        <w:t xml:space="preserve"> the replicate index, </w:t>
      </w:r>
      <m:oMath>
        <m:r>
          <w:rPr>
            <w:rFonts w:ascii="Cambria Math" w:hAnsi="Cambria Math" w:cs="Times New Roman"/>
          </w:rPr>
          <m:t>i</m:t>
        </m:r>
      </m:oMath>
      <w:r w:rsidRPr="00282B4B">
        <w:rPr>
          <w:rFonts w:ascii="Times New Roman" w:hAnsi="Times New Roman" w:cs="Times New Roman"/>
        </w:rPr>
        <w:t xml:space="preserve"> the spot index and </w:t>
      </w:r>
      <m:oMath>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ri</m:t>
            </m:r>
          </m:sub>
          <m:sup>
            <m:r>
              <m:rPr>
                <m:nor/>
              </m:rPr>
              <w:rPr>
                <w:rFonts w:ascii="Times New Roman" w:hAnsi="Times New Roman" w:cs="Times New Roman"/>
              </w:rPr>
              <m:t>adj</m:t>
            </m:r>
          </m:sup>
        </m:sSubSup>
      </m:oMath>
      <w:r w:rsidRPr="00282B4B">
        <w:rPr>
          <w:rFonts w:ascii="Times New Roman" w:hAnsi="Times New Roman" w:cs="Times New Roman"/>
        </w:rPr>
        <w:t xml:space="preserve"> the method-specific adjusted </w:t>
      </w:r>
      <w:r w:rsidRPr="00DF24A7">
        <w:rPr>
          <w:rFonts w:ascii="Times New Roman" w:hAnsi="Times New Roman" w:cs="Times New Roman"/>
          <w:i/>
          <w:iCs/>
        </w:rPr>
        <w:t>P</w:t>
      </w:r>
      <w:r w:rsidRPr="00282B4B">
        <w:rPr>
          <w:rFonts w:ascii="Times New Roman" w:hAnsi="Times New Roman" w:cs="Times New Roman"/>
        </w:rPr>
        <w:t xml:space="preserve"> value for spot </w:t>
      </w:r>
      <m:oMath>
        <m:r>
          <w:rPr>
            <w:rFonts w:ascii="Cambria Math" w:hAnsi="Cambria Math" w:cs="Times New Roman"/>
          </w:rPr>
          <m:t>i</m:t>
        </m:r>
      </m:oMath>
      <w:r w:rsidRPr="00282B4B">
        <w:rPr>
          <w:rFonts w:ascii="Times New Roman" w:hAnsi="Times New Roman" w:cs="Times New Roman"/>
        </w:rPr>
        <w:t xml:space="preserve"> in replicate </w:t>
      </w:r>
      <m:oMath>
        <m:r>
          <w:rPr>
            <w:rFonts w:ascii="Cambria Math" w:hAnsi="Cambria Math" w:cs="Times New Roman"/>
          </w:rPr>
          <m:t>r</m:t>
        </m:r>
      </m:oMath>
      <w:r w:rsidRPr="00282B4B">
        <w:rPr>
          <w:rFonts w:ascii="Times New Roman" w:hAnsi="Times New Roman" w:cs="Times New Roman"/>
        </w:rPr>
        <w:t xml:space="preserve">. The set of significant spots in replicate </w:t>
      </w:r>
      <m:oMath>
        <m:r>
          <w:rPr>
            <w:rFonts w:ascii="Cambria Math" w:hAnsi="Cambria Math" w:cs="Times New Roman"/>
          </w:rPr>
          <m:t xml:space="preserve">r </m:t>
        </m:r>
      </m:oMath>
      <w:r w:rsidRPr="00282B4B">
        <w:rPr>
          <w:rFonts w:ascii="Times New Roman" w:hAnsi="Times New Roman" w:cs="Times New Roman"/>
        </w:rPr>
        <w:t>was defined as:</w:t>
      </w:r>
    </w:p>
    <w:p w14:paraId="1E7EC50E" w14:textId="77777777" w:rsidR="009622CC" w:rsidRPr="00282B4B" w:rsidRDefault="00000000" w:rsidP="00282B4B">
      <w:pPr>
        <w:spacing w:beforeLines="50" w:before="156"/>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r</m:t>
              </m:r>
            </m:sub>
          </m:sSub>
          <m:r>
            <w:rPr>
              <w:rFonts w:ascii="Cambria Math" w:hAnsi="Cambria Math" w:cs="Times New Roman"/>
            </w:rPr>
            <m:t>=</m:t>
          </m:r>
          <m:d>
            <m:dPr>
              <m:begChr m:val="{"/>
              <m:endChr m:val="}"/>
              <m:ctrlPr>
                <w:rPr>
                  <w:rFonts w:ascii="Cambria Math" w:hAnsi="Cambria Math" w:cs="Times New Roman"/>
                </w:rPr>
              </m:ctrlPr>
            </m:dPr>
            <m:e>
              <m:r>
                <w:rPr>
                  <w:rFonts w:ascii="Cambria Math" w:hAnsi="Cambria Math" w:cs="Times New Roman"/>
                </w:rPr>
                <m:t>i:</m:t>
              </m:r>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ri</m:t>
                  </m:r>
                </m:sub>
                <m:sup>
                  <m:r>
                    <m:rPr>
                      <m:nor/>
                    </m:rPr>
                    <w:rPr>
                      <w:rFonts w:ascii="Times New Roman" w:hAnsi="Times New Roman" w:cs="Times New Roman"/>
                    </w:rPr>
                    <m:t>adj</m:t>
                  </m:r>
                </m:sup>
              </m:sSubSup>
              <m:r>
                <w:rPr>
                  <w:rFonts w:ascii="Cambria Math" w:hAnsi="Cambria Math" w:cs="Times New Roman"/>
                </w:rPr>
                <m:t>&lt;0.05</m:t>
              </m:r>
              <m:ctrlPr>
                <w:rPr>
                  <w:rFonts w:ascii="Cambria Math" w:hAnsi="Cambria Math" w:cs="Times New Roman"/>
                  <w:i/>
                </w:rPr>
              </m:ctrlPr>
            </m:e>
          </m:d>
        </m:oMath>
      </m:oMathPara>
    </w:p>
    <w:p w14:paraId="005A6489" w14:textId="77777777" w:rsidR="009622CC" w:rsidRPr="00282B4B" w:rsidRDefault="009622CC" w:rsidP="00282B4B">
      <w:pPr>
        <w:spacing w:beforeLines="50" w:before="156"/>
        <w:rPr>
          <w:rFonts w:ascii="Times New Roman" w:hAnsi="Times New Roman" w:cs="Times New Roman"/>
        </w:rPr>
      </w:pPr>
      <w:r w:rsidRPr="00282B4B">
        <w:rPr>
          <w:rFonts w:ascii="Times New Roman" w:hAnsi="Times New Roman" w:cs="Times New Roman"/>
        </w:rPr>
        <w:t xml:space="preserve">Let </w:t>
      </w:r>
      <m:oMath>
        <m:r>
          <m:rPr>
            <m:scr m:val="script"/>
          </m:rPr>
          <w:rPr>
            <w:rFonts w:ascii="Cambria Math" w:hAnsi="Cambria Math" w:cs="Times New Roman"/>
          </w:rPr>
          <m:t>T</m:t>
        </m:r>
      </m:oMath>
      <w:r w:rsidRPr="00282B4B">
        <w:rPr>
          <w:rFonts w:ascii="Times New Roman" w:hAnsi="Times New Roman" w:cs="Times New Roman"/>
        </w:rPr>
        <w:t xml:space="preserve"> denote the true spatial signal-support domain. For focal architectures, </w:t>
      </w:r>
      <m:oMath>
        <m:r>
          <m:rPr>
            <m:scr m:val="script"/>
          </m:rPr>
          <w:rPr>
            <w:rFonts w:ascii="Cambria Math" w:hAnsi="Cambria Math" w:cs="Times New Roman"/>
          </w:rPr>
          <m:t>T</m:t>
        </m:r>
      </m:oMath>
      <w:r w:rsidRPr="00282B4B">
        <w:rPr>
          <w:rFonts w:ascii="Times New Roman" w:hAnsi="Times New Roman" w:cs="Times New Roman"/>
        </w:rPr>
        <w:t xml:space="preserve"> was defined as the union of the circular areas centred on the predefined hotspots with radius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0</m:t>
            </m:r>
          </m:sub>
        </m:sSub>
      </m:oMath>
      <w:r w:rsidRPr="00282B4B">
        <w:rPr>
          <w:rFonts w:ascii="Times New Roman" w:hAnsi="Times New Roman" w:cs="Times New Roman"/>
        </w:rPr>
        <w:t xml:space="preserve">. Throughout the focal simulations, the hotspot radius was fixed at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0</m:t>
            </m:r>
          </m:sub>
        </m:sSub>
        <m:r>
          <w:rPr>
            <w:rFonts w:ascii="Cambria Math" w:hAnsi="Cambria Math" w:cs="Times New Roman"/>
          </w:rPr>
          <m:t>=3</m:t>
        </m:r>
      </m:oMath>
      <w:r w:rsidRPr="00282B4B">
        <w:rPr>
          <w:rFonts w:ascii="Times New Roman" w:hAnsi="Times New Roman" w:cs="Times New Roman"/>
        </w:rPr>
        <w:t xml:space="preserve"> grid units. A replicate was considered successfully detected if at least one significant spot occurred within </w:t>
      </w:r>
      <m:oMath>
        <m:r>
          <m:rPr>
            <m:scr m:val="script"/>
          </m:rPr>
          <w:rPr>
            <w:rFonts w:ascii="Cambria Math" w:hAnsi="Cambria Math" w:cs="Times New Roman"/>
          </w:rPr>
          <m:t>T</m:t>
        </m:r>
      </m:oMath>
      <w:r w:rsidRPr="00282B4B">
        <w:rPr>
          <w:rFonts w:ascii="Times New Roman" w:hAnsi="Times New Roman" w:cs="Times New Roman"/>
        </w:rPr>
        <w:t>. Sensitivity for focal architectures was defined as the proportion of successfully detected replicates:</w:t>
      </w:r>
    </w:p>
    <w:p w14:paraId="26CF82F5" w14:textId="77777777" w:rsidR="009622CC" w:rsidRPr="00282B4B" w:rsidRDefault="00000000" w:rsidP="00282B4B">
      <w:pPr>
        <w:spacing w:beforeLines="50" w:before="156"/>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Sensitivity</m:t>
              </m:r>
            </m:e>
            <m:sub>
              <m:r>
                <w:rPr>
                  <w:rFonts w:ascii="Cambria Math" w:hAnsi="Cambria Math" w:cs="Times New Roman"/>
                </w:rPr>
                <m:t>focal</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ctrlPr>
                <w:rPr>
                  <w:rFonts w:ascii="Cambria Math" w:hAnsi="Cambria Math" w:cs="Times New Roman"/>
                  <w:i/>
                </w:rPr>
              </m:ctrlPr>
            </m:num>
            <m:den>
              <m:r>
                <w:rPr>
                  <w:rFonts w:ascii="Cambria Math" w:hAnsi="Cambria Math" w:cs="Times New Roman"/>
                </w:rPr>
                <m:t>R</m:t>
              </m:r>
              <m:ctrlPr>
                <w:rPr>
                  <w:rFonts w:ascii="Cambria Math" w:hAnsi="Cambria Math" w:cs="Times New Roman"/>
                  <w:i/>
                </w:rPr>
              </m:ctrlPr>
            </m:den>
          </m:f>
          <m:nary>
            <m:naryPr>
              <m:chr m:val="∑"/>
              <m:limLoc m:val="undOvr"/>
              <m:ctrlPr>
                <w:rPr>
                  <w:rFonts w:ascii="Cambria Math" w:hAnsi="Cambria Math" w:cs="Times New Roman"/>
                </w:rPr>
              </m:ctrlPr>
            </m:naryPr>
            <m:sub>
              <m:r>
                <w:rPr>
                  <w:rFonts w:ascii="Cambria Math" w:hAnsi="Cambria Math" w:cs="Times New Roman"/>
                </w:rPr>
                <m:t>r=1</m:t>
              </m:r>
            </m:sub>
            <m:sup>
              <m:r>
                <w:rPr>
                  <w:rFonts w:ascii="Cambria Math" w:hAnsi="Cambria Math" w:cs="Times New Roman"/>
                </w:rPr>
                <m:t>R</m:t>
              </m:r>
            </m:sup>
            <m:e>
              <m:r>
                <w:rPr>
                  <w:rFonts w:ascii="Cambria Math" w:hAnsi="Cambria Math" w:cs="Times New Roman"/>
                </w:rPr>
                <m:t>I</m:t>
              </m:r>
              <m:d>
                <m:dPr>
                  <m:ctrlPr>
                    <w:rPr>
                      <w:rFonts w:ascii="Cambria Math" w:hAnsi="Cambria Math" w:cs="Times New Roman"/>
                    </w:rPr>
                  </m:ctrlPr>
                </m:dPr>
                <m:e>
                  <m:sSub>
                    <m:sSubPr>
                      <m:ctrlPr>
                        <w:rPr>
                          <w:rFonts w:ascii="Cambria Math" w:hAnsi="Cambria Math" w:cs="Times New Roman"/>
                          <w:i/>
                        </w:rPr>
                      </m:ctrlPr>
                    </m:sSubPr>
                    <m:e>
                      <m:r>
                        <w:rPr>
                          <w:rFonts w:ascii="Cambria Math" w:hAnsi="Cambria Math" w:cs="Times New Roman"/>
                        </w:rPr>
                        <m:t>S</m:t>
                      </m:r>
                      <m:ctrlPr>
                        <w:rPr>
                          <w:rFonts w:ascii="Cambria Math" w:hAnsi="Cambria Math" w:cs="Times New Roman"/>
                        </w:rPr>
                      </m:ctrlPr>
                    </m:e>
                    <m:sub>
                      <m:r>
                        <w:rPr>
                          <w:rFonts w:ascii="Cambria Math" w:hAnsi="Cambria Math" w:cs="Times New Roman"/>
                        </w:rPr>
                        <m:t>r</m:t>
                      </m:r>
                    </m:sub>
                  </m:sSub>
                  <m:r>
                    <m:rPr>
                      <m:sty m:val="p"/>
                    </m:rPr>
                    <w:rPr>
                      <w:rFonts w:ascii="Cambria Math" w:hAnsi="Cambria Math" w:cs="Times New Roman"/>
                    </w:rPr>
                    <m:t>∩</m:t>
                  </m:r>
                  <m:r>
                    <m:rPr>
                      <m:scr m:val="script"/>
                    </m:rPr>
                    <w:rPr>
                      <w:rFonts w:ascii="Cambria Math" w:hAnsi="Cambria Math" w:cs="Times New Roman"/>
                    </w:rPr>
                    <m:t>T</m:t>
                  </m:r>
                  <m:r>
                    <m:rPr>
                      <m:sty m:val="p"/>
                    </m:rPr>
                    <w:rPr>
                      <w:rFonts w:ascii="Cambria Math" w:hAnsi="Cambria Math" w:cs="Times New Roman"/>
                    </w:rPr>
                    <m:t>≠</m:t>
                  </m:r>
                  <m:r>
                    <w:rPr>
                      <w:rFonts w:ascii="Cambria Math" w:hAnsi="Cambria Math" w:cs="Times New Roman"/>
                    </w:rPr>
                    <m:t xml:space="preserve"> ∅</m:t>
                  </m:r>
                  <m:ctrlPr>
                    <w:rPr>
                      <w:rFonts w:ascii="Cambria Math" w:hAnsi="Cambria Math" w:cs="Times New Roman"/>
                      <w:i/>
                    </w:rPr>
                  </m:ctrlPr>
                </m:e>
              </m:d>
            </m:e>
          </m:nary>
        </m:oMath>
      </m:oMathPara>
    </w:p>
    <w:p w14:paraId="01DFCAC6" w14:textId="77777777" w:rsidR="009622CC" w:rsidRPr="00282B4B" w:rsidRDefault="009622CC" w:rsidP="00282B4B">
      <w:pPr>
        <w:spacing w:beforeLines="50" w:before="156"/>
        <w:rPr>
          <w:rFonts w:ascii="Times New Roman" w:hAnsi="Times New Roman" w:cs="Times New Roman"/>
        </w:rPr>
      </w:pPr>
      <w:r w:rsidRPr="00282B4B">
        <w:rPr>
          <w:rFonts w:ascii="Times New Roman" w:hAnsi="Times New Roman" w:cs="Times New Roman"/>
        </w:rPr>
        <w:t xml:space="preserve">where </w:t>
      </w:r>
      <m:oMath>
        <m:r>
          <w:rPr>
            <w:rFonts w:ascii="Cambria Math" w:hAnsi="Cambria Math" w:cs="Times New Roman"/>
          </w:rPr>
          <m:t>I</m:t>
        </m:r>
        <m:d>
          <m:dPr>
            <m:ctrlPr>
              <w:rPr>
                <w:rFonts w:ascii="Cambria Math" w:hAnsi="Cambria Math" w:cs="Times New Roman"/>
                <w:i/>
              </w:rPr>
            </m:ctrlPr>
          </m:dPr>
          <m:e>
            <m:r>
              <m:rPr>
                <m:sty m:val="p"/>
              </m:rPr>
              <w:rPr>
                <w:rFonts w:ascii="Cambria Math" w:hAnsi="Cambria Math" w:cs="Times New Roman"/>
              </w:rPr>
              <m:t>⋅</m:t>
            </m:r>
          </m:e>
        </m:d>
      </m:oMath>
      <w:r w:rsidRPr="00282B4B">
        <w:rPr>
          <w:rFonts w:ascii="Times New Roman" w:hAnsi="Times New Roman" w:cs="Times New Roman"/>
        </w:rPr>
        <w:t xml:space="preserve"> is the indicator function. For contiguous regional architectures, the true disease region </w:t>
      </w:r>
      <m:oMath>
        <m:r>
          <w:rPr>
            <w:rFonts w:ascii="Cambria Math" w:hAnsi="Cambria Math" w:cs="Times New Roman"/>
          </w:rPr>
          <m:t>D</m:t>
        </m:r>
      </m:oMath>
      <w:r w:rsidRPr="00282B4B">
        <w:rPr>
          <w:rFonts w:ascii="Times New Roman" w:hAnsi="Times New Roman" w:cs="Times New Roman"/>
        </w:rPr>
        <w:t xml:space="preserve"> constituted the signal-support domain, such that </w:t>
      </w:r>
      <m:oMath>
        <m:r>
          <m:rPr>
            <m:scr m:val="script"/>
          </m:rPr>
          <w:rPr>
            <w:rFonts w:ascii="Cambria Math" w:hAnsi="Cambria Math" w:cs="Times New Roman"/>
          </w:rPr>
          <m:t>T=</m:t>
        </m:r>
        <m:r>
          <w:rPr>
            <w:rFonts w:ascii="Cambria Math" w:hAnsi="Cambria Math" w:cs="Times New Roman"/>
          </w:rPr>
          <m:t>D</m:t>
        </m:r>
      </m:oMath>
      <w:r w:rsidRPr="00282B4B">
        <w:rPr>
          <w:rFonts w:ascii="Times New Roman" w:hAnsi="Times New Roman" w:cs="Times New Roman"/>
        </w:rPr>
        <w:t xml:space="preserve">. Sensitivity was calculated as the proportion of spots within </w:t>
      </w:r>
      <m:oMath>
        <m:r>
          <w:rPr>
            <w:rFonts w:ascii="Cambria Math" w:hAnsi="Cambria Math" w:cs="Times New Roman"/>
          </w:rPr>
          <m:t>D</m:t>
        </m:r>
      </m:oMath>
      <w:r w:rsidRPr="00282B4B">
        <w:rPr>
          <w:rFonts w:ascii="Times New Roman" w:hAnsi="Times New Roman" w:cs="Times New Roman"/>
        </w:rPr>
        <w:t xml:space="preserve"> that were significant, averaged across all replicates:</w:t>
      </w:r>
    </w:p>
    <w:p w14:paraId="0172C0A9" w14:textId="77777777" w:rsidR="009622CC" w:rsidRPr="00282B4B" w:rsidRDefault="00000000" w:rsidP="00282B4B">
      <w:pPr>
        <w:spacing w:beforeLines="50" w:before="156"/>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Sensitivity</m:t>
              </m:r>
            </m:e>
            <m:sub>
              <m:r>
                <w:rPr>
                  <w:rFonts w:ascii="Cambria Math" w:hAnsi="Cambria Math" w:cs="Times New Roman"/>
                </w:rPr>
                <m:t>region</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ctrlPr>
                <w:rPr>
                  <w:rFonts w:ascii="Cambria Math" w:hAnsi="Cambria Math" w:cs="Times New Roman"/>
                  <w:i/>
                </w:rPr>
              </m:ctrlPr>
            </m:num>
            <m:den>
              <m:r>
                <w:rPr>
                  <w:rFonts w:ascii="Cambria Math" w:hAnsi="Cambria Math" w:cs="Times New Roman"/>
                </w:rPr>
                <m:t>R</m:t>
              </m:r>
              <m:ctrlPr>
                <w:rPr>
                  <w:rFonts w:ascii="Cambria Math" w:hAnsi="Cambria Math" w:cs="Times New Roman"/>
                  <w:i/>
                </w:rPr>
              </m:ctrlPr>
            </m:den>
          </m:f>
          <m:nary>
            <m:naryPr>
              <m:chr m:val="∑"/>
              <m:limLoc m:val="undOvr"/>
              <m:ctrlPr>
                <w:rPr>
                  <w:rFonts w:ascii="Cambria Math" w:hAnsi="Cambria Math" w:cs="Times New Roman"/>
                </w:rPr>
              </m:ctrlPr>
            </m:naryPr>
            <m:sub>
              <m:r>
                <w:rPr>
                  <w:rFonts w:ascii="Cambria Math" w:hAnsi="Cambria Math" w:cs="Times New Roman"/>
                </w:rPr>
                <m:t>r=1</m:t>
              </m:r>
            </m:sub>
            <m:sup>
              <m:r>
                <w:rPr>
                  <w:rFonts w:ascii="Cambria Math" w:hAnsi="Cambria Math" w:cs="Times New Roman"/>
                </w:rPr>
                <m:t>R</m:t>
              </m:r>
            </m:sup>
            <m:e>
              <m:f>
                <m:fPr>
                  <m:ctrlPr>
                    <w:rPr>
                      <w:rFonts w:ascii="Cambria Math" w:hAnsi="Cambria Math" w:cs="Times New Roman"/>
                    </w:rPr>
                  </m:ctrlPr>
                </m:fPr>
                <m:num>
                  <m:d>
                    <m:dPr>
                      <m:begChr m:val="|"/>
                      <m:endChr m:val="|"/>
                      <m:ctrlPr>
                        <w:rPr>
                          <w:rFonts w:ascii="Cambria Math" w:hAnsi="Cambria Math" w:cs="Times New Roman"/>
                        </w:rPr>
                      </m:ctrlPr>
                    </m:dPr>
                    <m:e>
                      <m:sSub>
                        <m:sSubPr>
                          <m:ctrlPr>
                            <w:rPr>
                              <w:rFonts w:ascii="Cambria Math" w:hAnsi="Cambria Math" w:cs="Times New Roman"/>
                              <w:i/>
                            </w:rPr>
                          </m:ctrlPr>
                        </m:sSubPr>
                        <m:e>
                          <m:r>
                            <w:rPr>
                              <w:rFonts w:ascii="Cambria Math" w:hAnsi="Cambria Math" w:cs="Times New Roman"/>
                            </w:rPr>
                            <m:t>S</m:t>
                          </m:r>
                          <m:ctrlPr>
                            <w:rPr>
                              <w:rFonts w:ascii="Cambria Math" w:hAnsi="Cambria Math" w:cs="Times New Roman"/>
                            </w:rPr>
                          </m:ctrlPr>
                        </m:e>
                        <m:sub>
                          <m:r>
                            <w:rPr>
                              <w:rFonts w:ascii="Cambria Math" w:hAnsi="Cambria Math" w:cs="Times New Roman"/>
                            </w:rPr>
                            <m:t>r</m:t>
                          </m:r>
                        </m:sub>
                      </m:sSub>
                      <m:r>
                        <m:rPr>
                          <m:sty m:val="p"/>
                        </m:rPr>
                        <w:rPr>
                          <w:rFonts w:ascii="Cambria Math" w:hAnsi="Cambria Math" w:cs="Times New Roman"/>
                        </w:rPr>
                        <m:t>∩</m:t>
                      </m:r>
                      <m:r>
                        <w:rPr>
                          <w:rFonts w:ascii="Cambria Math" w:hAnsi="Cambria Math" w:cs="Times New Roman"/>
                        </w:rPr>
                        <m:t>D</m:t>
                      </m:r>
                      <m:ctrlPr>
                        <w:rPr>
                          <w:rFonts w:ascii="Cambria Math" w:hAnsi="Cambria Math" w:cs="Times New Roman"/>
                          <w:i/>
                        </w:rPr>
                      </m:ctrlPr>
                    </m:e>
                  </m:d>
                  <m:ctrlPr>
                    <w:rPr>
                      <w:rFonts w:ascii="Cambria Math" w:hAnsi="Cambria Math" w:cs="Times New Roman"/>
                      <w:i/>
                    </w:rPr>
                  </m:ctrlPr>
                </m:num>
                <m:den>
                  <m:d>
                    <m:dPr>
                      <m:begChr m:val="|"/>
                      <m:endChr m:val="|"/>
                      <m:ctrlPr>
                        <w:rPr>
                          <w:rFonts w:ascii="Cambria Math" w:hAnsi="Cambria Math" w:cs="Times New Roman"/>
                          <w:i/>
                        </w:rPr>
                      </m:ctrlPr>
                    </m:dPr>
                    <m:e>
                      <m:r>
                        <w:rPr>
                          <w:rFonts w:ascii="Cambria Math" w:hAnsi="Cambria Math" w:cs="Times New Roman"/>
                        </w:rPr>
                        <m:t>D</m:t>
                      </m:r>
                    </m:e>
                  </m:d>
                  <m:ctrlPr>
                    <w:rPr>
                      <w:rFonts w:ascii="Cambria Math" w:hAnsi="Cambria Math" w:cs="Times New Roman"/>
                      <w:i/>
                    </w:rPr>
                  </m:ctrlPr>
                </m:den>
              </m:f>
            </m:e>
          </m:nary>
        </m:oMath>
      </m:oMathPara>
    </w:p>
    <w:p w14:paraId="2A55C5C0" w14:textId="77777777" w:rsidR="009622CC" w:rsidRPr="00282B4B" w:rsidRDefault="009622CC" w:rsidP="00282B4B">
      <w:pPr>
        <w:spacing w:beforeLines="50" w:before="156"/>
        <w:rPr>
          <w:rFonts w:ascii="Times New Roman" w:hAnsi="Times New Roman" w:cs="Times New Roman"/>
        </w:rPr>
      </w:pPr>
      <w:r w:rsidRPr="00282B4B">
        <w:rPr>
          <w:rFonts w:ascii="Times New Roman" w:hAnsi="Times New Roman" w:cs="Times New Roman"/>
        </w:rPr>
        <w:t xml:space="preserve">To quantify the extent to which significant spots deviated from the true spatial signal, let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oMath>
      <w:r w:rsidRPr="00282B4B">
        <w:rPr>
          <w:rFonts w:ascii="Times New Roman" w:hAnsi="Times New Roman" w:cs="Times New Roman"/>
        </w:rPr>
        <w:t xml:space="preserve"> denote the spatial coordinate of spot </w:t>
      </w:r>
      <m:oMath>
        <m:r>
          <w:rPr>
            <w:rFonts w:ascii="Cambria Math" w:hAnsi="Cambria Math" w:cs="Times New Roman"/>
          </w:rPr>
          <m:t>i</m:t>
        </m:r>
      </m:oMath>
      <w:r w:rsidRPr="00282B4B">
        <w:rPr>
          <w:rFonts w:ascii="Times New Roman" w:hAnsi="Times New Roman" w:cs="Times New Roman"/>
        </w:rPr>
        <w:t xml:space="preserve"> and </w:t>
      </w:r>
      <m:oMath>
        <m:sSub>
          <m:sSubPr>
            <m:ctrlPr>
              <w:rPr>
                <w:rFonts w:ascii="Cambria Math" w:hAnsi="Cambria Math" w:cs="Times New Roman"/>
                <w:i/>
              </w:rPr>
            </m:ctrlPr>
          </m:sSubPr>
          <m:e>
            <m:r>
              <m:rPr>
                <m:sty m:val="p"/>
              </m:rPr>
              <w:rPr>
                <w:rFonts w:ascii="Cambria Math" w:hAnsi="Cambria Math" w:cs="Times New Roman"/>
              </w:rPr>
              <m:t>δ</m:t>
            </m:r>
            <m:ctrlPr>
              <w:rPr>
                <w:rFonts w:ascii="Cambria Math" w:hAnsi="Cambria Math" w:cs="Times New Roman"/>
              </w:rPr>
            </m:ctrlPr>
          </m:e>
          <m:sub>
            <m:r>
              <w:rPr>
                <w:rFonts w:ascii="Cambria Math" w:hAnsi="Cambria Math" w:cs="Times New Roman"/>
              </w:rPr>
              <m:t>i</m:t>
            </m:r>
          </m:sub>
        </m:sSub>
      </m:oMath>
      <w:r w:rsidRPr="00282B4B">
        <w:rPr>
          <w:rFonts w:ascii="Times New Roman" w:hAnsi="Times New Roman" w:cs="Times New Roman"/>
        </w:rPr>
        <w:t xml:space="preserve"> its shortest distance to the true signal-support domain:</w:t>
      </w:r>
    </w:p>
    <w:p w14:paraId="3790239F" w14:textId="77777777" w:rsidR="009622CC" w:rsidRPr="00282B4B" w:rsidRDefault="00000000" w:rsidP="00282B4B">
      <w:pPr>
        <w:spacing w:beforeLines="50" w:before="156"/>
        <w:rPr>
          <w:rFonts w:ascii="Times New Roman" w:hAnsi="Times New Roman" w:cs="Times New Roman"/>
        </w:rPr>
      </w:pPr>
      <m:oMathPara>
        <m:oMath>
          <m:sSub>
            <m:sSubPr>
              <m:ctrlPr>
                <w:rPr>
                  <w:rFonts w:ascii="Cambria Math" w:hAnsi="Cambria Math" w:cs="Times New Roman"/>
                  <w:i/>
                </w:rPr>
              </m:ctrlPr>
            </m:sSubPr>
            <m:e>
              <m:r>
                <m:rPr>
                  <m:sty m:val="p"/>
                </m:rPr>
                <w:rPr>
                  <w:rFonts w:ascii="Cambria Math" w:hAnsi="Cambria Math" w:cs="Times New Roman"/>
                </w:rPr>
                <m:t>δ</m:t>
              </m:r>
              <m:ctrlPr>
                <w:rPr>
                  <w:rFonts w:ascii="Cambria Math" w:hAnsi="Cambria Math" w:cs="Times New Roman"/>
                </w:rPr>
              </m:ctrlPr>
            </m:e>
            <m:sub>
              <m:r>
                <w:rPr>
                  <w:rFonts w:ascii="Cambria Math" w:hAnsi="Cambria Math" w:cs="Times New Roman"/>
                </w:rPr>
                <m:t>i</m:t>
              </m:r>
            </m:sub>
          </m:sSub>
          <m:r>
            <w:rPr>
              <w:rFonts w:ascii="Cambria Math" w:hAnsi="Cambria Math" w:cs="Times New Roman"/>
            </w:rPr>
            <m:t>=dist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m:rPr>
                  <m:scr m:val="script"/>
                </m:rPr>
                <w:rPr>
                  <w:rFonts w:ascii="Cambria Math" w:hAnsi="Cambria Math" w:cs="Times New Roman"/>
                </w:rPr>
                <m:t>,T</m:t>
              </m:r>
            </m:e>
          </m:d>
        </m:oMath>
      </m:oMathPara>
    </w:p>
    <w:p w14:paraId="2FB35F65" w14:textId="77777777" w:rsidR="009622CC" w:rsidRPr="00282B4B" w:rsidRDefault="009622CC" w:rsidP="00282B4B">
      <w:pPr>
        <w:spacing w:beforeLines="50" w:before="156"/>
        <w:rPr>
          <w:rFonts w:ascii="Times New Roman" w:hAnsi="Times New Roman" w:cs="Times New Roman"/>
        </w:rPr>
      </w:pPr>
      <w:r w:rsidRPr="00282B4B">
        <w:rPr>
          <w:rFonts w:ascii="Times New Roman" w:hAnsi="Times New Roman" w:cs="Times New Roman"/>
        </w:rPr>
        <w:t xml:space="preserve">For focal architectures, this definition is equivalent to </w:t>
      </w:r>
      <m:oMath>
        <m:sSub>
          <m:sSubPr>
            <m:ctrlPr>
              <w:rPr>
                <w:rFonts w:ascii="Cambria Math" w:hAnsi="Cambria Math" w:cs="Times New Roman"/>
                <w:i/>
              </w:rPr>
            </m:ctrlPr>
          </m:sSubPr>
          <m:e>
            <m:r>
              <m:rPr>
                <m:sty m:val="p"/>
              </m:rPr>
              <w:rPr>
                <w:rFonts w:ascii="Cambria Math" w:hAnsi="Cambria Math" w:cs="Times New Roman"/>
              </w:rPr>
              <m:t>δ</m:t>
            </m:r>
            <m:ctrlPr>
              <w:rPr>
                <w:rFonts w:ascii="Cambria Math" w:hAnsi="Cambria Math" w:cs="Times New Roman"/>
              </w:rPr>
            </m:ctrlPr>
          </m:e>
          <m:sub>
            <m:r>
              <w:rPr>
                <w:rFonts w:ascii="Cambria Math" w:hAnsi="Cambria Math" w:cs="Times New Roman"/>
              </w:rPr>
              <m:t>i</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max</m:t>
            </m:r>
            <m:ctrlPr>
              <w:rPr>
                <w:rFonts w:ascii="Cambria Math" w:hAnsi="Cambria Math" w:cs="Times New Roman"/>
                <w:i/>
              </w:rPr>
            </m:ctrlPr>
          </m:fName>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r>
                  <w:rPr>
                    <w:rFonts w:ascii="Cambria Math" w:eastAsia="微软雅黑" w:hAnsi="Cambria Math" w:cs="Times New Roman"/>
                  </w:rPr>
                  <m:t>-</m:t>
                </m:r>
                <m:sSub>
                  <m:sSubPr>
                    <m:ctrlPr>
                      <w:rPr>
                        <w:rFonts w:ascii="Cambria Math" w:hAnsi="Cambria Math" w:cs="Times New Roman"/>
                        <w:i/>
                      </w:rPr>
                    </m:ctrlPr>
                  </m:sSubPr>
                  <m:e>
                    <m:r>
                      <w:rPr>
                        <w:rFonts w:ascii="Cambria Math" w:hAnsi="Cambria Math" w:cs="Times New Roman"/>
                      </w:rPr>
                      <m:t>r</m:t>
                    </m:r>
                    <m:ctrlPr>
                      <w:rPr>
                        <w:rFonts w:ascii="Cambria Math" w:eastAsia="微软雅黑" w:hAnsi="Cambria Math" w:cs="Times New Roman"/>
                        <w:i/>
                      </w:rPr>
                    </m:ctrlPr>
                  </m:e>
                  <m:sub>
                    <m:r>
                      <w:rPr>
                        <w:rFonts w:ascii="Cambria Math" w:hAnsi="Cambria Math" w:cs="Times New Roman"/>
                      </w:rPr>
                      <m:t>0,</m:t>
                    </m:r>
                  </m:sub>
                </m:sSub>
                <m:r>
                  <w:rPr>
                    <w:rFonts w:ascii="Cambria Math" w:hAnsi="Cambria Math" w:cs="Times New Roman"/>
                  </w:rPr>
                  <m:t>0</m:t>
                </m:r>
              </m:e>
            </m:d>
          </m:e>
        </m:func>
      </m:oMath>
      <w:r w:rsidRPr="00282B4B">
        <w:rPr>
          <w:rFonts w:ascii="Times New Roman" w:hAnsi="Times New Roman" w:cs="Times New Roman"/>
        </w:rPr>
        <w:t xml:space="preserve">, where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oMath>
      <w:r w:rsidRPr="00282B4B">
        <w:rPr>
          <w:rFonts w:ascii="Times New Roman" w:hAnsi="Times New Roman" w:cs="Times New Roman"/>
        </w:rPr>
        <w:t xml:space="preserve"> is the distance from spot i to the nearest hotspot centre. For regional architectures, </w:t>
      </w:r>
      <m:oMath>
        <m:sSub>
          <m:sSubPr>
            <m:ctrlPr>
              <w:rPr>
                <w:rFonts w:ascii="Cambria Math" w:hAnsi="Cambria Math" w:cs="Times New Roman"/>
                <w:i/>
              </w:rPr>
            </m:ctrlPr>
          </m:sSubPr>
          <m:e>
            <m:r>
              <m:rPr>
                <m:sty m:val="p"/>
              </m:rPr>
              <w:rPr>
                <w:rFonts w:ascii="Cambria Math" w:hAnsi="Cambria Math" w:cs="Times New Roman"/>
              </w:rPr>
              <m:t>δ</m:t>
            </m:r>
            <m:ctrlPr>
              <w:rPr>
                <w:rFonts w:ascii="Cambria Math" w:hAnsi="Cambria Math" w:cs="Times New Roman"/>
              </w:rPr>
            </m:ctrlPr>
          </m:e>
          <m:sub>
            <m:r>
              <w:rPr>
                <w:rFonts w:ascii="Cambria Math" w:hAnsi="Cambria Math" w:cs="Times New Roman"/>
              </w:rPr>
              <m:t>i</m:t>
            </m:r>
          </m:sub>
        </m:sSub>
      </m:oMath>
      <w:r w:rsidRPr="00282B4B">
        <w:rPr>
          <w:rFonts w:ascii="Times New Roman" w:hAnsi="Times New Roman" w:cs="Times New Roman"/>
        </w:rPr>
        <w:t xml:space="preserve"> is the shortest distance from spot </w:t>
      </w:r>
      <m:oMath>
        <m:r>
          <w:rPr>
            <w:rFonts w:ascii="Cambria Math" w:hAnsi="Cambria Math" w:cs="Times New Roman"/>
          </w:rPr>
          <m:t>i</m:t>
        </m:r>
      </m:oMath>
      <w:r w:rsidRPr="00282B4B">
        <w:rPr>
          <w:rFonts w:ascii="Times New Roman" w:hAnsi="Times New Roman" w:cs="Times New Roman"/>
        </w:rPr>
        <w:t xml:space="preserve"> to </w:t>
      </w:r>
      <m:oMath>
        <m:r>
          <w:rPr>
            <w:rFonts w:ascii="Cambria Math" w:hAnsi="Cambria Math" w:cs="Times New Roman"/>
          </w:rPr>
          <m:t>D</m:t>
        </m:r>
      </m:oMath>
      <w:r w:rsidRPr="00282B4B">
        <w:rPr>
          <w:rFonts w:ascii="Times New Roman" w:hAnsi="Times New Roman" w:cs="Times New Roman"/>
        </w:rPr>
        <w:t xml:space="preserve"> and equals 0 for spots within </w:t>
      </w:r>
      <m:oMath>
        <m:r>
          <w:rPr>
            <w:rFonts w:ascii="Cambria Math" w:hAnsi="Cambria Math" w:cs="Times New Roman"/>
          </w:rPr>
          <m:t>D</m:t>
        </m:r>
      </m:oMath>
      <w:r w:rsidRPr="00282B4B">
        <w:rPr>
          <w:rFonts w:ascii="Times New Roman" w:hAnsi="Times New Roman" w:cs="Times New Roman"/>
        </w:rPr>
        <w:t>. Spatial membership was defined as:</w:t>
      </w:r>
    </w:p>
    <w:p w14:paraId="0F5F7292" w14:textId="77777777" w:rsidR="009622CC" w:rsidRPr="00282B4B" w:rsidRDefault="00000000" w:rsidP="00282B4B">
      <w:pPr>
        <w:spacing w:beforeLines="50" w:before="156"/>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i</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rPr>
                  </m:ctrlPr>
                </m:dPr>
                <m:e>
                  <m:r>
                    <w:rPr>
                      <w:rFonts w:ascii="Cambria Math" w:eastAsia="微软雅黑" w:hAnsi="Cambria Math" w:cs="Times New Roman"/>
                    </w:rPr>
                    <m:t>-</m:t>
                  </m:r>
                  <m:f>
                    <m:fPr>
                      <m:ctrlPr>
                        <w:rPr>
                          <w:rFonts w:ascii="Cambria Math" w:hAnsi="Cambria Math" w:cs="Times New Roman"/>
                        </w:rPr>
                      </m:ctrlPr>
                    </m:fPr>
                    <m:num>
                      <m:sSubSup>
                        <m:sSubSupPr>
                          <m:ctrlPr>
                            <w:rPr>
                              <w:rFonts w:ascii="Cambria Math" w:hAnsi="Cambria Math" w:cs="Times New Roman"/>
                              <w:i/>
                            </w:rPr>
                          </m:ctrlPr>
                        </m:sSubSupPr>
                        <m:e>
                          <m:r>
                            <m:rPr>
                              <m:sty m:val="p"/>
                            </m:rPr>
                            <w:rPr>
                              <w:rFonts w:ascii="Cambria Math" w:hAnsi="Cambria Math" w:cs="Times New Roman"/>
                            </w:rPr>
                            <m:t>δ</m:t>
                          </m:r>
                        </m:e>
                        <m:sub>
                          <m:r>
                            <w:rPr>
                              <w:rFonts w:ascii="Cambria Math" w:hAnsi="Cambria Math" w:cs="Times New Roman"/>
                            </w:rPr>
                            <m:t>i</m:t>
                          </m:r>
                        </m:sub>
                        <m:sup>
                          <m:r>
                            <w:rPr>
                              <w:rFonts w:ascii="Cambria Math" w:hAnsi="Cambria Math" w:cs="Times New Roman"/>
                            </w:rPr>
                            <m:t>2</m:t>
                          </m:r>
                        </m:sup>
                      </m:sSubSup>
                      <m:ctrlPr>
                        <w:rPr>
                          <w:rFonts w:ascii="Cambria Math" w:hAnsi="Cambria Math" w:cs="Times New Roman"/>
                          <w:i/>
                        </w:rPr>
                      </m:ctrlPr>
                    </m:num>
                    <m:den>
                      <m:r>
                        <w:rPr>
                          <w:rFonts w:ascii="Cambria Math" w:hAnsi="Cambria Math" w:cs="Times New Roman"/>
                        </w:rPr>
                        <m:t>2</m:t>
                      </m:r>
                      <m:sSup>
                        <m:sSupPr>
                          <m:ctrlPr>
                            <w:rPr>
                              <w:rFonts w:ascii="Cambria Math" w:hAnsi="Cambria Math" w:cs="Times New Roman"/>
                              <w:i/>
                            </w:rPr>
                          </m:ctrlPr>
                        </m:sSupPr>
                        <m:e>
                          <m:r>
                            <m:rPr>
                              <m:sty m:val="p"/>
                            </m:rPr>
                            <w:rPr>
                              <w:rFonts w:ascii="Cambria Math" w:hAnsi="Cambria Math" w:cs="Times New Roman"/>
                            </w:rPr>
                            <m:t>σ</m:t>
                          </m:r>
                          <m:ctrlPr>
                            <w:rPr>
                              <w:rFonts w:ascii="Cambria Math" w:hAnsi="Cambria Math" w:cs="Times New Roman"/>
                            </w:rPr>
                          </m:ctrlPr>
                        </m:e>
                        <m:sup>
                          <m:r>
                            <w:rPr>
                              <w:rFonts w:ascii="Cambria Math" w:hAnsi="Cambria Math" w:cs="Times New Roman"/>
                            </w:rPr>
                            <m:t>2</m:t>
                          </m:r>
                        </m:sup>
                      </m:sSup>
                      <m:ctrlPr>
                        <w:rPr>
                          <w:rFonts w:ascii="Cambria Math" w:hAnsi="Cambria Math" w:cs="Times New Roman"/>
                          <w:i/>
                        </w:rPr>
                      </m:ctrlPr>
                    </m:den>
                  </m:f>
                  <m:ctrlPr>
                    <w:rPr>
                      <w:rFonts w:ascii="Cambria Math" w:hAnsi="Cambria Math" w:cs="Times New Roman"/>
                      <w:i/>
                    </w:rPr>
                  </m:ctrlPr>
                </m:e>
              </m:d>
            </m:e>
          </m:func>
        </m:oMath>
      </m:oMathPara>
    </w:p>
    <w:p w14:paraId="5BBB0C73" w14:textId="77777777" w:rsidR="009622CC" w:rsidRPr="00282B4B" w:rsidRDefault="009622CC" w:rsidP="00282B4B">
      <w:pPr>
        <w:spacing w:beforeLines="50" w:before="156"/>
        <w:rPr>
          <w:rFonts w:ascii="Times New Roman" w:hAnsi="Times New Roman" w:cs="Times New Roman"/>
        </w:rPr>
      </w:pPr>
      <w:r w:rsidRPr="00282B4B">
        <w:rPr>
          <w:rFonts w:ascii="Times New Roman" w:hAnsi="Times New Roman" w:cs="Times New Roman"/>
        </w:rPr>
        <w:t xml:space="preserve">Here, </w:t>
      </w:r>
      <m:oMath>
        <m:r>
          <w:rPr>
            <w:rFonts w:ascii="Cambria Math" w:hAnsi="Cambria Math" w:cs="Times New Roman"/>
          </w:rPr>
          <m:t>σ</m:t>
        </m:r>
      </m:oMath>
      <w:r w:rsidRPr="00282B4B">
        <w:rPr>
          <w:rFonts w:ascii="Times New Roman" w:hAnsi="Times New Roman" w:cs="Times New Roman"/>
        </w:rPr>
        <w:t xml:space="preserve"> denotes the Gaussian spatial-decay scale and was fixed at 3 grid units in all simulations. This definition assigns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i</m:t>
            </m:r>
          </m:sub>
        </m:sSub>
        <m:r>
          <w:rPr>
            <w:rFonts w:ascii="Cambria Math" w:hAnsi="Cambria Math" w:cs="Times New Roman"/>
          </w:rPr>
          <m:t>=1</m:t>
        </m:r>
      </m:oMath>
      <w:r w:rsidRPr="00282B4B">
        <w:rPr>
          <w:rFonts w:ascii="Times New Roman" w:hAnsi="Times New Roman" w:cs="Times New Roman"/>
        </w:rPr>
        <w:t xml:space="preserve"> to spots within the true signal-support domain and progressively smaller values to spots farther outside it. The non-specific rate (NSR) for replicate r was calculated over its significant spot set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r</m:t>
            </m:r>
          </m:sub>
        </m:sSub>
      </m:oMath>
      <w:r w:rsidRPr="00282B4B">
        <w:rPr>
          <w:rFonts w:ascii="Times New Roman" w:hAnsi="Times New Roman" w:cs="Times New Roman"/>
        </w:rPr>
        <w:t>:</w:t>
      </w:r>
    </w:p>
    <w:p w14:paraId="31D98792" w14:textId="77777777" w:rsidR="009622CC" w:rsidRPr="00282B4B" w:rsidRDefault="009622CC" w:rsidP="00282B4B">
      <w:pPr>
        <w:spacing w:beforeLines="50" w:before="156"/>
        <w:rPr>
          <w:rFonts w:ascii="Times New Roman" w:hAnsi="Times New Roman" w:cs="Times New Roman"/>
        </w:rPr>
      </w:pPr>
      <m:oMathPara>
        <m:oMath>
          <m:r>
            <m:rPr>
              <m:nor/>
            </m:rPr>
            <w:rPr>
              <w:rFonts w:ascii="Times New Roman" w:hAnsi="Times New Roman" w:cs="Times New Roman"/>
            </w:rPr>
            <m:t>NSR</m:t>
          </m:r>
          <m:r>
            <w:rPr>
              <w:rFonts w:ascii="Cambria Math" w:hAnsi="Cambria Math" w:cs="Times New Roman"/>
            </w:rPr>
            <m:t>r=</m:t>
          </m:r>
          <m:rad>
            <m:radPr>
              <m:degHide m:val="1"/>
              <m:ctrlPr>
                <w:rPr>
                  <w:rFonts w:ascii="Cambria Math" w:hAnsi="Cambria Math" w:cs="Times New Roman"/>
                </w:rPr>
              </m:ctrlPr>
            </m:radPr>
            <m:deg>
              <m:ctrlPr>
                <w:rPr>
                  <w:rFonts w:ascii="Cambria Math" w:hAnsi="Cambria Math" w:cs="Times New Roman"/>
                  <w:i/>
                </w:rPr>
              </m:ctrlPr>
            </m:deg>
            <m:e>
              <m:f>
                <m:fPr>
                  <m:ctrlPr>
                    <w:rPr>
                      <w:rFonts w:ascii="Cambria Math" w:hAnsi="Cambria Math" w:cs="Times New Roman"/>
                    </w:rPr>
                  </m:ctrlPr>
                </m:fPr>
                <m:num>
                  <m:r>
                    <w:rPr>
                      <w:rFonts w:ascii="Cambria Math" w:hAnsi="Cambria Math" w:cs="Times New Roman"/>
                    </w:rPr>
                    <m:t>1</m:t>
                  </m:r>
                  <m:ctrlPr>
                    <w:rPr>
                      <w:rFonts w:ascii="Cambria Math" w:hAnsi="Cambria Math" w:cs="Times New Roman"/>
                      <w:i/>
                    </w:rPr>
                  </m:ctrlPr>
                </m:num>
                <m:den>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r</m:t>
                          </m:r>
                        </m:sub>
                      </m:sSub>
                    </m:e>
                  </m:d>
                  <m:ctrlPr>
                    <w:rPr>
                      <w:rFonts w:ascii="Cambria Math" w:hAnsi="Cambria Math" w:cs="Times New Roman"/>
                      <w:i/>
                    </w:rPr>
                  </m:ctrlPr>
                </m:den>
              </m:f>
              <m:nary>
                <m:naryPr>
                  <m:chr m:val="∑"/>
                  <m:limLoc m:val="undOvr"/>
                  <m:supHide m:val="1"/>
                  <m:ctrlPr>
                    <w:rPr>
                      <w:rFonts w:ascii="Cambria Math" w:hAnsi="Cambria Math" w:cs="Times New Roman"/>
                      <w:i/>
                    </w:rPr>
                  </m:ctrlPr>
                </m:naryPr>
                <m:sub>
                  <m:r>
                    <w:rPr>
                      <w:rFonts w:ascii="Cambria Math" w:hAnsi="Cambria Math" w:cs="Times New Roman"/>
                    </w:rPr>
                    <m:t xml:space="preserve">i ∈ </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r</m:t>
                      </m:r>
                    </m:sub>
                  </m:sSub>
                </m:sub>
                <m:sup/>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m:t>
                          </m:r>
                          <m:r>
                            <w:rPr>
                              <w:rFonts w:ascii="Cambria Math" w:eastAsia="微软雅黑" w:hAnsi="Cambria Math" w:cs="Times New Roman"/>
                            </w:rPr>
                            <m:t>-</m:t>
                          </m:r>
                          <m:sSub>
                            <m:sSubPr>
                              <m:ctrlPr>
                                <w:rPr>
                                  <w:rFonts w:ascii="Cambria Math" w:hAnsi="Cambria Math" w:cs="Times New Roman"/>
                                  <w:i/>
                                </w:rPr>
                              </m:ctrlPr>
                            </m:sSubPr>
                            <m:e>
                              <m:r>
                                <w:rPr>
                                  <w:rFonts w:ascii="Cambria Math" w:hAnsi="Cambria Math" w:cs="Times New Roman"/>
                                </w:rPr>
                                <m:t>m</m:t>
                              </m:r>
                              <m:ctrlPr>
                                <w:rPr>
                                  <w:rFonts w:ascii="Cambria Math" w:eastAsia="微软雅黑" w:hAnsi="Cambria Math" w:cs="Times New Roman"/>
                                  <w:i/>
                                </w:rPr>
                              </m:ctrlPr>
                            </m:e>
                            <m:sub>
                              <m:r>
                                <w:rPr>
                                  <w:rFonts w:ascii="Cambria Math" w:hAnsi="Cambria Math" w:cs="Times New Roman"/>
                                </w:rPr>
                                <m:t>i</m:t>
                              </m:r>
                            </m:sub>
                          </m:sSub>
                        </m:e>
                      </m:d>
                    </m:e>
                    <m:sup>
                      <m:r>
                        <w:rPr>
                          <w:rFonts w:ascii="Cambria Math" w:hAnsi="Cambria Math" w:cs="Times New Roman"/>
                        </w:rPr>
                        <m:t>2</m:t>
                      </m:r>
                    </m:sup>
                  </m:sSup>
                </m:e>
              </m:nary>
            </m:e>
          </m:rad>
        </m:oMath>
      </m:oMathPara>
    </w:p>
    <w:p w14:paraId="0132C62F" w14:textId="48F1C332" w:rsidR="009622CC" w:rsidRPr="00282B4B" w:rsidRDefault="009622CC" w:rsidP="00282B4B">
      <w:pPr>
        <w:spacing w:beforeLines="50" w:before="156"/>
        <w:rPr>
          <w:rFonts w:ascii="Times New Roman" w:hAnsi="Times New Roman" w:cs="Times New Roman"/>
        </w:rPr>
      </w:pPr>
      <w:r w:rsidRPr="00282B4B">
        <w:rPr>
          <w:rFonts w:ascii="Times New Roman" w:hAnsi="Times New Roman" w:cs="Times New Roman"/>
        </w:rPr>
        <w:t xml:space="preserve">An NSR closer to 0 indicates that significant spots are more concentrated within or near the true spatial signal. If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r</m:t>
            </m:r>
          </m:sub>
        </m:sSub>
      </m:oMath>
      <w:r w:rsidRPr="00282B4B">
        <w:rPr>
          <w:rFonts w:ascii="Times New Roman" w:hAnsi="Times New Roman" w:cs="Times New Roman"/>
        </w:rPr>
        <w:t xml:space="preserve"> was empty, </w:t>
      </w:r>
      <m:oMath>
        <m:r>
          <m:rPr>
            <m:nor/>
          </m:rPr>
          <w:rPr>
            <w:rFonts w:ascii="Times New Roman" w:hAnsi="Times New Roman" w:cs="Times New Roman"/>
          </w:rPr>
          <m:t>NS</m:t>
        </m:r>
        <m:sSub>
          <m:sSubPr>
            <m:ctrlPr>
              <w:rPr>
                <w:rFonts w:ascii="Cambria Math" w:hAnsi="Cambria Math" w:cs="Times New Roman"/>
              </w:rPr>
            </m:ctrlPr>
          </m:sSubPr>
          <m:e>
            <m:r>
              <m:rPr>
                <m:nor/>
              </m:rPr>
              <w:rPr>
                <w:rFonts w:ascii="Times New Roman" w:hAnsi="Times New Roman" w:cs="Times New Roman"/>
              </w:rPr>
              <m:t>R</m:t>
            </m:r>
          </m:e>
          <m:sub>
            <w:proofErr w:type="spellStart"/>
            <m:r>
              <m:rPr>
                <m:nor/>
              </m:rPr>
              <w:rPr>
                <w:rFonts w:ascii="Times New Roman" w:hAnsi="Times New Roman" w:cs="Times New Roman"/>
              </w:rPr>
              <m:t>r</m:t>
            </m:r>
            <w:proofErr w:type="spellEnd"/>
          </m:sub>
        </m:sSub>
      </m:oMath>
      <w:r w:rsidRPr="00282B4B">
        <w:rPr>
          <w:rFonts w:ascii="Times New Roman" w:hAnsi="Times New Roman" w:cs="Times New Roman"/>
        </w:rPr>
        <w:t xml:space="preserve"> was recorded as missing, and </w:t>
      </w:r>
      <m:oMath>
        <m:r>
          <w:rPr>
            <w:rFonts w:ascii="Cambria Math" w:hAnsi="Cambria Math" w:cs="Times New Roman"/>
          </w:rPr>
          <m:t>nanmean</m:t>
        </m:r>
      </m:oMath>
      <w:r w:rsidRPr="00282B4B">
        <w:rPr>
          <w:rFonts w:ascii="Times New Roman" w:hAnsi="Times New Roman" w:cs="Times New Roman"/>
        </w:rPr>
        <w:t xml:space="preserve"> was used when aggregating results across replicates. </w:t>
      </w:r>
      <w:r w:rsidR="001C2288" w:rsidRPr="00282B4B">
        <w:rPr>
          <w:rFonts w:ascii="Times New Roman" w:hAnsi="Times New Roman" w:cs="Times New Roman"/>
        </w:rPr>
        <w:t>Associated-gene prioritization performance was evaluated using precision, defined as the proportion of simulated true associated genes among all genes reaching significance in the conditional association analysis.</w:t>
      </w:r>
    </w:p>
    <w:p w14:paraId="4198C247" w14:textId="25087314" w:rsidR="007A6463" w:rsidRPr="00282B4B" w:rsidRDefault="009622CC" w:rsidP="00282B4B">
      <w:pPr>
        <w:spacing w:beforeLines="50" w:before="156"/>
        <w:rPr>
          <w:rFonts w:ascii="Times New Roman" w:hAnsi="Times New Roman" w:cs="Times New Roman"/>
        </w:rPr>
      </w:pPr>
      <w:r w:rsidRPr="00282B4B">
        <w:rPr>
          <w:rFonts w:ascii="Times New Roman" w:hAnsi="Times New Roman" w:cs="Times New Roman"/>
        </w:rPr>
        <w:t xml:space="preserve">SDESE was compared with gene-specificity-informed SLDSC using identical simulation inputs. SLDSC was implemented following the recommended </w:t>
      </w:r>
      <w:proofErr w:type="spellStart"/>
      <w:r w:rsidRPr="00282B4B">
        <w:rPr>
          <w:rFonts w:ascii="Times New Roman" w:hAnsi="Times New Roman" w:cs="Times New Roman"/>
        </w:rPr>
        <w:t>gsMap</w:t>
      </w:r>
      <w:proofErr w:type="spellEnd"/>
      <w:r w:rsidRPr="00282B4B">
        <w:rPr>
          <w:rFonts w:ascii="Times New Roman" w:hAnsi="Times New Roman" w:cs="Times New Roman"/>
        </w:rPr>
        <w:t xml:space="preserve"> workflow</w:t>
      </w:r>
      <w:r w:rsidRPr="00282B4B">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{"citationID":"KnJKfzWF","properties":{"unsorted":false,"formattedCitation":"\\super 11,12\\nosupersub{}","plainCitation":"11,12","noteIndex":0},"citationItems":[{"id":"O2pKaaAU/gLamYaSS","uris":["http://zotero.org/users/21048987/items/YGWYV6TA"],"itemData":{"id":544,"type":"article-journal","abstract":"Depicting spatial distributions of disease-relevant cells is crucial for understanding disease pathology1,2. Here we present genetically informed spatial mapping of cells for complex traits (gsMap), a method that integrates spatial transcriptomics data with summary statistics from genome-wide association studies to map cells to human complex traits, including diseases, in a spatially resolved manner. Using embryonic spatial transcriptomics datasets covering 25 organs, we benchmarked gsMap through simulation and by corroborating known trait-associated cells or regions in various organs. Applying gsMap to brain spatial transcriptomics data, we reveal that the spatial distribution of glutamatergic neurons associated with schizophrenia more closely resembles that for cognitive traits than that for mood traits such as depression. The schizophrenia-associated glutamatergic neurons were distributed near the dorsal hippocampus, with upregulated expression of calcium signalling and regulation genes, whereas depression-associated glutamatergic neurons were distributed near the deep medial prefrontal cortex, with upregulated expression of neuroplasticity and psychiatric drug target genes. Our study provides a method for spatially resolved mapping of trait-associated cells and demonstrates the gain of biological insights (such as the spatial distribution of trait-relevant cells and related signature genes) through these maps.","container-title":"Nature","DOI":"10.1038/s41586-025-08757-x","ISSN":"1476-4687","issue":"8064","language":"en","license":"2025 The Author(s)","page":"932-941","publisher":"Nature Publishing Group","source":"www.nature.com","title":"Spatially resolved mapping of cells associated with human complex traits","volume":"641","author":[{"family":"Song","given":"Liyang"},{"family":"Chen","given":"Wenhao"},{"family":"Hou","given":"Junren"},{"family":"Guo","given":"Minmin"},{"family":"Yang","given":"Jian"}],"issued":{"date-parts":[["2025",5]]}}},{"id":"O2pKaaAU/EFhKBbhD","uris":["http://zotero.org/users/21048987/items/HSTIFVKR"],"itemData":{"id":460,"type":"article-journal","abstract":"Hilary Finucane, Brendan Bulik-Sullivan, Benjamin Neale, Alkes Price and colleagues introduce a new method, called stratified LD score regression, for partitioning heritability by functional category using genome-wide association study summary statistics. They observe a substantial enrichment of heritability in conserved regions and illustrate how this approach can provide insights into the biological basis of disease and direction for functional follow-up.","container-title":"Nature Genetics","DOI":"10.1038/ng.3404","ISSN":"1546-1718","issue":"11","journalAbbreviation":"Nat Genet","language":"en","license":"2015 Springer Nature America, Inc.","page":"1228-1235","publisher":"Nature Publishing Group","source":"www.nature.com","title":"Partitioning heritability by functional annotation using genome-wide association summary statistics","volume":"47","author":[{"family":"Finucane","given":"Hilary K."},{"family":"Bulik-Sullivan","given":"Brendan"},{"family":"Gusev","given":"Alexander"},{"family":"Trynka","given":"Gosia"},{"family":"Reshef","given":"Yakir"},{"family":"Loh","given":"Po-Ru"},{"family":"Anttila","given":"Verneri"},{"family":"Xu","given":"Han"},{"family":"Zang","given":"Chongzhi"},{"family":"Farh","given":"Kyle"},{"family":"Ripke","given":"Stephan"},{"family":"Day","given":"Felix R."},{"family":"Purcell","given":"Shaun"},{"family":"Stahl","given":"Eli"},{"family":"Lindstrom","given":"Sara"},{"family":"Perry","given":"John R. B."},{"family":"Okada","given":"Yukinori"},{"family":"Raychaudhuri","given":"Soumya"},{"family":"Daly","given":"Mark J."},{"family":"Patterson","given":"Nick"},{"family":"Neale","given":"Benjamin M."},{"family":"Price","given":"Alkes L."}],"issued":{"date-parts":[["2015",11]]}}}],"schema":"https://github.com/citation-style-language/schema/raw/master/csl-citation.json"} </w:instrText>
      </w:r>
      <w:r w:rsidRPr="00282B4B">
        <w:rPr>
          <w:rFonts w:ascii="Times New Roman" w:hAnsi="Times New Roman" w:cs="Times New Roman"/>
        </w:rPr>
        <w:fldChar w:fldCharType="separate"/>
      </w:r>
      <w:r w:rsidR="00196651" w:rsidRPr="00196651">
        <w:rPr>
          <w:rFonts w:ascii="Times New Roman" w:hAnsi="Times New Roman" w:cs="Times New Roman"/>
          <w:vertAlign w:val="superscript"/>
        </w:rPr>
        <w:t>11,12</w:t>
      </w:r>
      <w:r w:rsidRPr="00282B4B">
        <w:rPr>
          <w:rFonts w:ascii="Times New Roman" w:hAnsi="Times New Roman" w:cs="Times New Roman"/>
        </w:rPr>
        <w:fldChar w:fldCharType="end"/>
      </w:r>
      <w:r w:rsidRPr="00282B4B">
        <w:rPr>
          <w:rFonts w:ascii="Times New Roman" w:hAnsi="Times New Roman" w:cs="Times New Roman"/>
        </w:rPr>
        <w:t xml:space="preserve"> (v1.73.6), with SNPs annotated to the transcribed region of each gene and its </w:t>
      </w:r>
      <m:oMath>
        <m:r>
          <m:rPr>
            <m:sty m:val="p"/>
          </m:rPr>
          <w:rPr>
            <w:rFonts w:ascii="Cambria Math" w:hAnsi="Cambria Math" w:cs="Times New Roman"/>
          </w:rPr>
          <m:t>±</m:t>
        </m:r>
        <m:r>
          <w:rPr>
            <w:rFonts w:ascii="Cambria Math" w:hAnsi="Cambria Math" w:cs="Times New Roman"/>
          </w:rPr>
          <m:t>10kb</m:t>
        </m:r>
      </m:oMath>
      <w:r w:rsidRPr="00282B4B">
        <w:rPr>
          <w:rFonts w:ascii="Times New Roman" w:hAnsi="Times New Roman" w:cs="Times New Roman"/>
        </w:rPr>
        <w:t xml:space="preserve"> flanking interval. LD scores for the simulation analyses were </w:t>
      </w:r>
      <w:r w:rsidRPr="00282B4B">
        <w:rPr>
          <w:rFonts w:ascii="Times New Roman" w:hAnsi="Times New Roman" w:cs="Times New Roman"/>
        </w:rPr>
        <w:lastRenderedPageBreak/>
        <w:t>calculated from UK Biobank reference genotypes. Analyses of real data used the European reference panel from the 1000 Genomes Project Phase 3 and included the default baseline LD model</w:t>
      </w:r>
      <w:r w:rsidRPr="00282B4B">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{"citationID":"jJ0YcWGX","properties":{"unsorted":false,"formattedCitation":"\\super 5\\nosupersub{}","plainCitation":"5","noteIndex":0},"citationItems":[{"id":"O2pKaaAU/UaO4l7cH","uris":["http://zotero.org/users/21048987/items/FBLK7A7X"],"itemData":{"id":"0FlIDBKe/uuLx7Qun","type":"article-journal","abstract":"The 1000 Genomes Project set out to provide a comprehensive description of common human genetic variation by applying whole-genome sequencing to a diverse set of individuals from multiple populations. Here we report completion of the project, having reconstructed the genomes of 2,504 individuals from 26 populations using a combination of low-coverage whole-genome sequencing, deep exome sequencing, and dense microarray genotyping. We characterized a broad spectrum of genetic variation, in total over 88 million variants (84.7 million single nucleotide polymorphisms (SNPs), 3.6 million short insertions/deletions (indels), and 60,000 structural variants), all phased onto high-quality haplotypes. This resource includes &gt;99% of SNP variants with a frequency of &gt;1% for a variety of ancestries. We describe the distribution of genetic variation across the global sample, and discuss the implications for common disease studies.","container-title":"Nature","DOI":"10.1038/nature15393","ISSN":"1476-4687","issue":"7571","language":"en","license":"2015 The Author(s)","page":"68-74","publisher":"Nature Publishing Group","source":"www.nature.com","title":"A global reference for human genetic variation","volume":"526","author":[{"family":"Auton","given":"Adam"},{"family":"Abecasis","given":"Gonçalo R."},{"family":"Altshuler","given":"David M."},{"family":"Durbin","given":"Richard M."},{"family":"Abecasis","given":"Gonçalo R."},{"family":"Bentley","given":"David R."},{"family":"Chakravarti","given":"Aravinda"},{"family":"Clark","given":"Andrew G."},{"family":"Donnelly","given":"Peter"},{"family":"Eichler","given":"Evan E."},{"family":"Flicek","given":"Paul"},{"family":"Gabriel","given":"Stacey B."},{"family":"Gibbs","given":"Richard A."},{"family":"Green","given":"Eric D."},{"family":"Hurles","given":"Matthew E."},{"family":"Knoppers","given":"Bartha M."},{"family":"Korbel","given":"Jan O."},{"family":"Lander","given":"Eric S."},{"family":"Lee","given":"Charles"},{"family":"Lehrach","given":"Hans"},{"family":"Mardis","given":"Elaine R."},{"family":"Marth","given":"Gabor T."},{"family":"McVean","given":"Gil A."},{"family":"Nickerson","given":"Deborah A."},{"family":"Schmidt","given":"Jeanette P."},{"family":"Sherry","given":"Stephen T."},{"family":"Wang","given":"Jun"},{"family":"Wilson","given":"Richard K."},{"family":"Gibbs","given":"Richard A."},{"family":"Boerwinkle","given":"Eric"},{"family":"Doddapaneni","given":"Harsha"},{"family":"Han","given":"Yi"},{"family":"Korchina","given":"Viktoriya"},{"family":"Kovar","given":"Christie"},{"family":"Lee","given":"Sandra"},{"family":"Muzny","given":"Donna"},{"family":"Reid","given":"Jeffrey G."},{"family":"Zhu","given":"Yiming"},{"family":"Wang","given":"Jun"},{"family":"Chang","given":"Yuqi"},{"family":"Feng","given":"Qiang"},{"family":"Fang","given":"Xiaodong"},{"family":"Guo","given":"Xiaosen"},{"family":"Jian","given":"Min"},{"family":"Jiang","given":"Hui"},{"family":"Jin","given":"Xin"},{"family":"Lan","given":"Tianming"},{"family":"Li","given":"Guoqing"},{"family":"Li","given":"Jingxiang"},{"family":"Li","given":"Yingrui"},{"family":"Liu","given":"Shengmao"},{"family":"Liu","given":"Xiao"},{"family":"Lu","given":"Yao"},{"family":"Ma","given":"Xuedi"},{"family":"Tang","given":"Meifang"},{"family":"Wang","given":"Bo"},{"family":"Wang","given":"Guangbiao"},{"family":"Wu","given":"Honglong"},{"family":"Wu","given":"Renhua"},{"family":"Xu","given":"Xun"},{"family":"Yin","given":"Ye"},{"family":"Zhang","given":"Dandan"},{"family":"Zhang","given":"Wenwei"},{"family":"Zhao","given":"Jiao"},{"family":"Zhao","given":"Meiru"},{"family":"Zheng","given":"Xiaole"},{"family":"Lander","given":"Eric S."},{"family":"Altshuler","given":"David M."},{"family":"Gabriel","given":"Stacey B."},{"family":"Gupta","given":"Namrata"},{"family":"Gharani","given":"Neda"},{"family":"Toji","given":"Lorraine H."},{"family":"Gerry","given":"Norman P."},{"family":"Resch","given":"Alissa M."},{"family":"Flicek","given":"Paul"},{"family":"Barker","given":"Jonathan"},{"family":"Clarke","given":"Laura"},{"family":"Gil","given":"Laurent"},{"family":"Hunt","given":"Sarah E."},{"family":"Kelman","given":"Gavin"},{"family":"Kulesha","given":"Eugene"},{"family":"Leinonen","given":"Rasko"},{"family":"McLaren","given":"William M."},{"family":"Radhakrishnan","given":"Rajesh"},{"family":"Roa","given":"Asier"},{"family":"Smirnov","given":"Dmitriy"},{"family":"Smith","given":"Richard E."},{"family":"Streeter","given":"Ian"},{"family":"Thormann","given":"Anja"},{"family":"Toneva","given":"Iliana"},{"family":"Vaughan","given":"Brendan"},{"family":"Zheng-Bradley","given":"Xiangqun"},{"family":"Bentley","given":"David R."},{"family":"Grocock","given":"Russell"},{"family":"Humphray","given":"Sean"},{"family":"James","given":"Terena"},{"family":"Kingsbury","given":"Zoya"},{"family":"Lehrach","given":"Hans"},{"family":"Sudbrak","given":"Ralf"},{"family":"Albrecht","given":"Marcus W."},{"family":"Amstislavskiy","given":"Vyacheslav S."},{"family":"Borodina","given":"Tatiana A."},{"family":"Lienhard","given":"Matthias"},{"family":"Mertes","given":"Florian"},{"family":"Sultan","given":"Marc"},{"family":"Timmermann","given":"Bernd"},{"family":"Yaspo","given":"Marie-Laure"},{"family":"Mardis","given":"Elaine R."},{"family":"Wilson","given":"Richard K."},{"family":"Fulton","given":"Lucinda"},{"family":"Fulton","given":"Robert"},{"family":"Sherry","given":"Stephen T."},{"family":"Ananiev","given":"Victor"},{"family":"Belaia","given":"Zinaida"},{"family":"Beloslyudtsev","given":"Dimitriy"},{"family":"Bouk","given":"Nathan"},{"family":"Chen","given":"Chao"},{"family":"Church","given":"Deanna"},{"family":"Cohen","given":"Robert"},{"family":"Cook","given":"Charles"},{"family":"Garner","given":"John"},{"family":"Hefferon","given":"Timothy"},{"family":"Kimelman","given":"Mikhail"},{"family":"Liu","given":"Chunlei"},{"family":"Lopez","given":"John"},{"family":"Meric","given":"Peter"},{"family":"O’Sullivan","given":"Chris"},{"family":"Ostapchuk","given":"Yuri"},{"family":"Phan","given":"Lon"},{"family":"Ponomarov","given":"Sergiy"},{"family":"Schneider","given":"Valerie"},{"family":"Shekhtman","given":"Eugene"},{"family":"Sirotkin","given":"Karl"},{"family":"Slotta","given":"Douglas"},{"family":"Zhang","given":"Hua"},{"family":"McVean","given":"Gil A."},{"family":"Durbin","given":"Richard M."},{"family":"Balasubramaniam","given":"Senduran"},{"family":"Burton","given":"John"},{"family":"Danecek","given":"Petr"},{"family":"Keane","given":"Thomas M."},{"family":"Kolb-Kokocinski","given":"Anja"},{"family":"McCarthy","given":"Shane"},{"family":"Stalker","given":"James"},{"family":"Quail","given":"Michael"},{"family":"Schmidt","given":"Jeanette P."},{"family":"Davies","given":"Christopher J."},{"family":"Gollub","given":"Jeremy"},{"family":"Webster","given":"Teresa"},{"family":"Wong","given":"Brant"},{"family":"Zhan","given":"Yiping"},{"family":"Auton","given":"Adam"},{"family":"Campbell","given":"Christopher L."},{"family":"Kong","given":"Yu"},{"family":"Marcketta","given":"Anthony"},{"family":"Gibbs","given":"Richard A."},{"family":"Yu","given":"Fuli"},{"family":"Antunes","given":"Lilian"},{"family":"Bainbridge","given":"Matthew"},{"family":"Muzny","given":"Donna"},{"family":"Sabo","given":"Aniko"},{"family":"Huang","given":"Zhuoyi"},{"family":"Wang","given":"Jun"},{"family":"Coin","given":"Lachlan J. M."},{"family":"Fang","given":"Lin"},{"family":"Guo","given":"Xiaosen"},{"family":"Jin","given":"Xin"},{"family":"Li","given":"Guoqing"},{"family":"Li","given":"Qibin"},{"family":"Li","given":"Yingrui"},{"family":"Li","given":"Zhenyu"},{"family":"Lin","given":"Haoxiang"},{"family":"Liu","given":"Binghang"},{"family":"Luo","given":"Ruibang"},{"family":"Shao","given":"Haojing"},{"family":"Xie","given":"Yinlong"},{"family":"Ye","given":"Chen"},{"family":"Yu","given":"Chang"},{"family":"Zhang","given":"Fan"},{"family":"Zheng","given":"Hancheng"},{"family":"Zhu","given":"Hongmei"},{"family":"Alkan","given":"Can"},{"family":"Dal","given":"Elif"},{"family":"Kahveci","given":"Fatma"},{"family":"Marth","given":"Gabor T."},{"family":"Garrison","given":"Erik P."},{"family":"Kural","given":"Deniz"},{"family":"Lee","given":"Wan-Ping"},{"family":"Fung Leong","given":"Wen"},{"family":"Stromberg","given":"Michael"},{"family":"Ward","given":"Alistair N."},{"family":"Wu","given":"Jiantao"},{"family":"Zhang","given":"Mengyao"},{"family":"Daly","given":"Mark J."},{"family":"DePristo","given":"Mark A."},{"family":"Handsaker","given":"Robert E."},{"family":"Altshuler","given":"David M."},{"family":"Banks","given":"Eric"},{"family":"Bhatia","given":"Gaurav"},{"family":"Angel","given":"Guillermo","non-dropping-particle":"del"},{"family":"Gabriel","given":"Stacey B."},{"family":"Genovese","given":"Giulio"},{"family":"Gupta","given":"Namrata"},{"family":"Li","given":"Heng"},{"family":"Kashin","given":"Seva"},{"family":"Lander","given":"Eric S."},{"family":"McCarroll","given":"Steven A."},{"family":"Nemesh","given":"James C."},{"family":"Poplin","given":"Ryan E."},{"family":"Yoon","given":"Seungtai C."},{"family":"Lihm","given":"Jayon"},{"family":"Makarov","given":"Vladimir"},{"family":"Clark","given":"Andrew G."},{"family":"Gottipati","given":"Srikanth"},{"family":"Keinan","given":"Alon"},{"family":"Rodriguez-Flores","given":"Juan L."},{"family":"Korbel","given":"Jan O."},{"family":"Rausch","given":"Tobias"},{"family":"Fritz","given":"Markus H."},{"family":"Stütz","given":"Adrian M."},{"family":"Flicek","given":"Paul"},{"family":"Beal","given":"Kathryn"},{"family":"Clarke","given":"Laura"},{"family":"Datta","given":"Avik"},{"family":"Herrero","given":"Javier"},{"family":"McLaren","given":"William M."},{"family":"Ritchie","given":"Graham R. S."},{"family":"Smith","given":"Richard E."},{"family":"Zerbino","given":"Daniel"},{"family":"Zheng-Bradley","given":"Xiangqun"},{"family":"Sabeti","given":"Pardis C."},{"family":"Shlyakhter","given":"Ilya"},{"family":"Schaffner","given":"Stephen F."},{"family":"Vitti","given":"Joseph"},{"family":"Cooper","given":"David N."},{"family":"Ball","given":"Edward V."},{"family":"Stenson","given":"Peter D."},{"family":"Bentley","given":"David R."},{"family":"Barnes","given":"Bret"},{"family":"Bauer","given":"Markus"},{"family":"Keira Cheetham","given":"R."},{"family":"Cox","given":"Anthony"},{"family":"Eberle","given":"Michael"},{"family":"Humphray","given":"Sean"},{"family":"Kahn","given":"Scott"},{"family":"Murray","given":"Lisa"},{"family":"Peden","given":"John"},{"family":"Shaw","given":"Richard"},{"family":"Kenny","given":"Eimear E."},{"family":"Batzer","given":"Mark A."},{"family":"Konkel","given":"Miriam K."},{"family":"Walker","given":"Jerilyn A."},{"family":"MacArthur","given":"Daniel G."},{"family":"Lek","given":"Monkol"},{"family":"Sudbrak","given":"Ralf"},{"family":"Amstislavskiy","given":"Vyacheslav S."},{"family":"Herwig","given":"Ralf"},{"family":"Mardis","given":"Elaine R."},{"family":"Ding","given":"Li"},{"family":"Koboldt","given":"Daniel C."},{"family":"Larson","given":"David"},{"family":"Ye","given":"Kai"},{"family":"Gravel","given":"Simon"},{"literal":"The 1000 Genomes Project Consortium"},{"literal":"Corresponding authors"},{"literal":"Steering committee"},{"literal":"Production group"},{"literal":"Baylor College of Medicine"},{"literal":"BGI-Shenzhen"},{"literal":"Broad Institute of MIT and Harvard"},{"literal":"Coriell Institute for Medical Research"},{"family":"European Molecular Biology Laboratory","given":"European Bioinformatics Institute"},{"literal":"Illumina"},{"literal":"Max Planck Institute for Molecular Genetics"},{"literal":"McDonnell Genome Institute at Washington University"},{"literal":"US National Institutes of Health"},{"literal":"University of Oxford"},{"literal":"Wellcome Trust Sanger Institute"},{"literal":"Analysis group"},{"literal":"Affymetrix"},{"literal":"Albert Einstein College of Medicine"},{"literal":"Bilkent University"},{"literal":"Boston College"},{"literal":"Cold Spring Harbor Laboratory"},{"literal":"Cornell University"},{"literal":"European Molecular Biology Laboratory"},{"literal":"Harvard University"},{"literal":"Human Gene Mutation Database"},{"literal":"Icahn School of Medicine at Mount Sinai"},{"literal":"Louisiana State University"},{"literal":"Massachusetts General Hospital"},{"literal":"McGill University"},{"family":"National Eye Institute","given":"NIH"}],"issued":{"date-parts":[["2015",10]]}}}],"schema":"https://github.com/citation-style-language/schema/raw/master/csl-citation.json"} </w:instrText>
      </w:r>
      <w:r w:rsidRPr="00282B4B">
        <w:rPr>
          <w:rFonts w:ascii="Times New Roman" w:hAnsi="Times New Roman" w:cs="Times New Roman"/>
        </w:rPr>
        <w:fldChar w:fldCharType="separate"/>
      </w:r>
      <w:r w:rsidR="00196651" w:rsidRPr="00196651">
        <w:rPr>
          <w:rFonts w:ascii="Times New Roman" w:hAnsi="Times New Roman" w:cs="Times New Roman"/>
          <w:vertAlign w:val="superscript"/>
        </w:rPr>
        <w:t>5</w:t>
      </w:r>
      <w:r w:rsidRPr="00282B4B">
        <w:rPr>
          <w:rFonts w:ascii="Times New Roman" w:hAnsi="Times New Roman" w:cs="Times New Roman"/>
        </w:rPr>
        <w:fldChar w:fldCharType="end"/>
      </w:r>
      <w:r w:rsidRPr="00282B4B">
        <w:rPr>
          <w:rFonts w:ascii="Times New Roman" w:hAnsi="Times New Roman" w:cs="Times New Roman"/>
        </w:rPr>
        <w:t>. Both methods used identical spatial inputs to ensure consistent performance comparisons.</w:t>
      </w:r>
    </w:p>
    <w:p w14:paraId="58CF1AE9" w14:textId="1F0D37D7" w:rsidR="00BB3642" w:rsidRDefault="00C36082" w:rsidP="00EC19C1">
      <w:pPr>
        <w:pStyle w:val="2"/>
        <w:spacing w:beforeLines="50" w:before="156"/>
        <w:rPr>
          <w:rFonts w:ascii="Times New Roman" w:hAnsi="Times New Roman" w:cs="Times New Roman"/>
        </w:rPr>
      </w:pPr>
      <w:r w:rsidRPr="00106FB3">
        <w:rPr>
          <w:rFonts w:ascii="Times New Roman" w:hAnsi="Times New Roman" w:cs="Times New Roman"/>
        </w:rPr>
        <w:t>Supplementary Note</w:t>
      </w:r>
      <w:r w:rsidRPr="002D0D36">
        <w:rPr>
          <w:rFonts w:ascii="Times New Roman" w:hAnsi="Times New Roman" w:cs="Times New Roman"/>
        </w:rPr>
        <w:t xml:space="preserve"> </w:t>
      </w:r>
      <w:r w:rsidR="001F34D0">
        <w:rPr>
          <w:rFonts w:ascii="Times New Roman" w:hAnsi="Times New Roman" w:cs="Times New Roman" w:hint="eastAsia"/>
        </w:rPr>
        <w:t>7</w:t>
      </w:r>
      <w:r>
        <w:rPr>
          <w:rFonts w:ascii="Times New Roman" w:hAnsi="Times New Roman" w:cs="Times New Roman" w:hint="eastAsia"/>
        </w:rPr>
        <w:t>:</w:t>
      </w:r>
      <w:r w:rsidRPr="00BB3642">
        <w:rPr>
          <w:rFonts w:ascii="Times New Roman" w:hAnsi="Times New Roman" w:cs="Times New Roman"/>
        </w:rPr>
        <w:t xml:space="preserve"> </w:t>
      </w:r>
      <w:r w:rsidR="00BB3642" w:rsidRPr="00BB3642">
        <w:rPr>
          <w:rFonts w:ascii="Times New Roman" w:hAnsi="Times New Roman" w:cs="Times New Roman"/>
        </w:rPr>
        <w:t>A curated spatial resource and web server to facilitate SDESE application</w:t>
      </w:r>
    </w:p>
    <w:p w14:paraId="0FCF6600" w14:textId="5B71A6C1" w:rsidR="00BB3642" w:rsidRPr="00D43D44" w:rsidRDefault="00BB3642" w:rsidP="00EC19C1">
      <w:pPr>
        <w:spacing w:beforeLines="50" w:before="156"/>
        <w:rPr>
          <w:rFonts w:ascii="Times New Roman" w:hAnsi="Times New Roman" w:cs="Times New Roman"/>
        </w:rPr>
      </w:pPr>
      <w:r w:rsidRPr="00D43D44">
        <w:rPr>
          <w:rFonts w:ascii="Times New Roman" w:hAnsi="Times New Roman" w:cs="Times New Roman"/>
        </w:rPr>
        <w:t xml:space="preserve">Although </w:t>
      </w:r>
      <w:r>
        <w:rPr>
          <w:rFonts w:ascii="Times New Roman" w:hAnsi="Times New Roman" w:cs="Times New Roman"/>
        </w:rPr>
        <w:t>SDESE</w:t>
      </w:r>
      <w:r w:rsidRPr="00D43D44">
        <w:rPr>
          <w:rFonts w:ascii="Times New Roman" w:hAnsi="Times New Roman" w:cs="Times New Roman"/>
        </w:rPr>
        <w:t xml:space="preserve"> is a technology-agnostic analytical framework that can process diverse spatial transcriptomic expression matrices, most publicly available spatial transcriptomic datasets remain at multicellular resolution. In these datasets, each spatial spot often contains mixed transcriptomic signals from multiple cells. To enable cell-type-level interpretation of genetic risk in these commonly used data, we built a companion spatial single-cell reference resource and online analysis platform.</w:t>
      </w:r>
    </w:p>
    <w:p w14:paraId="2288CB25" w14:textId="32171168" w:rsidR="00BB3642" w:rsidRPr="00D43D44" w:rsidRDefault="00BB3642" w:rsidP="00EC19C1">
      <w:pPr>
        <w:spacing w:beforeLines="50" w:before="156"/>
        <w:rPr>
          <w:rFonts w:ascii="Times New Roman" w:hAnsi="Times New Roman" w:cs="Times New Roman"/>
        </w:rPr>
      </w:pPr>
      <w:r w:rsidRPr="00D43D44">
        <w:rPr>
          <w:rFonts w:ascii="Times New Roman" w:hAnsi="Times New Roman" w:cs="Times New Roman"/>
        </w:rPr>
        <w:t>Specifically, we integrated raw spot-level spatial transcriptomic data with matched single-cell RNA sequencing (</w:t>
      </w:r>
      <w:proofErr w:type="spellStart"/>
      <w:r w:rsidRPr="00D43D44">
        <w:rPr>
          <w:rFonts w:ascii="Times New Roman" w:hAnsi="Times New Roman" w:cs="Times New Roman"/>
        </w:rPr>
        <w:t>scRNA</w:t>
      </w:r>
      <w:proofErr w:type="spellEnd"/>
      <w:r w:rsidRPr="00D43D44">
        <w:rPr>
          <w:rFonts w:ascii="Times New Roman" w:hAnsi="Times New Roman" w:cs="Times New Roman"/>
        </w:rPr>
        <w:t xml:space="preserve">-seq) reference atlases. Reference single-cell transcriptomes were mapped onto tissue spatial coordinates to infer cell-type-resolved spatial expression profiles. This strategy provides </w:t>
      </w:r>
      <w:r>
        <w:rPr>
          <w:rFonts w:ascii="Times New Roman" w:hAnsi="Times New Roman" w:cs="Times New Roman"/>
        </w:rPr>
        <w:t>SDESE</w:t>
      </w:r>
      <w:r w:rsidRPr="00D43D44">
        <w:rPr>
          <w:rFonts w:ascii="Times New Roman" w:hAnsi="Times New Roman" w:cs="Times New Roman"/>
        </w:rPr>
        <w:t xml:space="preserve"> with reference-guided spatial expression inputs, allowing it to prioritize phenotype-associated cell types, cell states and candidate driver genes within inferred spatial cellular contexts.</w:t>
      </w:r>
    </w:p>
    <w:p w14:paraId="74E6064E" w14:textId="3A038DB6" w:rsidR="00BB3642" w:rsidRPr="00D43D44" w:rsidRDefault="00BB3642" w:rsidP="00EC19C1">
      <w:pPr>
        <w:spacing w:beforeLines="50" w:before="156"/>
        <w:rPr>
          <w:rFonts w:ascii="Times New Roman" w:hAnsi="Times New Roman" w:cs="Times New Roman"/>
        </w:rPr>
      </w:pPr>
      <w:r w:rsidRPr="00D43D44">
        <w:rPr>
          <w:rFonts w:ascii="Times New Roman" w:hAnsi="Times New Roman" w:cs="Times New Roman"/>
        </w:rPr>
        <w:t>Using this workflow, we curated a multi-organ spatial resource across humans and mice, comprising 641,097 high-quality single cells, 279,974 spatial spots, 114 tissue sections and 16 major organs. The human compendium includes 15 spatial transcriptomic datasets from 11 tissues, covering 62 spatial samples, 161,164 spots and 387,285 single cells. The mouse compendium includes 20 spatial transcriptomic datasets from 5 tissues, covering 52 spatial samples, 118,810 spots and 253,812 single cells.</w:t>
      </w:r>
    </w:p>
    <w:p w14:paraId="587DE2C5" w14:textId="67883C9A" w:rsidR="00BB3642" w:rsidRDefault="00BB3642" w:rsidP="00EC19C1">
      <w:pPr>
        <w:spacing w:beforeLines="50" w:before="156"/>
        <w:rPr>
          <w:rFonts w:ascii="Times New Roman" w:hAnsi="Times New Roman" w:cs="Times New Roman"/>
        </w:rPr>
      </w:pPr>
      <w:r w:rsidRPr="00D43D44">
        <w:rPr>
          <w:rFonts w:ascii="Times New Roman" w:hAnsi="Times New Roman" w:cs="Times New Roman"/>
        </w:rPr>
        <w:t xml:space="preserve">To improve the accessibility of </w:t>
      </w:r>
      <w:r>
        <w:rPr>
          <w:rFonts w:ascii="Times New Roman" w:hAnsi="Times New Roman" w:cs="Times New Roman"/>
        </w:rPr>
        <w:t>SDESE</w:t>
      </w:r>
      <w:r w:rsidRPr="00D43D44">
        <w:rPr>
          <w:rFonts w:ascii="Times New Roman" w:hAnsi="Times New Roman" w:cs="Times New Roman"/>
        </w:rPr>
        <w:t xml:space="preserve"> and its companion resources, we further developed an online server (https://pmglab.top/psc/, </w:t>
      </w:r>
      <w:r w:rsidR="00226C1E" w:rsidRPr="00226C1E">
        <w:rPr>
          <w:rFonts w:ascii="Times New Roman" w:hAnsi="Times New Roman" w:cs="Times New Roman"/>
        </w:rPr>
        <w:t>Supplementary Fig</w:t>
      </w:r>
      <w:r w:rsidRPr="00743D9C">
        <w:rPr>
          <w:rFonts w:ascii="Times New Roman" w:hAnsi="Times New Roman" w:cs="Times New Roman"/>
        </w:rPr>
        <w:t xml:space="preserve">. </w:t>
      </w:r>
      <w:r w:rsidR="009A6AA3">
        <w:rPr>
          <w:rFonts w:ascii="Times New Roman" w:hAnsi="Times New Roman" w:cs="Times New Roman" w:hint="eastAsia"/>
        </w:rPr>
        <w:t>2</w:t>
      </w:r>
      <w:r w:rsidRPr="00D43D44">
        <w:rPr>
          <w:rFonts w:ascii="Times New Roman" w:hAnsi="Times New Roman" w:cs="Times New Roman"/>
        </w:rPr>
        <w:t xml:space="preserve">). The platform wraps the independent </w:t>
      </w:r>
      <w:r>
        <w:rPr>
          <w:rFonts w:ascii="Times New Roman" w:hAnsi="Times New Roman" w:cs="Times New Roman"/>
        </w:rPr>
        <w:t>SDESE</w:t>
      </w:r>
      <w:r w:rsidRPr="00D43D44">
        <w:rPr>
          <w:rFonts w:ascii="Times New Roman" w:hAnsi="Times New Roman" w:cs="Times New Roman"/>
        </w:rPr>
        <w:t xml:space="preserve"> analytical engine and allows users to upload custom GWAS summary statistics, select curated spatial reference datasets, run phenotype-associated cell prioritization, and interactively inspect spatial regions, cell types and candidate driver genes. By providing ready-to-use reference datasets and an</w:t>
      </w:r>
      <w:r>
        <w:rPr>
          <w:rFonts w:ascii="Times New Roman" w:hAnsi="Times New Roman" w:cs="Times New Roman" w:hint="eastAsia"/>
        </w:rPr>
        <w:t xml:space="preserve"> </w:t>
      </w:r>
      <w:r w:rsidRPr="00D43D44">
        <w:rPr>
          <w:rFonts w:ascii="Times New Roman" w:hAnsi="Times New Roman" w:cs="Times New Roman"/>
        </w:rPr>
        <w:t>online analytical workflow, the PSC platform reduces the need for complex spatial transcriptomic preprocessing and local computational deployment, enabling researchers to more readily interpret genetic risk signals across diverse spatial microenvironments.</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BB3642" w:rsidRPr="006B55DE" w14:paraId="0F90E6DB" w14:textId="77777777" w:rsidTr="003F6FB8">
        <w:tc>
          <w:tcPr>
            <w:tcW w:w="8296" w:type="dxa"/>
          </w:tcPr>
          <w:p w14:paraId="7B268388" w14:textId="77777777" w:rsidR="00BB3642" w:rsidRPr="006B55DE" w:rsidRDefault="00BB3642" w:rsidP="00EC19C1">
            <w:pPr>
              <w:spacing w:beforeLines="50" w:before="156"/>
              <w:rPr>
                <w:rFonts w:ascii="Times New Roman" w:hAnsi="Times New Roman" w:cs="Times New Roman"/>
                <w:sz w:val="32"/>
                <w:szCs w:val="32"/>
              </w:rPr>
            </w:pPr>
            <w:r w:rsidRPr="006B55DE">
              <w:rPr>
                <w:rFonts w:ascii="Times New Roman" w:hAnsi="Times New Roman" w:cs="Times New Roman"/>
                <w:noProof/>
              </w:rPr>
              <w:lastRenderedPageBreak/>
              <w:drawing>
                <wp:inline distT="0" distB="0" distL="0" distR="0" wp14:anchorId="6DB68A5F" wp14:editId="0683C2C3">
                  <wp:extent cx="4696507" cy="2576739"/>
                  <wp:effectExtent l="0" t="0" r="0" b="0"/>
                  <wp:docPr id="7786821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82142" name="图片 1"/>
                          <pic:cNvPicPr/>
                        </pic:nvPicPr>
                        <pic:blipFill>
                          <a:blip r:embed="rId9"/>
                          <a:stretch>
                            <a:fillRect/>
                          </a:stretch>
                        </pic:blipFill>
                        <pic:spPr>
                          <a:xfrm>
                            <a:off x="0" y="0"/>
                            <a:ext cx="4696507" cy="2576739"/>
                          </a:xfrm>
                          <a:prstGeom prst="rect">
                            <a:avLst/>
                          </a:prstGeom>
                        </pic:spPr>
                      </pic:pic>
                    </a:graphicData>
                  </a:graphic>
                </wp:inline>
              </w:drawing>
            </w:r>
          </w:p>
        </w:tc>
      </w:tr>
      <w:tr w:rsidR="00BB3642" w:rsidRPr="006B55DE" w14:paraId="076CA304" w14:textId="77777777" w:rsidTr="003F6FB8">
        <w:tc>
          <w:tcPr>
            <w:tcW w:w="8296" w:type="dxa"/>
          </w:tcPr>
          <w:p w14:paraId="44F50925" w14:textId="7089C2B3" w:rsidR="00BB3642" w:rsidRPr="00136058" w:rsidRDefault="00226C1E" w:rsidP="00EC19C1">
            <w:pPr>
              <w:spacing w:beforeLines="50" w:before="156"/>
              <w:rPr>
                <w:rFonts w:ascii="Times New Roman" w:hAnsi="Times New Roman" w:cs="Times New Roman"/>
                <w:b/>
                <w:bCs/>
              </w:rPr>
            </w:pPr>
            <w:r w:rsidRPr="00226C1E">
              <w:rPr>
                <w:rFonts w:ascii="Times New Roman" w:hAnsi="Times New Roman" w:cs="Times New Roman"/>
                <w:b/>
                <w:bCs/>
              </w:rPr>
              <w:t>Supplementary Fig</w:t>
            </w:r>
            <w:r w:rsidR="00BB3642" w:rsidRPr="00136058">
              <w:rPr>
                <w:rFonts w:ascii="Times New Roman" w:hAnsi="Times New Roman" w:cs="Times New Roman"/>
                <w:b/>
                <w:bCs/>
              </w:rPr>
              <w:t xml:space="preserve">. </w:t>
            </w:r>
            <w:r w:rsidR="009A6AA3">
              <w:rPr>
                <w:rFonts w:ascii="Times New Roman" w:hAnsi="Times New Roman" w:cs="Times New Roman" w:hint="eastAsia"/>
                <w:b/>
                <w:bCs/>
              </w:rPr>
              <w:t>2</w:t>
            </w:r>
            <w:r w:rsidR="009A6AA3" w:rsidRPr="00136058">
              <w:rPr>
                <w:rFonts w:ascii="Times New Roman" w:hAnsi="Times New Roman" w:cs="Times New Roman"/>
                <w:b/>
                <w:bCs/>
              </w:rPr>
              <w:t xml:space="preserve"> </w:t>
            </w:r>
            <w:r w:rsidR="00BB3642" w:rsidRPr="00136058">
              <w:rPr>
                <w:rFonts w:ascii="Times New Roman" w:hAnsi="Times New Roman" w:cs="Times New Roman"/>
                <w:b/>
                <w:bCs/>
              </w:rPr>
              <w:t xml:space="preserve">| Overview of the PSC spatial resource and </w:t>
            </w:r>
            <w:r w:rsidR="00BB3642">
              <w:rPr>
                <w:rFonts w:ascii="Times New Roman" w:hAnsi="Times New Roman" w:cs="Times New Roman"/>
                <w:b/>
                <w:bCs/>
              </w:rPr>
              <w:t>SDESE</w:t>
            </w:r>
            <w:r w:rsidR="00BB3642" w:rsidRPr="00136058">
              <w:rPr>
                <w:rFonts w:ascii="Times New Roman" w:hAnsi="Times New Roman" w:cs="Times New Roman"/>
                <w:b/>
                <w:bCs/>
              </w:rPr>
              <w:t xml:space="preserve"> web server.</w:t>
            </w:r>
            <w:r w:rsidR="00BB3642">
              <w:rPr>
                <w:rFonts w:ascii="Times New Roman" w:hAnsi="Times New Roman" w:cs="Times New Roman" w:hint="eastAsia"/>
                <w:b/>
                <w:bCs/>
              </w:rPr>
              <w:t xml:space="preserve"> </w:t>
            </w:r>
            <w:r w:rsidR="00BB3642" w:rsidRPr="00D43D44">
              <w:rPr>
                <w:rFonts w:ascii="Times New Roman" w:hAnsi="Times New Roman" w:cs="Times New Roman"/>
              </w:rPr>
              <w:t xml:space="preserve">The left panel illustrates the construction of the PSC resource. Raw spatial transcriptomic data are integrated with matched single-cell RNA-seq reference atlases, and reference cells are mapped onto tissue spatial coordinates to infer cell-type-resolved spatial expression profiles. The right panel shows the analytical workflow of the </w:t>
            </w:r>
            <w:r w:rsidR="00BB3642">
              <w:rPr>
                <w:rFonts w:ascii="Times New Roman" w:hAnsi="Times New Roman" w:cs="Times New Roman"/>
              </w:rPr>
              <w:t>SDESE</w:t>
            </w:r>
            <w:r w:rsidR="00BB3642" w:rsidRPr="00D43D44">
              <w:rPr>
                <w:rFonts w:ascii="Times New Roman" w:hAnsi="Times New Roman" w:cs="Times New Roman"/>
              </w:rPr>
              <w:t xml:space="preserve"> web server. Users can upload GWAS summary statistics, select curated spatial reference datasets, run phenotype-associated cell prioritization, and interactively inspect associated spatial regions, cell types and candidate driver genes.</w:t>
            </w:r>
          </w:p>
        </w:tc>
      </w:tr>
    </w:tbl>
    <w:p w14:paraId="33221C22" w14:textId="48AABADA" w:rsidR="00C36082" w:rsidRPr="00BB3642" w:rsidRDefault="00C36082" w:rsidP="00EC19C1">
      <w:pPr>
        <w:pStyle w:val="3"/>
        <w:spacing w:beforeLines="50" w:before="156"/>
        <w:rPr>
          <w:rFonts w:ascii="Times New Roman" w:hAnsi="Times New Roman" w:cs="Times New Roman"/>
        </w:rPr>
      </w:pPr>
      <w:r w:rsidRPr="00BB3642">
        <w:rPr>
          <w:rFonts w:ascii="Times New Roman" w:hAnsi="Times New Roman" w:cs="Times New Roman"/>
        </w:rPr>
        <w:t>Data collection, preprocessing and web-server implementation</w:t>
      </w:r>
    </w:p>
    <w:p w14:paraId="3E9E24EF" w14:textId="77777777" w:rsidR="00C36082" w:rsidRPr="006B2C97" w:rsidRDefault="00C36082" w:rsidP="006B2C97">
      <w:pPr>
        <w:pStyle w:val="a9"/>
        <w:spacing w:beforeLines="50" w:before="156"/>
        <w:ind w:left="0"/>
        <w:rPr>
          <w:rFonts w:ascii="Times New Roman" w:hAnsi="Times New Roman" w:cs="Times New Roman"/>
          <w:b/>
          <w:bCs/>
        </w:rPr>
      </w:pPr>
      <w:r w:rsidRPr="006B2C97">
        <w:rPr>
          <w:rFonts w:ascii="Times New Roman" w:hAnsi="Times New Roman" w:cs="Times New Roman"/>
          <w:b/>
          <w:bCs/>
        </w:rPr>
        <w:t>1. Spatial transcriptomics quality control</w:t>
      </w:r>
    </w:p>
    <w:p w14:paraId="53FBC3D5" w14:textId="09B1FDB2" w:rsidR="00C36082" w:rsidRPr="006B2C97" w:rsidRDefault="00C36082" w:rsidP="006B2C97">
      <w:pPr>
        <w:spacing w:beforeLines="50" w:before="156"/>
        <w:rPr>
          <w:rFonts w:ascii="Times New Roman" w:hAnsi="Times New Roman" w:cs="Times New Roman"/>
        </w:rPr>
      </w:pPr>
      <w:r w:rsidRPr="006B2C97">
        <w:rPr>
          <w:rFonts w:ascii="Times New Roman" w:hAnsi="Times New Roman" w:cs="Times New Roman"/>
        </w:rPr>
        <w:t xml:space="preserve">Human and mouse spatial transcriptomic datasets generated using the 10x Genomics </w:t>
      </w:r>
      <w:proofErr w:type="spellStart"/>
      <w:r w:rsidRPr="006B2C97">
        <w:rPr>
          <w:rFonts w:ascii="Times New Roman" w:hAnsi="Times New Roman" w:cs="Times New Roman"/>
        </w:rPr>
        <w:t>Visium</w:t>
      </w:r>
      <w:proofErr w:type="spellEnd"/>
      <w:r w:rsidRPr="006B2C97">
        <w:rPr>
          <w:rFonts w:ascii="Times New Roman" w:hAnsi="Times New Roman" w:cs="Times New Roman"/>
        </w:rPr>
        <w:t xml:space="preserve"> platform were obtained from the Spatial Transcript Omics </w:t>
      </w:r>
      <w:proofErr w:type="spellStart"/>
      <w:r w:rsidRPr="006B2C97">
        <w:rPr>
          <w:rFonts w:ascii="Times New Roman" w:hAnsi="Times New Roman" w:cs="Times New Roman"/>
        </w:rPr>
        <w:t>DataBase</w:t>
      </w:r>
      <w:proofErr w:type="spellEnd"/>
      <w:r w:rsidRPr="006B2C97">
        <w:rPr>
          <w:rFonts w:ascii="Times New Roman" w:hAnsi="Times New Roman" w:cs="Times New Roman"/>
        </w:rPr>
        <w:t xml:space="preserve"> (</w:t>
      </w:r>
      <w:proofErr w:type="spellStart"/>
      <w:r w:rsidRPr="006B2C97">
        <w:rPr>
          <w:rFonts w:ascii="Times New Roman" w:hAnsi="Times New Roman" w:cs="Times New Roman"/>
        </w:rPr>
        <w:t>STOmicsDB</w:t>
      </w:r>
      <w:proofErr w:type="spellEnd"/>
      <w:r w:rsidRPr="006B2C97">
        <w:rPr>
          <w:rFonts w:ascii="Times New Roman" w:hAnsi="Times New Roman" w:cs="Times New Roman"/>
        </w:rPr>
        <w:t>). Datasets were included if the spatial gene expression matrix, spot coordinates and matched histological imaging metadata were available. Quality control (QC) was performed at the spatial-spot level. Spots were retained if they satisfied the following criteria: (</w:t>
      </w:r>
      <w:proofErr w:type="spellStart"/>
      <w:r w:rsidRPr="006B2C97">
        <w:rPr>
          <w:rFonts w:ascii="Times New Roman" w:hAnsi="Times New Roman" w:cs="Times New Roman"/>
        </w:rPr>
        <w:t>i</w:t>
      </w:r>
      <w:proofErr w:type="spellEnd"/>
      <w:r w:rsidRPr="006B2C97">
        <w:rPr>
          <w:rFonts w:ascii="Times New Roman" w:hAnsi="Times New Roman" w:cs="Times New Roman"/>
        </w:rPr>
        <w:t>) &gt;200 detected genes, (ii) &gt;500 unique molecular identifiers (UMIs) and (iii) &lt;30% mitochondrial transcript fraction. For cardiac spatial transcriptomic datasets, the mitochondrial fraction threshold was relaxed to 50% to account for the high metabolic activity and mitochondrial content of cardiomyocytes. After QC, 279,974 high-quality spatial spots across 114 tissue sections were retained.</w:t>
      </w:r>
    </w:p>
    <w:p w14:paraId="7C94A881" w14:textId="77777777" w:rsidR="00C36082" w:rsidRPr="00165797" w:rsidRDefault="00C36082" w:rsidP="00165797">
      <w:pPr>
        <w:pStyle w:val="a9"/>
        <w:spacing w:beforeLines="50" w:before="156"/>
        <w:ind w:left="0"/>
        <w:rPr>
          <w:rFonts w:ascii="Times New Roman" w:hAnsi="Times New Roman" w:cs="Times New Roman"/>
          <w:b/>
          <w:bCs/>
        </w:rPr>
      </w:pPr>
      <w:r w:rsidRPr="00165797">
        <w:rPr>
          <w:rFonts w:ascii="Times New Roman" w:hAnsi="Times New Roman" w:cs="Times New Roman"/>
          <w:b/>
          <w:bCs/>
        </w:rPr>
        <w:t>2. Single-cell RNA-seq harmonization</w:t>
      </w:r>
    </w:p>
    <w:p w14:paraId="6E114CCE" w14:textId="24240E08" w:rsidR="00C36082" w:rsidRPr="00FD603E" w:rsidRDefault="00C36082" w:rsidP="00FD603E">
      <w:pPr>
        <w:spacing w:beforeLines="50" w:before="156"/>
        <w:rPr>
          <w:rFonts w:ascii="Times New Roman" w:hAnsi="Times New Roman" w:cs="Times New Roman"/>
        </w:rPr>
      </w:pPr>
      <w:r w:rsidRPr="00FD603E">
        <w:rPr>
          <w:rFonts w:ascii="Times New Roman" w:hAnsi="Times New Roman" w:cs="Times New Roman"/>
        </w:rPr>
        <w:t>Tissue-matched single-cell RNA-seq (</w:t>
      </w:r>
      <w:proofErr w:type="spellStart"/>
      <w:r w:rsidRPr="00FD603E">
        <w:rPr>
          <w:rFonts w:ascii="Times New Roman" w:hAnsi="Times New Roman" w:cs="Times New Roman"/>
        </w:rPr>
        <w:t>scRNA</w:t>
      </w:r>
      <w:proofErr w:type="spellEnd"/>
      <w:r w:rsidRPr="00FD603E">
        <w:rPr>
          <w:rFonts w:ascii="Times New Roman" w:hAnsi="Times New Roman" w:cs="Times New Roman"/>
        </w:rPr>
        <w:t xml:space="preserve">-seq) reference datasets were curated to match the organ composition of the spatial transcriptomic datasets. Human </w:t>
      </w:r>
      <w:proofErr w:type="spellStart"/>
      <w:r w:rsidRPr="00FD603E">
        <w:rPr>
          <w:rFonts w:ascii="Times New Roman" w:hAnsi="Times New Roman" w:cs="Times New Roman"/>
        </w:rPr>
        <w:t>scRNA</w:t>
      </w:r>
      <w:proofErr w:type="spellEnd"/>
      <w:r w:rsidRPr="00FD603E">
        <w:rPr>
          <w:rFonts w:ascii="Times New Roman" w:hAnsi="Times New Roman" w:cs="Times New Roman"/>
        </w:rPr>
        <w:t>-seq datasets covering 11 tissues were obtained from the Deeply Integrated human Single-Cell Omics (DISCO</w:t>
      </w:r>
      <w:r w:rsidR="0061620B" w:rsidRPr="00FD603E">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{"citationID":"2ZLHhpBF","properties":{"unsorted":false,"formattedCitation":"\\super 13\\nosupersub{}","plainCitation":"13","noteIndex":0},"citationItems":[{"id":"O2pKaaAU/KYHUpFWE","uris":["http://zotero.org/users/21048987/items/CFTVZJQE"],"itemData":{"id":428,"type":"article-journal","abstract":"The ability to study cellular heterogeneity at single cell resolution is making single-cell sequencing increasingly popular. However, there is no publicly available resource that offers an integrated cell atlas with harmonized metadata that users can integrate new data with. Here, we present DISCO (https://www.immunesinglecell.org/), a database of Deeply Integrated Single-Cell Omics data. The current release of DISCO integrates more than 18 million cells from 4593 samples, covering 107 tissues/cell lines/organoids, 158 diseases, and 20 platforms. We standardized the associated metadata with a controlled vocabulary and ontology system. To allow large scale integration of single-cell data, we developed FastIntegration, a fast and high-capacity version of Seurat Integration. We also developed CELLiD, an atlas guided automatic cell type identification tool. Employing these two tools on the assembled data, we constructed one global atlas and 27 sub-atlases for different tissues, diseases, and cell types. DISCO provides three online tools, namely Online FastIntegration, Online CELLiD, and CellMapper, for users to integrate, annotate, and project uploaded single-cell RNA-seq data onto a selected atlas. Collectively, DISCO is a versatile platform for users to explore published single-cell data and efficiently perform integrated analysis with their own data.","container-title":"Nucleic Acids Research","DOI":"10.1093/nar/gkab1020","ISSN":"0305-1048","issue":"D1","journalAbbreviation":"Nucleic Acids Res","page":"D596-D602","source":"Silverchair","title":"DISCO: a database of Deeply Integrated human Single-Cell Omics data","title-short":"DISCO","volume":"50","author":[{"family":"Li","given":"Mengwei"},{"family":"Zhang","given":"Xiaomeng"},{"family":"Ang","given":"Kok Siong"},{"family":"Ling","given":"Jingjing"},{"family":"Sethi","given":"Raman"},{"family":"Lee","given":"Nicole Yee Shin"},{"family":"Ginhoux","given":"Florent"},{"family":"Chen","given":"Jinmiao"}],"issued":{"date-parts":[["2022",1,7]]}}}],"schema":"https://github.com/citation-style-language/schema/raw/master/csl-citation.json"} </w:instrText>
      </w:r>
      <w:r w:rsidR="0061620B" w:rsidRPr="00FD603E">
        <w:rPr>
          <w:rFonts w:ascii="Times New Roman" w:hAnsi="Times New Roman" w:cs="Times New Roman"/>
        </w:rPr>
        <w:fldChar w:fldCharType="separate"/>
      </w:r>
      <w:r w:rsidR="00196651" w:rsidRPr="00196651">
        <w:rPr>
          <w:rFonts w:ascii="Times New Roman" w:hAnsi="Times New Roman" w:cs="Times New Roman"/>
          <w:vertAlign w:val="superscript"/>
        </w:rPr>
        <w:t>13</w:t>
      </w:r>
      <w:r w:rsidR="0061620B" w:rsidRPr="00FD603E">
        <w:rPr>
          <w:rFonts w:ascii="Times New Roman" w:hAnsi="Times New Roman" w:cs="Times New Roman"/>
        </w:rPr>
        <w:fldChar w:fldCharType="end"/>
      </w:r>
      <w:r w:rsidRPr="00FD603E">
        <w:rPr>
          <w:rFonts w:ascii="Times New Roman" w:hAnsi="Times New Roman" w:cs="Times New Roman"/>
        </w:rPr>
        <w:t xml:space="preserve">) database. Mouse </w:t>
      </w:r>
      <w:proofErr w:type="spellStart"/>
      <w:r w:rsidRPr="00FD603E">
        <w:rPr>
          <w:rFonts w:ascii="Times New Roman" w:hAnsi="Times New Roman" w:cs="Times New Roman"/>
        </w:rPr>
        <w:t>scRNA</w:t>
      </w:r>
      <w:proofErr w:type="spellEnd"/>
      <w:r w:rsidRPr="00FD603E">
        <w:rPr>
          <w:rFonts w:ascii="Times New Roman" w:hAnsi="Times New Roman" w:cs="Times New Roman"/>
        </w:rPr>
        <w:t xml:space="preserve">-seq datasets covering 5 tissues </w:t>
      </w:r>
      <w:r w:rsidRPr="00FD603E">
        <w:rPr>
          <w:rFonts w:ascii="Times New Roman" w:hAnsi="Times New Roman" w:cs="Times New Roman"/>
        </w:rPr>
        <w:lastRenderedPageBreak/>
        <w:t>were collected from Cell BLAST</w:t>
      </w:r>
      <w:r w:rsidR="00272508" w:rsidRPr="00FD603E">
        <w:rPr>
          <w:rFonts w:ascii="Times New Roman" w:hAnsi="Times New Roman" w:cs="Times New Roman"/>
        </w:rPr>
        <w:fldChar w:fldCharType="begin"/>
      </w:r>
      <w:r w:rsidR="00196651">
        <w:rPr>
          <w:rFonts w:ascii="Times New Roman" w:hAnsi="Times New Roman" w:cs="Times New Roman"/>
        </w:rPr>
        <w:instrText xml:space="preserve"> ADDIN ZOTERO_ITEM CSL_CITATION {"citationID":"pd1BwIUu","properties":{"unsorted":false,"formattedCitation":"\\super 14\\nosupersub{}","plainCitation":"14","noteIndex":0},"citationItems":[{"id":"O2pKaaAU/2tP9r0GI","uris":["http://zotero.org/users/21048987/items/VC7894NI"],"itemData":{"id":549,"type":"article-journal","abstract":"Single-cell RNA-seq (scRNA-seq) is being used widely to resolve cellular heterogeneity. With the rapid accumulation of public scRNA-seq data, an effective and efficient cell-querying method is critical for the utilization of the existing annotations to curate newly sequenced cells. Such a querying method should be based on an accurate cell-to-cell similarity measure, and capable of handling batch effects properly. Herein, we present Cell BLAST, an accurate and robust cell-querying method built on a neural network-based generative model and a customized cell-to-cell similarity metric. Through extensive benchmarks and case studies, we demonstrate the effectiveness of Cell BLAST in annotating discrete cell types and continuous cell differentiation potential, as well as identifying novel cell types. Powered by a well-curated reference database and a user-friendly Web server, Cell BLAST provides the one-stop solution for real-world scRNA-seq cell querying and annotation.","container-title":"Nature Communications","DOI":"10.1038/s41467-020-17281-7","ISSN":"2041-1723","issue":"1","journalAbbreviation":"Nat Commun","language":"en","license":"2020 The Author(s)","page":"3458","publisher":"Nature Publishing Group","source":"www.nature.com","title":"Searching large-scale scRNA-seq databases via unbiased cell embedding with Cell BLAST","volume":"11","author":[{"family":"Cao","given":"Zhi-Jie"},{"family":"Wei","given":"Lin"},{"family":"Lu","given":"Shen"},{"family":"Yang","given":"De-Chang"},{"family":"Gao","given":"Ge"}],"issued":{"date-parts":[["2020",7,10]]}}}],"schema":"https://github.com/citation-style-language/schema/raw/master/csl-citation.json"} </w:instrText>
      </w:r>
      <w:r w:rsidR="00272508" w:rsidRPr="00FD603E">
        <w:rPr>
          <w:rFonts w:ascii="Times New Roman" w:hAnsi="Times New Roman" w:cs="Times New Roman"/>
        </w:rPr>
        <w:fldChar w:fldCharType="separate"/>
      </w:r>
      <w:r w:rsidR="00196651" w:rsidRPr="00196651">
        <w:rPr>
          <w:rFonts w:ascii="Times New Roman" w:hAnsi="Times New Roman" w:cs="Times New Roman"/>
          <w:vertAlign w:val="superscript"/>
        </w:rPr>
        <w:t>14</w:t>
      </w:r>
      <w:r w:rsidR="00272508" w:rsidRPr="00FD603E">
        <w:rPr>
          <w:rFonts w:ascii="Times New Roman" w:hAnsi="Times New Roman" w:cs="Times New Roman"/>
        </w:rPr>
        <w:fldChar w:fldCharType="end"/>
      </w:r>
      <w:r w:rsidRPr="00FD603E">
        <w:rPr>
          <w:rFonts w:ascii="Times New Roman" w:hAnsi="Times New Roman" w:cs="Times New Roman"/>
        </w:rPr>
        <w:t xml:space="preserve"> and the NCBI repository. To reduce technical confounding, datasets derived from the same study were integrated jointly, and batch effects were regressed out before dimensionality reduction and clustering. Human cell-type annotations were assigned using the DISCO consensus annotation tool, whereas mouse cell-type annotations were retained from the original publications. Cell-level QC retained cells with &gt;300 detected genes, &gt;500 UMIs and &lt;30% mitochondrial transcripts, yielding a final reference atlas of 641,097 high-quality annotated single cells.</w:t>
      </w:r>
    </w:p>
    <w:p w14:paraId="28BC6310" w14:textId="77777777" w:rsidR="00C36082" w:rsidRPr="00FD603E" w:rsidRDefault="00C36082" w:rsidP="00FD603E">
      <w:pPr>
        <w:pStyle w:val="a9"/>
        <w:spacing w:beforeLines="50" w:before="156"/>
        <w:ind w:left="0"/>
        <w:rPr>
          <w:rFonts w:ascii="Times New Roman" w:hAnsi="Times New Roman" w:cs="Times New Roman"/>
          <w:b/>
          <w:bCs/>
        </w:rPr>
      </w:pPr>
      <w:r w:rsidRPr="00FD603E">
        <w:rPr>
          <w:rFonts w:ascii="Times New Roman" w:hAnsi="Times New Roman" w:cs="Times New Roman"/>
          <w:b/>
          <w:bCs/>
        </w:rPr>
        <w:t>3. Reference-guided spatial single-cell mapping</w:t>
      </w:r>
    </w:p>
    <w:p w14:paraId="5E3129C3" w14:textId="2E6728DD" w:rsidR="00C36082" w:rsidRPr="00BF08BD" w:rsidRDefault="00C36082" w:rsidP="00BF08BD">
      <w:pPr>
        <w:spacing w:beforeLines="50" w:before="156"/>
        <w:rPr>
          <w:rFonts w:ascii="Times New Roman" w:hAnsi="Times New Roman" w:cs="Times New Roman"/>
        </w:rPr>
      </w:pPr>
      <w:r w:rsidRPr="00BF08BD">
        <w:rPr>
          <w:rFonts w:ascii="Times New Roman" w:hAnsi="Times New Roman" w:cs="Times New Roman"/>
        </w:rPr>
        <w:t xml:space="preserve">The spatial mapping pipeline used processed </w:t>
      </w:r>
      <w:proofErr w:type="spellStart"/>
      <w:r w:rsidRPr="00BF08BD">
        <w:rPr>
          <w:rFonts w:ascii="Times New Roman" w:hAnsi="Times New Roman" w:cs="Times New Roman"/>
        </w:rPr>
        <w:t>scRNA</w:t>
      </w:r>
      <w:proofErr w:type="spellEnd"/>
      <w:r w:rsidRPr="00BF08BD">
        <w:rPr>
          <w:rFonts w:ascii="Times New Roman" w:hAnsi="Times New Roman" w:cs="Times New Roman"/>
        </w:rPr>
        <w:t xml:space="preserve">-seq datasets as cellular references and matched spatial transcriptomic datasets as spatial targets. For spatial domain identification, </w:t>
      </w:r>
      <w:r w:rsidRPr="00196651">
        <w:rPr>
          <w:rFonts w:ascii="Times New Roman" w:hAnsi="Times New Roman" w:cs="Times New Roman"/>
        </w:rPr>
        <w:t>BASS</w:t>
      </w:r>
      <w:r w:rsidR="00196651">
        <w:rPr>
          <w:rFonts w:ascii="Times New Roman" w:hAnsi="Times New Roman" w:cs="Times New Roman"/>
          <w:highlight w:val="yellow"/>
        </w:rPr>
        <w:fldChar w:fldCharType="begin"/>
      </w:r>
      <w:r w:rsidR="00196651">
        <w:rPr>
          <w:rFonts w:ascii="Times New Roman" w:hAnsi="Times New Roman" w:cs="Times New Roman"/>
          <w:highlight w:val="yellow"/>
        </w:rPr>
        <w:instrText xml:space="preserve"> ADDIN ZOTERO_ITEM CSL_CITATION {"citationID":"LmteYc2y","properties":{"unsorted":false,"formattedCitation":"\\super 15\\nosupersub{}","plainCitation":"15","noteIndex":0},"citationItems":[{"id":434,"uris":["http://zotero.org/users/local/vW5XSvRb/items/ABSPRYFQ"],"itemData":{"id":434,"type":"article-journal","abstract":"Spatial transcriptomic studies are reaching single-cell spatial resolu tion, with data often collected from multiple tissue sections. Here, w e present a computational method, BASS, that enables multi-scale and m ulti-sample analysis for single-cell resolution spatial transcriptomic s. BASS performs cell type clustering at the single-cell scale and spa tial domain detection at the tissue regional scale, with the two tasks carried out simultaneously within a Bayesian hierarchical modeling fr amework. We illustrate the benefits of BASS through comprehensive simu lations and applications to three datasets. The substantial power gain brought by BASS allows us to reveal accurate transcriptomic and cellu lar landscape in both cortex and hypothalamus.","archive":"Springer Link","container-title":"Genome Biology","DOI":"10.1186/s13059-022-02734-7","ISSN":"1474-760X","issue":"1","language":"en","page":"168","title":"BASS: multi-scale and multi-sample analysis enables accurate cell type clustering and spatial domain detection in spatial transcriptomic stu dies","title-short":"BASS","volume":"23","author":[{"family":"Li","given":"Zheng"},{"family":"Zhou","given":"Xiang"}],"issued":{"date-parts":[["2022",8,4]]}}}],"schema":"https://github.com/citation-style-language/schema/raw/master/csl-citation.json"} </w:instrText>
      </w:r>
      <w:r w:rsidR="00196651">
        <w:rPr>
          <w:rFonts w:ascii="Times New Roman" w:hAnsi="Times New Roman" w:cs="Times New Roman"/>
          <w:highlight w:val="yellow"/>
        </w:rPr>
        <w:fldChar w:fldCharType="separate"/>
      </w:r>
      <w:r w:rsidR="00196651" w:rsidRPr="00196651">
        <w:rPr>
          <w:rFonts w:ascii="Times New Roman" w:hAnsi="Times New Roman" w:cs="Times New Roman"/>
          <w:vertAlign w:val="superscript"/>
        </w:rPr>
        <w:t>15</w:t>
      </w:r>
      <w:r w:rsidR="00196651">
        <w:rPr>
          <w:rFonts w:ascii="Times New Roman" w:hAnsi="Times New Roman" w:cs="Times New Roman"/>
          <w:highlight w:val="yellow"/>
        </w:rPr>
        <w:fldChar w:fldCharType="end"/>
      </w:r>
      <w:r w:rsidRPr="00BF08BD">
        <w:rPr>
          <w:rFonts w:ascii="Times New Roman" w:hAnsi="Times New Roman" w:cs="Times New Roman"/>
        </w:rPr>
        <w:t xml:space="preserve"> was applied to the spatial transcriptomic datasets. Consistent with the analytical settings used for the constituent datasets, the number of target spatial domains was set to </w:t>
      </w:r>
      <m:oMath>
        <m:r>
          <w:rPr>
            <w:rFonts w:ascii="Cambria Math" w:hAnsi="Cambria Math" w:cs="Times New Roman"/>
          </w:rPr>
          <m:t>k=7</m:t>
        </m:r>
      </m:oMath>
      <w:r w:rsidRPr="00BF08BD">
        <w:rPr>
          <w:rFonts w:ascii="Times New Roman" w:hAnsi="Times New Roman" w:cs="Times New Roman"/>
        </w:rPr>
        <w:t xml:space="preserve">. For coordinate inference, </w:t>
      </w:r>
      <w:r w:rsidRPr="00AE77A4">
        <w:rPr>
          <w:rFonts w:ascii="Times New Roman" w:hAnsi="Times New Roman" w:cs="Times New Roman"/>
        </w:rPr>
        <w:t>CellTr</w:t>
      </w:r>
      <w:r w:rsidRPr="00196651">
        <w:rPr>
          <w:rFonts w:ascii="Times New Roman" w:hAnsi="Times New Roman" w:cs="Times New Roman"/>
        </w:rPr>
        <w:t>ek</w:t>
      </w:r>
      <w:r w:rsidR="00196651">
        <w:rPr>
          <w:rFonts w:ascii="Times New Roman" w:hAnsi="Times New Roman" w:cs="Times New Roman"/>
          <w:highlight w:val="yellow"/>
        </w:rPr>
        <w:fldChar w:fldCharType="begin"/>
      </w:r>
      <w:r w:rsidR="00196651">
        <w:rPr>
          <w:rFonts w:ascii="Times New Roman" w:hAnsi="Times New Roman" w:cs="Times New Roman"/>
          <w:highlight w:val="yellow"/>
        </w:rPr>
        <w:instrText xml:space="preserve"> ADDIN ZOTERO_ITEM CSL_CITATION {"citationID":"AraFenhV","properties":{"unsorted":false,"formattedCitation":"\\super 16\\nosupersub{}","plainCitation":"16","noteIndex":0},"citationItems":[{"id":435,"uris":["http://zotero.org/users/local/vW5XSvRb/items/TP3AKY79"],"itemData":{"id":435,"type":"article-journal","abstract":"Single-cell RNA sequencing methods can profile the transcriptomes of s ingle cells but cannot preserve spatial information. Conversely, spati al transcriptomics assays can profile spatial regions in tissue sectio ns, but do not have single-cell resolution. Here, we developed a compu tational method called CellTrek that combines these two datasets to ac hieve single-cell spatial mapping through coembedding and metric learn ing approaches. We benchmarked CellTrek using simulation and in situ h ybridization datasets, which demonstrated its accuracy and robustness. We then applied CellTrek to existing mouse brain and kidney datasets and showed that CellTrek can detect topological patterns of different cell types and cell states. We performed single-cell RNA sequencing an d spatial transcriptomics experiments on two ductal carcinoma in situ tissues and applied CellTrek to identify tumor subclones that were res tricted to different ducts, and specific T cell states adjacent to the tumor areas. Our data show that CellTrek can accurately map single ce lls in diverse tissue types to resolve their spatial organization.","archive":"www.nature.com","container-title":"Nature Biotechnology","DOI":"10.1038/s41587-022-01233-1","ISSN":"1546-1696","issue":"8","language":"en","page":"1190-1199","title":"Spatial charting of single-cell transcriptomes in tissues","volume":"40","author":[{"family":"Wei","given":"Runmin"},{"family":"He","given":"Siyuan"},{"family":"Bai","given":"Shanshan"},{"family":"Sei","given":"Emi"},{"family":"Hu","given":"Min"},{"family":"Thompson","given":"Alastair"},{"family":"Chen","given":"Ken"},{"family":"Krishnamurthy","given":"Savitri"},{"family":"Navin","given":"Nicholas E."}],"issued":{"date-parts":[["2022",8]]}}}],"schema":"https://github.com/citation-style-language/schema/raw/master/csl-citation.json"} </w:instrText>
      </w:r>
      <w:r w:rsidR="00196651">
        <w:rPr>
          <w:rFonts w:ascii="Times New Roman" w:hAnsi="Times New Roman" w:cs="Times New Roman"/>
          <w:highlight w:val="yellow"/>
        </w:rPr>
        <w:fldChar w:fldCharType="separate"/>
      </w:r>
      <w:r w:rsidR="00196651" w:rsidRPr="00196651">
        <w:rPr>
          <w:rFonts w:ascii="Times New Roman" w:hAnsi="Times New Roman" w:cs="Times New Roman"/>
          <w:vertAlign w:val="superscript"/>
        </w:rPr>
        <w:t>16</w:t>
      </w:r>
      <w:r w:rsidR="00196651">
        <w:rPr>
          <w:rFonts w:ascii="Times New Roman" w:hAnsi="Times New Roman" w:cs="Times New Roman"/>
          <w:highlight w:val="yellow"/>
        </w:rPr>
        <w:fldChar w:fldCharType="end"/>
      </w:r>
      <w:r w:rsidRPr="00BF08BD">
        <w:rPr>
          <w:rFonts w:ascii="Times New Roman" w:hAnsi="Times New Roman" w:cs="Times New Roman"/>
        </w:rPr>
        <w:t xml:space="preserve"> was used to project </w:t>
      </w:r>
      <w:proofErr w:type="spellStart"/>
      <w:r w:rsidRPr="00BF08BD">
        <w:rPr>
          <w:rFonts w:ascii="Times New Roman" w:hAnsi="Times New Roman" w:cs="Times New Roman"/>
        </w:rPr>
        <w:t>scRNA</w:t>
      </w:r>
      <w:proofErr w:type="spellEnd"/>
      <w:r w:rsidRPr="00BF08BD">
        <w:rPr>
          <w:rFonts w:ascii="Times New Roman" w:hAnsi="Times New Roman" w:cs="Times New Roman"/>
        </w:rPr>
        <w:t>-seq transcriptomes into the spatial transcriptomic coordinate space. To construct the final integrated metadata, a nearest-</w:t>
      </w:r>
      <w:proofErr w:type="spellStart"/>
      <w:r w:rsidRPr="00BF08BD">
        <w:rPr>
          <w:rFonts w:ascii="Times New Roman" w:hAnsi="Times New Roman" w:cs="Times New Roman"/>
        </w:rPr>
        <w:t>neighbo</w:t>
      </w:r>
      <w:r w:rsidR="00C35BD6">
        <w:rPr>
          <w:rFonts w:ascii="Times New Roman" w:hAnsi="Times New Roman" w:cs="Times New Roman" w:hint="eastAsia"/>
        </w:rPr>
        <w:t>u</w:t>
      </w:r>
      <w:r w:rsidRPr="00BF08BD">
        <w:rPr>
          <w:rFonts w:ascii="Times New Roman" w:hAnsi="Times New Roman" w:cs="Times New Roman"/>
        </w:rPr>
        <w:t>r</w:t>
      </w:r>
      <w:proofErr w:type="spellEnd"/>
      <w:r w:rsidRPr="00BF08BD">
        <w:rPr>
          <w:rFonts w:ascii="Times New Roman" w:hAnsi="Times New Roman" w:cs="Times New Roman"/>
        </w:rPr>
        <w:t xml:space="preserve"> assignment strategy (</w:t>
      </w:r>
      <m:oMath>
        <m:r>
          <w:rPr>
            <w:rFonts w:ascii="Cambria Math" w:hAnsi="Cambria Math" w:cs="Times New Roman"/>
          </w:rPr>
          <m:t>k=1</m:t>
        </m:r>
      </m:oMath>
      <w:r w:rsidRPr="00BF08BD">
        <w:rPr>
          <w:rFonts w:ascii="Times New Roman" w:hAnsi="Times New Roman" w:cs="Times New Roman"/>
        </w:rPr>
        <w:t>) was used to anchor each predicted single cell to its nearest observed spatial spot based on Euclidean distance, allowing the cell to inherit the BASS-derived spatial-domain annotation of that spot.</w:t>
      </w:r>
    </w:p>
    <w:p w14:paraId="1F1C0C96" w14:textId="77777777" w:rsidR="00C36082" w:rsidRPr="00DD1B1D" w:rsidRDefault="00C36082" w:rsidP="00DD1B1D">
      <w:pPr>
        <w:pStyle w:val="a9"/>
        <w:spacing w:beforeLines="50" w:before="156"/>
        <w:ind w:left="0"/>
        <w:rPr>
          <w:rFonts w:ascii="Times New Roman" w:hAnsi="Times New Roman" w:cs="Times New Roman"/>
          <w:b/>
          <w:bCs/>
        </w:rPr>
      </w:pPr>
      <w:r w:rsidRPr="00DD1B1D">
        <w:rPr>
          <w:rFonts w:ascii="Times New Roman" w:hAnsi="Times New Roman" w:cs="Times New Roman"/>
          <w:b/>
          <w:bCs/>
        </w:rPr>
        <w:t>4. Software architecture and web-server implementation</w:t>
      </w:r>
    </w:p>
    <w:p w14:paraId="121B9BCE" w14:textId="49056833" w:rsidR="00C36082" w:rsidRPr="00846B36" w:rsidRDefault="00C36082" w:rsidP="00846B36">
      <w:pPr>
        <w:spacing w:beforeLines="50" w:before="156"/>
        <w:rPr>
          <w:rFonts w:ascii="Times New Roman" w:hAnsi="Times New Roman" w:cs="Times New Roman"/>
        </w:rPr>
      </w:pPr>
      <w:r w:rsidRPr="00846B36">
        <w:rPr>
          <w:rFonts w:ascii="Times New Roman" w:hAnsi="Times New Roman" w:cs="Times New Roman"/>
        </w:rPr>
        <w:t>The SDESE web server (https://pmglab.top/psc/) was implemented using a separated front-end and back-end architecture. The client-side interface was built with Vue 3 (v3.5.12) and Element</w:t>
      </w:r>
      <w:r w:rsidR="00A73FA8" w:rsidRPr="00846B36">
        <w:rPr>
          <w:rFonts w:ascii="Times New Roman" w:hAnsi="Times New Roman" w:cs="Times New Roman"/>
        </w:rPr>
        <w:t xml:space="preserve"> </w:t>
      </w:r>
      <w:r w:rsidRPr="00846B36">
        <w:rPr>
          <w:rFonts w:ascii="Times New Roman" w:hAnsi="Times New Roman" w:cs="Times New Roman"/>
        </w:rPr>
        <w:t xml:space="preserve">Plus components (v2.8.6), with interactive visualization powered by Apache </w:t>
      </w:r>
      <w:proofErr w:type="spellStart"/>
      <w:r w:rsidRPr="00846B36">
        <w:rPr>
          <w:rFonts w:ascii="Times New Roman" w:hAnsi="Times New Roman" w:cs="Times New Roman"/>
        </w:rPr>
        <w:t>ECharts</w:t>
      </w:r>
      <w:proofErr w:type="spellEnd"/>
      <w:r w:rsidRPr="00846B36">
        <w:rPr>
          <w:rFonts w:ascii="Times New Roman" w:hAnsi="Times New Roman" w:cs="Times New Roman"/>
        </w:rPr>
        <w:t xml:space="preserve"> (v5.5.1). The server-side infrastructure uses Nginx (v1.18.0) as the web container and PHP (v7.3.23) for server-side logic and API routing. Unstructured data and user query indices are managed using MongoDB (v4.4.10).</w:t>
      </w:r>
    </w:p>
    <w:p w14:paraId="4834E1FC" w14:textId="6524CC92" w:rsidR="00C36082" w:rsidRPr="00846B36" w:rsidRDefault="00C36082" w:rsidP="00846B36">
      <w:pPr>
        <w:spacing w:beforeLines="50" w:before="156"/>
        <w:rPr>
          <w:rFonts w:ascii="Times New Roman" w:hAnsi="Times New Roman" w:cs="Times New Roman"/>
        </w:rPr>
      </w:pPr>
      <w:r w:rsidRPr="00846B36">
        <w:rPr>
          <w:rFonts w:ascii="Times New Roman" w:hAnsi="Times New Roman" w:cs="Times New Roman"/>
        </w:rPr>
        <w:t xml:space="preserve">To support scalable computation, the web container is separated from algorithm execution. User-submitted GWAS jobs, configured with parameters including genome build, reference population, </w:t>
      </w:r>
      <w:r w:rsidRPr="00DF24A7">
        <w:rPr>
          <w:rFonts w:ascii="Times New Roman" w:hAnsi="Times New Roman" w:cs="Times New Roman"/>
          <w:i/>
          <w:iCs/>
        </w:rPr>
        <w:t>P</w:t>
      </w:r>
      <w:r w:rsidR="004A6170">
        <w:rPr>
          <w:rFonts w:ascii="Times New Roman" w:hAnsi="Times New Roman" w:cs="Times New Roman" w:hint="eastAsia"/>
        </w:rPr>
        <w:t>-</w:t>
      </w:r>
      <w:r w:rsidRPr="00846B36">
        <w:rPr>
          <w:rFonts w:ascii="Times New Roman" w:hAnsi="Times New Roman" w:cs="Times New Roman"/>
        </w:rPr>
        <w:t>value correction method, extension windows and MHC-region exclusion settings, are asynchronously routed to an external high-performance computing (HPC) cluster. Results are then returned to the MongoDB instance for user retrieval and front-end rendering.</w:t>
      </w:r>
    </w:p>
    <w:p w14:paraId="12E20905" w14:textId="015A4FB6" w:rsidR="00C36082" w:rsidRPr="00D26E2B" w:rsidRDefault="00C36082" w:rsidP="00EC19C1">
      <w:pPr>
        <w:pStyle w:val="2"/>
        <w:spacing w:beforeLines="50" w:before="156"/>
        <w:rPr>
          <w:rFonts w:ascii="Times New Roman" w:hAnsi="Times New Roman" w:cs="Times New Roman"/>
          <w:lang w:eastAsia="en-US"/>
        </w:rPr>
      </w:pPr>
      <w:r w:rsidRPr="00D26E2B">
        <w:rPr>
          <w:rFonts w:ascii="Times New Roman" w:hAnsi="Times New Roman" w:cs="Times New Roman"/>
        </w:rPr>
        <w:t xml:space="preserve">Supplementary Note </w:t>
      </w:r>
      <w:r w:rsidR="00122F20">
        <w:rPr>
          <w:rFonts w:ascii="Times New Roman" w:hAnsi="Times New Roman" w:cs="Times New Roman" w:hint="eastAsia"/>
        </w:rPr>
        <w:t>8</w:t>
      </w:r>
      <w:r w:rsidRPr="00D26E2B">
        <w:rPr>
          <w:rFonts w:ascii="Times New Roman" w:hAnsi="Times New Roman" w:cs="Times New Roman"/>
        </w:rPr>
        <w:t>:</w:t>
      </w:r>
      <w:r w:rsidRPr="00D26E2B">
        <w:rPr>
          <w:rFonts w:ascii="Times New Roman" w:hAnsi="Times New Roman" w:cs="Times New Roman"/>
          <w:lang w:eastAsia="en-US"/>
        </w:rPr>
        <w:t xml:space="preserve"> </w:t>
      </w:r>
      <w:proofErr w:type="spellStart"/>
      <w:r w:rsidR="00515D12">
        <w:rPr>
          <w:rFonts w:ascii="Times New Roman" w:hAnsi="Times New Roman" w:cs="Times New Roman" w:hint="eastAsia"/>
        </w:rPr>
        <w:t>gsMap</w:t>
      </w:r>
      <w:proofErr w:type="spellEnd"/>
      <w:r w:rsidRPr="00D26E2B">
        <w:rPr>
          <w:rFonts w:ascii="Times New Roman" w:hAnsi="Times New Roman" w:cs="Times New Roman"/>
          <w:lang w:eastAsia="en-US"/>
        </w:rPr>
        <w:t xml:space="preserve"> initialization parameters</w:t>
      </w:r>
    </w:p>
    <w:p w14:paraId="5B2D6FC4" w14:textId="11AF8061" w:rsidR="00C36082" w:rsidRPr="007E5400" w:rsidRDefault="00C36082" w:rsidP="00EC19C1">
      <w:pPr>
        <w:spacing w:beforeLines="50" w:before="156" w:line="278" w:lineRule="auto"/>
        <w:rPr>
          <w:rFonts w:ascii="Times New Roman" w:eastAsiaTheme="minorEastAsia" w:hAnsi="Times New Roman" w:cs="Times New Roman"/>
          <w:lang w:eastAsia="en-US"/>
        </w:rPr>
      </w:pPr>
      <w:r w:rsidRPr="007E5400">
        <w:rPr>
          <w:rFonts w:ascii="Times New Roman" w:eastAsiaTheme="minorEastAsia" w:hAnsi="Times New Roman" w:cs="Times New Roman"/>
          <w:lang w:eastAsia="en-US"/>
        </w:rPr>
        <w:t>For each spatial transcriptomic sample,</w:t>
      </w:r>
      <w:r w:rsidR="008849BC">
        <w:rPr>
          <w:rFonts w:ascii="Times New Roman" w:eastAsiaTheme="minorEastAsia" w:hAnsi="Times New Roman" w:cs="Times New Roman" w:hint="eastAsia"/>
        </w:rPr>
        <w:t xml:space="preserve"> </w:t>
      </w:r>
      <w:proofErr w:type="spellStart"/>
      <w:r w:rsidRPr="008849BC">
        <w:rPr>
          <w:rFonts w:ascii="Times New Roman" w:eastAsiaTheme="minorEastAsia" w:hAnsi="Times New Roman" w:cs="Times New Roman"/>
          <w:i/>
          <w:iCs/>
          <w:lang w:eastAsia="en-US"/>
        </w:rPr>
        <w:t>gsmap</w:t>
      </w:r>
      <w:proofErr w:type="spellEnd"/>
      <w:r w:rsidRPr="008849BC">
        <w:rPr>
          <w:rFonts w:ascii="Times New Roman" w:eastAsiaTheme="minorEastAsia" w:hAnsi="Times New Roman" w:cs="Times New Roman"/>
          <w:i/>
          <w:iCs/>
          <w:lang w:eastAsia="en-US"/>
        </w:rPr>
        <w:t xml:space="preserve"> </w:t>
      </w:r>
      <w:proofErr w:type="spellStart"/>
      <w:r w:rsidRPr="008849BC">
        <w:rPr>
          <w:rFonts w:ascii="Times New Roman" w:eastAsiaTheme="minorEastAsia" w:hAnsi="Times New Roman" w:cs="Times New Roman"/>
          <w:i/>
          <w:iCs/>
          <w:lang w:eastAsia="en-US"/>
        </w:rPr>
        <w:t>run_find_latent_representations</w:t>
      </w:r>
      <w:proofErr w:type="spellEnd"/>
      <w:r w:rsidRPr="007E5400">
        <w:rPr>
          <w:rFonts w:ascii="Times New Roman" w:eastAsiaTheme="minorEastAsia" w:hAnsi="Times New Roman" w:cs="Times New Roman"/>
          <w:lang w:eastAsia="en-US"/>
        </w:rPr>
        <w:t> </w:t>
      </w:r>
      <w:proofErr w:type="gramStart"/>
      <w:r w:rsidRPr="007E5400">
        <w:rPr>
          <w:rFonts w:ascii="Times New Roman" w:eastAsiaTheme="minorEastAsia" w:hAnsi="Times New Roman" w:cs="Times New Roman"/>
          <w:lang w:eastAsia="en-US"/>
        </w:rPr>
        <w:t>was</w:t>
      </w:r>
      <w:proofErr w:type="gramEnd"/>
      <w:r w:rsidRPr="007E5400">
        <w:rPr>
          <w:rFonts w:ascii="Times New Roman" w:eastAsiaTheme="minorEastAsia" w:hAnsi="Times New Roman" w:cs="Times New Roman"/>
          <w:lang w:eastAsia="en-US"/>
        </w:rPr>
        <w:t xml:space="preserve"> first used to learn spatial latent representations. The input was the counts layer in the h5ad file, and the annotation parameter was set to the corresponding PSC </w:t>
      </w:r>
      <w:r w:rsidRPr="008849BC">
        <w:rPr>
          <w:rFonts w:ascii="Times New Roman" w:eastAsiaTheme="minorEastAsia" w:hAnsi="Times New Roman" w:cs="Times New Roman"/>
          <w:i/>
          <w:iCs/>
          <w:lang w:eastAsia="en-US"/>
        </w:rPr>
        <w:t>spatial-</w:t>
      </w:r>
      <w:r w:rsidRPr="008849BC">
        <w:rPr>
          <w:rFonts w:ascii="Times New Roman" w:eastAsiaTheme="minorEastAsia" w:hAnsi="Times New Roman" w:cs="Times New Roman"/>
          <w:i/>
          <w:iCs/>
          <w:lang w:eastAsia="en-US"/>
        </w:rPr>
        <w:lastRenderedPageBreak/>
        <w:t>region</w:t>
      </w:r>
      <w:r w:rsidRPr="007E5400">
        <w:rPr>
          <w:rFonts w:ascii="Times New Roman" w:eastAsiaTheme="minorEastAsia" w:hAnsi="Times New Roman" w:cs="Times New Roman"/>
          <w:lang w:eastAsia="en-US"/>
        </w:rPr>
        <w:t xml:space="preserve"> or PSC </w:t>
      </w:r>
      <w:r w:rsidRPr="008849BC">
        <w:rPr>
          <w:rFonts w:ascii="Times New Roman" w:eastAsiaTheme="minorEastAsia" w:hAnsi="Times New Roman" w:cs="Times New Roman"/>
          <w:i/>
          <w:iCs/>
          <w:lang w:eastAsia="en-US"/>
        </w:rPr>
        <w:t>cell-type</w:t>
      </w:r>
      <w:r w:rsidRPr="007E5400">
        <w:rPr>
          <w:rFonts w:ascii="Times New Roman" w:eastAsiaTheme="minorEastAsia" w:hAnsi="Times New Roman" w:cs="Times New Roman"/>
          <w:lang w:eastAsia="en-US"/>
        </w:rPr>
        <w:t xml:space="preserve"> label. Parameters were set as follows: </w:t>
      </w:r>
      <w:r w:rsidRPr="008849BC">
        <w:rPr>
          <w:rFonts w:ascii="Times New Roman" w:eastAsiaTheme="minorEastAsia" w:hAnsi="Times New Roman" w:cs="Times New Roman"/>
          <w:i/>
          <w:iCs/>
          <w:lang w:eastAsia="en-US"/>
        </w:rPr>
        <w:t>feat_hidden1 = 256, feat_hidden2 = 128, gat_hidden1 = 64, gat_hidden2 = 64, </w:t>
      </w:r>
      <w:proofErr w:type="spellStart"/>
      <w:r w:rsidRPr="008849BC">
        <w:rPr>
          <w:rFonts w:ascii="Times New Roman" w:eastAsiaTheme="minorEastAsia" w:hAnsi="Times New Roman" w:cs="Times New Roman"/>
          <w:i/>
          <w:iCs/>
          <w:lang w:eastAsia="en-US"/>
        </w:rPr>
        <w:t>n_neighbors</w:t>
      </w:r>
      <w:proofErr w:type="spellEnd"/>
      <w:r w:rsidRPr="008849BC">
        <w:rPr>
          <w:rFonts w:ascii="Times New Roman" w:eastAsiaTheme="minorEastAsia" w:hAnsi="Times New Roman" w:cs="Times New Roman"/>
          <w:i/>
          <w:iCs/>
          <w:lang w:eastAsia="en-US"/>
        </w:rPr>
        <w:t xml:space="preserve"> = 15, </w:t>
      </w:r>
      <w:proofErr w:type="spellStart"/>
      <w:r w:rsidRPr="008849BC">
        <w:rPr>
          <w:rFonts w:ascii="Times New Roman" w:eastAsiaTheme="minorEastAsia" w:hAnsi="Times New Roman" w:cs="Times New Roman"/>
          <w:i/>
          <w:iCs/>
          <w:lang w:eastAsia="en-US"/>
        </w:rPr>
        <w:t>weighted_adj</w:t>
      </w:r>
      <w:proofErr w:type="spellEnd"/>
      <w:r w:rsidRPr="008849BC">
        <w:rPr>
          <w:rFonts w:ascii="Times New Roman" w:eastAsiaTheme="minorEastAsia" w:hAnsi="Times New Roman" w:cs="Times New Roman"/>
          <w:i/>
          <w:iCs/>
          <w:lang w:eastAsia="en-US"/>
        </w:rPr>
        <w:t> enabled, epochs = 500, </w:t>
      </w:r>
      <w:proofErr w:type="spellStart"/>
      <w:r w:rsidRPr="008849BC">
        <w:rPr>
          <w:rFonts w:ascii="Times New Roman" w:eastAsiaTheme="minorEastAsia" w:hAnsi="Times New Roman" w:cs="Times New Roman"/>
          <w:i/>
          <w:iCs/>
          <w:lang w:eastAsia="en-US"/>
        </w:rPr>
        <w:t>convergence_threshold</w:t>
      </w:r>
      <w:proofErr w:type="spellEnd"/>
      <w:r w:rsidRPr="008849BC">
        <w:rPr>
          <w:rFonts w:ascii="Times New Roman" w:eastAsiaTheme="minorEastAsia" w:hAnsi="Times New Roman" w:cs="Times New Roman"/>
          <w:i/>
          <w:iCs/>
          <w:lang w:eastAsia="en-US"/>
        </w:rPr>
        <w:t xml:space="preserve"> = 0.0001, </w:t>
      </w:r>
      <w:proofErr w:type="spellStart"/>
      <w:r w:rsidRPr="008849BC">
        <w:rPr>
          <w:rFonts w:ascii="Times New Roman" w:eastAsiaTheme="minorEastAsia" w:hAnsi="Times New Roman" w:cs="Times New Roman"/>
          <w:i/>
          <w:iCs/>
          <w:lang w:eastAsia="en-US"/>
        </w:rPr>
        <w:t>p_drop</w:t>
      </w:r>
      <w:proofErr w:type="spellEnd"/>
      <w:r w:rsidRPr="008849BC">
        <w:rPr>
          <w:rFonts w:ascii="Times New Roman" w:eastAsiaTheme="minorEastAsia" w:hAnsi="Times New Roman" w:cs="Times New Roman"/>
          <w:i/>
          <w:iCs/>
          <w:lang w:eastAsia="en-US"/>
        </w:rPr>
        <w:t xml:space="preserve"> = 0.1, </w:t>
      </w:r>
      <w:proofErr w:type="spellStart"/>
      <w:r w:rsidRPr="008849BC">
        <w:rPr>
          <w:rFonts w:ascii="Times New Roman" w:eastAsiaTheme="minorEastAsia" w:hAnsi="Times New Roman" w:cs="Times New Roman"/>
          <w:i/>
          <w:iCs/>
          <w:lang w:eastAsia="en-US"/>
        </w:rPr>
        <w:t>gat_lr</w:t>
      </w:r>
      <w:proofErr w:type="spellEnd"/>
      <w:r w:rsidRPr="008849BC">
        <w:rPr>
          <w:rFonts w:ascii="Times New Roman" w:eastAsiaTheme="minorEastAsia" w:hAnsi="Times New Roman" w:cs="Times New Roman"/>
          <w:i/>
          <w:iCs/>
          <w:lang w:eastAsia="en-US"/>
        </w:rPr>
        <w:t xml:space="preserve"> = 0.001 and </w:t>
      </w:r>
      <w:proofErr w:type="spellStart"/>
      <w:r w:rsidRPr="008849BC">
        <w:rPr>
          <w:rFonts w:ascii="Times New Roman" w:eastAsiaTheme="minorEastAsia" w:hAnsi="Times New Roman" w:cs="Times New Roman"/>
          <w:i/>
          <w:iCs/>
          <w:lang w:eastAsia="en-US"/>
        </w:rPr>
        <w:t>n_comps</w:t>
      </w:r>
      <w:proofErr w:type="spellEnd"/>
      <w:r w:rsidRPr="008849BC">
        <w:rPr>
          <w:rFonts w:ascii="Times New Roman" w:eastAsiaTheme="minorEastAsia" w:hAnsi="Times New Roman" w:cs="Times New Roman"/>
          <w:i/>
          <w:iCs/>
          <w:lang w:eastAsia="en-US"/>
        </w:rPr>
        <w:t xml:space="preserve"> = 300</w:t>
      </w:r>
      <w:r w:rsidRPr="007E5400">
        <w:rPr>
          <w:rFonts w:ascii="Times New Roman" w:eastAsiaTheme="minorEastAsia" w:hAnsi="Times New Roman" w:cs="Times New Roman"/>
          <w:lang w:eastAsia="en-US"/>
        </w:rPr>
        <w:t>, with </w:t>
      </w:r>
      <w:proofErr w:type="spellStart"/>
      <w:r w:rsidRPr="008849BC">
        <w:rPr>
          <w:rFonts w:ascii="Times New Roman" w:eastAsiaTheme="minorEastAsia" w:hAnsi="Times New Roman" w:cs="Times New Roman"/>
          <w:i/>
          <w:iCs/>
          <w:lang w:eastAsia="en-US"/>
        </w:rPr>
        <w:t>pearson_residuals</w:t>
      </w:r>
      <w:proofErr w:type="spellEnd"/>
      <w:r w:rsidRPr="007E5400">
        <w:rPr>
          <w:rFonts w:ascii="Times New Roman" w:eastAsiaTheme="minorEastAsia" w:hAnsi="Times New Roman" w:cs="Times New Roman"/>
          <w:lang w:eastAsia="en-US"/>
        </w:rPr>
        <w:t> used. After latent h5ad generation, possible</w:t>
      </w:r>
      <w:r w:rsidR="0079246F">
        <w:rPr>
          <w:rFonts w:ascii="Times New Roman" w:eastAsiaTheme="minorEastAsia" w:hAnsi="Times New Roman" w:cs="Times New Roman" w:hint="eastAsia"/>
        </w:rPr>
        <w:t xml:space="preserve"> </w:t>
      </w:r>
      <w:proofErr w:type="spellStart"/>
      <w:r w:rsidRPr="008849BC">
        <w:rPr>
          <w:rFonts w:ascii="Times New Roman" w:eastAsiaTheme="minorEastAsia" w:hAnsi="Times New Roman" w:cs="Times New Roman"/>
          <w:i/>
          <w:iCs/>
          <w:lang w:eastAsia="en-US"/>
        </w:rPr>
        <w:t>NaN</w:t>
      </w:r>
      <w:proofErr w:type="spellEnd"/>
      <w:r w:rsidRPr="007E5400">
        <w:rPr>
          <w:rFonts w:ascii="Times New Roman" w:eastAsiaTheme="minorEastAsia" w:hAnsi="Times New Roman" w:cs="Times New Roman"/>
          <w:lang w:eastAsia="en-US"/>
        </w:rPr>
        <w:t xml:space="preserve"> values in the Pearson residual layer were replaced with 0 to prevent non-finite values from affecting downstream marker-score calculation.</w:t>
      </w:r>
    </w:p>
    <w:p w14:paraId="7D5B4E8F" w14:textId="392F3F7F" w:rsidR="00C36082" w:rsidRDefault="00C36082" w:rsidP="00EC19C1">
      <w:pPr>
        <w:spacing w:beforeLines="50" w:before="156" w:line="278" w:lineRule="auto"/>
        <w:rPr>
          <w:rFonts w:ascii="Times New Roman" w:eastAsiaTheme="minorEastAsia" w:hAnsi="Times New Roman" w:cs="Times New Roman"/>
          <w:lang w:eastAsia="en-US"/>
        </w:rPr>
      </w:pPr>
      <w:proofErr w:type="spellStart"/>
      <w:r w:rsidRPr="008849BC">
        <w:rPr>
          <w:rFonts w:ascii="Times New Roman" w:eastAsiaTheme="minorEastAsia" w:hAnsi="Times New Roman" w:cs="Times New Roman"/>
          <w:i/>
          <w:iCs/>
          <w:lang w:eastAsia="en-US"/>
        </w:rPr>
        <w:t>gsmap</w:t>
      </w:r>
      <w:proofErr w:type="spellEnd"/>
      <w:r w:rsidRPr="008849BC">
        <w:rPr>
          <w:rFonts w:ascii="Times New Roman" w:eastAsiaTheme="minorEastAsia" w:hAnsi="Times New Roman" w:cs="Times New Roman"/>
          <w:i/>
          <w:iCs/>
          <w:lang w:eastAsia="en-US"/>
        </w:rPr>
        <w:t xml:space="preserve"> </w:t>
      </w:r>
      <w:proofErr w:type="spellStart"/>
      <w:r w:rsidRPr="008849BC">
        <w:rPr>
          <w:rFonts w:ascii="Times New Roman" w:eastAsiaTheme="minorEastAsia" w:hAnsi="Times New Roman" w:cs="Times New Roman"/>
          <w:i/>
          <w:iCs/>
          <w:lang w:eastAsia="en-US"/>
        </w:rPr>
        <w:t>run_latent_to_gene</w:t>
      </w:r>
      <w:proofErr w:type="spellEnd"/>
      <w:r w:rsidRPr="007E5400">
        <w:rPr>
          <w:rFonts w:ascii="Times New Roman" w:eastAsiaTheme="minorEastAsia" w:hAnsi="Times New Roman" w:cs="Times New Roman"/>
          <w:lang w:eastAsia="en-US"/>
        </w:rPr>
        <w:t> was then used to convert latent representations into gene-level scores. This step used </w:t>
      </w:r>
      <w:proofErr w:type="spellStart"/>
      <w:r w:rsidRPr="008849BC">
        <w:rPr>
          <w:rFonts w:ascii="Times New Roman" w:eastAsiaTheme="minorEastAsia" w:hAnsi="Times New Roman" w:cs="Times New Roman"/>
          <w:i/>
          <w:iCs/>
          <w:lang w:eastAsia="en-US"/>
        </w:rPr>
        <w:t>latent_GVAE</w:t>
      </w:r>
      <w:proofErr w:type="spellEnd"/>
      <w:r w:rsidRPr="007E5400">
        <w:rPr>
          <w:rFonts w:ascii="Times New Roman" w:eastAsiaTheme="minorEastAsia" w:hAnsi="Times New Roman" w:cs="Times New Roman"/>
          <w:lang w:eastAsia="en-US"/>
        </w:rPr>
        <w:t> as the latent representation and set </w:t>
      </w:r>
      <w:proofErr w:type="spellStart"/>
      <w:r w:rsidRPr="008849BC">
        <w:rPr>
          <w:rFonts w:ascii="Times New Roman" w:eastAsiaTheme="minorEastAsia" w:hAnsi="Times New Roman" w:cs="Times New Roman"/>
          <w:i/>
          <w:iCs/>
          <w:lang w:eastAsia="en-US"/>
        </w:rPr>
        <w:t>num_neighbour</w:t>
      </w:r>
      <w:proofErr w:type="spellEnd"/>
      <w:r w:rsidRPr="008849BC">
        <w:rPr>
          <w:rFonts w:ascii="Times New Roman" w:eastAsiaTheme="minorEastAsia" w:hAnsi="Times New Roman" w:cs="Times New Roman"/>
          <w:i/>
          <w:iCs/>
          <w:lang w:eastAsia="en-US"/>
        </w:rPr>
        <w:t xml:space="preserve"> = 21</w:t>
      </w:r>
      <w:r w:rsidRPr="007E5400">
        <w:rPr>
          <w:rFonts w:ascii="Times New Roman" w:eastAsiaTheme="minorEastAsia" w:hAnsi="Times New Roman" w:cs="Times New Roman"/>
          <w:lang w:eastAsia="en-US"/>
        </w:rPr>
        <w:t> and </w:t>
      </w:r>
      <w:proofErr w:type="spellStart"/>
      <w:r w:rsidRPr="008849BC">
        <w:rPr>
          <w:rFonts w:ascii="Times New Roman" w:eastAsiaTheme="minorEastAsia" w:hAnsi="Times New Roman" w:cs="Times New Roman"/>
          <w:i/>
          <w:iCs/>
          <w:lang w:eastAsia="en-US"/>
        </w:rPr>
        <w:t>num_neighbour_spatial</w:t>
      </w:r>
      <w:proofErr w:type="spellEnd"/>
      <w:r w:rsidRPr="008849BC">
        <w:rPr>
          <w:rFonts w:ascii="Times New Roman" w:eastAsiaTheme="minorEastAsia" w:hAnsi="Times New Roman" w:cs="Times New Roman"/>
          <w:i/>
          <w:iCs/>
          <w:lang w:eastAsia="en-US"/>
        </w:rPr>
        <w:t xml:space="preserve"> = 151</w:t>
      </w:r>
      <w:r w:rsidRPr="007E5400">
        <w:rPr>
          <w:rFonts w:ascii="Times New Roman" w:eastAsiaTheme="minorEastAsia" w:hAnsi="Times New Roman" w:cs="Times New Roman"/>
          <w:lang w:eastAsia="en-US"/>
        </w:rPr>
        <w:t xml:space="preserve">. </w:t>
      </w:r>
      <w:r w:rsidR="00172C8D" w:rsidRPr="00172C8D">
        <w:rPr>
          <w:rFonts w:ascii="Times New Roman" w:eastAsiaTheme="minorEastAsia" w:hAnsi="Times New Roman" w:cs="Times New Roman" w:hint="eastAsia"/>
          <w:lang w:eastAsia="en-US"/>
        </w:rPr>
        <w:t>The gene</w:t>
      </w:r>
      <w:r w:rsidR="00172C8D">
        <w:rPr>
          <w:rFonts w:ascii="Times New Roman" w:eastAsiaTheme="minorEastAsia" w:hAnsi="Times New Roman" w:cs="Times New Roman" w:hint="eastAsia"/>
        </w:rPr>
        <w:t xml:space="preserve"> </w:t>
      </w:r>
      <w:r w:rsidR="00172C8D" w:rsidRPr="00172C8D">
        <w:rPr>
          <w:rFonts w:ascii="Times New Roman" w:eastAsiaTheme="minorEastAsia" w:hAnsi="Times New Roman" w:cs="Times New Roman" w:hint="eastAsia"/>
          <w:lang w:eastAsia="en-US"/>
        </w:rPr>
        <w:t xml:space="preserve">specificity scores in the resulting </w:t>
      </w:r>
      <w:proofErr w:type="spellStart"/>
      <w:r w:rsidR="00172C8D" w:rsidRPr="008849BC">
        <w:rPr>
          <w:rFonts w:ascii="Times New Roman" w:eastAsiaTheme="minorEastAsia" w:hAnsi="Times New Roman" w:cs="Times New Roman" w:hint="eastAsia"/>
          <w:i/>
          <w:iCs/>
          <w:lang w:eastAsia="en-US"/>
        </w:rPr>
        <w:t>gene_marker_</w:t>
      </w:r>
      <w:proofErr w:type="gramStart"/>
      <w:r w:rsidR="00172C8D" w:rsidRPr="008849BC">
        <w:rPr>
          <w:rFonts w:ascii="Times New Roman" w:eastAsiaTheme="minorEastAsia" w:hAnsi="Times New Roman" w:cs="Times New Roman" w:hint="eastAsia"/>
          <w:i/>
          <w:iCs/>
          <w:lang w:eastAsia="en-US"/>
        </w:rPr>
        <w:t>score.feather</w:t>
      </w:r>
      <w:proofErr w:type="spellEnd"/>
      <w:proofErr w:type="gramEnd"/>
      <w:r w:rsidR="00172C8D" w:rsidRPr="00172C8D">
        <w:rPr>
          <w:rFonts w:ascii="Times New Roman" w:eastAsiaTheme="minorEastAsia" w:hAnsi="Times New Roman" w:cs="Times New Roman" w:hint="eastAsia"/>
          <w:lang w:eastAsia="en-US"/>
        </w:rPr>
        <w:t xml:space="preserve"> files were used to rank genes in the DLPFC analyses.</w:t>
      </w:r>
    </w:p>
    <w:p w14:paraId="0E16699B" w14:textId="0CDE11F7" w:rsidR="009730EB" w:rsidRDefault="009730EB">
      <w:pPr>
        <w:spacing w:after="160" w:line="278" w:lineRule="auto"/>
        <w:rPr>
          <w:rFonts w:ascii="Times New Roman" w:eastAsiaTheme="minorEastAsia" w:hAnsi="Times New Roman" w:cs="Times New Roman"/>
          <w:lang w:eastAsia="en-US"/>
        </w:rPr>
      </w:pPr>
      <w:r>
        <w:rPr>
          <w:rFonts w:ascii="Times New Roman" w:eastAsiaTheme="minorEastAsia" w:hAnsi="Times New Roman" w:cs="Times New Roman"/>
          <w:lang w:eastAsia="en-US"/>
        </w:rPr>
        <w:br w:type="page"/>
      </w:r>
    </w:p>
    <w:p w14:paraId="180024E5" w14:textId="77777777" w:rsidR="009730EB" w:rsidRDefault="009730EB" w:rsidP="009730EB">
      <w:pPr>
        <w:pStyle w:val="1"/>
        <w:spacing w:beforeLines="50" w:before="156"/>
        <w:rPr>
          <w:rFonts w:ascii="Times New Roman" w:hAnsi="Times New Roman" w:cs="Times New Roman"/>
        </w:rPr>
      </w:pPr>
      <w:r w:rsidRPr="0074418D">
        <w:rPr>
          <w:rFonts w:ascii="Times New Roman" w:hAnsi="Times New Roman" w:cs="Times New Roman"/>
        </w:rPr>
        <w:lastRenderedPageBreak/>
        <w:t>References</w:t>
      </w:r>
    </w:p>
    <w:p w14:paraId="65C6BE2A" w14:textId="77777777" w:rsidR="00076A61" w:rsidRPr="00076A61" w:rsidRDefault="00076A61" w:rsidP="00076A61">
      <w:pPr>
        <w:pStyle w:val="af4"/>
        <w:spacing w:line="240" w:lineRule="auto"/>
        <w:ind w:left="505" w:hanging="505"/>
        <w:rPr>
          <w:rFonts w:ascii="Times New Roman" w:hAnsi="Times New Roman" w:cs="Times New Roman"/>
        </w:rPr>
      </w:pPr>
      <w:r>
        <w:fldChar w:fldCharType="begin"/>
      </w:r>
      <w:r>
        <w:instrText xml:space="preserve"> ADDIN ZOTERO_BIBL {"uncited":[],"omitted":[],"custom":[]} CSL_BIBLIOGRAPHY </w:instrText>
      </w:r>
      <w:r>
        <w:fldChar w:fldCharType="separate"/>
      </w:r>
      <w:r w:rsidRPr="00076A61">
        <w:rPr>
          <w:rFonts w:ascii="Times New Roman" w:hAnsi="Times New Roman" w:cs="Times New Roman"/>
        </w:rPr>
        <w:t xml:space="preserve">1. </w:t>
      </w:r>
      <w:r w:rsidRPr="00076A61">
        <w:rPr>
          <w:rFonts w:ascii="Times New Roman" w:hAnsi="Times New Roman" w:cs="Times New Roman"/>
        </w:rPr>
        <w:tab/>
        <w:t xml:space="preserve">Davies, R. B. Algorithm AS 155: The Distribution of a Linear Combination of χ2 Random Variables. </w:t>
      </w:r>
      <w:r w:rsidRPr="00076A61">
        <w:rPr>
          <w:rFonts w:ascii="Times New Roman" w:hAnsi="Times New Roman" w:cs="Times New Roman"/>
          <w:i/>
          <w:iCs/>
        </w:rPr>
        <w:t>J. R. Stat. Soc. Ser. C Appl. Stat.</w:t>
      </w:r>
      <w:r w:rsidRPr="00076A61">
        <w:rPr>
          <w:rFonts w:ascii="Times New Roman" w:hAnsi="Times New Roman" w:cs="Times New Roman"/>
        </w:rPr>
        <w:t xml:space="preserve"> </w:t>
      </w:r>
      <w:r w:rsidRPr="00076A61">
        <w:rPr>
          <w:rFonts w:ascii="Times New Roman" w:hAnsi="Times New Roman" w:cs="Times New Roman"/>
          <w:b/>
          <w:bCs/>
        </w:rPr>
        <w:t>29</w:t>
      </w:r>
      <w:r w:rsidRPr="00076A61">
        <w:rPr>
          <w:rFonts w:ascii="Times New Roman" w:hAnsi="Times New Roman" w:cs="Times New Roman"/>
        </w:rPr>
        <w:t>, 323–333 (1980).</w:t>
      </w:r>
    </w:p>
    <w:p w14:paraId="147A2F85"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2. </w:t>
      </w:r>
      <w:r w:rsidRPr="00076A61">
        <w:rPr>
          <w:rFonts w:ascii="Times New Roman" w:hAnsi="Times New Roman" w:cs="Times New Roman"/>
        </w:rPr>
        <w:tab/>
        <w:t xml:space="preserve">Liu, H., Tang, Y. &amp; Zhang, H. H. A new chi-square approximation to the distribution of non-negative definite quadratic forms in non-central normal variables. </w:t>
      </w:r>
      <w:r w:rsidRPr="00076A61">
        <w:rPr>
          <w:rFonts w:ascii="Times New Roman" w:hAnsi="Times New Roman" w:cs="Times New Roman"/>
          <w:i/>
          <w:iCs/>
        </w:rPr>
        <w:t>Comput. Stat. Data Anal.</w:t>
      </w:r>
      <w:r w:rsidRPr="00076A61">
        <w:rPr>
          <w:rFonts w:ascii="Times New Roman" w:hAnsi="Times New Roman" w:cs="Times New Roman"/>
        </w:rPr>
        <w:t xml:space="preserve"> </w:t>
      </w:r>
      <w:r w:rsidRPr="00076A61">
        <w:rPr>
          <w:rFonts w:ascii="Times New Roman" w:hAnsi="Times New Roman" w:cs="Times New Roman"/>
          <w:b/>
          <w:bCs/>
        </w:rPr>
        <w:t>53</w:t>
      </w:r>
      <w:r w:rsidRPr="00076A61">
        <w:rPr>
          <w:rFonts w:ascii="Times New Roman" w:hAnsi="Times New Roman" w:cs="Times New Roman"/>
        </w:rPr>
        <w:t>, 853–856 (2009).</w:t>
      </w:r>
    </w:p>
    <w:p w14:paraId="2E7DC820"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3. </w:t>
      </w:r>
      <w:r w:rsidRPr="00076A61">
        <w:rPr>
          <w:rFonts w:ascii="Times New Roman" w:hAnsi="Times New Roman" w:cs="Times New Roman"/>
        </w:rPr>
        <w:tab/>
        <w:t xml:space="preserve">Yang, J. </w:t>
      </w:r>
      <w:r w:rsidRPr="00076A61">
        <w:rPr>
          <w:rFonts w:ascii="Times New Roman" w:hAnsi="Times New Roman" w:cs="Times New Roman"/>
          <w:i/>
          <w:iCs/>
        </w:rPr>
        <w:t>et al.</w:t>
      </w:r>
      <w:r w:rsidRPr="00076A61">
        <w:rPr>
          <w:rFonts w:ascii="Times New Roman" w:hAnsi="Times New Roman" w:cs="Times New Roman"/>
        </w:rPr>
        <w:t xml:space="preserve"> Conditional and joint multiple-SNP analysis of GWAS summary statistics identifies additional variants influencing complex traits. </w:t>
      </w:r>
      <w:r w:rsidRPr="00076A61">
        <w:rPr>
          <w:rFonts w:ascii="Times New Roman" w:hAnsi="Times New Roman" w:cs="Times New Roman"/>
          <w:i/>
          <w:iCs/>
        </w:rPr>
        <w:t>Nat. Genet.</w:t>
      </w:r>
      <w:r w:rsidRPr="00076A61">
        <w:rPr>
          <w:rFonts w:ascii="Times New Roman" w:hAnsi="Times New Roman" w:cs="Times New Roman"/>
        </w:rPr>
        <w:t xml:space="preserve"> </w:t>
      </w:r>
      <w:r w:rsidRPr="00076A61">
        <w:rPr>
          <w:rFonts w:ascii="Times New Roman" w:hAnsi="Times New Roman" w:cs="Times New Roman"/>
          <w:b/>
          <w:bCs/>
        </w:rPr>
        <w:t>44</w:t>
      </w:r>
      <w:r w:rsidRPr="00076A61">
        <w:rPr>
          <w:rFonts w:ascii="Times New Roman" w:hAnsi="Times New Roman" w:cs="Times New Roman"/>
        </w:rPr>
        <w:t>, 369–375 (2012).</w:t>
      </w:r>
    </w:p>
    <w:p w14:paraId="2A73400E"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4. </w:t>
      </w:r>
      <w:r w:rsidRPr="00076A61">
        <w:rPr>
          <w:rFonts w:ascii="Times New Roman" w:hAnsi="Times New Roman" w:cs="Times New Roman"/>
        </w:rPr>
        <w:tab/>
        <w:t xml:space="preserve">Deng, Y. &amp; Pan, W. Improved Use of Small Reference Panels for Conditional and Joint Analysis with GWAS Summary Statistics. </w:t>
      </w:r>
      <w:r w:rsidRPr="00076A61">
        <w:rPr>
          <w:rFonts w:ascii="Times New Roman" w:hAnsi="Times New Roman" w:cs="Times New Roman"/>
          <w:i/>
          <w:iCs/>
        </w:rPr>
        <w:t>Genetics</w:t>
      </w:r>
      <w:r w:rsidRPr="00076A61">
        <w:rPr>
          <w:rFonts w:ascii="Times New Roman" w:hAnsi="Times New Roman" w:cs="Times New Roman"/>
        </w:rPr>
        <w:t xml:space="preserve"> </w:t>
      </w:r>
      <w:r w:rsidRPr="00076A61">
        <w:rPr>
          <w:rFonts w:ascii="Times New Roman" w:hAnsi="Times New Roman" w:cs="Times New Roman"/>
          <w:b/>
          <w:bCs/>
        </w:rPr>
        <w:t>209</w:t>
      </w:r>
      <w:r w:rsidRPr="00076A61">
        <w:rPr>
          <w:rFonts w:ascii="Times New Roman" w:hAnsi="Times New Roman" w:cs="Times New Roman"/>
        </w:rPr>
        <w:t>, 401–408 (2018).</w:t>
      </w:r>
    </w:p>
    <w:p w14:paraId="226D170E"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5. </w:t>
      </w:r>
      <w:r w:rsidRPr="00076A61">
        <w:rPr>
          <w:rFonts w:ascii="Times New Roman" w:hAnsi="Times New Roman" w:cs="Times New Roman"/>
        </w:rPr>
        <w:tab/>
        <w:t xml:space="preserve">Auton, A. </w:t>
      </w:r>
      <w:r w:rsidRPr="00076A61">
        <w:rPr>
          <w:rFonts w:ascii="Times New Roman" w:hAnsi="Times New Roman" w:cs="Times New Roman"/>
          <w:i/>
          <w:iCs/>
        </w:rPr>
        <w:t>et al.</w:t>
      </w:r>
      <w:r w:rsidRPr="00076A61">
        <w:rPr>
          <w:rFonts w:ascii="Times New Roman" w:hAnsi="Times New Roman" w:cs="Times New Roman"/>
        </w:rPr>
        <w:t xml:space="preserve"> A global reference for human genetic variation. </w:t>
      </w:r>
      <w:r w:rsidRPr="00076A61">
        <w:rPr>
          <w:rFonts w:ascii="Times New Roman" w:hAnsi="Times New Roman" w:cs="Times New Roman"/>
          <w:i/>
          <w:iCs/>
        </w:rPr>
        <w:t>Nature</w:t>
      </w:r>
      <w:r w:rsidRPr="00076A61">
        <w:rPr>
          <w:rFonts w:ascii="Times New Roman" w:hAnsi="Times New Roman" w:cs="Times New Roman"/>
        </w:rPr>
        <w:t xml:space="preserve"> </w:t>
      </w:r>
      <w:r w:rsidRPr="00076A61">
        <w:rPr>
          <w:rFonts w:ascii="Times New Roman" w:hAnsi="Times New Roman" w:cs="Times New Roman"/>
          <w:b/>
          <w:bCs/>
        </w:rPr>
        <w:t>526</w:t>
      </w:r>
      <w:r w:rsidRPr="00076A61">
        <w:rPr>
          <w:rFonts w:ascii="Times New Roman" w:hAnsi="Times New Roman" w:cs="Times New Roman"/>
        </w:rPr>
        <w:t>, 68–74 (2015).</w:t>
      </w:r>
    </w:p>
    <w:p w14:paraId="4E1A2FE1"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6. </w:t>
      </w:r>
      <w:r w:rsidRPr="00076A61">
        <w:rPr>
          <w:rFonts w:ascii="Times New Roman" w:hAnsi="Times New Roman" w:cs="Times New Roman"/>
        </w:rPr>
        <w:tab/>
        <w:t xml:space="preserve">Bycroft, C. </w:t>
      </w:r>
      <w:r w:rsidRPr="00076A61">
        <w:rPr>
          <w:rFonts w:ascii="Times New Roman" w:hAnsi="Times New Roman" w:cs="Times New Roman"/>
          <w:i/>
          <w:iCs/>
        </w:rPr>
        <w:t>et al.</w:t>
      </w:r>
      <w:r w:rsidRPr="00076A61">
        <w:rPr>
          <w:rFonts w:ascii="Times New Roman" w:hAnsi="Times New Roman" w:cs="Times New Roman"/>
        </w:rPr>
        <w:t xml:space="preserve"> The UK Biobank resource with deep phenotyping and genomic data. </w:t>
      </w:r>
      <w:r w:rsidRPr="00076A61">
        <w:rPr>
          <w:rFonts w:ascii="Times New Roman" w:hAnsi="Times New Roman" w:cs="Times New Roman"/>
          <w:i/>
          <w:iCs/>
        </w:rPr>
        <w:t>Nature</w:t>
      </w:r>
      <w:r w:rsidRPr="00076A61">
        <w:rPr>
          <w:rFonts w:ascii="Times New Roman" w:hAnsi="Times New Roman" w:cs="Times New Roman"/>
        </w:rPr>
        <w:t xml:space="preserve"> </w:t>
      </w:r>
      <w:r w:rsidRPr="00076A61">
        <w:rPr>
          <w:rFonts w:ascii="Times New Roman" w:hAnsi="Times New Roman" w:cs="Times New Roman"/>
          <w:b/>
          <w:bCs/>
        </w:rPr>
        <w:t>562</w:t>
      </w:r>
      <w:r w:rsidRPr="00076A61">
        <w:rPr>
          <w:rFonts w:ascii="Times New Roman" w:hAnsi="Times New Roman" w:cs="Times New Roman"/>
        </w:rPr>
        <w:t>, 203–209 (2018).</w:t>
      </w:r>
    </w:p>
    <w:p w14:paraId="5DABA2A1"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7. </w:t>
      </w:r>
      <w:r w:rsidRPr="00076A61">
        <w:rPr>
          <w:rFonts w:ascii="Times New Roman" w:hAnsi="Times New Roman" w:cs="Times New Roman"/>
        </w:rPr>
        <w:tab/>
        <w:t xml:space="preserve">Higham, N. J. Computing a nearest symmetric positive semidefinite matrix. </w:t>
      </w:r>
      <w:r w:rsidRPr="00076A61">
        <w:rPr>
          <w:rFonts w:ascii="Times New Roman" w:hAnsi="Times New Roman" w:cs="Times New Roman"/>
          <w:i/>
          <w:iCs/>
        </w:rPr>
        <w:t>Linear Algebra Its Appl.</w:t>
      </w:r>
      <w:r w:rsidRPr="00076A61">
        <w:rPr>
          <w:rFonts w:ascii="Times New Roman" w:hAnsi="Times New Roman" w:cs="Times New Roman"/>
        </w:rPr>
        <w:t xml:space="preserve"> </w:t>
      </w:r>
      <w:r w:rsidRPr="00076A61">
        <w:rPr>
          <w:rFonts w:ascii="Times New Roman" w:hAnsi="Times New Roman" w:cs="Times New Roman"/>
          <w:b/>
          <w:bCs/>
        </w:rPr>
        <w:t>103</w:t>
      </w:r>
      <w:r w:rsidRPr="00076A61">
        <w:rPr>
          <w:rFonts w:ascii="Times New Roman" w:hAnsi="Times New Roman" w:cs="Times New Roman"/>
        </w:rPr>
        <w:t>, 103–118 (1988).</w:t>
      </w:r>
    </w:p>
    <w:p w14:paraId="1C8AD6CD"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8. </w:t>
      </w:r>
      <w:r w:rsidRPr="00076A61">
        <w:rPr>
          <w:rFonts w:ascii="Times New Roman" w:hAnsi="Times New Roman" w:cs="Times New Roman"/>
        </w:rPr>
        <w:tab/>
        <w:t xml:space="preserve">Warton, D. I. Penalized Normal Likelihood and Ridge Regularization of Correlation and Covariance Matrices. </w:t>
      </w:r>
      <w:r w:rsidRPr="00076A61">
        <w:rPr>
          <w:rFonts w:ascii="Times New Roman" w:hAnsi="Times New Roman" w:cs="Times New Roman"/>
          <w:i/>
          <w:iCs/>
        </w:rPr>
        <w:t>J. Am. Stat. Assoc.</w:t>
      </w:r>
      <w:r w:rsidRPr="00076A61">
        <w:rPr>
          <w:rFonts w:ascii="Times New Roman" w:hAnsi="Times New Roman" w:cs="Times New Roman"/>
        </w:rPr>
        <w:t xml:space="preserve"> </w:t>
      </w:r>
      <w:r w:rsidRPr="00076A61">
        <w:rPr>
          <w:rFonts w:ascii="Times New Roman" w:hAnsi="Times New Roman" w:cs="Times New Roman"/>
          <w:b/>
          <w:bCs/>
        </w:rPr>
        <w:t>103</w:t>
      </w:r>
      <w:r w:rsidRPr="00076A61">
        <w:rPr>
          <w:rFonts w:ascii="Times New Roman" w:hAnsi="Times New Roman" w:cs="Times New Roman"/>
        </w:rPr>
        <w:t>, 340–349 (2008).</w:t>
      </w:r>
    </w:p>
    <w:p w14:paraId="155F47EC"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9. </w:t>
      </w:r>
      <w:r w:rsidRPr="00076A61">
        <w:rPr>
          <w:rFonts w:ascii="Times New Roman" w:hAnsi="Times New Roman" w:cs="Times New Roman"/>
        </w:rPr>
        <w:tab/>
        <w:t xml:space="preserve">Higham, N. J. Computing the nearest correlation matrix—a problem from finance. </w:t>
      </w:r>
      <w:r w:rsidRPr="00076A61">
        <w:rPr>
          <w:rFonts w:ascii="Times New Roman" w:hAnsi="Times New Roman" w:cs="Times New Roman"/>
          <w:i/>
          <w:iCs/>
        </w:rPr>
        <w:t>IMA J. Numer. Anal.</w:t>
      </w:r>
      <w:r w:rsidRPr="00076A61">
        <w:rPr>
          <w:rFonts w:ascii="Times New Roman" w:hAnsi="Times New Roman" w:cs="Times New Roman"/>
        </w:rPr>
        <w:t xml:space="preserve"> </w:t>
      </w:r>
      <w:r w:rsidRPr="00076A61">
        <w:rPr>
          <w:rFonts w:ascii="Times New Roman" w:hAnsi="Times New Roman" w:cs="Times New Roman"/>
          <w:b/>
          <w:bCs/>
        </w:rPr>
        <w:t>22</w:t>
      </w:r>
      <w:r w:rsidRPr="00076A61">
        <w:rPr>
          <w:rFonts w:ascii="Times New Roman" w:hAnsi="Times New Roman" w:cs="Times New Roman"/>
        </w:rPr>
        <w:t>, 329–343 (2002).</w:t>
      </w:r>
    </w:p>
    <w:p w14:paraId="0356ED39"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10. </w:t>
      </w:r>
      <w:r w:rsidRPr="00076A61">
        <w:rPr>
          <w:rFonts w:ascii="Times New Roman" w:hAnsi="Times New Roman" w:cs="Times New Roman"/>
        </w:rPr>
        <w:tab/>
        <w:t xml:space="preserve">Porcu, E., Bevilacqua, M., Schaback, R. &amp; Oates, C. J. The Matérn Model: A Journey Through Statistics, Numerical Analysis and Machine Learning. </w:t>
      </w:r>
      <w:r w:rsidRPr="00076A61">
        <w:rPr>
          <w:rFonts w:ascii="Times New Roman" w:hAnsi="Times New Roman" w:cs="Times New Roman"/>
          <w:i/>
          <w:iCs/>
        </w:rPr>
        <w:t>Stat. Sci.</w:t>
      </w:r>
      <w:r w:rsidRPr="00076A61">
        <w:rPr>
          <w:rFonts w:ascii="Times New Roman" w:hAnsi="Times New Roman" w:cs="Times New Roman"/>
        </w:rPr>
        <w:t xml:space="preserve"> </w:t>
      </w:r>
      <w:r w:rsidRPr="00076A61">
        <w:rPr>
          <w:rFonts w:ascii="Times New Roman" w:hAnsi="Times New Roman" w:cs="Times New Roman"/>
          <w:b/>
          <w:bCs/>
        </w:rPr>
        <w:t>39</w:t>
      </w:r>
      <w:r w:rsidRPr="00076A61">
        <w:rPr>
          <w:rFonts w:ascii="Times New Roman" w:hAnsi="Times New Roman" w:cs="Times New Roman"/>
        </w:rPr>
        <w:t>, 469–492 (2024).</w:t>
      </w:r>
    </w:p>
    <w:p w14:paraId="38D757EF"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11. </w:t>
      </w:r>
      <w:r w:rsidRPr="00076A61">
        <w:rPr>
          <w:rFonts w:ascii="Times New Roman" w:hAnsi="Times New Roman" w:cs="Times New Roman"/>
        </w:rPr>
        <w:tab/>
        <w:t xml:space="preserve">Song, L., Chen, W., Hou, J., Guo, M. &amp; Yang, J. Spatially resolved mapping of cells associated with human complex traits. </w:t>
      </w:r>
      <w:r w:rsidRPr="00076A61">
        <w:rPr>
          <w:rFonts w:ascii="Times New Roman" w:hAnsi="Times New Roman" w:cs="Times New Roman"/>
          <w:i/>
          <w:iCs/>
        </w:rPr>
        <w:t>Nature</w:t>
      </w:r>
      <w:r w:rsidRPr="00076A61">
        <w:rPr>
          <w:rFonts w:ascii="Times New Roman" w:hAnsi="Times New Roman" w:cs="Times New Roman"/>
        </w:rPr>
        <w:t xml:space="preserve"> </w:t>
      </w:r>
      <w:r w:rsidRPr="00076A61">
        <w:rPr>
          <w:rFonts w:ascii="Times New Roman" w:hAnsi="Times New Roman" w:cs="Times New Roman"/>
          <w:b/>
          <w:bCs/>
        </w:rPr>
        <w:t>641</w:t>
      </w:r>
      <w:r w:rsidRPr="00076A61">
        <w:rPr>
          <w:rFonts w:ascii="Times New Roman" w:hAnsi="Times New Roman" w:cs="Times New Roman"/>
        </w:rPr>
        <w:t>, 932–941 (2025).</w:t>
      </w:r>
    </w:p>
    <w:p w14:paraId="38553674"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12. </w:t>
      </w:r>
      <w:r w:rsidRPr="00076A61">
        <w:rPr>
          <w:rFonts w:ascii="Times New Roman" w:hAnsi="Times New Roman" w:cs="Times New Roman"/>
        </w:rPr>
        <w:tab/>
        <w:t xml:space="preserve">Finucane, H. K. </w:t>
      </w:r>
      <w:r w:rsidRPr="00076A61">
        <w:rPr>
          <w:rFonts w:ascii="Times New Roman" w:hAnsi="Times New Roman" w:cs="Times New Roman"/>
          <w:i/>
          <w:iCs/>
        </w:rPr>
        <w:t>et al.</w:t>
      </w:r>
      <w:r w:rsidRPr="00076A61">
        <w:rPr>
          <w:rFonts w:ascii="Times New Roman" w:hAnsi="Times New Roman" w:cs="Times New Roman"/>
        </w:rPr>
        <w:t xml:space="preserve"> Partitioning heritability by functional annotation using genome-wide association summary statistics. </w:t>
      </w:r>
      <w:r w:rsidRPr="00076A61">
        <w:rPr>
          <w:rFonts w:ascii="Times New Roman" w:hAnsi="Times New Roman" w:cs="Times New Roman"/>
          <w:i/>
          <w:iCs/>
        </w:rPr>
        <w:t>Nat. Genet.</w:t>
      </w:r>
      <w:r w:rsidRPr="00076A61">
        <w:rPr>
          <w:rFonts w:ascii="Times New Roman" w:hAnsi="Times New Roman" w:cs="Times New Roman"/>
        </w:rPr>
        <w:t xml:space="preserve"> </w:t>
      </w:r>
      <w:r w:rsidRPr="00076A61">
        <w:rPr>
          <w:rFonts w:ascii="Times New Roman" w:hAnsi="Times New Roman" w:cs="Times New Roman"/>
          <w:b/>
          <w:bCs/>
        </w:rPr>
        <w:t>47</w:t>
      </w:r>
      <w:r w:rsidRPr="00076A61">
        <w:rPr>
          <w:rFonts w:ascii="Times New Roman" w:hAnsi="Times New Roman" w:cs="Times New Roman"/>
        </w:rPr>
        <w:t>, 1228–1235 (2015).</w:t>
      </w:r>
    </w:p>
    <w:p w14:paraId="3816D6AF"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13. </w:t>
      </w:r>
      <w:r w:rsidRPr="00076A61">
        <w:rPr>
          <w:rFonts w:ascii="Times New Roman" w:hAnsi="Times New Roman" w:cs="Times New Roman"/>
        </w:rPr>
        <w:tab/>
        <w:t xml:space="preserve">Li, M. </w:t>
      </w:r>
      <w:r w:rsidRPr="00076A61">
        <w:rPr>
          <w:rFonts w:ascii="Times New Roman" w:hAnsi="Times New Roman" w:cs="Times New Roman"/>
          <w:i/>
          <w:iCs/>
        </w:rPr>
        <w:t>et al.</w:t>
      </w:r>
      <w:r w:rsidRPr="00076A61">
        <w:rPr>
          <w:rFonts w:ascii="Times New Roman" w:hAnsi="Times New Roman" w:cs="Times New Roman"/>
        </w:rPr>
        <w:t xml:space="preserve"> DISCO: a database of Deeply Integrated human Single-Cell Omics data. </w:t>
      </w:r>
      <w:r w:rsidRPr="00076A61">
        <w:rPr>
          <w:rFonts w:ascii="Times New Roman" w:hAnsi="Times New Roman" w:cs="Times New Roman"/>
          <w:i/>
          <w:iCs/>
        </w:rPr>
        <w:t>Nucleic Acids Res.</w:t>
      </w:r>
      <w:r w:rsidRPr="00076A61">
        <w:rPr>
          <w:rFonts w:ascii="Times New Roman" w:hAnsi="Times New Roman" w:cs="Times New Roman"/>
        </w:rPr>
        <w:t xml:space="preserve"> </w:t>
      </w:r>
      <w:r w:rsidRPr="00076A61">
        <w:rPr>
          <w:rFonts w:ascii="Times New Roman" w:hAnsi="Times New Roman" w:cs="Times New Roman"/>
          <w:b/>
          <w:bCs/>
        </w:rPr>
        <w:t>50</w:t>
      </w:r>
      <w:r w:rsidRPr="00076A61">
        <w:rPr>
          <w:rFonts w:ascii="Times New Roman" w:hAnsi="Times New Roman" w:cs="Times New Roman"/>
        </w:rPr>
        <w:t>, D596–D602 (2022).</w:t>
      </w:r>
    </w:p>
    <w:p w14:paraId="5F36C98B"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14. </w:t>
      </w:r>
      <w:r w:rsidRPr="00076A61">
        <w:rPr>
          <w:rFonts w:ascii="Times New Roman" w:hAnsi="Times New Roman" w:cs="Times New Roman"/>
        </w:rPr>
        <w:tab/>
        <w:t xml:space="preserve">Cao, Z.-J., Wei, L., Lu, S., Yang, D.-C. &amp; Gao, G. Searching large-scale scRNA-seq databases via unbiased cell embedding with Cell BLAST. </w:t>
      </w:r>
      <w:r w:rsidRPr="00076A61">
        <w:rPr>
          <w:rFonts w:ascii="Times New Roman" w:hAnsi="Times New Roman" w:cs="Times New Roman"/>
          <w:i/>
          <w:iCs/>
        </w:rPr>
        <w:t>Nat. Commun.</w:t>
      </w:r>
      <w:r w:rsidRPr="00076A61">
        <w:rPr>
          <w:rFonts w:ascii="Times New Roman" w:hAnsi="Times New Roman" w:cs="Times New Roman"/>
        </w:rPr>
        <w:t xml:space="preserve"> </w:t>
      </w:r>
      <w:r w:rsidRPr="00076A61">
        <w:rPr>
          <w:rFonts w:ascii="Times New Roman" w:hAnsi="Times New Roman" w:cs="Times New Roman"/>
          <w:b/>
          <w:bCs/>
        </w:rPr>
        <w:t>11</w:t>
      </w:r>
      <w:r w:rsidRPr="00076A61">
        <w:rPr>
          <w:rFonts w:ascii="Times New Roman" w:hAnsi="Times New Roman" w:cs="Times New Roman"/>
        </w:rPr>
        <w:t>, 3458 (2020).</w:t>
      </w:r>
    </w:p>
    <w:p w14:paraId="53DECEC2" w14:textId="77777777" w:rsidR="00076A61" w:rsidRPr="00076A61" w:rsidRDefault="00076A61" w:rsidP="00076A61">
      <w:pPr>
        <w:pStyle w:val="af4"/>
        <w:spacing w:line="240" w:lineRule="auto"/>
        <w:ind w:left="505" w:hanging="505"/>
        <w:rPr>
          <w:rFonts w:ascii="Times New Roman" w:hAnsi="Times New Roman" w:cs="Times New Roman"/>
        </w:rPr>
      </w:pPr>
      <w:r w:rsidRPr="00076A61">
        <w:rPr>
          <w:rFonts w:ascii="Times New Roman" w:hAnsi="Times New Roman" w:cs="Times New Roman"/>
        </w:rPr>
        <w:t xml:space="preserve">15. </w:t>
      </w:r>
      <w:r w:rsidRPr="00076A61">
        <w:rPr>
          <w:rFonts w:ascii="Times New Roman" w:hAnsi="Times New Roman" w:cs="Times New Roman"/>
        </w:rPr>
        <w:tab/>
        <w:t xml:space="preserve">Li, Z. &amp; Zhou, X. BASS: multi-scale and multi-sample analysis enables accurate cell type clustering and spatial domain detection in spatial transcriptomic stu dies. </w:t>
      </w:r>
      <w:r w:rsidRPr="00076A61">
        <w:rPr>
          <w:rFonts w:ascii="Times New Roman" w:hAnsi="Times New Roman" w:cs="Times New Roman"/>
          <w:i/>
          <w:iCs/>
        </w:rPr>
        <w:t>Genome Biol.</w:t>
      </w:r>
      <w:r w:rsidRPr="00076A61">
        <w:rPr>
          <w:rFonts w:ascii="Times New Roman" w:hAnsi="Times New Roman" w:cs="Times New Roman"/>
        </w:rPr>
        <w:t xml:space="preserve"> </w:t>
      </w:r>
      <w:r w:rsidRPr="00076A61">
        <w:rPr>
          <w:rFonts w:ascii="Times New Roman" w:hAnsi="Times New Roman" w:cs="Times New Roman"/>
          <w:b/>
          <w:bCs/>
        </w:rPr>
        <w:t>23</w:t>
      </w:r>
      <w:r w:rsidRPr="00076A61">
        <w:rPr>
          <w:rFonts w:ascii="Times New Roman" w:hAnsi="Times New Roman" w:cs="Times New Roman"/>
        </w:rPr>
        <w:t>, 168 (2022).</w:t>
      </w:r>
    </w:p>
    <w:p w14:paraId="25AECC95" w14:textId="77777777" w:rsidR="00076A61" w:rsidRPr="00076A61" w:rsidRDefault="00076A61" w:rsidP="00076A61">
      <w:pPr>
        <w:pStyle w:val="af4"/>
        <w:spacing w:line="240" w:lineRule="auto"/>
        <w:ind w:left="505" w:hanging="505"/>
        <w:rPr>
          <w:rFonts w:hint="eastAsia"/>
        </w:rPr>
      </w:pPr>
      <w:r w:rsidRPr="00076A61">
        <w:rPr>
          <w:rFonts w:ascii="Times New Roman" w:hAnsi="Times New Roman" w:cs="Times New Roman"/>
        </w:rPr>
        <w:t xml:space="preserve">16. </w:t>
      </w:r>
      <w:r w:rsidRPr="00076A61">
        <w:rPr>
          <w:rFonts w:ascii="Times New Roman" w:hAnsi="Times New Roman" w:cs="Times New Roman"/>
        </w:rPr>
        <w:tab/>
        <w:t xml:space="preserve">Wei, R. </w:t>
      </w:r>
      <w:r w:rsidRPr="00076A61">
        <w:rPr>
          <w:rFonts w:ascii="Times New Roman" w:hAnsi="Times New Roman" w:cs="Times New Roman"/>
          <w:i/>
          <w:iCs/>
        </w:rPr>
        <w:t>et al.</w:t>
      </w:r>
      <w:r w:rsidRPr="00076A61">
        <w:rPr>
          <w:rFonts w:ascii="Times New Roman" w:hAnsi="Times New Roman" w:cs="Times New Roman"/>
        </w:rPr>
        <w:t xml:space="preserve"> Spatial charting of single-cell transcriptomes in tissues. </w:t>
      </w:r>
      <w:r w:rsidRPr="00076A61">
        <w:rPr>
          <w:rFonts w:ascii="Times New Roman" w:hAnsi="Times New Roman" w:cs="Times New Roman"/>
          <w:i/>
          <w:iCs/>
        </w:rPr>
        <w:t>Nat. Biotechnol.</w:t>
      </w:r>
      <w:r w:rsidRPr="00076A61">
        <w:rPr>
          <w:rFonts w:ascii="Times New Roman" w:hAnsi="Times New Roman" w:cs="Times New Roman"/>
        </w:rPr>
        <w:t xml:space="preserve"> </w:t>
      </w:r>
      <w:r w:rsidRPr="00076A61">
        <w:rPr>
          <w:rFonts w:ascii="Times New Roman" w:hAnsi="Times New Roman" w:cs="Times New Roman"/>
          <w:b/>
          <w:bCs/>
        </w:rPr>
        <w:t>40</w:t>
      </w:r>
      <w:r w:rsidRPr="00076A61">
        <w:rPr>
          <w:rFonts w:ascii="Times New Roman" w:hAnsi="Times New Roman" w:cs="Times New Roman"/>
        </w:rPr>
        <w:t>, 1190–1199 (2022).</w:t>
      </w:r>
    </w:p>
    <w:p w14:paraId="3E63DC1D" w14:textId="53003AF6" w:rsidR="009730EB" w:rsidRPr="00EB1AA6" w:rsidRDefault="00076A61" w:rsidP="00EC19C1">
      <w:pPr>
        <w:spacing w:beforeLines="50" w:before="156" w:line="278" w:lineRule="auto"/>
        <w:rPr>
          <w:rFonts w:ascii="Times New Roman" w:hAnsi="Times New Roman" w:cs="Times New Roman"/>
        </w:rPr>
      </w:pPr>
      <w:r>
        <w:rPr>
          <w:rFonts w:ascii="Times New Roman" w:hAnsi="Times New Roman" w:cs="Times New Roman"/>
        </w:rPr>
        <w:fldChar w:fldCharType="end"/>
      </w:r>
    </w:p>
    <w:sectPr w:rsidR="009730EB" w:rsidRPr="00EB1A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D46E0" w14:textId="77777777" w:rsidR="003B0DE8" w:rsidRDefault="003B0DE8" w:rsidP="00963E1A">
      <w:pPr>
        <w:rPr>
          <w:rFonts w:hint="eastAsia"/>
        </w:rPr>
      </w:pPr>
      <w:r>
        <w:separator/>
      </w:r>
    </w:p>
  </w:endnote>
  <w:endnote w:type="continuationSeparator" w:id="0">
    <w:p w14:paraId="2885ECEE" w14:textId="77777777" w:rsidR="003B0DE8" w:rsidRDefault="003B0DE8" w:rsidP="00963E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184A4" w14:textId="77777777" w:rsidR="003B0DE8" w:rsidRDefault="003B0DE8" w:rsidP="00963E1A">
      <w:pPr>
        <w:rPr>
          <w:rFonts w:hint="eastAsia"/>
        </w:rPr>
      </w:pPr>
      <w:r>
        <w:separator/>
      </w:r>
    </w:p>
  </w:footnote>
  <w:footnote w:type="continuationSeparator" w:id="0">
    <w:p w14:paraId="7F97A590" w14:textId="77777777" w:rsidR="003B0DE8" w:rsidRDefault="003B0DE8" w:rsidP="00963E1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F4C6F98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1FDA5A6C"/>
    <w:lvl w:ilvl="0">
      <w:numFmt w:val="bullet"/>
      <w:lvlText w:val=""/>
      <w:lvlJc w:val="left"/>
      <w:pPr>
        <w:ind w:left="360" w:hanging="360"/>
      </w:pPr>
      <w:rPr>
        <w:rFonts w:ascii="Symbol" w:hAnsi="Symbol" w:cs="Symbol" w:hint="default"/>
      </w:rPr>
    </w:lvl>
    <w:lvl w:ilvl="1">
      <w:numFmt w:val="bullet"/>
      <w:lvlText w:val="o"/>
      <w:lvlJc w:val="left"/>
      <w:pPr>
        <w:ind w:left="1080" w:hanging="360"/>
      </w:pPr>
      <w:rPr>
        <w:rFonts w:ascii="Courier New" w:hAnsi="Courier New" w:cs="Courier New" w:hint="default"/>
      </w:rPr>
    </w:lvl>
    <w:lvl w:ilvl="2">
      <w:numFmt w:val="bullet"/>
      <w:lvlText w:val=""/>
      <w:lvlJc w:val="left"/>
      <w:pPr>
        <w:ind w:left="1800" w:hanging="360"/>
      </w:pPr>
      <w:rPr>
        <w:rFonts w:ascii="Wingdings" w:hAnsi="Wingdings" w:cs="Wingdings" w:hint="default"/>
      </w:rPr>
    </w:lvl>
    <w:lvl w:ilvl="3">
      <w:numFmt w:val="bullet"/>
      <w:lvlText w:val=""/>
      <w:lvlJc w:val="left"/>
      <w:pPr>
        <w:ind w:left="2520" w:hanging="360"/>
      </w:pPr>
      <w:rPr>
        <w:rFonts w:ascii="Symbol" w:hAnsi="Symbol" w:cs="Symbol" w:hint="default"/>
      </w:rPr>
    </w:lvl>
    <w:lvl w:ilvl="4">
      <w:numFmt w:val="bullet"/>
      <w:lvlText w:val="o"/>
      <w:lvlJc w:val="left"/>
      <w:pPr>
        <w:ind w:left="3240" w:hanging="360"/>
      </w:pPr>
      <w:rPr>
        <w:rFonts w:ascii="Courier New" w:hAnsi="Courier New" w:cs="Courier New" w:hint="default"/>
      </w:rPr>
    </w:lvl>
    <w:lvl w:ilvl="5">
      <w:numFmt w:val="bullet"/>
      <w:lvlText w:val=""/>
      <w:lvlJc w:val="left"/>
      <w:pPr>
        <w:ind w:left="3960" w:hanging="360"/>
      </w:pPr>
      <w:rPr>
        <w:rFonts w:ascii="Wingdings" w:hAnsi="Wingdings" w:cs="Wingdings" w:hint="default"/>
      </w:rPr>
    </w:lvl>
    <w:lvl w:ilvl="6">
      <w:numFmt w:val="bullet"/>
      <w:lvlText w:val=""/>
      <w:lvlJc w:val="left"/>
      <w:pPr>
        <w:ind w:left="4680" w:hanging="360"/>
      </w:pPr>
      <w:rPr>
        <w:rFonts w:ascii="Symbol" w:hAnsi="Symbol" w:cs="Symbol" w:hint="default"/>
      </w:rPr>
    </w:lvl>
    <w:lvl w:ilvl="7">
      <w:numFmt w:val="bullet"/>
      <w:lvlText w:val="o"/>
      <w:lvlJc w:val="left"/>
      <w:pPr>
        <w:ind w:left="5400" w:hanging="360"/>
      </w:pPr>
      <w:rPr>
        <w:rFonts w:ascii="Courier New" w:hAnsi="Courier New" w:cs="Courier New" w:hint="default"/>
      </w:rPr>
    </w:lvl>
    <w:lvl w:ilvl="8">
      <w:numFmt w:val="bullet"/>
      <w:lvlText w:val=""/>
      <w:lvlJc w:val="left"/>
      <w:pPr>
        <w:ind w:left="6120" w:hanging="360"/>
      </w:pPr>
      <w:rPr>
        <w:rFonts w:ascii="Wingdings" w:hAnsi="Wingdings" w:cs="Wingdings" w:hint="default"/>
      </w:rPr>
    </w:lvl>
  </w:abstractNum>
  <w:abstractNum w:abstractNumId="2" w15:restartNumberingAfterBreak="0">
    <w:nsid w:val="0D593366"/>
    <w:multiLevelType w:val="hybridMultilevel"/>
    <w:tmpl w:val="9A82E318"/>
    <w:lvl w:ilvl="0" w:tplc="1D26A796">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D3E69F6"/>
    <w:multiLevelType w:val="multilevel"/>
    <w:tmpl w:val="FFC4878C"/>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6C0177E"/>
    <w:multiLevelType w:val="hybridMultilevel"/>
    <w:tmpl w:val="EA068FFA"/>
    <w:lvl w:ilvl="0" w:tplc="09D4654E">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FD51205"/>
    <w:multiLevelType w:val="hybridMultilevel"/>
    <w:tmpl w:val="5B787F34"/>
    <w:lvl w:ilvl="0" w:tplc="E728970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8C53C30"/>
    <w:multiLevelType w:val="hybridMultilevel"/>
    <w:tmpl w:val="9484287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677C4C9A"/>
    <w:multiLevelType w:val="hybridMultilevel"/>
    <w:tmpl w:val="782E2048"/>
    <w:lvl w:ilvl="0" w:tplc="9EC4502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8A766F7"/>
    <w:multiLevelType w:val="hybridMultilevel"/>
    <w:tmpl w:val="C4EE7E78"/>
    <w:lvl w:ilvl="0" w:tplc="6294644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64667673">
    <w:abstractNumId w:val="6"/>
  </w:num>
  <w:num w:numId="2" w16cid:durableId="312564369">
    <w:abstractNumId w:val="8"/>
  </w:num>
  <w:num w:numId="3" w16cid:durableId="479538088">
    <w:abstractNumId w:val="2"/>
  </w:num>
  <w:num w:numId="4" w16cid:durableId="1137845000">
    <w:abstractNumId w:val="3"/>
  </w:num>
  <w:num w:numId="5" w16cid:durableId="257294855">
    <w:abstractNumId w:val="4"/>
  </w:num>
  <w:num w:numId="6" w16cid:durableId="1564440225">
    <w:abstractNumId w:val="7"/>
  </w:num>
  <w:num w:numId="7" w16cid:durableId="1122118040">
    <w:abstractNumId w:val="0"/>
  </w:num>
  <w:num w:numId="8" w16cid:durableId="669909774">
    <w:abstractNumId w:val="1"/>
  </w:num>
  <w:num w:numId="9" w16cid:durableId="324481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68"/>
    <w:rsid w:val="00000362"/>
    <w:rsid w:val="00003623"/>
    <w:rsid w:val="00004BEE"/>
    <w:rsid w:val="00005D09"/>
    <w:rsid w:val="00006BAB"/>
    <w:rsid w:val="00007D66"/>
    <w:rsid w:val="00012CDC"/>
    <w:rsid w:val="000151BB"/>
    <w:rsid w:val="0002054B"/>
    <w:rsid w:val="00021B5F"/>
    <w:rsid w:val="000278A9"/>
    <w:rsid w:val="00030309"/>
    <w:rsid w:val="0003291F"/>
    <w:rsid w:val="00032D7A"/>
    <w:rsid w:val="00033EF9"/>
    <w:rsid w:val="00033F22"/>
    <w:rsid w:val="000344A8"/>
    <w:rsid w:val="000356B5"/>
    <w:rsid w:val="00035B0D"/>
    <w:rsid w:val="00037E5F"/>
    <w:rsid w:val="00044664"/>
    <w:rsid w:val="00051F12"/>
    <w:rsid w:val="000530B5"/>
    <w:rsid w:val="00053FEE"/>
    <w:rsid w:val="00055740"/>
    <w:rsid w:val="000560FD"/>
    <w:rsid w:val="000565E3"/>
    <w:rsid w:val="000567D0"/>
    <w:rsid w:val="00057243"/>
    <w:rsid w:val="0006275C"/>
    <w:rsid w:val="0006309E"/>
    <w:rsid w:val="000631BA"/>
    <w:rsid w:val="00065417"/>
    <w:rsid w:val="00071DBD"/>
    <w:rsid w:val="00071F8A"/>
    <w:rsid w:val="0007433C"/>
    <w:rsid w:val="00076A61"/>
    <w:rsid w:val="00080E9A"/>
    <w:rsid w:val="0008153E"/>
    <w:rsid w:val="00082B7A"/>
    <w:rsid w:val="000933C9"/>
    <w:rsid w:val="000942EB"/>
    <w:rsid w:val="000B155C"/>
    <w:rsid w:val="000B31BE"/>
    <w:rsid w:val="000B3BDF"/>
    <w:rsid w:val="000B57D1"/>
    <w:rsid w:val="000C136C"/>
    <w:rsid w:val="000C3752"/>
    <w:rsid w:val="000C5277"/>
    <w:rsid w:val="000C5BA9"/>
    <w:rsid w:val="000C75DB"/>
    <w:rsid w:val="000C7746"/>
    <w:rsid w:val="000C7797"/>
    <w:rsid w:val="000D0247"/>
    <w:rsid w:val="000D0804"/>
    <w:rsid w:val="000D10DB"/>
    <w:rsid w:val="000D321E"/>
    <w:rsid w:val="000D552A"/>
    <w:rsid w:val="000E38E0"/>
    <w:rsid w:val="000E7EF6"/>
    <w:rsid w:val="000F00C8"/>
    <w:rsid w:val="000F2191"/>
    <w:rsid w:val="000F6743"/>
    <w:rsid w:val="00103165"/>
    <w:rsid w:val="001143F0"/>
    <w:rsid w:val="0012129E"/>
    <w:rsid w:val="00121948"/>
    <w:rsid w:val="00122F20"/>
    <w:rsid w:val="00123FC9"/>
    <w:rsid w:val="00124B18"/>
    <w:rsid w:val="00125EFA"/>
    <w:rsid w:val="0013031E"/>
    <w:rsid w:val="001323A2"/>
    <w:rsid w:val="00134893"/>
    <w:rsid w:val="0014293F"/>
    <w:rsid w:val="0014438F"/>
    <w:rsid w:val="001448C9"/>
    <w:rsid w:val="00145157"/>
    <w:rsid w:val="00150611"/>
    <w:rsid w:val="001615CF"/>
    <w:rsid w:val="00162E3D"/>
    <w:rsid w:val="00162E84"/>
    <w:rsid w:val="00163E84"/>
    <w:rsid w:val="001641A7"/>
    <w:rsid w:val="00165797"/>
    <w:rsid w:val="001701BC"/>
    <w:rsid w:val="00172113"/>
    <w:rsid w:val="00172C8D"/>
    <w:rsid w:val="00175575"/>
    <w:rsid w:val="00175B4D"/>
    <w:rsid w:val="00176935"/>
    <w:rsid w:val="00177020"/>
    <w:rsid w:val="00177101"/>
    <w:rsid w:val="00182B14"/>
    <w:rsid w:val="00184E06"/>
    <w:rsid w:val="001854FC"/>
    <w:rsid w:val="00191DFC"/>
    <w:rsid w:val="001931E2"/>
    <w:rsid w:val="001961BD"/>
    <w:rsid w:val="00196651"/>
    <w:rsid w:val="001972F0"/>
    <w:rsid w:val="001975AF"/>
    <w:rsid w:val="001A1AB7"/>
    <w:rsid w:val="001A3A1C"/>
    <w:rsid w:val="001A44CC"/>
    <w:rsid w:val="001A522C"/>
    <w:rsid w:val="001B173E"/>
    <w:rsid w:val="001B203A"/>
    <w:rsid w:val="001C2288"/>
    <w:rsid w:val="001C2B1E"/>
    <w:rsid w:val="001C6D72"/>
    <w:rsid w:val="001C74D8"/>
    <w:rsid w:val="001C7BF6"/>
    <w:rsid w:val="001D0D4B"/>
    <w:rsid w:val="001D0FC4"/>
    <w:rsid w:val="001D15E0"/>
    <w:rsid w:val="001D2B85"/>
    <w:rsid w:val="001D32BA"/>
    <w:rsid w:val="001D4EBA"/>
    <w:rsid w:val="001D647D"/>
    <w:rsid w:val="001D6978"/>
    <w:rsid w:val="001D6B60"/>
    <w:rsid w:val="001D70A5"/>
    <w:rsid w:val="001D786D"/>
    <w:rsid w:val="001E0BFC"/>
    <w:rsid w:val="001E3D43"/>
    <w:rsid w:val="001E3D7C"/>
    <w:rsid w:val="001F088D"/>
    <w:rsid w:val="001F0CDD"/>
    <w:rsid w:val="001F34D0"/>
    <w:rsid w:val="001F4A0A"/>
    <w:rsid w:val="001F5495"/>
    <w:rsid w:val="001F6EF5"/>
    <w:rsid w:val="002022B2"/>
    <w:rsid w:val="00202802"/>
    <w:rsid w:val="00205DC0"/>
    <w:rsid w:val="00206257"/>
    <w:rsid w:val="00212A41"/>
    <w:rsid w:val="00212F3B"/>
    <w:rsid w:val="00214A03"/>
    <w:rsid w:val="00214F4B"/>
    <w:rsid w:val="00215888"/>
    <w:rsid w:val="00216CDD"/>
    <w:rsid w:val="00225A8D"/>
    <w:rsid w:val="00225FBA"/>
    <w:rsid w:val="00226C1E"/>
    <w:rsid w:val="0023090A"/>
    <w:rsid w:val="00231EA1"/>
    <w:rsid w:val="0023254E"/>
    <w:rsid w:val="002340D5"/>
    <w:rsid w:val="00234327"/>
    <w:rsid w:val="002351E1"/>
    <w:rsid w:val="00236AC8"/>
    <w:rsid w:val="00237A75"/>
    <w:rsid w:val="00244190"/>
    <w:rsid w:val="00244390"/>
    <w:rsid w:val="0025472E"/>
    <w:rsid w:val="002563F2"/>
    <w:rsid w:val="00256FF2"/>
    <w:rsid w:val="002628DA"/>
    <w:rsid w:val="00272508"/>
    <w:rsid w:val="00274CC1"/>
    <w:rsid w:val="00274FF8"/>
    <w:rsid w:val="002800B1"/>
    <w:rsid w:val="00282680"/>
    <w:rsid w:val="00282B4B"/>
    <w:rsid w:val="00283351"/>
    <w:rsid w:val="0028602F"/>
    <w:rsid w:val="002862A8"/>
    <w:rsid w:val="0029225C"/>
    <w:rsid w:val="002975E9"/>
    <w:rsid w:val="00297630"/>
    <w:rsid w:val="002A030D"/>
    <w:rsid w:val="002A0C32"/>
    <w:rsid w:val="002A10B6"/>
    <w:rsid w:val="002A1DA6"/>
    <w:rsid w:val="002A1F3B"/>
    <w:rsid w:val="002A25F6"/>
    <w:rsid w:val="002A336B"/>
    <w:rsid w:val="002A4736"/>
    <w:rsid w:val="002A52C1"/>
    <w:rsid w:val="002B2243"/>
    <w:rsid w:val="002B2C03"/>
    <w:rsid w:val="002B2E48"/>
    <w:rsid w:val="002B51C6"/>
    <w:rsid w:val="002C1D7A"/>
    <w:rsid w:val="002C3563"/>
    <w:rsid w:val="002C3F33"/>
    <w:rsid w:val="002C5DB6"/>
    <w:rsid w:val="002C7891"/>
    <w:rsid w:val="002D3547"/>
    <w:rsid w:val="002D4C9E"/>
    <w:rsid w:val="002D52FF"/>
    <w:rsid w:val="002D54F7"/>
    <w:rsid w:val="002E3089"/>
    <w:rsid w:val="002E334B"/>
    <w:rsid w:val="002E3B4D"/>
    <w:rsid w:val="002E6339"/>
    <w:rsid w:val="002F13E5"/>
    <w:rsid w:val="002F31E6"/>
    <w:rsid w:val="00300241"/>
    <w:rsid w:val="003027A1"/>
    <w:rsid w:val="00306A87"/>
    <w:rsid w:val="00311272"/>
    <w:rsid w:val="00311D29"/>
    <w:rsid w:val="00312C8B"/>
    <w:rsid w:val="003141F7"/>
    <w:rsid w:val="00321338"/>
    <w:rsid w:val="00323E0C"/>
    <w:rsid w:val="00324E9E"/>
    <w:rsid w:val="00326E9E"/>
    <w:rsid w:val="00326F84"/>
    <w:rsid w:val="003278B5"/>
    <w:rsid w:val="003300DC"/>
    <w:rsid w:val="003301E5"/>
    <w:rsid w:val="00334187"/>
    <w:rsid w:val="0033462A"/>
    <w:rsid w:val="00340E19"/>
    <w:rsid w:val="00341606"/>
    <w:rsid w:val="0035048F"/>
    <w:rsid w:val="00351672"/>
    <w:rsid w:val="00352716"/>
    <w:rsid w:val="00352730"/>
    <w:rsid w:val="00353896"/>
    <w:rsid w:val="00354979"/>
    <w:rsid w:val="00355445"/>
    <w:rsid w:val="00355D87"/>
    <w:rsid w:val="00365877"/>
    <w:rsid w:val="00371D15"/>
    <w:rsid w:val="003727E4"/>
    <w:rsid w:val="00377DFE"/>
    <w:rsid w:val="0038042F"/>
    <w:rsid w:val="00380EEE"/>
    <w:rsid w:val="00381C97"/>
    <w:rsid w:val="00383A56"/>
    <w:rsid w:val="00384628"/>
    <w:rsid w:val="003848C8"/>
    <w:rsid w:val="00387383"/>
    <w:rsid w:val="00390484"/>
    <w:rsid w:val="00391E8E"/>
    <w:rsid w:val="00392B68"/>
    <w:rsid w:val="00392CF8"/>
    <w:rsid w:val="003951C5"/>
    <w:rsid w:val="00395226"/>
    <w:rsid w:val="0039612F"/>
    <w:rsid w:val="0039749B"/>
    <w:rsid w:val="003A0514"/>
    <w:rsid w:val="003A2F4A"/>
    <w:rsid w:val="003A604E"/>
    <w:rsid w:val="003A7455"/>
    <w:rsid w:val="003B0DE8"/>
    <w:rsid w:val="003B20F6"/>
    <w:rsid w:val="003B33C3"/>
    <w:rsid w:val="003B5724"/>
    <w:rsid w:val="003C09B4"/>
    <w:rsid w:val="003C1F57"/>
    <w:rsid w:val="003C4461"/>
    <w:rsid w:val="003C500A"/>
    <w:rsid w:val="003C750F"/>
    <w:rsid w:val="003C77B5"/>
    <w:rsid w:val="003D249D"/>
    <w:rsid w:val="003D2A96"/>
    <w:rsid w:val="003D2CE4"/>
    <w:rsid w:val="003D3DAD"/>
    <w:rsid w:val="003D554F"/>
    <w:rsid w:val="003D586E"/>
    <w:rsid w:val="003D6DC7"/>
    <w:rsid w:val="003E2975"/>
    <w:rsid w:val="003E4432"/>
    <w:rsid w:val="00403B23"/>
    <w:rsid w:val="00407F63"/>
    <w:rsid w:val="00411C9C"/>
    <w:rsid w:val="00417F9A"/>
    <w:rsid w:val="00424276"/>
    <w:rsid w:val="0042436F"/>
    <w:rsid w:val="00425310"/>
    <w:rsid w:val="004261D5"/>
    <w:rsid w:val="00442F06"/>
    <w:rsid w:val="00443309"/>
    <w:rsid w:val="00443E8F"/>
    <w:rsid w:val="00445161"/>
    <w:rsid w:val="00451E4F"/>
    <w:rsid w:val="00452C69"/>
    <w:rsid w:val="00453701"/>
    <w:rsid w:val="00457173"/>
    <w:rsid w:val="00460BA4"/>
    <w:rsid w:val="00461C39"/>
    <w:rsid w:val="00461C98"/>
    <w:rsid w:val="00463DFA"/>
    <w:rsid w:val="00466979"/>
    <w:rsid w:val="00467E6A"/>
    <w:rsid w:val="00470F66"/>
    <w:rsid w:val="004742F3"/>
    <w:rsid w:val="00482183"/>
    <w:rsid w:val="004854DF"/>
    <w:rsid w:val="004856D3"/>
    <w:rsid w:val="00486839"/>
    <w:rsid w:val="004942FC"/>
    <w:rsid w:val="00494F4B"/>
    <w:rsid w:val="0049536F"/>
    <w:rsid w:val="004979E2"/>
    <w:rsid w:val="004A07F0"/>
    <w:rsid w:val="004A09CE"/>
    <w:rsid w:val="004A0D46"/>
    <w:rsid w:val="004A24A1"/>
    <w:rsid w:val="004A5789"/>
    <w:rsid w:val="004A6170"/>
    <w:rsid w:val="004A763F"/>
    <w:rsid w:val="004B1398"/>
    <w:rsid w:val="004B3D99"/>
    <w:rsid w:val="004B51B3"/>
    <w:rsid w:val="004B59FB"/>
    <w:rsid w:val="004B73EE"/>
    <w:rsid w:val="004C3AA4"/>
    <w:rsid w:val="004C50E5"/>
    <w:rsid w:val="004C6179"/>
    <w:rsid w:val="004D2F30"/>
    <w:rsid w:val="004E1887"/>
    <w:rsid w:val="004E1F17"/>
    <w:rsid w:val="004F18B8"/>
    <w:rsid w:val="004F2ED3"/>
    <w:rsid w:val="004F32F6"/>
    <w:rsid w:val="004F3929"/>
    <w:rsid w:val="004F39A6"/>
    <w:rsid w:val="004F490E"/>
    <w:rsid w:val="004F4C41"/>
    <w:rsid w:val="004F5EC8"/>
    <w:rsid w:val="00500D3D"/>
    <w:rsid w:val="00504981"/>
    <w:rsid w:val="00505368"/>
    <w:rsid w:val="00505549"/>
    <w:rsid w:val="005104D9"/>
    <w:rsid w:val="0051234B"/>
    <w:rsid w:val="00513C46"/>
    <w:rsid w:val="00515D12"/>
    <w:rsid w:val="00517135"/>
    <w:rsid w:val="00517578"/>
    <w:rsid w:val="00520427"/>
    <w:rsid w:val="00520554"/>
    <w:rsid w:val="005245F9"/>
    <w:rsid w:val="0052474E"/>
    <w:rsid w:val="00530E31"/>
    <w:rsid w:val="00534829"/>
    <w:rsid w:val="005348CE"/>
    <w:rsid w:val="00536773"/>
    <w:rsid w:val="005414DB"/>
    <w:rsid w:val="00546B1C"/>
    <w:rsid w:val="00547D65"/>
    <w:rsid w:val="00550BA1"/>
    <w:rsid w:val="00553423"/>
    <w:rsid w:val="00553438"/>
    <w:rsid w:val="005539A4"/>
    <w:rsid w:val="00556DA7"/>
    <w:rsid w:val="00557047"/>
    <w:rsid w:val="005605E7"/>
    <w:rsid w:val="005606E2"/>
    <w:rsid w:val="00560DF7"/>
    <w:rsid w:val="005623CC"/>
    <w:rsid w:val="00564593"/>
    <w:rsid w:val="005648CB"/>
    <w:rsid w:val="00565293"/>
    <w:rsid w:val="005657AF"/>
    <w:rsid w:val="00566E85"/>
    <w:rsid w:val="00567AB5"/>
    <w:rsid w:val="005703B4"/>
    <w:rsid w:val="00581F5A"/>
    <w:rsid w:val="00581FCB"/>
    <w:rsid w:val="005836BD"/>
    <w:rsid w:val="005845BD"/>
    <w:rsid w:val="00584A57"/>
    <w:rsid w:val="00586C50"/>
    <w:rsid w:val="00591212"/>
    <w:rsid w:val="005922EA"/>
    <w:rsid w:val="00593CFB"/>
    <w:rsid w:val="005A0407"/>
    <w:rsid w:val="005A5FEE"/>
    <w:rsid w:val="005B200C"/>
    <w:rsid w:val="005B2453"/>
    <w:rsid w:val="005B409B"/>
    <w:rsid w:val="005B5FC9"/>
    <w:rsid w:val="005B60C4"/>
    <w:rsid w:val="005C022E"/>
    <w:rsid w:val="005C195B"/>
    <w:rsid w:val="005C349E"/>
    <w:rsid w:val="005C4B3D"/>
    <w:rsid w:val="005C68BF"/>
    <w:rsid w:val="005C7542"/>
    <w:rsid w:val="005E2451"/>
    <w:rsid w:val="005E46DB"/>
    <w:rsid w:val="005E67CB"/>
    <w:rsid w:val="005E7CC4"/>
    <w:rsid w:val="0060434D"/>
    <w:rsid w:val="00605C41"/>
    <w:rsid w:val="00606AB5"/>
    <w:rsid w:val="00612960"/>
    <w:rsid w:val="00613D43"/>
    <w:rsid w:val="00615CE7"/>
    <w:rsid w:val="0061620B"/>
    <w:rsid w:val="006313A5"/>
    <w:rsid w:val="00631C9A"/>
    <w:rsid w:val="00635FC4"/>
    <w:rsid w:val="0063737A"/>
    <w:rsid w:val="00641D0C"/>
    <w:rsid w:val="00644528"/>
    <w:rsid w:val="00646A2E"/>
    <w:rsid w:val="00646A6D"/>
    <w:rsid w:val="006479C8"/>
    <w:rsid w:val="00650E11"/>
    <w:rsid w:val="00651021"/>
    <w:rsid w:val="006548D2"/>
    <w:rsid w:val="00657B61"/>
    <w:rsid w:val="0066251E"/>
    <w:rsid w:val="006625CF"/>
    <w:rsid w:val="00662678"/>
    <w:rsid w:val="00663557"/>
    <w:rsid w:val="006662E3"/>
    <w:rsid w:val="00667354"/>
    <w:rsid w:val="00674996"/>
    <w:rsid w:val="00675EE0"/>
    <w:rsid w:val="00682AB7"/>
    <w:rsid w:val="00682AC3"/>
    <w:rsid w:val="00683581"/>
    <w:rsid w:val="0068495B"/>
    <w:rsid w:val="0068502A"/>
    <w:rsid w:val="006850E4"/>
    <w:rsid w:val="00687FE2"/>
    <w:rsid w:val="0069096A"/>
    <w:rsid w:val="00691C87"/>
    <w:rsid w:val="006941B4"/>
    <w:rsid w:val="00694F65"/>
    <w:rsid w:val="006957A2"/>
    <w:rsid w:val="006971FB"/>
    <w:rsid w:val="006975D9"/>
    <w:rsid w:val="006A0B5A"/>
    <w:rsid w:val="006B0F4E"/>
    <w:rsid w:val="006B121B"/>
    <w:rsid w:val="006B1D4D"/>
    <w:rsid w:val="006B1E5D"/>
    <w:rsid w:val="006B2C97"/>
    <w:rsid w:val="006B4687"/>
    <w:rsid w:val="006C0B85"/>
    <w:rsid w:val="006C5E3E"/>
    <w:rsid w:val="006C6780"/>
    <w:rsid w:val="006C742A"/>
    <w:rsid w:val="006D19AC"/>
    <w:rsid w:val="006D382D"/>
    <w:rsid w:val="006D3DB5"/>
    <w:rsid w:val="006D5814"/>
    <w:rsid w:val="006E249D"/>
    <w:rsid w:val="006E3267"/>
    <w:rsid w:val="006E5236"/>
    <w:rsid w:val="006F3C48"/>
    <w:rsid w:val="00701AC9"/>
    <w:rsid w:val="007021A1"/>
    <w:rsid w:val="00705A58"/>
    <w:rsid w:val="0071443B"/>
    <w:rsid w:val="0072434C"/>
    <w:rsid w:val="007275F3"/>
    <w:rsid w:val="00730793"/>
    <w:rsid w:val="007307AB"/>
    <w:rsid w:val="007327F5"/>
    <w:rsid w:val="00732A85"/>
    <w:rsid w:val="00733A13"/>
    <w:rsid w:val="00740374"/>
    <w:rsid w:val="00740EAE"/>
    <w:rsid w:val="00741352"/>
    <w:rsid w:val="00742EE1"/>
    <w:rsid w:val="00743D9C"/>
    <w:rsid w:val="0074426D"/>
    <w:rsid w:val="0074784E"/>
    <w:rsid w:val="007602B2"/>
    <w:rsid w:val="007645B5"/>
    <w:rsid w:val="0076643E"/>
    <w:rsid w:val="007670CC"/>
    <w:rsid w:val="00776621"/>
    <w:rsid w:val="0078373E"/>
    <w:rsid w:val="007838A8"/>
    <w:rsid w:val="00784BEB"/>
    <w:rsid w:val="00784CCC"/>
    <w:rsid w:val="0079246F"/>
    <w:rsid w:val="00796BDF"/>
    <w:rsid w:val="0079743B"/>
    <w:rsid w:val="007A0F7B"/>
    <w:rsid w:val="007A1943"/>
    <w:rsid w:val="007A2AAA"/>
    <w:rsid w:val="007A59AF"/>
    <w:rsid w:val="007A6463"/>
    <w:rsid w:val="007A6F46"/>
    <w:rsid w:val="007B42D8"/>
    <w:rsid w:val="007B66CA"/>
    <w:rsid w:val="007C18D4"/>
    <w:rsid w:val="007C3C8B"/>
    <w:rsid w:val="007C6E3C"/>
    <w:rsid w:val="007D212C"/>
    <w:rsid w:val="007D28CE"/>
    <w:rsid w:val="007D2C81"/>
    <w:rsid w:val="007D3938"/>
    <w:rsid w:val="007D3E7A"/>
    <w:rsid w:val="007D66F9"/>
    <w:rsid w:val="007D76FC"/>
    <w:rsid w:val="007F192F"/>
    <w:rsid w:val="007F22B0"/>
    <w:rsid w:val="007F2AD6"/>
    <w:rsid w:val="007F30F2"/>
    <w:rsid w:val="007F3ACE"/>
    <w:rsid w:val="007F4EA5"/>
    <w:rsid w:val="007F5BAD"/>
    <w:rsid w:val="007F7768"/>
    <w:rsid w:val="00802961"/>
    <w:rsid w:val="008054DB"/>
    <w:rsid w:val="0080757F"/>
    <w:rsid w:val="008144A6"/>
    <w:rsid w:val="00814A59"/>
    <w:rsid w:val="00815FE3"/>
    <w:rsid w:val="008204A4"/>
    <w:rsid w:val="00824070"/>
    <w:rsid w:val="0082463A"/>
    <w:rsid w:val="0082625E"/>
    <w:rsid w:val="0083201C"/>
    <w:rsid w:val="0083279B"/>
    <w:rsid w:val="00834676"/>
    <w:rsid w:val="00837569"/>
    <w:rsid w:val="00841577"/>
    <w:rsid w:val="008435D4"/>
    <w:rsid w:val="00843FDF"/>
    <w:rsid w:val="00846B36"/>
    <w:rsid w:val="00851CE6"/>
    <w:rsid w:val="008528DC"/>
    <w:rsid w:val="00853E30"/>
    <w:rsid w:val="0085549B"/>
    <w:rsid w:val="0086022C"/>
    <w:rsid w:val="008628B3"/>
    <w:rsid w:val="008641DE"/>
    <w:rsid w:val="00867D8E"/>
    <w:rsid w:val="008707C9"/>
    <w:rsid w:val="008744C8"/>
    <w:rsid w:val="008761C3"/>
    <w:rsid w:val="00877959"/>
    <w:rsid w:val="0088150C"/>
    <w:rsid w:val="00884522"/>
    <w:rsid w:val="008849BC"/>
    <w:rsid w:val="00892EFA"/>
    <w:rsid w:val="008A11AE"/>
    <w:rsid w:val="008A3618"/>
    <w:rsid w:val="008A5033"/>
    <w:rsid w:val="008B166E"/>
    <w:rsid w:val="008B3680"/>
    <w:rsid w:val="008B4C2E"/>
    <w:rsid w:val="008B64B4"/>
    <w:rsid w:val="008B6D0A"/>
    <w:rsid w:val="008B7C85"/>
    <w:rsid w:val="008C1884"/>
    <w:rsid w:val="008C197F"/>
    <w:rsid w:val="008C3E7E"/>
    <w:rsid w:val="008C5057"/>
    <w:rsid w:val="008C5D84"/>
    <w:rsid w:val="008D04B8"/>
    <w:rsid w:val="008D4E9C"/>
    <w:rsid w:val="008D57C2"/>
    <w:rsid w:val="008D6C2F"/>
    <w:rsid w:val="008E2AF1"/>
    <w:rsid w:val="008E39E3"/>
    <w:rsid w:val="008E3FAC"/>
    <w:rsid w:val="008E40DA"/>
    <w:rsid w:val="009021E5"/>
    <w:rsid w:val="00903E3C"/>
    <w:rsid w:val="0090734C"/>
    <w:rsid w:val="009101C8"/>
    <w:rsid w:val="00912C17"/>
    <w:rsid w:val="00913D9F"/>
    <w:rsid w:val="00915705"/>
    <w:rsid w:val="00916C66"/>
    <w:rsid w:val="009209A3"/>
    <w:rsid w:val="0093269B"/>
    <w:rsid w:val="009357C9"/>
    <w:rsid w:val="0093617F"/>
    <w:rsid w:val="00941AB9"/>
    <w:rsid w:val="00945424"/>
    <w:rsid w:val="0094570D"/>
    <w:rsid w:val="0095102B"/>
    <w:rsid w:val="00951ABC"/>
    <w:rsid w:val="009566BF"/>
    <w:rsid w:val="00956B84"/>
    <w:rsid w:val="00956D8A"/>
    <w:rsid w:val="00957150"/>
    <w:rsid w:val="00957155"/>
    <w:rsid w:val="009622CC"/>
    <w:rsid w:val="00963E1A"/>
    <w:rsid w:val="00964147"/>
    <w:rsid w:val="00964524"/>
    <w:rsid w:val="00970B97"/>
    <w:rsid w:val="009714E0"/>
    <w:rsid w:val="00971650"/>
    <w:rsid w:val="009730EB"/>
    <w:rsid w:val="00976C09"/>
    <w:rsid w:val="00984602"/>
    <w:rsid w:val="00985FB8"/>
    <w:rsid w:val="00991D08"/>
    <w:rsid w:val="0099458B"/>
    <w:rsid w:val="009948FF"/>
    <w:rsid w:val="009A0C56"/>
    <w:rsid w:val="009A40A0"/>
    <w:rsid w:val="009A46F6"/>
    <w:rsid w:val="009A4FED"/>
    <w:rsid w:val="009A5883"/>
    <w:rsid w:val="009A6AA3"/>
    <w:rsid w:val="009A6C83"/>
    <w:rsid w:val="009A7655"/>
    <w:rsid w:val="009A7DB7"/>
    <w:rsid w:val="009B13FF"/>
    <w:rsid w:val="009B1D69"/>
    <w:rsid w:val="009B2128"/>
    <w:rsid w:val="009B4E84"/>
    <w:rsid w:val="009B5C16"/>
    <w:rsid w:val="009B6BDC"/>
    <w:rsid w:val="009C05FC"/>
    <w:rsid w:val="009C2353"/>
    <w:rsid w:val="009D1E0E"/>
    <w:rsid w:val="009D22B1"/>
    <w:rsid w:val="009D3212"/>
    <w:rsid w:val="009D749E"/>
    <w:rsid w:val="009D7AD3"/>
    <w:rsid w:val="009D7F15"/>
    <w:rsid w:val="009E7078"/>
    <w:rsid w:val="009F0D9C"/>
    <w:rsid w:val="009F18B2"/>
    <w:rsid w:val="009F263C"/>
    <w:rsid w:val="009F4200"/>
    <w:rsid w:val="009F4D0E"/>
    <w:rsid w:val="009F7F19"/>
    <w:rsid w:val="00A059E8"/>
    <w:rsid w:val="00A05BC1"/>
    <w:rsid w:val="00A10732"/>
    <w:rsid w:val="00A11925"/>
    <w:rsid w:val="00A1764B"/>
    <w:rsid w:val="00A2485B"/>
    <w:rsid w:val="00A35B6F"/>
    <w:rsid w:val="00A36B2A"/>
    <w:rsid w:val="00A40825"/>
    <w:rsid w:val="00A414CA"/>
    <w:rsid w:val="00A439C1"/>
    <w:rsid w:val="00A440C8"/>
    <w:rsid w:val="00A46F8D"/>
    <w:rsid w:val="00A51C78"/>
    <w:rsid w:val="00A5340D"/>
    <w:rsid w:val="00A55B7F"/>
    <w:rsid w:val="00A60F67"/>
    <w:rsid w:val="00A62308"/>
    <w:rsid w:val="00A62915"/>
    <w:rsid w:val="00A62BCC"/>
    <w:rsid w:val="00A642E8"/>
    <w:rsid w:val="00A724DF"/>
    <w:rsid w:val="00A7358F"/>
    <w:rsid w:val="00A73FA8"/>
    <w:rsid w:val="00A74615"/>
    <w:rsid w:val="00A74768"/>
    <w:rsid w:val="00A802D7"/>
    <w:rsid w:val="00A8082C"/>
    <w:rsid w:val="00A84212"/>
    <w:rsid w:val="00A85C13"/>
    <w:rsid w:val="00A90F0E"/>
    <w:rsid w:val="00A922A1"/>
    <w:rsid w:val="00A9281F"/>
    <w:rsid w:val="00A93D3E"/>
    <w:rsid w:val="00A9734D"/>
    <w:rsid w:val="00AA010D"/>
    <w:rsid w:val="00AA0E14"/>
    <w:rsid w:val="00AA5157"/>
    <w:rsid w:val="00AB13A7"/>
    <w:rsid w:val="00AB53B7"/>
    <w:rsid w:val="00AB552D"/>
    <w:rsid w:val="00AB61E3"/>
    <w:rsid w:val="00AB78C1"/>
    <w:rsid w:val="00AC18F8"/>
    <w:rsid w:val="00AC1C2C"/>
    <w:rsid w:val="00AC57A3"/>
    <w:rsid w:val="00AC777E"/>
    <w:rsid w:val="00AD0B6A"/>
    <w:rsid w:val="00AD43C4"/>
    <w:rsid w:val="00AD5DD5"/>
    <w:rsid w:val="00AD5F48"/>
    <w:rsid w:val="00AD6049"/>
    <w:rsid w:val="00AE22B7"/>
    <w:rsid w:val="00AE47E4"/>
    <w:rsid w:val="00AE77A4"/>
    <w:rsid w:val="00AF0F2B"/>
    <w:rsid w:val="00AF2CF5"/>
    <w:rsid w:val="00AF326F"/>
    <w:rsid w:val="00AF78CA"/>
    <w:rsid w:val="00B0009F"/>
    <w:rsid w:val="00B0326C"/>
    <w:rsid w:val="00B04903"/>
    <w:rsid w:val="00B06A45"/>
    <w:rsid w:val="00B104FB"/>
    <w:rsid w:val="00B10E03"/>
    <w:rsid w:val="00B12933"/>
    <w:rsid w:val="00B13010"/>
    <w:rsid w:val="00B137D5"/>
    <w:rsid w:val="00B13C42"/>
    <w:rsid w:val="00B2407A"/>
    <w:rsid w:val="00B3003C"/>
    <w:rsid w:val="00B314C5"/>
    <w:rsid w:val="00B31BBB"/>
    <w:rsid w:val="00B36080"/>
    <w:rsid w:val="00B40D8B"/>
    <w:rsid w:val="00B41381"/>
    <w:rsid w:val="00B44572"/>
    <w:rsid w:val="00B46286"/>
    <w:rsid w:val="00B54DD6"/>
    <w:rsid w:val="00B5502F"/>
    <w:rsid w:val="00B57C1C"/>
    <w:rsid w:val="00B6376F"/>
    <w:rsid w:val="00B6521A"/>
    <w:rsid w:val="00B72693"/>
    <w:rsid w:val="00B7561A"/>
    <w:rsid w:val="00B76CF9"/>
    <w:rsid w:val="00B80A2D"/>
    <w:rsid w:val="00B80A7B"/>
    <w:rsid w:val="00B83406"/>
    <w:rsid w:val="00B85FE8"/>
    <w:rsid w:val="00B86251"/>
    <w:rsid w:val="00B91F1E"/>
    <w:rsid w:val="00B9259E"/>
    <w:rsid w:val="00B9265F"/>
    <w:rsid w:val="00B952F1"/>
    <w:rsid w:val="00B95A8D"/>
    <w:rsid w:val="00B96C07"/>
    <w:rsid w:val="00B9701C"/>
    <w:rsid w:val="00B979EE"/>
    <w:rsid w:val="00BA319B"/>
    <w:rsid w:val="00BB3642"/>
    <w:rsid w:val="00BB6CB2"/>
    <w:rsid w:val="00BB6F73"/>
    <w:rsid w:val="00BC0914"/>
    <w:rsid w:val="00BC10A7"/>
    <w:rsid w:val="00BC1135"/>
    <w:rsid w:val="00BC4171"/>
    <w:rsid w:val="00BC43F4"/>
    <w:rsid w:val="00BC7D22"/>
    <w:rsid w:val="00BD0964"/>
    <w:rsid w:val="00BD1F2A"/>
    <w:rsid w:val="00BD48FC"/>
    <w:rsid w:val="00BE1E2E"/>
    <w:rsid w:val="00BE32CE"/>
    <w:rsid w:val="00BE3626"/>
    <w:rsid w:val="00BE4536"/>
    <w:rsid w:val="00BE6795"/>
    <w:rsid w:val="00BF08BD"/>
    <w:rsid w:val="00BF0C41"/>
    <w:rsid w:val="00BF3C4F"/>
    <w:rsid w:val="00BF4096"/>
    <w:rsid w:val="00BF6F70"/>
    <w:rsid w:val="00BF7415"/>
    <w:rsid w:val="00C0214E"/>
    <w:rsid w:val="00C044F5"/>
    <w:rsid w:val="00C05239"/>
    <w:rsid w:val="00C06AE7"/>
    <w:rsid w:val="00C07A2F"/>
    <w:rsid w:val="00C07E55"/>
    <w:rsid w:val="00C110BB"/>
    <w:rsid w:val="00C143AB"/>
    <w:rsid w:val="00C156C7"/>
    <w:rsid w:val="00C159CF"/>
    <w:rsid w:val="00C16604"/>
    <w:rsid w:val="00C16FC7"/>
    <w:rsid w:val="00C32C9C"/>
    <w:rsid w:val="00C3434E"/>
    <w:rsid w:val="00C35BD6"/>
    <w:rsid w:val="00C36082"/>
    <w:rsid w:val="00C367E4"/>
    <w:rsid w:val="00C379CC"/>
    <w:rsid w:val="00C37BE0"/>
    <w:rsid w:val="00C412F5"/>
    <w:rsid w:val="00C43125"/>
    <w:rsid w:val="00C459FB"/>
    <w:rsid w:val="00C4691C"/>
    <w:rsid w:val="00C47C7C"/>
    <w:rsid w:val="00C51B81"/>
    <w:rsid w:val="00C52571"/>
    <w:rsid w:val="00C52CDB"/>
    <w:rsid w:val="00C5578A"/>
    <w:rsid w:val="00C61458"/>
    <w:rsid w:val="00C65826"/>
    <w:rsid w:val="00C65D4F"/>
    <w:rsid w:val="00C703BF"/>
    <w:rsid w:val="00C70B56"/>
    <w:rsid w:val="00C7640D"/>
    <w:rsid w:val="00C81B5E"/>
    <w:rsid w:val="00C81C6A"/>
    <w:rsid w:val="00C84405"/>
    <w:rsid w:val="00C84A96"/>
    <w:rsid w:val="00C84C33"/>
    <w:rsid w:val="00C86B34"/>
    <w:rsid w:val="00C97D4F"/>
    <w:rsid w:val="00CA15B9"/>
    <w:rsid w:val="00CA3656"/>
    <w:rsid w:val="00CA4C80"/>
    <w:rsid w:val="00CB0F07"/>
    <w:rsid w:val="00CB161D"/>
    <w:rsid w:val="00CB2EED"/>
    <w:rsid w:val="00CB6083"/>
    <w:rsid w:val="00CC3DBA"/>
    <w:rsid w:val="00CC5AFF"/>
    <w:rsid w:val="00CC5C45"/>
    <w:rsid w:val="00CD2DCA"/>
    <w:rsid w:val="00CD3AC2"/>
    <w:rsid w:val="00CD44AA"/>
    <w:rsid w:val="00CD5F48"/>
    <w:rsid w:val="00CD66D2"/>
    <w:rsid w:val="00CE255F"/>
    <w:rsid w:val="00CE4246"/>
    <w:rsid w:val="00CF0964"/>
    <w:rsid w:val="00CF2F97"/>
    <w:rsid w:val="00CF4274"/>
    <w:rsid w:val="00CF6009"/>
    <w:rsid w:val="00D000D2"/>
    <w:rsid w:val="00D02B5B"/>
    <w:rsid w:val="00D03248"/>
    <w:rsid w:val="00D03CC4"/>
    <w:rsid w:val="00D03EB3"/>
    <w:rsid w:val="00D05272"/>
    <w:rsid w:val="00D06001"/>
    <w:rsid w:val="00D14AB2"/>
    <w:rsid w:val="00D14E55"/>
    <w:rsid w:val="00D211F0"/>
    <w:rsid w:val="00D21A10"/>
    <w:rsid w:val="00D220ED"/>
    <w:rsid w:val="00D22371"/>
    <w:rsid w:val="00D2295F"/>
    <w:rsid w:val="00D259AF"/>
    <w:rsid w:val="00D26F49"/>
    <w:rsid w:val="00D3292B"/>
    <w:rsid w:val="00D32AFC"/>
    <w:rsid w:val="00D337C0"/>
    <w:rsid w:val="00D36758"/>
    <w:rsid w:val="00D415BF"/>
    <w:rsid w:val="00D43C2C"/>
    <w:rsid w:val="00D44686"/>
    <w:rsid w:val="00D46391"/>
    <w:rsid w:val="00D5605E"/>
    <w:rsid w:val="00D601F6"/>
    <w:rsid w:val="00D61131"/>
    <w:rsid w:val="00D65B12"/>
    <w:rsid w:val="00D703E6"/>
    <w:rsid w:val="00D71148"/>
    <w:rsid w:val="00D81B61"/>
    <w:rsid w:val="00D86220"/>
    <w:rsid w:val="00D9128D"/>
    <w:rsid w:val="00D914E8"/>
    <w:rsid w:val="00D96D7B"/>
    <w:rsid w:val="00DA46EE"/>
    <w:rsid w:val="00DA62F1"/>
    <w:rsid w:val="00DA7E44"/>
    <w:rsid w:val="00DB0A4D"/>
    <w:rsid w:val="00DB506E"/>
    <w:rsid w:val="00DB5225"/>
    <w:rsid w:val="00DC0A74"/>
    <w:rsid w:val="00DC0F75"/>
    <w:rsid w:val="00DC57CC"/>
    <w:rsid w:val="00DD0D3C"/>
    <w:rsid w:val="00DD1B1D"/>
    <w:rsid w:val="00DD4B1D"/>
    <w:rsid w:val="00DD5B88"/>
    <w:rsid w:val="00DE1585"/>
    <w:rsid w:val="00DE31A4"/>
    <w:rsid w:val="00DF1CBD"/>
    <w:rsid w:val="00DF22FA"/>
    <w:rsid w:val="00DF24A7"/>
    <w:rsid w:val="00E00975"/>
    <w:rsid w:val="00E13771"/>
    <w:rsid w:val="00E158BD"/>
    <w:rsid w:val="00E16D1B"/>
    <w:rsid w:val="00E261E7"/>
    <w:rsid w:val="00E30F3F"/>
    <w:rsid w:val="00E32489"/>
    <w:rsid w:val="00E328DD"/>
    <w:rsid w:val="00E3376C"/>
    <w:rsid w:val="00E34044"/>
    <w:rsid w:val="00E35389"/>
    <w:rsid w:val="00E35905"/>
    <w:rsid w:val="00E35C88"/>
    <w:rsid w:val="00E36B64"/>
    <w:rsid w:val="00E379D6"/>
    <w:rsid w:val="00E37FC6"/>
    <w:rsid w:val="00E42188"/>
    <w:rsid w:val="00E45E05"/>
    <w:rsid w:val="00E520E9"/>
    <w:rsid w:val="00E5282F"/>
    <w:rsid w:val="00E53E82"/>
    <w:rsid w:val="00E53EF5"/>
    <w:rsid w:val="00E567D6"/>
    <w:rsid w:val="00E56994"/>
    <w:rsid w:val="00E56F0E"/>
    <w:rsid w:val="00E611BD"/>
    <w:rsid w:val="00E71C0C"/>
    <w:rsid w:val="00E71E85"/>
    <w:rsid w:val="00E753CF"/>
    <w:rsid w:val="00E82165"/>
    <w:rsid w:val="00E83FC2"/>
    <w:rsid w:val="00E842D6"/>
    <w:rsid w:val="00E8432A"/>
    <w:rsid w:val="00E86118"/>
    <w:rsid w:val="00E86247"/>
    <w:rsid w:val="00E86565"/>
    <w:rsid w:val="00E87D85"/>
    <w:rsid w:val="00E91A25"/>
    <w:rsid w:val="00E91E84"/>
    <w:rsid w:val="00E96962"/>
    <w:rsid w:val="00E97599"/>
    <w:rsid w:val="00EA3108"/>
    <w:rsid w:val="00EA5765"/>
    <w:rsid w:val="00EA7094"/>
    <w:rsid w:val="00EA7947"/>
    <w:rsid w:val="00EB0C55"/>
    <w:rsid w:val="00EB483E"/>
    <w:rsid w:val="00EB4C77"/>
    <w:rsid w:val="00EB4EA0"/>
    <w:rsid w:val="00EC19C1"/>
    <w:rsid w:val="00EC2736"/>
    <w:rsid w:val="00EC2E52"/>
    <w:rsid w:val="00EC453C"/>
    <w:rsid w:val="00EC691F"/>
    <w:rsid w:val="00EC7CF7"/>
    <w:rsid w:val="00ED19C9"/>
    <w:rsid w:val="00ED1B32"/>
    <w:rsid w:val="00ED3FE0"/>
    <w:rsid w:val="00EE0BA4"/>
    <w:rsid w:val="00EE2C87"/>
    <w:rsid w:val="00EE2E11"/>
    <w:rsid w:val="00EE51B9"/>
    <w:rsid w:val="00EF7230"/>
    <w:rsid w:val="00F01B71"/>
    <w:rsid w:val="00F01CDB"/>
    <w:rsid w:val="00F04651"/>
    <w:rsid w:val="00F05963"/>
    <w:rsid w:val="00F05BA7"/>
    <w:rsid w:val="00F061C6"/>
    <w:rsid w:val="00F063DA"/>
    <w:rsid w:val="00F07E3D"/>
    <w:rsid w:val="00F1205F"/>
    <w:rsid w:val="00F128B8"/>
    <w:rsid w:val="00F130DD"/>
    <w:rsid w:val="00F17242"/>
    <w:rsid w:val="00F209F8"/>
    <w:rsid w:val="00F21D1B"/>
    <w:rsid w:val="00F2294C"/>
    <w:rsid w:val="00F323B5"/>
    <w:rsid w:val="00F3512C"/>
    <w:rsid w:val="00F37267"/>
    <w:rsid w:val="00F416B0"/>
    <w:rsid w:val="00F4504A"/>
    <w:rsid w:val="00F50A63"/>
    <w:rsid w:val="00F50F23"/>
    <w:rsid w:val="00F51952"/>
    <w:rsid w:val="00F53F91"/>
    <w:rsid w:val="00F542A9"/>
    <w:rsid w:val="00F548A6"/>
    <w:rsid w:val="00F54B7F"/>
    <w:rsid w:val="00F55742"/>
    <w:rsid w:val="00F557A2"/>
    <w:rsid w:val="00F56990"/>
    <w:rsid w:val="00F57149"/>
    <w:rsid w:val="00F5721A"/>
    <w:rsid w:val="00F61C5F"/>
    <w:rsid w:val="00F74596"/>
    <w:rsid w:val="00F74E25"/>
    <w:rsid w:val="00F77150"/>
    <w:rsid w:val="00F776AF"/>
    <w:rsid w:val="00F81E92"/>
    <w:rsid w:val="00F85096"/>
    <w:rsid w:val="00F87447"/>
    <w:rsid w:val="00F91C71"/>
    <w:rsid w:val="00F934DF"/>
    <w:rsid w:val="00F96D0D"/>
    <w:rsid w:val="00F9764F"/>
    <w:rsid w:val="00FA0F50"/>
    <w:rsid w:val="00FA3667"/>
    <w:rsid w:val="00FA3F09"/>
    <w:rsid w:val="00FA432A"/>
    <w:rsid w:val="00FA65BA"/>
    <w:rsid w:val="00FB0DE7"/>
    <w:rsid w:val="00FB3D4C"/>
    <w:rsid w:val="00FC0EB6"/>
    <w:rsid w:val="00FC56AE"/>
    <w:rsid w:val="00FC59D5"/>
    <w:rsid w:val="00FD1A77"/>
    <w:rsid w:val="00FD603E"/>
    <w:rsid w:val="00FD6365"/>
    <w:rsid w:val="00FD7873"/>
    <w:rsid w:val="00FE1DD1"/>
    <w:rsid w:val="00FE53BB"/>
    <w:rsid w:val="00FE56DB"/>
    <w:rsid w:val="00FF14FC"/>
    <w:rsid w:val="00FF1631"/>
    <w:rsid w:val="00FF3D5C"/>
    <w:rsid w:val="00FF47A8"/>
    <w:rsid w:val="00FF4851"/>
    <w:rsid w:val="00FF70CF"/>
    <w:rsid w:val="00FF7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E7DC7F"/>
  <w15:chartTrackingRefBased/>
  <w15:docId w15:val="{1CB72675-8A89-472C-A9BB-0E075E8C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6978"/>
    <w:pPr>
      <w:spacing w:after="0" w:line="240" w:lineRule="auto"/>
    </w:pPr>
    <w:rPr>
      <w:rFonts w:ascii="宋体" w:eastAsia="宋体" w:hAnsi="宋体" w:cs="宋体"/>
      <w:kern w:val="0"/>
      <w:sz w:val="24"/>
      <w14:ligatures w14:val="none"/>
    </w:rPr>
  </w:style>
  <w:style w:type="paragraph" w:styleId="1">
    <w:name w:val="heading 1"/>
    <w:basedOn w:val="a"/>
    <w:next w:val="a"/>
    <w:link w:val="10"/>
    <w:uiPriority w:val="9"/>
    <w:qFormat/>
    <w:rsid w:val="00A7476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A7476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A7476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7476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74768"/>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A7476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7476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7476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7476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7476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A7476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A7476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74768"/>
    <w:rPr>
      <w:rFonts w:cstheme="majorBidi"/>
      <w:color w:val="0F4761" w:themeColor="accent1" w:themeShade="BF"/>
      <w:sz w:val="28"/>
      <w:szCs w:val="28"/>
    </w:rPr>
  </w:style>
  <w:style w:type="character" w:customStyle="1" w:styleId="50">
    <w:name w:val="标题 5 字符"/>
    <w:basedOn w:val="a0"/>
    <w:link w:val="5"/>
    <w:uiPriority w:val="9"/>
    <w:semiHidden/>
    <w:rsid w:val="00A74768"/>
    <w:rPr>
      <w:rFonts w:cstheme="majorBidi"/>
      <w:color w:val="0F4761" w:themeColor="accent1" w:themeShade="BF"/>
      <w:sz w:val="24"/>
    </w:rPr>
  </w:style>
  <w:style w:type="character" w:customStyle="1" w:styleId="60">
    <w:name w:val="标题 6 字符"/>
    <w:basedOn w:val="a0"/>
    <w:link w:val="6"/>
    <w:uiPriority w:val="9"/>
    <w:semiHidden/>
    <w:rsid w:val="00A74768"/>
    <w:rPr>
      <w:rFonts w:cstheme="majorBidi"/>
      <w:b/>
      <w:bCs/>
      <w:color w:val="0F4761" w:themeColor="accent1" w:themeShade="BF"/>
    </w:rPr>
  </w:style>
  <w:style w:type="character" w:customStyle="1" w:styleId="70">
    <w:name w:val="标题 7 字符"/>
    <w:basedOn w:val="a0"/>
    <w:link w:val="7"/>
    <w:uiPriority w:val="9"/>
    <w:semiHidden/>
    <w:rsid w:val="00A74768"/>
    <w:rPr>
      <w:rFonts w:cstheme="majorBidi"/>
      <w:b/>
      <w:bCs/>
      <w:color w:val="595959" w:themeColor="text1" w:themeTint="A6"/>
    </w:rPr>
  </w:style>
  <w:style w:type="character" w:customStyle="1" w:styleId="80">
    <w:name w:val="标题 8 字符"/>
    <w:basedOn w:val="a0"/>
    <w:link w:val="8"/>
    <w:uiPriority w:val="9"/>
    <w:semiHidden/>
    <w:rsid w:val="00A74768"/>
    <w:rPr>
      <w:rFonts w:cstheme="majorBidi"/>
      <w:color w:val="595959" w:themeColor="text1" w:themeTint="A6"/>
    </w:rPr>
  </w:style>
  <w:style w:type="character" w:customStyle="1" w:styleId="90">
    <w:name w:val="标题 9 字符"/>
    <w:basedOn w:val="a0"/>
    <w:link w:val="9"/>
    <w:uiPriority w:val="9"/>
    <w:semiHidden/>
    <w:rsid w:val="00A74768"/>
    <w:rPr>
      <w:rFonts w:eastAsiaTheme="majorEastAsia" w:cstheme="majorBidi"/>
      <w:color w:val="595959" w:themeColor="text1" w:themeTint="A6"/>
    </w:rPr>
  </w:style>
  <w:style w:type="paragraph" w:styleId="a3">
    <w:name w:val="Title"/>
    <w:basedOn w:val="a"/>
    <w:next w:val="a"/>
    <w:link w:val="a4"/>
    <w:uiPriority w:val="10"/>
    <w:qFormat/>
    <w:rsid w:val="00A7476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747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476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7476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4768"/>
    <w:pPr>
      <w:spacing w:before="160"/>
      <w:jc w:val="center"/>
    </w:pPr>
    <w:rPr>
      <w:i/>
      <w:iCs/>
      <w:color w:val="404040" w:themeColor="text1" w:themeTint="BF"/>
    </w:rPr>
  </w:style>
  <w:style w:type="character" w:customStyle="1" w:styleId="a8">
    <w:name w:val="引用 字符"/>
    <w:basedOn w:val="a0"/>
    <w:link w:val="a7"/>
    <w:uiPriority w:val="29"/>
    <w:rsid w:val="00A74768"/>
    <w:rPr>
      <w:i/>
      <w:iCs/>
      <w:color w:val="404040" w:themeColor="text1" w:themeTint="BF"/>
    </w:rPr>
  </w:style>
  <w:style w:type="paragraph" w:styleId="a9">
    <w:name w:val="List Paragraph"/>
    <w:basedOn w:val="a"/>
    <w:uiPriority w:val="34"/>
    <w:qFormat/>
    <w:rsid w:val="00A74768"/>
    <w:pPr>
      <w:ind w:left="720"/>
      <w:contextualSpacing/>
    </w:pPr>
  </w:style>
  <w:style w:type="character" w:styleId="aa">
    <w:name w:val="Intense Emphasis"/>
    <w:basedOn w:val="a0"/>
    <w:uiPriority w:val="21"/>
    <w:qFormat/>
    <w:rsid w:val="00A74768"/>
    <w:rPr>
      <w:i/>
      <w:iCs/>
      <w:color w:val="0F4761" w:themeColor="accent1" w:themeShade="BF"/>
    </w:rPr>
  </w:style>
  <w:style w:type="paragraph" w:styleId="ab">
    <w:name w:val="Intense Quote"/>
    <w:basedOn w:val="a"/>
    <w:next w:val="a"/>
    <w:link w:val="ac"/>
    <w:uiPriority w:val="30"/>
    <w:qFormat/>
    <w:rsid w:val="00A74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74768"/>
    <w:rPr>
      <w:i/>
      <w:iCs/>
      <w:color w:val="0F4761" w:themeColor="accent1" w:themeShade="BF"/>
    </w:rPr>
  </w:style>
  <w:style w:type="character" w:styleId="ad">
    <w:name w:val="Intense Reference"/>
    <w:basedOn w:val="a0"/>
    <w:uiPriority w:val="32"/>
    <w:qFormat/>
    <w:rsid w:val="00A74768"/>
    <w:rPr>
      <w:b/>
      <w:bCs/>
      <w:smallCaps/>
      <w:color w:val="0F4761" w:themeColor="accent1" w:themeShade="BF"/>
      <w:spacing w:val="5"/>
    </w:rPr>
  </w:style>
  <w:style w:type="table" w:styleId="ae">
    <w:name w:val="Table Grid"/>
    <w:basedOn w:val="a1"/>
    <w:uiPriority w:val="39"/>
    <w:rsid w:val="009A6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8204A4"/>
    <w:rPr>
      <w:color w:val="666666"/>
    </w:rPr>
  </w:style>
  <w:style w:type="paragraph" w:styleId="af0">
    <w:name w:val="Body Text"/>
    <w:basedOn w:val="a"/>
    <w:link w:val="af1"/>
    <w:qFormat/>
    <w:rsid w:val="00C52571"/>
    <w:pPr>
      <w:spacing w:before="180" w:after="180"/>
    </w:pPr>
    <w:rPr>
      <w:rFonts w:asciiTheme="minorHAnsi" w:eastAsiaTheme="minorEastAsia" w:hAnsiTheme="minorHAnsi" w:cstheme="minorBidi"/>
      <w:lang w:eastAsia="en-US"/>
    </w:rPr>
  </w:style>
  <w:style w:type="character" w:customStyle="1" w:styleId="af1">
    <w:name w:val="正文文本 字符"/>
    <w:basedOn w:val="a0"/>
    <w:link w:val="af0"/>
    <w:rsid w:val="00C52571"/>
    <w:rPr>
      <w:kern w:val="0"/>
      <w:sz w:val="24"/>
      <w:lang w:eastAsia="en-US"/>
      <w14:ligatures w14:val="none"/>
    </w:rPr>
  </w:style>
  <w:style w:type="table" w:styleId="21">
    <w:name w:val="Plain Table 2"/>
    <w:basedOn w:val="a1"/>
    <w:rsid w:val="00C52571"/>
    <w:pPr>
      <w:spacing w:after="0" w:line="240" w:lineRule="auto"/>
    </w:pPr>
    <w:rPr>
      <w:kern w:val="0"/>
      <w:sz w:val="24"/>
      <w:lang w:eastAsia="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irstParagraph">
    <w:name w:val="First Paragraph"/>
    <w:basedOn w:val="af0"/>
    <w:next w:val="af0"/>
    <w:qFormat/>
    <w:rsid w:val="00FC56AE"/>
  </w:style>
  <w:style w:type="character" w:customStyle="1" w:styleId="ng-star-inserted1">
    <w:name w:val="ng-star-inserted1"/>
    <w:basedOn w:val="a0"/>
    <w:rsid w:val="00BF4096"/>
  </w:style>
  <w:style w:type="paragraph" w:styleId="af2">
    <w:name w:val="Block Text"/>
    <w:basedOn w:val="af0"/>
    <w:next w:val="af0"/>
    <w:uiPriority w:val="9"/>
    <w:unhideWhenUsed/>
    <w:qFormat/>
    <w:rsid w:val="00C36082"/>
    <w:pPr>
      <w:spacing w:before="100" w:after="100"/>
      <w:ind w:left="480" w:right="480"/>
    </w:pPr>
  </w:style>
  <w:style w:type="paragraph" w:customStyle="1" w:styleId="ng-star-inserted">
    <w:name w:val="ng-star-inserted"/>
    <w:basedOn w:val="a"/>
    <w:rsid w:val="00D43C2C"/>
    <w:pPr>
      <w:spacing w:before="100" w:beforeAutospacing="1" w:after="100" w:afterAutospacing="1"/>
    </w:pPr>
  </w:style>
  <w:style w:type="paragraph" w:styleId="af3">
    <w:name w:val="Revision"/>
    <w:hidden/>
    <w:uiPriority w:val="99"/>
    <w:semiHidden/>
    <w:rsid w:val="00644528"/>
    <w:pPr>
      <w:spacing w:after="0" w:line="240" w:lineRule="auto"/>
    </w:pPr>
    <w:rPr>
      <w:rFonts w:ascii="宋体" w:eastAsia="宋体" w:hAnsi="宋体" w:cs="宋体"/>
      <w:kern w:val="0"/>
      <w:sz w:val="24"/>
      <w14:ligatures w14:val="none"/>
    </w:rPr>
  </w:style>
  <w:style w:type="paragraph" w:styleId="af4">
    <w:name w:val="Bibliography"/>
    <w:basedOn w:val="a"/>
    <w:next w:val="a"/>
    <w:uiPriority w:val="37"/>
    <w:unhideWhenUsed/>
    <w:rsid w:val="00AB61E3"/>
    <w:pPr>
      <w:tabs>
        <w:tab w:val="left" w:pos="504"/>
      </w:tabs>
      <w:spacing w:line="480" w:lineRule="auto"/>
      <w:ind w:left="504" w:hanging="504"/>
    </w:pPr>
  </w:style>
  <w:style w:type="paragraph" w:styleId="af5">
    <w:name w:val="header"/>
    <w:basedOn w:val="a"/>
    <w:link w:val="af6"/>
    <w:uiPriority w:val="99"/>
    <w:unhideWhenUsed/>
    <w:rsid w:val="00963E1A"/>
    <w:pPr>
      <w:tabs>
        <w:tab w:val="center" w:pos="4153"/>
        <w:tab w:val="right" w:pos="8306"/>
      </w:tabs>
      <w:snapToGrid w:val="0"/>
      <w:jc w:val="center"/>
    </w:pPr>
    <w:rPr>
      <w:sz w:val="18"/>
      <w:szCs w:val="18"/>
    </w:rPr>
  </w:style>
  <w:style w:type="character" w:customStyle="1" w:styleId="af6">
    <w:name w:val="页眉 字符"/>
    <w:basedOn w:val="a0"/>
    <w:link w:val="af5"/>
    <w:uiPriority w:val="99"/>
    <w:rsid w:val="00963E1A"/>
    <w:rPr>
      <w:rFonts w:ascii="宋体" w:eastAsia="宋体" w:hAnsi="宋体" w:cs="宋体"/>
      <w:kern w:val="0"/>
      <w:sz w:val="18"/>
      <w:szCs w:val="18"/>
      <w14:ligatures w14:val="none"/>
    </w:rPr>
  </w:style>
  <w:style w:type="paragraph" w:styleId="af7">
    <w:name w:val="footer"/>
    <w:basedOn w:val="a"/>
    <w:link w:val="af8"/>
    <w:uiPriority w:val="99"/>
    <w:unhideWhenUsed/>
    <w:rsid w:val="00963E1A"/>
    <w:pPr>
      <w:tabs>
        <w:tab w:val="center" w:pos="4153"/>
        <w:tab w:val="right" w:pos="8306"/>
      </w:tabs>
      <w:snapToGrid w:val="0"/>
    </w:pPr>
    <w:rPr>
      <w:sz w:val="18"/>
      <w:szCs w:val="18"/>
    </w:rPr>
  </w:style>
  <w:style w:type="character" w:customStyle="1" w:styleId="af8">
    <w:name w:val="页脚 字符"/>
    <w:basedOn w:val="a0"/>
    <w:link w:val="af7"/>
    <w:uiPriority w:val="99"/>
    <w:rsid w:val="00963E1A"/>
    <w:rPr>
      <w:rFonts w:ascii="宋体" w:eastAsia="宋体" w:hAnsi="宋体" w:cs="宋体"/>
      <w:kern w:val="0"/>
      <w:sz w:val="18"/>
      <w:szCs w:val="18"/>
      <w14:ligatures w14:val="none"/>
    </w:rPr>
  </w:style>
  <w:style w:type="character" w:styleId="af9">
    <w:name w:val="Hyperlink"/>
    <w:basedOn w:val="a0"/>
    <w:uiPriority w:val="99"/>
    <w:unhideWhenUsed/>
    <w:rsid w:val="00424276"/>
    <w:rPr>
      <w:color w:val="467886" w:themeColor="hyperlink"/>
      <w:u w:val="single"/>
    </w:rPr>
  </w:style>
  <w:style w:type="character" w:styleId="afa">
    <w:name w:val="Unresolved Mention"/>
    <w:basedOn w:val="a0"/>
    <w:uiPriority w:val="99"/>
    <w:semiHidden/>
    <w:unhideWhenUsed/>
    <w:rsid w:val="00424276"/>
    <w:rPr>
      <w:color w:val="605E5C"/>
      <w:shd w:val="clear" w:color="auto" w:fill="E1DFDD"/>
    </w:rPr>
  </w:style>
  <w:style w:type="character" w:styleId="afb">
    <w:name w:val="FollowedHyperlink"/>
    <w:basedOn w:val="a0"/>
    <w:uiPriority w:val="99"/>
    <w:semiHidden/>
    <w:unhideWhenUsed/>
    <w:rsid w:val="00424276"/>
    <w:rPr>
      <w:color w:val="96607D" w:themeColor="followedHyperlink"/>
      <w:u w:val="single"/>
    </w:rPr>
  </w:style>
  <w:style w:type="paragraph" w:customStyle="1" w:styleId="Compact">
    <w:name w:val="Compact"/>
    <w:basedOn w:val="af0"/>
    <w:qFormat/>
    <w:rsid w:val="008761C3"/>
    <w:pPr>
      <w:spacing w:before="36" w:after="36"/>
    </w:pPr>
  </w:style>
  <w:style w:type="character" w:styleId="afc">
    <w:name w:val="annotation reference"/>
    <w:basedOn w:val="a0"/>
    <w:uiPriority w:val="99"/>
    <w:semiHidden/>
    <w:unhideWhenUsed/>
    <w:rsid w:val="00631C9A"/>
    <w:rPr>
      <w:sz w:val="21"/>
      <w:szCs w:val="21"/>
    </w:rPr>
  </w:style>
  <w:style w:type="paragraph" w:styleId="afd">
    <w:name w:val="annotation text"/>
    <w:basedOn w:val="a"/>
    <w:link w:val="afe"/>
    <w:uiPriority w:val="99"/>
    <w:semiHidden/>
    <w:unhideWhenUsed/>
    <w:rsid w:val="00631C9A"/>
  </w:style>
  <w:style w:type="character" w:customStyle="1" w:styleId="afe">
    <w:name w:val="批注文字 字符"/>
    <w:basedOn w:val="a0"/>
    <w:link w:val="afd"/>
    <w:uiPriority w:val="99"/>
    <w:semiHidden/>
    <w:rsid w:val="00631C9A"/>
    <w:rPr>
      <w:rFonts w:ascii="宋体" w:eastAsia="宋体" w:hAnsi="宋体" w:cs="宋体"/>
      <w:kern w:val="0"/>
      <w:sz w:val="24"/>
      <w14:ligatures w14:val="none"/>
    </w:rPr>
  </w:style>
  <w:style w:type="paragraph" w:styleId="aff">
    <w:name w:val="annotation subject"/>
    <w:basedOn w:val="afd"/>
    <w:next w:val="afd"/>
    <w:link w:val="aff0"/>
    <w:uiPriority w:val="99"/>
    <w:semiHidden/>
    <w:unhideWhenUsed/>
    <w:rsid w:val="00631C9A"/>
    <w:rPr>
      <w:b/>
      <w:bCs/>
    </w:rPr>
  </w:style>
  <w:style w:type="character" w:customStyle="1" w:styleId="aff0">
    <w:name w:val="批注主题 字符"/>
    <w:basedOn w:val="afe"/>
    <w:link w:val="aff"/>
    <w:uiPriority w:val="99"/>
    <w:semiHidden/>
    <w:rsid w:val="00631C9A"/>
    <w:rPr>
      <w:rFonts w:ascii="宋体" w:eastAsia="宋体" w:hAnsi="宋体" w:cs="宋体"/>
      <w:b/>
      <w:bCs/>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6232">
      <w:bodyDiv w:val="1"/>
      <w:marLeft w:val="0"/>
      <w:marRight w:val="0"/>
      <w:marTop w:val="0"/>
      <w:marBottom w:val="0"/>
      <w:divBdr>
        <w:top w:val="none" w:sz="0" w:space="0" w:color="auto"/>
        <w:left w:val="none" w:sz="0" w:space="0" w:color="auto"/>
        <w:bottom w:val="none" w:sz="0" w:space="0" w:color="auto"/>
        <w:right w:val="none" w:sz="0" w:space="0" w:color="auto"/>
      </w:divBdr>
    </w:div>
    <w:div w:id="98649987">
      <w:bodyDiv w:val="1"/>
      <w:marLeft w:val="0"/>
      <w:marRight w:val="0"/>
      <w:marTop w:val="0"/>
      <w:marBottom w:val="0"/>
      <w:divBdr>
        <w:top w:val="none" w:sz="0" w:space="0" w:color="auto"/>
        <w:left w:val="none" w:sz="0" w:space="0" w:color="auto"/>
        <w:bottom w:val="none" w:sz="0" w:space="0" w:color="auto"/>
        <w:right w:val="none" w:sz="0" w:space="0" w:color="auto"/>
      </w:divBdr>
    </w:div>
    <w:div w:id="146823575">
      <w:bodyDiv w:val="1"/>
      <w:marLeft w:val="0"/>
      <w:marRight w:val="0"/>
      <w:marTop w:val="0"/>
      <w:marBottom w:val="0"/>
      <w:divBdr>
        <w:top w:val="none" w:sz="0" w:space="0" w:color="auto"/>
        <w:left w:val="none" w:sz="0" w:space="0" w:color="auto"/>
        <w:bottom w:val="none" w:sz="0" w:space="0" w:color="auto"/>
        <w:right w:val="none" w:sz="0" w:space="0" w:color="auto"/>
      </w:divBdr>
    </w:div>
    <w:div w:id="153185770">
      <w:bodyDiv w:val="1"/>
      <w:marLeft w:val="0"/>
      <w:marRight w:val="0"/>
      <w:marTop w:val="0"/>
      <w:marBottom w:val="0"/>
      <w:divBdr>
        <w:top w:val="none" w:sz="0" w:space="0" w:color="auto"/>
        <w:left w:val="none" w:sz="0" w:space="0" w:color="auto"/>
        <w:bottom w:val="none" w:sz="0" w:space="0" w:color="auto"/>
        <w:right w:val="none" w:sz="0" w:space="0" w:color="auto"/>
      </w:divBdr>
    </w:div>
    <w:div w:id="177240485">
      <w:bodyDiv w:val="1"/>
      <w:marLeft w:val="0"/>
      <w:marRight w:val="0"/>
      <w:marTop w:val="0"/>
      <w:marBottom w:val="0"/>
      <w:divBdr>
        <w:top w:val="none" w:sz="0" w:space="0" w:color="auto"/>
        <w:left w:val="none" w:sz="0" w:space="0" w:color="auto"/>
        <w:bottom w:val="none" w:sz="0" w:space="0" w:color="auto"/>
        <w:right w:val="none" w:sz="0" w:space="0" w:color="auto"/>
      </w:divBdr>
    </w:div>
    <w:div w:id="206110745">
      <w:bodyDiv w:val="1"/>
      <w:marLeft w:val="0"/>
      <w:marRight w:val="0"/>
      <w:marTop w:val="0"/>
      <w:marBottom w:val="0"/>
      <w:divBdr>
        <w:top w:val="none" w:sz="0" w:space="0" w:color="auto"/>
        <w:left w:val="none" w:sz="0" w:space="0" w:color="auto"/>
        <w:bottom w:val="none" w:sz="0" w:space="0" w:color="auto"/>
        <w:right w:val="none" w:sz="0" w:space="0" w:color="auto"/>
      </w:divBdr>
    </w:div>
    <w:div w:id="244532944">
      <w:bodyDiv w:val="1"/>
      <w:marLeft w:val="0"/>
      <w:marRight w:val="0"/>
      <w:marTop w:val="0"/>
      <w:marBottom w:val="0"/>
      <w:divBdr>
        <w:top w:val="none" w:sz="0" w:space="0" w:color="auto"/>
        <w:left w:val="none" w:sz="0" w:space="0" w:color="auto"/>
        <w:bottom w:val="none" w:sz="0" w:space="0" w:color="auto"/>
        <w:right w:val="none" w:sz="0" w:space="0" w:color="auto"/>
      </w:divBdr>
    </w:div>
    <w:div w:id="266548452">
      <w:bodyDiv w:val="1"/>
      <w:marLeft w:val="0"/>
      <w:marRight w:val="0"/>
      <w:marTop w:val="0"/>
      <w:marBottom w:val="0"/>
      <w:divBdr>
        <w:top w:val="none" w:sz="0" w:space="0" w:color="auto"/>
        <w:left w:val="none" w:sz="0" w:space="0" w:color="auto"/>
        <w:bottom w:val="none" w:sz="0" w:space="0" w:color="auto"/>
        <w:right w:val="none" w:sz="0" w:space="0" w:color="auto"/>
      </w:divBdr>
    </w:div>
    <w:div w:id="267200186">
      <w:bodyDiv w:val="1"/>
      <w:marLeft w:val="0"/>
      <w:marRight w:val="0"/>
      <w:marTop w:val="0"/>
      <w:marBottom w:val="0"/>
      <w:divBdr>
        <w:top w:val="none" w:sz="0" w:space="0" w:color="auto"/>
        <w:left w:val="none" w:sz="0" w:space="0" w:color="auto"/>
        <w:bottom w:val="none" w:sz="0" w:space="0" w:color="auto"/>
        <w:right w:val="none" w:sz="0" w:space="0" w:color="auto"/>
      </w:divBdr>
    </w:div>
    <w:div w:id="315914607">
      <w:bodyDiv w:val="1"/>
      <w:marLeft w:val="0"/>
      <w:marRight w:val="0"/>
      <w:marTop w:val="0"/>
      <w:marBottom w:val="0"/>
      <w:divBdr>
        <w:top w:val="none" w:sz="0" w:space="0" w:color="auto"/>
        <w:left w:val="none" w:sz="0" w:space="0" w:color="auto"/>
        <w:bottom w:val="none" w:sz="0" w:space="0" w:color="auto"/>
        <w:right w:val="none" w:sz="0" w:space="0" w:color="auto"/>
      </w:divBdr>
    </w:div>
    <w:div w:id="437718907">
      <w:bodyDiv w:val="1"/>
      <w:marLeft w:val="0"/>
      <w:marRight w:val="0"/>
      <w:marTop w:val="0"/>
      <w:marBottom w:val="0"/>
      <w:divBdr>
        <w:top w:val="none" w:sz="0" w:space="0" w:color="auto"/>
        <w:left w:val="none" w:sz="0" w:space="0" w:color="auto"/>
        <w:bottom w:val="none" w:sz="0" w:space="0" w:color="auto"/>
        <w:right w:val="none" w:sz="0" w:space="0" w:color="auto"/>
      </w:divBdr>
    </w:div>
    <w:div w:id="444810986">
      <w:bodyDiv w:val="1"/>
      <w:marLeft w:val="0"/>
      <w:marRight w:val="0"/>
      <w:marTop w:val="0"/>
      <w:marBottom w:val="0"/>
      <w:divBdr>
        <w:top w:val="none" w:sz="0" w:space="0" w:color="auto"/>
        <w:left w:val="none" w:sz="0" w:space="0" w:color="auto"/>
        <w:bottom w:val="none" w:sz="0" w:space="0" w:color="auto"/>
        <w:right w:val="none" w:sz="0" w:space="0" w:color="auto"/>
      </w:divBdr>
    </w:div>
    <w:div w:id="526675538">
      <w:bodyDiv w:val="1"/>
      <w:marLeft w:val="0"/>
      <w:marRight w:val="0"/>
      <w:marTop w:val="0"/>
      <w:marBottom w:val="0"/>
      <w:divBdr>
        <w:top w:val="none" w:sz="0" w:space="0" w:color="auto"/>
        <w:left w:val="none" w:sz="0" w:space="0" w:color="auto"/>
        <w:bottom w:val="none" w:sz="0" w:space="0" w:color="auto"/>
        <w:right w:val="none" w:sz="0" w:space="0" w:color="auto"/>
      </w:divBdr>
    </w:div>
    <w:div w:id="529025926">
      <w:bodyDiv w:val="1"/>
      <w:marLeft w:val="0"/>
      <w:marRight w:val="0"/>
      <w:marTop w:val="0"/>
      <w:marBottom w:val="0"/>
      <w:divBdr>
        <w:top w:val="none" w:sz="0" w:space="0" w:color="auto"/>
        <w:left w:val="none" w:sz="0" w:space="0" w:color="auto"/>
        <w:bottom w:val="none" w:sz="0" w:space="0" w:color="auto"/>
        <w:right w:val="none" w:sz="0" w:space="0" w:color="auto"/>
      </w:divBdr>
    </w:div>
    <w:div w:id="553393470">
      <w:bodyDiv w:val="1"/>
      <w:marLeft w:val="0"/>
      <w:marRight w:val="0"/>
      <w:marTop w:val="0"/>
      <w:marBottom w:val="0"/>
      <w:divBdr>
        <w:top w:val="none" w:sz="0" w:space="0" w:color="auto"/>
        <w:left w:val="none" w:sz="0" w:space="0" w:color="auto"/>
        <w:bottom w:val="none" w:sz="0" w:space="0" w:color="auto"/>
        <w:right w:val="none" w:sz="0" w:space="0" w:color="auto"/>
      </w:divBdr>
    </w:div>
    <w:div w:id="640036261">
      <w:bodyDiv w:val="1"/>
      <w:marLeft w:val="0"/>
      <w:marRight w:val="0"/>
      <w:marTop w:val="0"/>
      <w:marBottom w:val="0"/>
      <w:divBdr>
        <w:top w:val="none" w:sz="0" w:space="0" w:color="auto"/>
        <w:left w:val="none" w:sz="0" w:space="0" w:color="auto"/>
        <w:bottom w:val="none" w:sz="0" w:space="0" w:color="auto"/>
        <w:right w:val="none" w:sz="0" w:space="0" w:color="auto"/>
      </w:divBdr>
    </w:div>
    <w:div w:id="721177477">
      <w:bodyDiv w:val="1"/>
      <w:marLeft w:val="0"/>
      <w:marRight w:val="0"/>
      <w:marTop w:val="0"/>
      <w:marBottom w:val="0"/>
      <w:divBdr>
        <w:top w:val="none" w:sz="0" w:space="0" w:color="auto"/>
        <w:left w:val="none" w:sz="0" w:space="0" w:color="auto"/>
        <w:bottom w:val="none" w:sz="0" w:space="0" w:color="auto"/>
        <w:right w:val="none" w:sz="0" w:space="0" w:color="auto"/>
      </w:divBdr>
    </w:div>
    <w:div w:id="812984230">
      <w:bodyDiv w:val="1"/>
      <w:marLeft w:val="0"/>
      <w:marRight w:val="0"/>
      <w:marTop w:val="0"/>
      <w:marBottom w:val="0"/>
      <w:divBdr>
        <w:top w:val="none" w:sz="0" w:space="0" w:color="auto"/>
        <w:left w:val="none" w:sz="0" w:space="0" w:color="auto"/>
        <w:bottom w:val="none" w:sz="0" w:space="0" w:color="auto"/>
        <w:right w:val="none" w:sz="0" w:space="0" w:color="auto"/>
      </w:divBdr>
    </w:div>
    <w:div w:id="827668419">
      <w:bodyDiv w:val="1"/>
      <w:marLeft w:val="0"/>
      <w:marRight w:val="0"/>
      <w:marTop w:val="0"/>
      <w:marBottom w:val="0"/>
      <w:divBdr>
        <w:top w:val="none" w:sz="0" w:space="0" w:color="auto"/>
        <w:left w:val="none" w:sz="0" w:space="0" w:color="auto"/>
        <w:bottom w:val="none" w:sz="0" w:space="0" w:color="auto"/>
        <w:right w:val="none" w:sz="0" w:space="0" w:color="auto"/>
      </w:divBdr>
    </w:div>
    <w:div w:id="843933951">
      <w:bodyDiv w:val="1"/>
      <w:marLeft w:val="0"/>
      <w:marRight w:val="0"/>
      <w:marTop w:val="0"/>
      <w:marBottom w:val="0"/>
      <w:divBdr>
        <w:top w:val="none" w:sz="0" w:space="0" w:color="auto"/>
        <w:left w:val="none" w:sz="0" w:space="0" w:color="auto"/>
        <w:bottom w:val="none" w:sz="0" w:space="0" w:color="auto"/>
        <w:right w:val="none" w:sz="0" w:space="0" w:color="auto"/>
      </w:divBdr>
    </w:div>
    <w:div w:id="870414820">
      <w:bodyDiv w:val="1"/>
      <w:marLeft w:val="0"/>
      <w:marRight w:val="0"/>
      <w:marTop w:val="0"/>
      <w:marBottom w:val="0"/>
      <w:divBdr>
        <w:top w:val="none" w:sz="0" w:space="0" w:color="auto"/>
        <w:left w:val="none" w:sz="0" w:space="0" w:color="auto"/>
        <w:bottom w:val="none" w:sz="0" w:space="0" w:color="auto"/>
        <w:right w:val="none" w:sz="0" w:space="0" w:color="auto"/>
      </w:divBdr>
    </w:div>
    <w:div w:id="874658327">
      <w:bodyDiv w:val="1"/>
      <w:marLeft w:val="0"/>
      <w:marRight w:val="0"/>
      <w:marTop w:val="0"/>
      <w:marBottom w:val="0"/>
      <w:divBdr>
        <w:top w:val="none" w:sz="0" w:space="0" w:color="auto"/>
        <w:left w:val="none" w:sz="0" w:space="0" w:color="auto"/>
        <w:bottom w:val="none" w:sz="0" w:space="0" w:color="auto"/>
        <w:right w:val="none" w:sz="0" w:space="0" w:color="auto"/>
      </w:divBdr>
    </w:div>
    <w:div w:id="956376633">
      <w:bodyDiv w:val="1"/>
      <w:marLeft w:val="0"/>
      <w:marRight w:val="0"/>
      <w:marTop w:val="0"/>
      <w:marBottom w:val="0"/>
      <w:divBdr>
        <w:top w:val="none" w:sz="0" w:space="0" w:color="auto"/>
        <w:left w:val="none" w:sz="0" w:space="0" w:color="auto"/>
        <w:bottom w:val="none" w:sz="0" w:space="0" w:color="auto"/>
        <w:right w:val="none" w:sz="0" w:space="0" w:color="auto"/>
      </w:divBdr>
    </w:div>
    <w:div w:id="988167670">
      <w:bodyDiv w:val="1"/>
      <w:marLeft w:val="0"/>
      <w:marRight w:val="0"/>
      <w:marTop w:val="0"/>
      <w:marBottom w:val="0"/>
      <w:divBdr>
        <w:top w:val="none" w:sz="0" w:space="0" w:color="auto"/>
        <w:left w:val="none" w:sz="0" w:space="0" w:color="auto"/>
        <w:bottom w:val="none" w:sz="0" w:space="0" w:color="auto"/>
        <w:right w:val="none" w:sz="0" w:space="0" w:color="auto"/>
      </w:divBdr>
    </w:div>
    <w:div w:id="1028675172">
      <w:bodyDiv w:val="1"/>
      <w:marLeft w:val="0"/>
      <w:marRight w:val="0"/>
      <w:marTop w:val="0"/>
      <w:marBottom w:val="0"/>
      <w:divBdr>
        <w:top w:val="none" w:sz="0" w:space="0" w:color="auto"/>
        <w:left w:val="none" w:sz="0" w:space="0" w:color="auto"/>
        <w:bottom w:val="none" w:sz="0" w:space="0" w:color="auto"/>
        <w:right w:val="none" w:sz="0" w:space="0" w:color="auto"/>
      </w:divBdr>
    </w:div>
    <w:div w:id="1075473570">
      <w:bodyDiv w:val="1"/>
      <w:marLeft w:val="0"/>
      <w:marRight w:val="0"/>
      <w:marTop w:val="0"/>
      <w:marBottom w:val="0"/>
      <w:divBdr>
        <w:top w:val="none" w:sz="0" w:space="0" w:color="auto"/>
        <w:left w:val="none" w:sz="0" w:space="0" w:color="auto"/>
        <w:bottom w:val="none" w:sz="0" w:space="0" w:color="auto"/>
        <w:right w:val="none" w:sz="0" w:space="0" w:color="auto"/>
      </w:divBdr>
    </w:div>
    <w:div w:id="1089621195">
      <w:bodyDiv w:val="1"/>
      <w:marLeft w:val="0"/>
      <w:marRight w:val="0"/>
      <w:marTop w:val="0"/>
      <w:marBottom w:val="0"/>
      <w:divBdr>
        <w:top w:val="none" w:sz="0" w:space="0" w:color="auto"/>
        <w:left w:val="none" w:sz="0" w:space="0" w:color="auto"/>
        <w:bottom w:val="none" w:sz="0" w:space="0" w:color="auto"/>
        <w:right w:val="none" w:sz="0" w:space="0" w:color="auto"/>
      </w:divBdr>
    </w:div>
    <w:div w:id="1132095172">
      <w:bodyDiv w:val="1"/>
      <w:marLeft w:val="0"/>
      <w:marRight w:val="0"/>
      <w:marTop w:val="0"/>
      <w:marBottom w:val="0"/>
      <w:divBdr>
        <w:top w:val="none" w:sz="0" w:space="0" w:color="auto"/>
        <w:left w:val="none" w:sz="0" w:space="0" w:color="auto"/>
        <w:bottom w:val="none" w:sz="0" w:space="0" w:color="auto"/>
        <w:right w:val="none" w:sz="0" w:space="0" w:color="auto"/>
      </w:divBdr>
    </w:div>
    <w:div w:id="1136948226">
      <w:bodyDiv w:val="1"/>
      <w:marLeft w:val="0"/>
      <w:marRight w:val="0"/>
      <w:marTop w:val="0"/>
      <w:marBottom w:val="0"/>
      <w:divBdr>
        <w:top w:val="none" w:sz="0" w:space="0" w:color="auto"/>
        <w:left w:val="none" w:sz="0" w:space="0" w:color="auto"/>
        <w:bottom w:val="none" w:sz="0" w:space="0" w:color="auto"/>
        <w:right w:val="none" w:sz="0" w:space="0" w:color="auto"/>
      </w:divBdr>
    </w:div>
    <w:div w:id="1178345316">
      <w:bodyDiv w:val="1"/>
      <w:marLeft w:val="0"/>
      <w:marRight w:val="0"/>
      <w:marTop w:val="0"/>
      <w:marBottom w:val="0"/>
      <w:divBdr>
        <w:top w:val="none" w:sz="0" w:space="0" w:color="auto"/>
        <w:left w:val="none" w:sz="0" w:space="0" w:color="auto"/>
        <w:bottom w:val="none" w:sz="0" w:space="0" w:color="auto"/>
        <w:right w:val="none" w:sz="0" w:space="0" w:color="auto"/>
      </w:divBdr>
    </w:div>
    <w:div w:id="1187477609">
      <w:bodyDiv w:val="1"/>
      <w:marLeft w:val="0"/>
      <w:marRight w:val="0"/>
      <w:marTop w:val="0"/>
      <w:marBottom w:val="0"/>
      <w:divBdr>
        <w:top w:val="none" w:sz="0" w:space="0" w:color="auto"/>
        <w:left w:val="none" w:sz="0" w:space="0" w:color="auto"/>
        <w:bottom w:val="none" w:sz="0" w:space="0" w:color="auto"/>
        <w:right w:val="none" w:sz="0" w:space="0" w:color="auto"/>
      </w:divBdr>
    </w:div>
    <w:div w:id="1202784056">
      <w:bodyDiv w:val="1"/>
      <w:marLeft w:val="0"/>
      <w:marRight w:val="0"/>
      <w:marTop w:val="0"/>
      <w:marBottom w:val="0"/>
      <w:divBdr>
        <w:top w:val="none" w:sz="0" w:space="0" w:color="auto"/>
        <w:left w:val="none" w:sz="0" w:space="0" w:color="auto"/>
        <w:bottom w:val="none" w:sz="0" w:space="0" w:color="auto"/>
        <w:right w:val="none" w:sz="0" w:space="0" w:color="auto"/>
      </w:divBdr>
    </w:div>
    <w:div w:id="1208839974">
      <w:bodyDiv w:val="1"/>
      <w:marLeft w:val="0"/>
      <w:marRight w:val="0"/>
      <w:marTop w:val="0"/>
      <w:marBottom w:val="0"/>
      <w:divBdr>
        <w:top w:val="none" w:sz="0" w:space="0" w:color="auto"/>
        <w:left w:val="none" w:sz="0" w:space="0" w:color="auto"/>
        <w:bottom w:val="none" w:sz="0" w:space="0" w:color="auto"/>
        <w:right w:val="none" w:sz="0" w:space="0" w:color="auto"/>
      </w:divBdr>
    </w:div>
    <w:div w:id="1276980500">
      <w:bodyDiv w:val="1"/>
      <w:marLeft w:val="0"/>
      <w:marRight w:val="0"/>
      <w:marTop w:val="0"/>
      <w:marBottom w:val="0"/>
      <w:divBdr>
        <w:top w:val="none" w:sz="0" w:space="0" w:color="auto"/>
        <w:left w:val="none" w:sz="0" w:space="0" w:color="auto"/>
        <w:bottom w:val="none" w:sz="0" w:space="0" w:color="auto"/>
        <w:right w:val="none" w:sz="0" w:space="0" w:color="auto"/>
      </w:divBdr>
    </w:div>
    <w:div w:id="1296375990">
      <w:bodyDiv w:val="1"/>
      <w:marLeft w:val="0"/>
      <w:marRight w:val="0"/>
      <w:marTop w:val="0"/>
      <w:marBottom w:val="0"/>
      <w:divBdr>
        <w:top w:val="none" w:sz="0" w:space="0" w:color="auto"/>
        <w:left w:val="none" w:sz="0" w:space="0" w:color="auto"/>
        <w:bottom w:val="none" w:sz="0" w:space="0" w:color="auto"/>
        <w:right w:val="none" w:sz="0" w:space="0" w:color="auto"/>
      </w:divBdr>
    </w:div>
    <w:div w:id="1312254215">
      <w:bodyDiv w:val="1"/>
      <w:marLeft w:val="0"/>
      <w:marRight w:val="0"/>
      <w:marTop w:val="0"/>
      <w:marBottom w:val="0"/>
      <w:divBdr>
        <w:top w:val="none" w:sz="0" w:space="0" w:color="auto"/>
        <w:left w:val="none" w:sz="0" w:space="0" w:color="auto"/>
        <w:bottom w:val="none" w:sz="0" w:space="0" w:color="auto"/>
        <w:right w:val="none" w:sz="0" w:space="0" w:color="auto"/>
      </w:divBdr>
    </w:div>
    <w:div w:id="1314529456">
      <w:bodyDiv w:val="1"/>
      <w:marLeft w:val="0"/>
      <w:marRight w:val="0"/>
      <w:marTop w:val="0"/>
      <w:marBottom w:val="0"/>
      <w:divBdr>
        <w:top w:val="none" w:sz="0" w:space="0" w:color="auto"/>
        <w:left w:val="none" w:sz="0" w:space="0" w:color="auto"/>
        <w:bottom w:val="none" w:sz="0" w:space="0" w:color="auto"/>
        <w:right w:val="none" w:sz="0" w:space="0" w:color="auto"/>
      </w:divBdr>
    </w:div>
    <w:div w:id="1341616220">
      <w:bodyDiv w:val="1"/>
      <w:marLeft w:val="0"/>
      <w:marRight w:val="0"/>
      <w:marTop w:val="0"/>
      <w:marBottom w:val="0"/>
      <w:divBdr>
        <w:top w:val="none" w:sz="0" w:space="0" w:color="auto"/>
        <w:left w:val="none" w:sz="0" w:space="0" w:color="auto"/>
        <w:bottom w:val="none" w:sz="0" w:space="0" w:color="auto"/>
        <w:right w:val="none" w:sz="0" w:space="0" w:color="auto"/>
      </w:divBdr>
    </w:div>
    <w:div w:id="1376274387">
      <w:bodyDiv w:val="1"/>
      <w:marLeft w:val="0"/>
      <w:marRight w:val="0"/>
      <w:marTop w:val="0"/>
      <w:marBottom w:val="0"/>
      <w:divBdr>
        <w:top w:val="none" w:sz="0" w:space="0" w:color="auto"/>
        <w:left w:val="none" w:sz="0" w:space="0" w:color="auto"/>
        <w:bottom w:val="none" w:sz="0" w:space="0" w:color="auto"/>
        <w:right w:val="none" w:sz="0" w:space="0" w:color="auto"/>
      </w:divBdr>
    </w:div>
    <w:div w:id="1408728764">
      <w:bodyDiv w:val="1"/>
      <w:marLeft w:val="0"/>
      <w:marRight w:val="0"/>
      <w:marTop w:val="0"/>
      <w:marBottom w:val="0"/>
      <w:divBdr>
        <w:top w:val="none" w:sz="0" w:space="0" w:color="auto"/>
        <w:left w:val="none" w:sz="0" w:space="0" w:color="auto"/>
        <w:bottom w:val="none" w:sz="0" w:space="0" w:color="auto"/>
        <w:right w:val="none" w:sz="0" w:space="0" w:color="auto"/>
      </w:divBdr>
    </w:div>
    <w:div w:id="1418597626">
      <w:bodyDiv w:val="1"/>
      <w:marLeft w:val="0"/>
      <w:marRight w:val="0"/>
      <w:marTop w:val="0"/>
      <w:marBottom w:val="0"/>
      <w:divBdr>
        <w:top w:val="none" w:sz="0" w:space="0" w:color="auto"/>
        <w:left w:val="none" w:sz="0" w:space="0" w:color="auto"/>
        <w:bottom w:val="none" w:sz="0" w:space="0" w:color="auto"/>
        <w:right w:val="none" w:sz="0" w:space="0" w:color="auto"/>
      </w:divBdr>
    </w:div>
    <w:div w:id="1446074529">
      <w:bodyDiv w:val="1"/>
      <w:marLeft w:val="0"/>
      <w:marRight w:val="0"/>
      <w:marTop w:val="0"/>
      <w:marBottom w:val="0"/>
      <w:divBdr>
        <w:top w:val="none" w:sz="0" w:space="0" w:color="auto"/>
        <w:left w:val="none" w:sz="0" w:space="0" w:color="auto"/>
        <w:bottom w:val="none" w:sz="0" w:space="0" w:color="auto"/>
        <w:right w:val="none" w:sz="0" w:space="0" w:color="auto"/>
      </w:divBdr>
    </w:div>
    <w:div w:id="1506893115">
      <w:bodyDiv w:val="1"/>
      <w:marLeft w:val="0"/>
      <w:marRight w:val="0"/>
      <w:marTop w:val="0"/>
      <w:marBottom w:val="0"/>
      <w:divBdr>
        <w:top w:val="none" w:sz="0" w:space="0" w:color="auto"/>
        <w:left w:val="none" w:sz="0" w:space="0" w:color="auto"/>
        <w:bottom w:val="none" w:sz="0" w:space="0" w:color="auto"/>
        <w:right w:val="none" w:sz="0" w:space="0" w:color="auto"/>
      </w:divBdr>
    </w:div>
    <w:div w:id="1507666807">
      <w:bodyDiv w:val="1"/>
      <w:marLeft w:val="0"/>
      <w:marRight w:val="0"/>
      <w:marTop w:val="0"/>
      <w:marBottom w:val="0"/>
      <w:divBdr>
        <w:top w:val="none" w:sz="0" w:space="0" w:color="auto"/>
        <w:left w:val="none" w:sz="0" w:space="0" w:color="auto"/>
        <w:bottom w:val="none" w:sz="0" w:space="0" w:color="auto"/>
        <w:right w:val="none" w:sz="0" w:space="0" w:color="auto"/>
      </w:divBdr>
    </w:div>
    <w:div w:id="1535121534">
      <w:bodyDiv w:val="1"/>
      <w:marLeft w:val="0"/>
      <w:marRight w:val="0"/>
      <w:marTop w:val="0"/>
      <w:marBottom w:val="0"/>
      <w:divBdr>
        <w:top w:val="none" w:sz="0" w:space="0" w:color="auto"/>
        <w:left w:val="none" w:sz="0" w:space="0" w:color="auto"/>
        <w:bottom w:val="none" w:sz="0" w:space="0" w:color="auto"/>
        <w:right w:val="none" w:sz="0" w:space="0" w:color="auto"/>
      </w:divBdr>
    </w:div>
    <w:div w:id="1535999196">
      <w:bodyDiv w:val="1"/>
      <w:marLeft w:val="0"/>
      <w:marRight w:val="0"/>
      <w:marTop w:val="0"/>
      <w:marBottom w:val="0"/>
      <w:divBdr>
        <w:top w:val="none" w:sz="0" w:space="0" w:color="auto"/>
        <w:left w:val="none" w:sz="0" w:space="0" w:color="auto"/>
        <w:bottom w:val="none" w:sz="0" w:space="0" w:color="auto"/>
        <w:right w:val="none" w:sz="0" w:space="0" w:color="auto"/>
      </w:divBdr>
    </w:div>
    <w:div w:id="1681929469">
      <w:bodyDiv w:val="1"/>
      <w:marLeft w:val="0"/>
      <w:marRight w:val="0"/>
      <w:marTop w:val="0"/>
      <w:marBottom w:val="0"/>
      <w:divBdr>
        <w:top w:val="none" w:sz="0" w:space="0" w:color="auto"/>
        <w:left w:val="none" w:sz="0" w:space="0" w:color="auto"/>
        <w:bottom w:val="none" w:sz="0" w:space="0" w:color="auto"/>
        <w:right w:val="none" w:sz="0" w:space="0" w:color="auto"/>
      </w:divBdr>
    </w:div>
    <w:div w:id="1702047892">
      <w:bodyDiv w:val="1"/>
      <w:marLeft w:val="0"/>
      <w:marRight w:val="0"/>
      <w:marTop w:val="0"/>
      <w:marBottom w:val="0"/>
      <w:divBdr>
        <w:top w:val="none" w:sz="0" w:space="0" w:color="auto"/>
        <w:left w:val="none" w:sz="0" w:space="0" w:color="auto"/>
        <w:bottom w:val="none" w:sz="0" w:space="0" w:color="auto"/>
        <w:right w:val="none" w:sz="0" w:space="0" w:color="auto"/>
      </w:divBdr>
    </w:div>
    <w:div w:id="1718509320">
      <w:bodyDiv w:val="1"/>
      <w:marLeft w:val="0"/>
      <w:marRight w:val="0"/>
      <w:marTop w:val="0"/>
      <w:marBottom w:val="0"/>
      <w:divBdr>
        <w:top w:val="none" w:sz="0" w:space="0" w:color="auto"/>
        <w:left w:val="none" w:sz="0" w:space="0" w:color="auto"/>
        <w:bottom w:val="none" w:sz="0" w:space="0" w:color="auto"/>
        <w:right w:val="none" w:sz="0" w:space="0" w:color="auto"/>
      </w:divBdr>
    </w:div>
    <w:div w:id="1724869847">
      <w:bodyDiv w:val="1"/>
      <w:marLeft w:val="0"/>
      <w:marRight w:val="0"/>
      <w:marTop w:val="0"/>
      <w:marBottom w:val="0"/>
      <w:divBdr>
        <w:top w:val="none" w:sz="0" w:space="0" w:color="auto"/>
        <w:left w:val="none" w:sz="0" w:space="0" w:color="auto"/>
        <w:bottom w:val="none" w:sz="0" w:space="0" w:color="auto"/>
        <w:right w:val="none" w:sz="0" w:space="0" w:color="auto"/>
      </w:divBdr>
    </w:div>
    <w:div w:id="1764304113">
      <w:bodyDiv w:val="1"/>
      <w:marLeft w:val="0"/>
      <w:marRight w:val="0"/>
      <w:marTop w:val="0"/>
      <w:marBottom w:val="0"/>
      <w:divBdr>
        <w:top w:val="none" w:sz="0" w:space="0" w:color="auto"/>
        <w:left w:val="none" w:sz="0" w:space="0" w:color="auto"/>
        <w:bottom w:val="none" w:sz="0" w:space="0" w:color="auto"/>
        <w:right w:val="none" w:sz="0" w:space="0" w:color="auto"/>
      </w:divBdr>
    </w:div>
    <w:div w:id="1768382003">
      <w:bodyDiv w:val="1"/>
      <w:marLeft w:val="0"/>
      <w:marRight w:val="0"/>
      <w:marTop w:val="0"/>
      <w:marBottom w:val="0"/>
      <w:divBdr>
        <w:top w:val="none" w:sz="0" w:space="0" w:color="auto"/>
        <w:left w:val="none" w:sz="0" w:space="0" w:color="auto"/>
        <w:bottom w:val="none" w:sz="0" w:space="0" w:color="auto"/>
        <w:right w:val="none" w:sz="0" w:space="0" w:color="auto"/>
      </w:divBdr>
    </w:div>
    <w:div w:id="1872457213">
      <w:bodyDiv w:val="1"/>
      <w:marLeft w:val="0"/>
      <w:marRight w:val="0"/>
      <w:marTop w:val="0"/>
      <w:marBottom w:val="0"/>
      <w:divBdr>
        <w:top w:val="none" w:sz="0" w:space="0" w:color="auto"/>
        <w:left w:val="none" w:sz="0" w:space="0" w:color="auto"/>
        <w:bottom w:val="none" w:sz="0" w:space="0" w:color="auto"/>
        <w:right w:val="none" w:sz="0" w:space="0" w:color="auto"/>
      </w:divBdr>
    </w:div>
    <w:div w:id="1900167430">
      <w:bodyDiv w:val="1"/>
      <w:marLeft w:val="0"/>
      <w:marRight w:val="0"/>
      <w:marTop w:val="0"/>
      <w:marBottom w:val="0"/>
      <w:divBdr>
        <w:top w:val="none" w:sz="0" w:space="0" w:color="auto"/>
        <w:left w:val="none" w:sz="0" w:space="0" w:color="auto"/>
        <w:bottom w:val="none" w:sz="0" w:space="0" w:color="auto"/>
        <w:right w:val="none" w:sz="0" w:space="0" w:color="auto"/>
      </w:divBdr>
    </w:div>
    <w:div w:id="1914974148">
      <w:bodyDiv w:val="1"/>
      <w:marLeft w:val="0"/>
      <w:marRight w:val="0"/>
      <w:marTop w:val="0"/>
      <w:marBottom w:val="0"/>
      <w:divBdr>
        <w:top w:val="none" w:sz="0" w:space="0" w:color="auto"/>
        <w:left w:val="none" w:sz="0" w:space="0" w:color="auto"/>
        <w:bottom w:val="none" w:sz="0" w:space="0" w:color="auto"/>
        <w:right w:val="none" w:sz="0" w:space="0" w:color="auto"/>
      </w:divBdr>
    </w:div>
    <w:div w:id="1937207656">
      <w:bodyDiv w:val="1"/>
      <w:marLeft w:val="0"/>
      <w:marRight w:val="0"/>
      <w:marTop w:val="0"/>
      <w:marBottom w:val="0"/>
      <w:divBdr>
        <w:top w:val="none" w:sz="0" w:space="0" w:color="auto"/>
        <w:left w:val="none" w:sz="0" w:space="0" w:color="auto"/>
        <w:bottom w:val="none" w:sz="0" w:space="0" w:color="auto"/>
        <w:right w:val="none" w:sz="0" w:space="0" w:color="auto"/>
      </w:divBdr>
    </w:div>
    <w:div w:id="1947927140">
      <w:bodyDiv w:val="1"/>
      <w:marLeft w:val="0"/>
      <w:marRight w:val="0"/>
      <w:marTop w:val="0"/>
      <w:marBottom w:val="0"/>
      <w:divBdr>
        <w:top w:val="none" w:sz="0" w:space="0" w:color="auto"/>
        <w:left w:val="none" w:sz="0" w:space="0" w:color="auto"/>
        <w:bottom w:val="none" w:sz="0" w:space="0" w:color="auto"/>
        <w:right w:val="none" w:sz="0" w:space="0" w:color="auto"/>
      </w:divBdr>
    </w:div>
    <w:div w:id="1984116248">
      <w:bodyDiv w:val="1"/>
      <w:marLeft w:val="0"/>
      <w:marRight w:val="0"/>
      <w:marTop w:val="0"/>
      <w:marBottom w:val="0"/>
      <w:divBdr>
        <w:top w:val="none" w:sz="0" w:space="0" w:color="auto"/>
        <w:left w:val="none" w:sz="0" w:space="0" w:color="auto"/>
        <w:bottom w:val="none" w:sz="0" w:space="0" w:color="auto"/>
        <w:right w:val="none" w:sz="0" w:space="0" w:color="auto"/>
      </w:divBdr>
    </w:div>
    <w:div w:id="2012180503">
      <w:bodyDiv w:val="1"/>
      <w:marLeft w:val="0"/>
      <w:marRight w:val="0"/>
      <w:marTop w:val="0"/>
      <w:marBottom w:val="0"/>
      <w:divBdr>
        <w:top w:val="none" w:sz="0" w:space="0" w:color="auto"/>
        <w:left w:val="none" w:sz="0" w:space="0" w:color="auto"/>
        <w:bottom w:val="none" w:sz="0" w:space="0" w:color="auto"/>
        <w:right w:val="none" w:sz="0" w:space="0" w:color="auto"/>
      </w:divBdr>
    </w:div>
    <w:div w:id="2045322643">
      <w:bodyDiv w:val="1"/>
      <w:marLeft w:val="0"/>
      <w:marRight w:val="0"/>
      <w:marTop w:val="0"/>
      <w:marBottom w:val="0"/>
      <w:divBdr>
        <w:top w:val="none" w:sz="0" w:space="0" w:color="auto"/>
        <w:left w:val="none" w:sz="0" w:space="0" w:color="auto"/>
        <w:bottom w:val="none" w:sz="0" w:space="0" w:color="auto"/>
        <w:right w:val="none" w:sz="0" w:space="0" w:color="auto"/>
      </w:divBdr>
    </w:div>
    <w:div w:id="212769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mglab.top/kggsn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4474</TotalTime>
  <Pages>19</Pages>
  <Words>15243</Words>
  <Characters>86888</Characters>
  <Application>Microsoft Office Word</Application>
  <DocSecurity>0</DocSecurity>
  <Lines>724</Lines>
  <Paragraphs>203</Paragraphs>
  <ScaleCrop>false</ScaleCrop>
  <Company>中山大学</Company>
  <LinksUpToDate>false</LinksUpToDate>
  <CharactersWithSpaces>101928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930</cp:revision>
  <dcterms:created xsi:type="dcterms:W3CDTF">2026-08-02T18:46:00Z</dcterms:created>
  <dcterms:modified xsi:type="dcterms:W3CDTF">2026-09-27T15:16:00Z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zotero-version="10.0.3"&gt;&lt;session id="O2pKaaAU"/&gt;&lt;style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