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CA506" w14:textId="25192E0E" w:rsidR="00751E3C" w:rsidRDefault="003F14A1" w:rsidP="008E7333">
      <w:pPr>
        <w:spacing w:line="240" w:lineRule="auto"/>
        <w:rPr>
          <w:rFonts w:eastAsia="Times New Roman" w:cstheme="minorHAnsi"/>
          <w:b/>
          <w:bCs/>
          <w:color w:val="000000"/>
          <w:lang w:eastAsia="en-GB"/>
        </w:rPr>
      </w:pPr>
      <w:r>
        <w:rPr>
          <w:rFonts w:eastAsia="Times New Roman" w:cstheme="minorHAnsi"/>
          <w:b/>
          <w:bCs/>
          <w:color w:val="000000"/>
          <w:lang w:eastAsia="en-GB"/>
        </w:rPr>
        <w:t>Supplementary materials 3</w:t>
      </w:r>
      <w:r w:rsidR="00B20065">
        <w:rPr>
          <w:rFonts w:eastAsia="Times New Roman" w:cstheme="minorHAnsi"/>
          <w:b/>
          <w:bCs/>
          <w:color w:val="000000"/>
          <w:lang w:eastAsia="en-GB"/>
        </w:rPr>
        <w:t xml:space="preserve"> - </w:t>
      </w:r>
      <w:r w:rsidR="008E7333" w:rsidRPr="008E7333">
        <w:rPr>
          <w:rFonts w:eastAsia="Times New Roman" w:cstheme="minorHAnsi"/>
          <w:b/>
          <w:bCs/>
          <w:color w:val="000000"/>
          <w:lang w:eastAsia="en-GB"/>
        </w:rPr>
        <w:t>A s</w:t>
      </w:r>
      <w:r w:rsidRPr="008E7333">
        <w:rPr>
          <w:rFonts w:eastAsia="Times New Roman" w:cstheme="minorHAnsi"/>
          <w:b/>
          <w:bCs/>
          <w:color w:val="000000"/>
          <w:lang w:eastAsia="en-GB"/>
        </w:rPr>
        <w:t>ummary of</w:t>
      </w:r>
      <w:r w:rsidR="008E7333" w:rsidRPr="008E7333">
        <w:rPr>
          <w:rFonts w:eastAsia="Times New Roman" w:cstheme="minorHAnsi"/>
          <w:b/>
          <w:bCs/>
          <w:color w:val="000000"/>
          <w:lang w:eastAsia="en-GB"/>
        </w:rPr>
        <w:t xml:space="preserve"> PPI</w:t>
      </w:r>
      <w:r w:rsidRPr="008E7333">
        <w:rPr>
          <w:rFonts w:eastAsia="Times New Roman" w:cstheme="minorHAnsi"/>
          <w:b/>
          <w:bCs/>
          <w:color w:val="000000"/>
          <w:lang w:eastAsia="en-GB"/>
        </w:rPr>
        <w:t xml:space="preserve"> m</w:t>
      </w:r>
      <w:r w:rsidR="00475529" w:rsidRPr="008E7333">
        <w:rPr>
          <w:rFonts w:eastAsia="Times New Roman" w:cstheme="minorHAnsi"/>
          <w:b/>
          <w:bCs/>
          <w:color w:val="000000"/>
          <w:lang w:eastAsia="en-GB"/>
        </w:rPr>
        <w:t xml:space="preserve">eetings to discuss PPI advisers’ views of </w:t>
      </w:r>
      <w:r w:rsidR="00751E3C" w:rsidRPr="008E7333">
        <w:rPr>
          <w:rFonts w:eastAsia="Times New Roman" w:cstheme="minorHAnsi"/>
          <w:b/>
          <w:bCs/>
          <w:color w:val="000000"/>
          <w:lang w:eastAsia="en-GB"/>
        </w:rPr>
        <w:t xml:space="preserve">PPI impact </w:t>
      </w:r>
    </w:p>
    <w:p w14:paraId="0756FAF5" w14:textId="77777777" w:rsidR="008E7333" w:rsidRPr="008E7333" w:rsidRDefault="008E7333" w:rsidP="008E7333">
      <w:pPr>
        <w:spacing w:line="240" w:lineRule="auto"/>
        <w:rPr>
          <w:rFonts w:eastAsia="Times New Roman" w:cstheme="minorHAnsi"/>
          <w:b/>
          <w:bCs/>
          <w:color w:val="000000"/>
          <w:lang w:eastAsia="en-GB"/>
        </w:rPr>
      </w:pPr>
    </w:p>
    <w:p w14:paraId="0E038BF7" w14:textId="51756483" w:rsidR="00ED2EEE" w:rsidRDefault="000F7FB2" w:rsidP="00751E3C">
      <w:pPr>
        <w:spacing w:line="480" w:lineRule="auto"/>
        <w:rPr>
          <w:rFonts w:cstheme="minorHAnsi"/>
        </w:rPr>
      </w:pPr>
      <w:r>
        <w:rPr>
          <w:rFonts w:cstheme="minorHAnsi"/>
        </w:rPr>
        <w:t>T</w:t>
      </w:r>
      <w:r w:rsidR="006E5914">
        <w:rPr>
          <w:rFonts w:cstheme="minorHAnsi"/>
        </w:rPr>
        <w:t>h</w:t>
      </w:r>
      <w:r w:rsidR="00751E3C">
        <w:rPr>
          <w:rFonts w:cstheme="minorHAnsi"/>
        </w:rPr>
        <w:t xml:space="preserve">e PPI lead facilitated </w:t>
      </w:r>
      <w:r>
        <w:rPr>
          <w:rFonts w:cstheme="minorHAnsi"/>
        </w:rPr>
        <w:t xml:space="preserve">two </w:t>
      </w:r>
      <w:r w:rsidR="00475529">
        <w:rPr>
          <w:rFonts w:cstheme="minorHAnsi"/>
        </w:rPr>
        <w:t xml:space="preserve">online </w:t>
      </w:r>
      <w:r>
        <w:rPr>
          <w:rFonts w:cstheme="minorHAnsi"/>
        </w:rPr>
        <w:t xml:space="preserve">meetings </w:t>
      </w:r>
      <w:r w:rsidR="00751E3C">
        <w:rPr>
          <w:rFonts w:cstheme="minorHAnsi"/>
        </w:rPr>
        <w:t xml:space="preserve">to discuss </w:t>
      </w:r>
      <w:r>
        <w:rPr>
          <w:rFonts w:cstheme="minorHAnsi"/>
        </w:rPr>
        <w:t xml:space="preserve">PPI </w:t>
      </w:r>
      <w:r w:rsidR="00751E3C">
        <w:rPr>
          <w:rFonts w:cstheme="minorHAnsi"/>
        </w:rPr>
        <w:t xml:space="preserve">impact </w:t>
      </w:r>
      <w:r>
        <w:rPr>
          <w:rFonts w:cstheme="minorHAnsi"/>
        </w:rPr>
        <w:t xml:space="preserve">in the study </w:t>
      </w:r>
      <w:r w:rsidR="00751E3C">
        <w:rPr>
          <w:rFonts w:cstheme="minorHAnsi"/>
        </w:rPr>
        <w:t xml:space="preserve">with </w:t>
      </w:r>
      <w:r w:rsidR="006E5914">
        <w:rPr>
          <w:rFonts w:cstheme="minorHAnsi"/>
        </w:rPr>
        <w:t xml:space="preserve">RELAX </w:t>
      </w:r>
      <w:r w:rsidR="00751E3C">
        <w:rPr>
          <w:rFonts w:cstheme="minorHAnsi"/>
        </w:rPr>
        <w:t>PPI advisers (26</w:t>
      </w:r>
      <w:r w:rsidR="00751E3C" w:rsidRPr="00751E3C">
        <w:rPr>
          <w:rFonts w:cstheme="minorHAnsi"/>
          <w:vertAlign w:val="superscript"/>
        </w:rPr>
        <w:t>th</w:t>
      </w:r>
      <w:r w:rsidR="00751E3C">
        <w:rPr>
          <w:rFonts w:cstheme="minorHAnsi"/>
        </w:rPr>
        <w:t xml:space="preserve"> September and 1</w:t>
      </w:r>
      <w:r w:rsidR="00751E3C" w:rsidRPr="00751E3C">
        <w:rPr>
          <w:rFonts w:cstheme="minorHAnsi"/>
          <w:vertAlign w:val="superscript"/>
        </w:rPr>
        <w:t>st</w:t>
      </w:r>
      <w:r w:rsidR="00751E3C">
        <w:rPr>
          <w:rFonts w:cstheme="minorHAnsi"/>
        </w:rPr>
        <w:t xml:space="preserve"> October 2025)</w:t>
      </w:r>
      <w:r>
        <w:rPr>
          <w:rFonts w:cstheme="minorHAnsi"/>
        </w:rPr>
        <w:t xml:space="preserve">. </w:t>
      </w:r>
      <w:r w:rsidR="00204442">
        <w:rPr>
          <w:rFonts w:cstheme="minorHAnsi"/>
        </w:rPr>
        <w:t xml:space="preserve">One meeting was held in the evening and the other at lunchtime to enable as many people to attend as possible. Altogether 11 PPI advisers came to one or other meeting, and one attended both. </w:t>
      </w:r>
      <w:r>
        <w:rPr>
          <w:rFonts w:cstheme="minorHAnsi"/>
        </w:rPr>
        <w:t xml:space="preserve">First there were introductions and </w:t>
      </w:r>
      <w:r w:rsidR="00751E3C">
        <w:rPr>
          <w:rFonts w:cstheme="minorHAnsi"/>
        </w:rPr>
        <w:t xml:space="preserve">informal updates about people’s work and children. </w:t>
      </w:r>
      <w:r w:rsidR="00A14C97" w:rsidRPr="00A14C97">
        <w:rPr>
          <w:rFonts w:cstheme="minorHAnsi"/>
        </w:rPr>
        <w:t>Then there was an introduction to the meaning of ‘impact’ as used in the study’s PPI reflections survey, i</w:t>
      </w:r>
      <w:r w:rsidR="00B20065">
        <w:rPr>
          <w:rFonts w:cstheme="minorHAnsi"/>
        </w:rPr>
        <w:t>.</w:t>
      </w:r>
      <w:r w:rsidR="00A14C97" w:rsidRPr="00A14C97">
        <w:rPr>
          <w:rFonts w:cstheme="minorHAnsi"/>
        </w:rPr>
        <w:t>e</w:t>
      </w:r>
      <w:r w:rsidR="00B20065">
        <w:rPr>
          <w:rFonts w:cstheme="minorHAnsi"/>
        </w:rPr>
        <w:t>.,</w:t>
      </w:r>
      <w:r w:rsidR="00A14C97" w:rsidRPr="00A14C97">
        <w:rPr>
          <w:rFonts w:cstheme="minorHAnsi"/>
        </w:rPr>
        <w:t xml:space="preserve"> </w:t>
      </w:r>
      <w:r w:rsidR="00A14C97" w:rsidRPr="00A14C97">
        <w:rPr>
          <w:rStyle w:val="CommentReference"/>
          <w:rFonts w:cstheme="minorHAnsi"/>
          <w:sz w:val="22"/>
          <w:szCs w:val="22"/>
        </w:rPr>
        <w:t xml:space="preserve">‘an </w:t>
      </w:r>
      <w:r w:rsidR="00A14C97" w:rsidRPr="00A14C97">
        <w:rPr>
          <w:rFonts w:cstheme="minorHAnsi"/>
        </w:rPr>
        <w:t xml:space="preserve">effect or influence on the quality, relevance, or ethical considerations in the research’ and potential impacts, or benefits, for you as PPI advisers. </w:t>
      </w:r>
      <w:r>
        <w:rPr>
          <w:rFonts w:cstheme="minorHAnsi"/>
        </w:rPr>
        <w:t xml:space="preserve">The suggested impact points </w:t>
      </w:r>
      <w:r w:rsidR="00A14C97">
        <w:rPr>
          <w:rFonts w:cstheme="minorHAnsi"/>
        </w:rPr>
        <w:t xml:space="preserve">listed in </w:t>
      </w:r>
      <w:r>
        <w:rPr>
          <w:rFonts w:cstheme="minorHAnsi"/>
        </w:rPr>
        <w:t xml:space="preserve">the GRIPP2 </w:t>
      </w:r>
      <w:r w:rsidR="00FB1C21">
        <w:rPr>
          <w:rFonts w:cstheme="minorHAnsi"/>
        </w:rPr>
        <w:t>form</w:t>
      </w:r>
      <w:r w:rsidR="000C6BBE">
        <w:rPr>
          <w:rFonts w:cstheme="minorHAnsi"/>
        </w:rPr>
        <w:t xml:space="preserve"> (see Supplementary materials 1)</w:t>
      </w:r>
      <w:r w:rsidR="00A14C97">
        <w:rPr>
          <w:rFonts w:cstheme="minorHAnsi"/>
        </w:rPr>
        <w:t>,</w:t>
      </w:r>
      <w:r w:rsidR="00FB1C21">
        <w:rPr>
          <w:rFonts w:cstheme="minorHAnsi"/>
        </w:rPr>
        <w:t xml:space="preserve"> </w:t>
      </w:r>
      <w:r>
        <w:rPr>
          <w:rFonts w:cstheme="minorHAnsi"/>
        </w:rPr>
        <w:t xml:space="preserve">that the PPI lead had drafted </w:t>
      </w:r>
      <w:r w:rsidR="00A14C97">
        <w:rPr>
          <w:rFonts w:cstheme="minorHAnsi"/>
        </w:rPr>
        <w:t xml:space="preserve">and circulated in advance of the meeting, </w:t>
      </w:r>
      <w:r>
        <w:rPr>
          <w:rFonts w:cstheme="minorHAnsi"/>
        </w:rPr>
        <w:t xml:space="preserve">were discussed. </w:t>
      </w:r>
      <w:r w:rsidR="00204442">
        <w:rPr>
          <w:rFonts w:cstheme="minorHAnsi"/>
        </w:rPr>
        <w:t xml:space="preserve">These are separated into impacts for the research, for PPI advisers, for the researchers and for the independent PPI lead. Generally, there was a sense that the table included most of the important points to capture. The groups mainly discussed their own experiences and impact for them, and impact for the research. </w:t>
      </w:r>
    </w:p>
    <w:p w14:paraId="2327C2AE" w14:textId="3666F463" w:rsidR="00FB1C21" w:rsidRDefault="00751E3C" w:rsidP="00751E3C">
      <w:pPr>
        <w:spacing w:line="480" w:lineRule="auto"/>
      </w:pPr>
      <w:r>
        <w:rPr>
          <w:rFonts w:cstheme="minorHAnsi"/>
        </w:rPr>
        <w:t xml:space="preserve">There was a good deal of talk about </w:t>
      </w:r>
      <w:r w:rsidRPr="003408E8">
        <w:rPr>
          <w:rFonts w:cstheme="minorHAnsi"/>
          <w:i/>
          <w:iCs/>
        </w:rPr>
        <w:t xml:space="preserve">motivation </w:t>
      </w:r>
      <w:r>
        <w:rPr>
          <w:rFonts w:cstheme="minorHAnsi"/>
        </w:rPr>
        <w:t xml:space="preserve">to become involved </w:t>
      </w:r>
      <w:r w:rsidR="000C6BBE">
        <w:rPr>
          <w:rFonts w:cstheme="minorHAnsi"/>
        </w:rPr>
        <w:t xml:space="preserve">in PPI for the RELAX study </w:t>
      </w:r>
      <w:r>
        <w:rPr>
          <w:rFonts w:cstheme="minorHAnsi"/>
        </w:rPr>
        <w:t xml:space="preserve">and </w:t>
      </w:r>
      <w:r w:rsidR="000C6BBE">
        <w:rPr>
          <w:rFonts w:cstheme="minorHAnsi"/>
        </w:rPr>
        <w:t xml:space="preserve">to </w:t>
      </w:r>
      <w:r>
        <w:rPr>
          <w:rFonts w:cstheme="minorHAnsi"/>
        </w:rPr>
        <w:t xml:space="preserve">maintain </w:t>
      </w:r>
      <w:r w:rsidR="000F7FB2">
        <w:rPr>
          <w:rFonts w:cstheme="minorHAnsi"/>
        </w:rPr>
        <w:t xml:space="preserve">interest and </w:t>
      </w:r>
      <w:r>
        <w:rPr>
          <w:rFonts w:cstheme="minorHAnsi"/>
        </w:rPr>
        <w:t xml:space="preserve">commitment. People emphasised having felt welcomed, valued, and having had space to debrief their experiences. One said, </w:t>
      </w:r>
      <w:r>
        <w:rPr>
          <w:rFonts w:cstheme="minorHAnsi"/>
          <w:i/>
          <w:iCs/>
        </w:rPr>
        <w:t>‘</w:t>
      </w:r>
      <w:r w:rsidRPr="003408E8">
        <w:rPr>
          <w:i/>
          <w:iCs/>
        </w:rPr>
        <w:t>we created psychological safety in the group</w:t>
      </w:r>
      <w:r>
        <w:rPr>
          <w:i/>
          <w:iCs/>
        </w:rPr>
        <w:t>’</w:t>
      </w:r>
      <w:r w:rsidRPr="003408E8">
        <w:rPr>
          <w:i/>
          <w:iCs/>
        </w:rPr>
        <w:t>.</w:t>
      </w:r>
      <w:r w:rsidRPr="00E4442F">
        <w:rPr>
          <w:b/>
          <w:bCs/>
        </w:rPr>
        <w:t xml:space="preserve"> </w:t>
      </w:r>
      <w:r w:rsidRPr="003408E8">
        <w:t xml:space="preserve">There was agreement that meeting digitally had made it easier and more accessible for people from across the UK to work together. </w:t>
      </w:r>
      <w:r w:rsidR="00FB1C21">
        <w:t>One PPI adviser said of their involvement</w:t>
      </w:r>
      <w:r w:rsidR="00F80E4D">
        <w:t>,</w:t>
      </w:r>
      <w:r w:rsidR="00FB1C21">
        <w:t xml:space="preserve"> </w:t>
      </w:r>
      <w:r w:rsidR="00FB1C21" w:rsidRPr="00D527CD">
        <w:rPr>
          <w:i/>
          <w:iCs/>
        </w:rPr>
        <w:t>‘It was the light in the dark’</w:t>
      </w:r>
      <w:r w:rsidR="00FB1C21">
        <w:t xml:space="preserve"> during a challenging period for her family, </w:t>
      </w:r>
      <w:r w:rsidR="00FB1C21">
        <w:rPr>
          <w:rFonts w:cstheme="minorHAnsi"/>
        </w:rPr>
        <w:t xml:space="preserve">and another, a Black adviser, </w:t>
      </w:r>
      <w:r w:rsidR="00FB1C21" w:rsidRPr="00D527CD">
        <w:rPr>
          <w:rFonts w:cstheme="minorHAnsi"/>
          <w:i/>
          <w:iCs/>
        </w:rPr>
        <w:t>‘It</w:t>
      </w:r>
      <w:r w:rsidR="00FB1C21">
        <w:rPr>
          <w:rFonts w:cstheme="minorHAnsi"/>
          <w:i/>
          <w:iCs/>
        </w:rPr>
        <w:t>’</w:t>
      </w:r>
      <w:r w:rsidR="00FB1C21" w:rsidRPr="00D527CD">
        <w:rPr>
          <w:rFonts w:cstheme="minorHAnsi"/>
          <w:i/>
          <w:iCs/>
        </w:rPr>
        <w:t>s opened new do</w:t>
      </w:r>
      <w:r w:rsidR="00FB1C21">
        <w:rPr>
          <w:rFonts w:cstheme="minorHAnsi"/>
          <w:i/>
          <w:iCs/>
        </w:rPr>
        <w:t>o</w:t>
      </w:r>
      <w:r w:rsidR="00FB1C21" w:rsidRPr="00D527CD">
        <w:rPr>
          <w:rFonts w:cstheme="minorHAnsi"/>
          <w:i/>
          <w:iCs/>
        </w:rPr>
        <w:t>rs for me</w:t>
      </w:r>
      <w:r w:rsidR="00FB1C21">
        <w:rPr>
          <w:rFonts w:cstheme="minorHAnsi"/>
          <w:i/>
          <w:iCs/>
        </w:rPr>
        <w:t xml:space="preserve"> … and I can tell people within my community “You won’t be taken advantage of”</w:t>
      </w:r>
      <w:r w:rsidR="00FB1C21" w:rsidRPr="00D527CD">
        <w:rPr>
          <w:rFonts w:cstheme="minorHAnsi"/>
          <w:i/>
          <w:iCs/>
        </w:rPr>
        <w:t>’</w:t>
      </w:r>
      <w:r w:rsidR="00FB1C21">
        <w:rPr>
          <w:rFonts w:cstheme="minorHAnsi"/>
          <w:i/>
          <w:iCs/>
        </w:rPr>
        <w:t>.</w:t>
      </w:r>
      <w:r w:rsidR="00A14C97">
        <w:rPr>
          <w:rFonts w:cstheme="minorHAnsi"/>
          <w:i/>
          <w:iCs/>
        </w:rPr>
        <w:t xml:space="preserve"> </w:t>
      </w:r>
    </w:p>
    <w:p w14:paraId="1FBF335C" w14:textId="1D244CCA" w:rsidR="00416993" w:rsidRPr="003B2B90" w:rsidRDefault="00751E3C" w:rsidP="003B2B90">
      <w:pPr>
        <w:spacing w:line="480" w:lineRule="auto"/>
        <w:rPr>
          <w:i/>
          <w:iCs/>
        </w:rPr>
      </w:pPr>
      <w:r w:rsidRPr="003408E8">
        <w:t xml:space="preserve">It was also appreciated that </w:t>
      </w:r>
      <w:r w:rsidR="00FB1C21">
        <w:t>the RELAX team ‘</w:t>
      </w:r>
      <w:r w:rsidRPr="003408E8">
        <w:rPr>
          <w:i/>
          <w:iCs/>
        </w:rPr>
        <w:t>created a paid opportunity for us all to meet together at the end of the study period</w:t>
      </w:r>
      <w:r>
        <w:rPr>
          <w:i/>
          <w:iCs/>
        </w:rPr>
        <w:t>’</w:t>
      </w:r>
      <w:r w:rsidRPr="003408E8">
        <w:rPr>
          <w:i/>
          <w:iCs/>
        </w:rPr>
        <w:t xml:space="preserve">. </w:t>
      </w:r>
      <w:r>
        <w:t xml:space="preserve"> Others mentioned appreciating meetings never being held during school holidays or at school collection times. </w:t>
      </w:r>
      <w:r w:rsidR="003B2B90">
        <w:t>The informal 30-min debrief time and space</w:t>
      </w:r>
      <w:r w:rsidR="00416993">
        <w:t xml:space="preserve"> after </w:t>
      </w:r>
      <w:r w:rsidR="00416993">
        <w:lastRenderedPageBreak/>
        <w:t>advisory group meetings</w:t>
      </w:r>
      <w:r w:rsidR="003B2B90">
        <w:t xml:space="preserve"> </w:t>
      </w:r>
      <w:proofErr w:type="gramStart"/>
      <w:r w:rsidR="003B2B90">
        <w:t>was</w:t>
      </w:r>
      <w:proofErr w:type="gramEnd"/>
      <w:r w:rsidR="003B2B90">
        <w:t xml:space="preserve"> flagged </w:t>
      </w:r>
      <w:r w:rsidR="00AA2B2F">
        <w:t>as positive</w:t>
      </w:r>
      <w:r w:rsidR="003B2B90">
        <w:t xml:space="preserve">, and someone responded, </w:t>
      </w:r>
      <w:r w:rsidR="003B2B90" w:rsidRPr="003B2B90">
        <w:rPr>
          <w:i/>
          <w:iCs/>
        </w:rPr>
        <w:t>‘Yes I agree, I think it is really important to have had that debrief time and space available</w:t>
      </w:r>
      <w:r w:rsidR="00416993">
        <w:rPr>
          <w:i/>
          <w:iCs/>
        </w:rPr>
        <w:t>’.</w:t>
      </w:r>
    </w:p>
    <w:p w14:paraId="6F570C02" w14:textId="14A2B621" w:rsidR="00751E3C" w:rsidRDefault="00751E3C" w:rsidP="00751E3C">
      <w:pPr>
        <w:spacing w:line="480" w:lineRule="auto"/>
        <w:rPr>
          <w:rFonts w:cstheme="minorHAnsi"/>
        </w:rPr>
      </w:pPr>
      <w:r>
        <w:rPr>
          <w:rFonts w:cstheme="minorHAnsi"/>
        </w:rPr>
        <w:t xml:space="preserve">Omar recounted her </w:t>
      </w:r>
      <w:r>
        <w:rPr>
          <w:rFonts w:cstheme="minorHAnsi"/>
          <w:i/>
          <w:iCs/>
        </w:rPr>
        <w:t xml:space="preserve">involvement from the start. </w:t>
      </w:r>
      <w:r>
        <w:rPr>
          <w:rFonts w:cstheme="minorHAnsi"/>
        </w:rPr>
        <w:t xml:space="preserve">She appreciated that Colette, the </w:t>
      </w:r>
      <w:r w:rsidR="00ED2EEE">
        <w:rPr>
          <w:rFonts w:cstheme="minorHAnsi"/>
        </w:rPr>
        <w:t>principal investigator (</w:t>
      </w:r>
      <w:r>
        <w:rPr>
          <w:rFonts w:cstheme="minorHAnsi"/>
        </w:rPr>
        <w:t>PI</w:t>
      </w:r>
      <w:r w:rsidR="00ED2EEE">
        <w:rPr>
          <w:rFonts w:cstheme="minorHAnsi"/>
        </w:rPr>
        <w:t>)</w:t>
      </w:r>
      <w:r>
        <w:rPr>
          <w:rFonts w:cstheme="minorHAnsi"/>
        </w:rPr>
        <w:t xml:space="preserve">, had attended the local MNVP where she had introduced ideas for the study to maternity service users and healthcare professionals and </w:t>
      </w:r>
      <w:proofErr w:type="gramStart"/>
      <w:r>
        <w:rPr>
          <w:rFonts w:cstheme="minorHAnsi"/>
        </w:rPr>
        <w:t>asked</w:t>
      </w:r>
      <w:proofErr w:type="gramEnd"/>
      <w:r>
        <w:rPr>
          <w:rFonts w:cstheme="minorHAnsi"/>
        </w:rPr>
        <w:t xml:space="preserve"> </w:t>
      </w:r>
      <w:r>
        <w:rPr>
          <w:rFonts w:cstheme="minorHAnsi"/>
          <w:i/>
          <w:iCs/>
        </w:rPr>
        <w:t>‘</w:t>
      </w:r>
      <w:r w:rsidRPr="003408E8">
        <w:rPr>
          <w:i/>
          <w:iCs/>
        </w:rPr>
        <w:t>What might be the best way to do it?</w:t>
      </w:r>
      <w:r>
        <w:rPr>
          <w:i/>
          <w:iCs/>
        </w:rPr>
        <w:t>’</w:t>
      </w:r>
      <w:r w:rsidRPr="003408E8">
        <w:rPr>
          <w:rFonts w:cstheme="minorHAnsi"/>
          <w:i/>
          <w:iCs/>
        </w:rPr>
        <w:t>.</w:t>
      </w:r>
      <w:r>
        <w:rPr>
          <w:rFonts w:cstheme="minorHAnsi"/>
        </w:rPr>
        <w:t xml:space="preserve"> She also valued</w:t>
      </w:r>
      <w:r w:rsidR="00416993">
        <w:rPr>
          <w:rFonts w:cstheme="minorHAnsi"/>
        </w:rPr>
        <w:t>,</w:t>
      </w:r>
      <w:r>
        <w:rPr>
          <w:rFonts w:cstheme="minorHAnsi"/>
        </w:rPr>
        <w:t xml:space="preserve"> at the start of the project</w:t>
      </w:r>
      <w:r w:rsidR="00416993">
        <w:rPr>
          <w:rFonts w:cstheme="minorHAnsi"/>
        </w:rPr>
        <w:t>,</w:t>
      </w:r>
      <w:r>
        <w:rPr>
          <w:rFonts w:cstheme="minorHAnsi"/>
        </w:rPr>
        <w:t xml:space="preserve"> </w:t>
      </w:r>
      <w:r w:rsidR="00416993">
        <w:rPr>
          <w:rFonts w:cstheme="minorHAnsi"/>
        </w:rPr>
        <w:t xml:space="preserve">the research assistant </w:t>
      </w:r>
      <w:r>
        <w:rPr>
          <w:rFonts w:cstheme="minorHAnsi"/>
        </w:rPr>
        <w:t xml:space="preserve">had come out to community events organised by Breastfeeding Network and invested in relationships with local women. She shared how the Instagram Live event she had hosted, at which the PI spoke about the study during the recruitment period, had been viewed over 700 times. In contrast, a PPI adviser who had been recruited once the study was funded, felt that recruitment of the PPI advisory group had been too late in the process, as </w:t>
      </w:r>
      <w:r w:rsidR="000F7FB2">
        <w:rPr>
          <w:rFonts w:cstheme="minorHAnsi"/>
        </w:rPr>
        <w:t>the full PPIE-AG</w:t>
      </w:r>
      <w:r>
        <w:rPr>
          <w:rFonts w:cstheme="minorHAnsi"/>
        </w:rPr>
        <w:t xml:space="preserve"> missed out on shaping the study </w:t>
      </w:r>
      <w:r w:rsidR="000F7FB2">
        <w:rPr>
          <w:rFonts w:cstheme="minorHAnsi"/>
        </w:rPr>
        <w:t xml:space="preserve">methodology </w:t>
      </w:r>
      <w:r>
        <w:rPr>
          <w:rFonts w:cstheme="minorHAnsi"/>
        </w:rPr>
        <w:t xml:space="preserve">at the outset. </w:t>
      </w:r>
    </w:p>
    <w:p w14:paraId="7974A148" w14:textId="77777777" w:rsidR="00751E3C" w:rsidRDefault="00751E3C" w:rsidP="00751E3C">
      <w:pPr>
        <w:spacing w:line="480" w:lineRule="auto"/>
        <w:rPr>
          <w:rFonts w:cstheme="minorHAnsi"/>
        </w:rPr>
      </w:pPr>
      <w:r>
        <w:rPr>
          <w:rFonts w:cstheme="minorHAnsi"/>
        </w:rPr>
        <w:t>Another person, recruited from the original MNVP, said ‘</w:t>
      </w:r>
      <w:r w:rsidRPr="003408E8">
        <w:rPr>
          <w:i/>
          <w:iCs/>
        </w:rPr>
        <w:t>We’ve had the opportunity to have a voice in so many different elements and determine the direction in so many different ways.</w:t>
      </w:r>
      <w:r>
        <w:rPr>
          <w:i/>
          <w:iCs/>
        </w:rPr>
        <w:t>’</w:t>
      </w:r>
      <w:r>
        <w:t xml:space="preserve"> She </w:t>
      </w:r>
      <w:r>
        <w:rPr>
          <w:rFonts w:cstheme="minorHAnsi"/>
        </w:rPr>
        <w:t>emphasised how the marketing collateral provided for PPI advisers (pens, mugs, posters, fliers) to promote the study to support recruitment had been helpful, and ‘</w:t>
      </w:r>
      <w:r w:rsidRPr="003408E8">
        <w:rPr>
          <w:i/>
          <w:iCs/>
        </w:rPr>
        <w:t xml:space="preserve">excellent conversation </w:t>
      </w:r>
      <w:proofErr w:type="gramStart"/>
      <w:r w:rsidRPr="003408E8">
        <w:rPr>
          <w:i/>
          <w:iCs/>
        </w:rPr>
        <w:t>starters</w:t>
      </w:r>
      <w:r>
        <w:rPr>
          <w:i/>
          <w:iCs/>
        </w:rPr>
        <w:t>’</w:t>
      </w:r>
      <w:proofErr w:type="gramEnd"/>
      <w:r>
        <w:t>.</w:t>
      </w:r>
    </w:p>
    <w:p w14:paraId="0A5C5167" w14:textId="4131D42C" w:rsidR="00751E3C" w:rsidRPr="003408E8" w:rsidRDefault="00751E3C" w:rsidP="00751E3C">
      <w:pPr>
        <w:spacing w:line="480" w:lineRule="auto"/>
      </w:pPr>
      <w:r>
        <w:rPr>
          <w:rFonts w:cstheme="minorHAnsi"/>
        </w:rPr>
        <w:t xml:space="preserve">Many people felt joint ownership of the project. Two people recounted informal face-to-face conversations with the PI, </w:t>
      </w:r>
      <w:r w:rsidR="006E5914">
        <w:rPr>
          <w:rFonts w:cstheme="minorHAnsi"/>
        </w:rPr>
        <w:t xml:space="preserve">for </w:t>
      </w:r>
      <w:r>
        <w:rPr>
          <w:rFonts w:cstheme="minorHAnsi"/>
        </w:rPr>
        <w:t xml:space="preserve">one at a local supermarket. These personal updates were shared with other PPI advisers. The sense of community and RELAX having become a collective enterprise </w:t>
      </w:r>
      <w:r w:rsidR="006D167F">
        <w:rPr>
          <w:rFonts w:cstheme="minorHAnsi"/>
        </w:rPr>
        <w:t>seemed real. The comment above ‘</w:t>
      </w:r>
      <w:r w:rsidR="006D167F" w:rsidRPr="003408E8">
        <w:rPr>
          <w:i/>
          <w:iCs/>
        </w:rPr>
        <w:t xml:space="preserve">we </w:t>
      </w:r>
      <w:r w:rsidR="006D167F" w:rsidRPr="006D167F">
        <w:t>created psychological safety</w:t>
      </w:r>
      <w:r w:rsidR="006D167F">
        <w:rPr>
          <w:rFonts w:cstheme="minorHAnsi"/>
        </w:rPr>
        <w:t xml:space="preserve">…’ suggests collective responsibility for running the group setting the tone for interactions. </w:t>
      </w:r>
      <w:r>
        <w:rPr>
          <w:rFonts w:cstheme="minorHAnsi"/>
        </w:rPr>
        <w:t xml:space="preserve">The PPI lead was </w:t>
      </w:r>
      <w:r w:rsidR="006D167F">
        <w:rPr>
          <w:rFonts w:cstheme="minorHAnsi"/>
        </w:rPr>
        <w:t xml:space="preserve">also </w:t>
      </w:r>
      <w:r>
        <w:rPr>
          <w:rFonts w:cstheme="minorHAnsi"/>
        </w:rPr>
        <w:t xml:space="preserve">thanked for </w:t>
      </w:r>
      <w:r w:rsidRPr="00DA0941">
        <w:rPr>
          <w:rFonts w:cstheme="minorHAnsi"/>
        </w:rPr>
        <w:t xml:space="preserve">her role: </w:t>
      </w:r>
      <w:r>
        <w:rPr>
          <w:rFonts w:cstheme="minorHAnsi"/>
        </w:rPr>
        <w:t>‘</w:t>
      </w:r>
      <w:r w:rsidRPr="003408E8">
        <w:rPr>
          <w:rFonts w:cstheme="minorHAnsi"/>
          <w:i/>
          <w:iCs/>
        </w:rPr>
        <w:t>I’ve been v</w:t>
      </w:r>
      <w:r w:rsidRPr="003408E8">
        <w:rPr>
          <w:i/>
          <w:iCs/>
        </w:rPr>
        <w:t xml:space="preserve">ery grateful to have had you there </w:t>
      </w:r>
      <w:r w:rsidR="00925EA9">
        <w:rPr>
          <w:i/>
          <w:iCs/>
        </w:rPr>
        <w:t>Mary</w:t>
      </w:r>
      <w:r w:rsidRPr="003408E8">
        <w:rPr>
          <w:i/>
          <w:iCs/>
        </w:rPr>
        <w:t xml:space="preserve"> both in professional and personal ways. You have been the best support in this and encouraged me to try something new and delve deeper into more opportunities.</w:t>
      </w:r>
      <w:r>
        <w:rPr>
          <w:i/>
          <w:iCs/>
        </w:rPr>
        <w:t xml:space="preserve">’ </w:t>
      </w:r>
      <w:r w:rsidRPr="003408E8">
        <w:t>Another</w:t>
      </w:r>
      <w:r>
        <w:t xml:space="preserve"> </w:t>
      </w:r>
      <w:r w:rsidR="006D167F">
        <w:t xml:space="preserve">PPI adviser </w:t>
      </w:r>
      <w:r>
        <w:t>shared the struggles and rewards of jointly preparing a talk and co-present</w:t>
      </w:r>
      <w:r w:rsidR="006D4D8A">
        <w:t>ing it</w:t>
      </w:r>
      <w:r>
        <w:t xml:space="preserve"> at an international conference about PPI in RELAX (International Labour and Birth Research Conference, 2025).</w:t>
      </w:r>
    </w:p>
    <w:p w14:paraId="12AB94D8" w14:textId="0C508FB6" w:rsidR="00751E3C" w:rsidRDefault="00751E3C" w:rsidP="00751E3C">
      <w:pPr>
        <w:spacing w:line="480" w:lineRule="auto"/>
        <w:rPr>
          <w:i/>
          <w:iCs/>
        </w:rPr>
      </w:pPr>
      <w:r>
        <w:rPr>
          <w:rFonts w:cstheme="minorHAnsi"/>
        </w:rPr>
        <w:lastRenderedPageBreak/>
        <w:t xml:space="preserve">Although individual PPI advisers would have liked the </w:t>
      </w:r>
      <w:r w:rsidR="00FB1C21">
        <w:rPr>
          <w:rFonts w:cstheme="minorHAnsi"/>
        </w:rPr>
        <w:t xml:space="preserve">RELAX </w:t>
      </w:r>
      <w:r>
        <w:rPr>
          <w:rFonts w:cstheme="minorHAnsi"/>
        </w:rPr>
        <w:t xml:space="preserve">training to be accessible by smartphone, to have been more actively promoted in </w:t>
      </w:r>
      <w:r w:rsidR="00FB1C21">
        <w:rPr>
          <w:rFonts w:cstheme="minorHAnsi"/>
        </w:rPr>
        <w:t>one of the</w:t>
      </w:r>
      <w:r>
        <w:rPr>
          <w:rFonts w:cstheme="minorHAnsi"/>
        </w:rPr>
        <w:t xml:space="preserve"> participating maternity service</w:t>
      </w:r>
      <w:r w:rsidR="00FB1C21">
        <w:rPr>
          <w:rFonts w:cstheme="minorHAnsi"/>
        </w:rPr>
        <w:t>s</w:t>
      </w:r>
      <w:r>
        <w:rPr>
          <w:rFonts w:cstheme="minorHAnsi"/>
        </w:rPr>
        <w:t>, available to non-English speakers and offered earlier in pregnancy or before a planned conception, there was an understanding by the end of the project that an RCT testing a concept was more likely to give a clear result if conditions were fairly uniform</w:t>
      </w:r>
      <w:r w:rsidR="00FB1C21">
        <w:rPr>
          <w:rFonts w:cstheme="minorHAnsi"/>
        </w:rPr>
        <w:t>,</w:t>
      </w:r>
      <w:r>
        <w:rPr>
          <w:rFonts w:cstheme="minorHAnsi"/>
        </w:rPr>
        <w:t xml:space="preserve"> and </w:t>
      </w:r>
      <w:r w:rsidR="00FB1C21">
        <w:rPr>
          <w:rFonts w:cstheme="minorHAnsi"/>
        </w:rPr>
        <w:t xml:space="preserve">thus to have </w:t>
      </w:r>
      <w:r>
        <w:rPr>
          <w:rFonts w:cstheme="minorHAnsi"/>
        </w:rPr>
        <w:t>the greatest chance of success</w:t>
      </w:r>
      <w:r w:rsidR="00FB1C21">
        <w:rPr>
          <w:rFonts w:cstheme="minorHAnsi"/>
        </w:rPr>
        <w:t>fully changing service provision in due course</w:t>
      </w:r>
      <w:r>
        <w:rPr>
          <w:rFonts w:cstheme="minorHAnsi"/>
        </w:rPr>
        <w:t xml:space="preserve">. They understood that this was a necessary stage and hoped that the training could be offered more widely through the NHS as soon as possible, emphasising that, unlike a drug treatment, the chances of negative effects were remote. </w:t>
      </w:r>
      <w:r w:rsidR="003B2B90">
        <w:rPr>
          <w:rFonts w:cstheme="minorHAnsi"/>
        </w:rPr>
        <w:t xml:space="preserve">Summing up one person said, </w:t>
      </w:r>
      <w:r w:rsidR="003B2B90" w:rsidRPr="003B2B90">
        <w:rPr>
          <w:rFonts w:cstheme="minorHAnsi"/>
          <w:i/>
          <w:iCs/>
        </w:rPr>
        <w:t>‘</w:t>
      </w:r>
      <w:r w:rsidR="003B2B90" w:rsidRPr="003B2B90">
        <w:rPr>
          <w:i/>
          <w:iCs/>
        </w:rPr>
        <w:t xml:space="preserve">RELAX has been my </w:t>
      </w:r>
      <w:r w:rsidR="00416993">
        <w:rPr>
          <w:i/>
          <w:iCs/>
        </w:rPr>
        <w:t>g</w:t>
      </w:r>
      <w:r w:rsidR="003B2B90" w:rsidRPr="003B2B90">
        <w:rPr>
          <w:i/>
          <w:iCs/>
        </w:rPr>
        <w:t>old standard research study. I tell all research studies about it and how they conducted their research</w:t>
      </w:r>
      <w:r w:rsidR="003B2B90">
        <w:rPr>
          <w:i/>
          <w:iCs/>
        </w:rPr>
        <w:t>.’</w:t>
      </w:r>
    </w:p>
    <w:p w14:paraId="3D1EF8A4" w14:textId="1EA81844" w:rsidR="00416993" w:rsidRPr="00416993" w:rsidRDefault="00416993" w:rsidP="00751E3C">
      <w:pPr>
        <w:spacing w:line="480" w:lineRule="auto"/>
        <w:rPr>
          <w:rFonts w:cstheme="minorHAnsi"/>
          <w:i/>
          <w:iCs/>
        </w:rPr>
      </w:pPr>
      <w:r w:rsidRPr="00416993">
        <w:t xml:space="preserve">In direct discussion, few criticisms were raised. </w:t>
      </w:r>
      <w:r>
        <w:t xml:space="preserve">One disappointment was that the possibility of developing peer researcher roles came to nothing, after exploration. </w:t>
      </w:r>
      <w:r w:rsidRPr="00416993">
        <w:rPr>
          <w:i/>
          <w:iCs/>
        </w:rPr>
        <w:t>‘The only 'negative' for me is that there were times where it was talked about that we might be able to have more involvement, more roles and more paid hours but then they got scaled back or changed which was a shame.</w:t>
      </w:r>
      <w:r>
        <w:rPr>
          <w:i/>
          <w:iCs/>
        </w:rPr>
        <w:t xml:space="preserve"> </w:t>
      </w:r>
      <w:r w:rsidRPr="00416993">
        <w:rPr>
          <w:i/>
          <w:iCs/>
        </w:rPr>
        <w:t>… I know I did get the additional coding work</w:t>
      </w:r>
      <w:r>
        <w:rPr>
          <w:i/>
          <w:iCs/>
        </w:rPr>
        <w:t xml:space="preserve">, </w:t>
      </w:r>
      <w:r w:rsidRPr="00416993">
        <w:rPr>
          <w:i/>
          <w:iCs/>
        </w:rPr>
        <w:t>so I felt lucky for that’</w:t>
      </w:r>
      <w:r w:rsidR="00CF7D9F">
        <w:rPr>
          <w:i/>
          <w:iCs/>
        </w:rPr>
        <w:t>.</w:t>
      </w:r>
    </w:p>
    <w:p w14:paraId="3597635A" w14:textId="35D50A9C" w:rsidR="00751E3C" w:rsidRDefault="006E5914" w:rsidP="00751E3C">
      <w:pPr>
        <w:spacing w:line="480" w:lineRule="auto"/>
        <w:rPr>
          <w:rFonts w:cstheme="minorHAnsi"/>
        </w:rPr>
      </w:pPr>
      <w:r>
        <w:rPr>
          <w:rFonts w:cstheme="minorHAnsi"/>
        </w:rPr>
        <w:t xml:space="preserve">Separately, </w:t>
      </w:r>
      <w:r w:rsidR="00751E3C">
        <w:rPr>
          <w:rFonts w:cstheme="minorHAnsi"/>
        </w:rPr>
        <w:t xml:space="preserve">Abigail Mensah shared reflections in writing about EDI and RELAX </w:t>
      </w:r>
      <w:r>
        <w:rPr>
          <w:rFonts w:cstheme="minorHAnsi"/>
        </w:rPr>
        <w:t xml:space="preserve">by email </w:t>
      </w:r>
      <w:r w:rsidR="00751E3C">
        <w:rPr>
          <w:rFonts w:cstheme="minorHAnsi"/>
        </w:rPr>
        <w:t>(</w:t>
      </w:r>
      <w:r w:rsidR="00751E3C" w:rsidRPr="00751E3C">
        <w:rPr>
          <w:rFonts w:cstheme="minorHAnsi"/>
        </w:rPr>
        <w:t>November 20, 2025</w:t>
      </w:r>
      <w:r w:rsidR="00751E3C">
        <w:rPr>
          <w:rFonts w:cstheme="minorHAnsi"/>
        </w:rPr>
        <w:t>)</w:t>
      </w:r>
      <w:r w:rsidR="00FB1C21">
        <w:rPr>
          <w:rFonts w:cstheme="minorHAnsi"/>
        </w:rPr>
        <w:t>, reproduced below</w:t>
      </w:r>
      <w:r w:rsidR="00751E3C">
        <w:rPr>
          <w:rFonts w:cstheme="minorHAnsi"/>
        </w:rPr>
        <w:t xml:space="preserve">. </w:t>
      </w:r>
      <w:r w:rsidR="00FB1C21">
        <w:rPr>
          <w:rFonts w:cstheme="minorHAnsi"/>
        </w:rPr>
        <w:t xml:space="preserve">Her </w:t>
      </w:r>
      <w:r w:rsidR="00751E3C">
        <w:rPr>
          <w:rFonts w:cstheme="minorHAnsi"/>
        </w:rPr>
        <w:t xml:space="preserve">thoughts and reflections </w:t>
      </w:r>
      <w:r w:rsidR="00FB1C21">
        <w:rPr>
          <w:rFonts w:cstheme="minorHAnsi"/>
        </w:rPr>
        <w:t>are also published</w:t>
      </w:r>
      <w:r w:rsidR="00751E3C">
        <w:rPr>
          <w:rFonts w:cstheme="minorHAnsi"/>
        </w:rPr>
        <w:t xml:space="preserve"> in the PPI Report published by ARC South London. </w:t>
      </w:r>
      <w:hyperlink r:id="rId4" w:history="1">
        <w:r w:rsidR="00751E3C" w:rsidRPr="00A60CD7">
          <w:rPr>
            <w:rStyle w:val="Hyperlink"/>
            <w:rFonts w:cstheme="minorHAnsi"/>
          </w:rPr>
          <w:t>https://arc-sl.nihr.ac.uk/sites/default/files/uploads/files/RELAX-study-report-Final.pdf</w:t>
        </w:r>
      </w:hyperlink>
      <w:r w:rsidR="00751E3C">
        <w:rPr>
          <w:rFonts w:cstheme="minorHAnsi"/>
        </w:rPr>
        <w:t xml:space="preserve"> </w:t>
      </w:r>
    </w:p>
    <w:p w14:paraId="2CF7E50C" w14:textId="2FA58110" w:rsidR="00751E3C" w:rsidRPr="00925EA9" w:rsidRDefault="00925EA9" w:rsidP="00751E3C">
      <w:pPr>
        <w:spacing w:line="480" w:lineRule="auto"/>
        <w:rPr>
          <w:rFonts w:cstheme="minorHAnsi"/>
          <w:i/>
          <w:iCs/>
        </w:rPr>
      </w:pPr>
      <w:r>
        <w:rPr>
          <w:rFonts w:cstheme="minorHAnsi"/>
          <w:b/>
          <w:bCs/>
          <w:i/>
          <w:iCs/>
        </w:rPr>
        <w:t>‘</w:t>
      </w:r>
      <w:r w:rsidR="00751E3C" w:rsidRPr="00925EA9">
        <w:rPr>
          <w:rFonts w:cstheme="minorHAnsi"/>
          <w:b/>
          <w:bCs/>
          <w:i/>
          <w:iCs/>
        </w:rPr>
        <w:t>Equity, Diversity and Inclusion in RELAX: What Worked and What Others Can Learn</w:t>
      </w:r>
      <w:proofErr w:type="gramStart"/>
      <w:r w:rsidR="003F14A1">
        <w:rPr>
          <w:rFonts w:cstheme="minorHAnsi"/>
          <w:b/>
          <w:bCs/>
          <w:i/>
          <w:iCs/>
        </w:rPr>
        <w:t xml:space="preserve">’ </w:t>
      </w:r>
      <w:r w:rsidR="0041680D" w:rsidRPr="0041680D">
        <w:rPr>
          <w:rFonts w:cstheme="minorHAnsi"/>
          <w:b/>
          <w:bCs/>
          <w:i/>
          <w:iCs/>
        </w:rPr>
        <w:t xml:space="preserve"> </w:t>
      </w:r>
      <w:r w:rsidR="0041680D">
        <w:rPr>
          <w:rFonts w:cstheme="minorHAnsi"/>
          <w:b/>
          <w:bCs/>
          <w:i/>
          <w:iCs/>
        </w:rPr>
        <w:t>Abigale</w:t>
      </w:r>
      <w:proofErr w:type="gramEnd"/>
      <w:r w:rsidR="0041680D">
        <w:rPr>
          <w:rFonts w:cstheme="minorHAnsi"/>
          <w:b/>
          <w:bCs/>
          <w:i/>
          <w:iCs/>
        </w:rPr>
        <w:t xml:space="preserve"> Mensah</w:t>
      </w:r>
    </w:p>
    <w:p w14:paraId="3D1ABBA0" w14:textId="77777777" w:rsidR="00751E3C" w:rsidRPr="00925EA9" w:rsidRDefault="00751E3C" w:rsidP="00751E3C">
      <w:pPr>
        <w:spacing w:line="480" w:lineRule="auto"/>
        <w:rPr>
          <w:rFonts w:cstheme="minorHAnsi"/>
          <w:i/>
          <w:iCs/>
        </w:rPr>
      </w:pPr>
      <w:r w:rsidRPr="00925EA9">
        <w:rPr>
          <w:rFonts w:cstheme="minorHAnsi"/>
          <w:i/>
          <w:iCs/>
        </w:rPr>
        <w:t xml:space="preserve">Equity, diversity and inclusion shaped every stage of the RELAX project. Our public adviser group was multi ethnic, with many women bringing direct lived experience of perinatal anxiety. This mix created a richer understanding of how culture, identity and personal history can influence the way anxiety is felt, interpreted and described. It also helped us design language, examples and study materials that </w:t>
      </w:r>
      <w:r w:rsidRPr="00925EA9">
        <w:rPr>
          <w:rFonts w:cstheme="minorHAnsi"/>
          <w:i/>
          <w:iCs/>
        </w:rPr>
        <w:lastRenderedPageBreak/>
        <w:t>were culturally appropriate and sensitive to different forms of expression. Advisers challenged assumptions, flagged unseen barriers and helped us check that our ideas felt respectful and accessible for a wide range of women.</w:t>
      </w:r>
    </w:p>
    <w:p w14:paraId="459CC0CB" w14:textId="77777777" w:rsidR="00751E3C" w:rsidRPr="00925EA9" w:rsidRDefault="00751E3C" w:rsidP="00751E3C">
      <w:pPr>
        <w:spacing w:line="480" w:lineRule="auto"/>
        <w:rPr>
          <w:rFonts w:cstheme="minorHAnsi"/>
          <w:i/>
          <w:iCs/>
        </w:rPr>
      </w:pPr>
      <w:r w:rsidRPr="00925EA9">
        <w:rPr>
          <w:rFonts w:cstheme="minorHAnsi"/>
          <w:i/>
          <w:iCs/>
        </w:rPr>
        <w:t>We found that EDI only works when it is explicit. Early conversations about values, expectations and personal comfort levels encouraged trust and made it easier for advisers to speak freely. Trauma informed practice mattered too, especially because some participants carried difficult memories linked to pregnancy or early parenthood. Small decisions, such as letting people keep their cameras off or offering content warnings, helped create a safer space.</w:t>
      </w:r>
    </w:p>
    <w:p w14:paraId="299CF328" w14:textId="773050D2" w:rsidR="00751E3C" w:rsidRPr="00925EA9" w:rsidRDefault="00751E3C" w:rsidP="00751E3C">
      <w:pPr>
        <w:spacing w:line="480" w:lineRule="auto"/>
        <w:rPr>
          <w:rFonts w:cstheme="minorHAnsi"/>
          <w:i/>
          <w:iCs/>
        </w:rPr>
      </w:pPr>
      <w:r w:rsidRPr="00925EA9">
        <w:rPr>
          <w:rFonts w:cstheme="minorHAnsi"/>
          <w:i/>
          <w:iCs/>
        </w:rPr>
        <w:t>For other researchers, a few lessons stand out. Plan for diversity from the start and budget for it. Share responsibility for learning about cultural competence, rather than placing the burden on advisers from minority backgrounds. Invite feedback often and be ready to adjust plans quickly. When EDI becomes part of the working culture rather than a separate task, it strengthens the research and the relationships behind it.</w:t>
      </w:r>
      <w:r w:rsidR="00925EA9">
        <w:rPr>
          <w:rFonts w:cstheme="minorHAnsi"/>
          <w:i/>
          <w:iCs/>
        </w:rPr>
        <w:t>’</w:t>
      </w:r>
    </w:p>
    <w:p w14:paraId="1843F9C6" w14:textId="7B551DEC" w:rsidR="00751E3C" w:rsidRDefault="00751E3C" w:rsidP="00751E3C">
      <w:pPr>
        <w:spacing w:line="480" w:lineRule="auto"/>
        <w:rPr>
          <w:rFonts w:cstheme="minorHAnsi"/>
        </w:rPr>
      </w:pPr>
      <w:r>
        <w:rPr>
          <w:rFonts w:cstheme="minorHAnsi"/>
        </w:rPr>
        <w:t>In a separate email on 24</w:t>
      </w:r>
      <w:r w:rsidRPr="00751E3C">
        <w:rPr>
          <w:rFonts w:cstheme="minorHAnsi"/>
          <w:vertAlign w:val="superscript"/>
        </w:rPr>
        <w:t>th</w:t>
      </w:r>
      <w:r>
        <w:rPr>
          <w:rFonts w:cstheme="minorHAnsi"/>
        </w:rPr>
        <w:t xml:space="preserve"> November </w:t>
      </w:r>
      <w:r w:rsidR="00ED2EEE">
        <w:rPr>
          <w:rFonts w:cstheme="minorHAnsi"/>
        </w:rPr>
        <w:t xml:space="preserve">Abigail </w:t>
      </w:r>
      <w:r w:rsidR="00960BB9">
        <w:rPr>
          <w:rFonts w:cstheme="minorHAnsi"/>
        </w:rPr>
        <w:t>went on to say</w:t>
      </w:r>
      <w:r>
        <w:rPr>
          <w:rFonts w:cstheme="minorHAnsi"/>
        </w:rPr>
        <w:t xml:space="preserve"> the following.</w:t>
      </w:r>
    </w:p>
    <w:p w14:paraId="0F29F6DB" w14:textId="1EC77CD1" w:rsidR="00751E3C" w:rsidRPr="00925EA9" w:rsidRDefault="00925EA9" w:rsidP="00751E3C">
      <w:pPr>
        <w:spacing w:line="480" w:lineRule="auto"/>
        <w:rPr>
          <w:rFonts w:cstheme="minorHAnsi"/>
          <w:i/>
          <w:iCs/>
        </w:rPr>
      </w:pPr>
      <w:r w:rsidRPr="00925EA9">
        <w:rPr>
          <w:rFonts w:cstheme="minorHAnsi"/>
          <w:i/>
          <w:iCs/>
        </w:rPr>
        <w:t>‘</w:t>
      </w:r>
      <w:r w:rsidR="00751E3C" w:rsidRPr="00925EA9">
        <w:rPr>
          <w:rFonts w:cstheme="minorHAnsi"/>
          <w:i/>
          <w:iCs/>
        </w:rPr>
        <w:t>During the RELAX study, cultural competency was present among PPI members, but I believe there was room for further development. In future projects, taking more time to learn about one another’s cultural backgrounds—such as understanding preferred pronunciations, communication styles, and avoiding cultural appropriation—would strengthen collaboration. For example, a dedicated CPD session could have helped both participants and researchers build shared cultural awareness and confidence. Although there were moments of uncertainty linked to cultural differences, I did not experience any frustrations or suspicions that affected the work. Importantly, there were no issues of power or power imbalance; the environment felt respectful, supportive, and genuinely inclusive.</w:t>
      </w:r>
      <w:r>
        <w:rPr>
          <w:rFonts w:cstheme="minorHAnsi"/>
          <w:i/>
          <w:iCs/>
        </w:rPr>
        <w:t>’</w:t>
      </w:r>
    </w:p>
    <w:p w14:paraId="453F4736" w14:textId="77777777" w:rsidR="00751E3C" w:rsidRPr="00C365FF" w:rsidRDefault="00751E3C" w:rsidP="00751E3C">
      <w:pPr>
        <w:spacing w:line="480" w:lineRule="auto"/>
        <w:rPr>
          <w:rFonts w:cstheme="minorHAnsi"/>
        </w:rPr>
      </w:pPr>
    </w:p>
    <w:p w14:paraId="5B79CD54" w14:textId="77777777" w:rsidR="00423271" w:rsidRDefault="00423271"/>
    <w:sectPr w:rsidR="004232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3C"/>
    <w:rsid w:val="000003A6"/>
    <w:rsid w:val="0003023B"/>
    <w:rsid w:val="000C6BBE"/>
    <w:rsid w:val="000E216D"/>
    <w:rsid w:val="000F7FB2"/>
    <w:rsid w:val="00204442"/>
    <w:rsid w:val="003722E6"/>
    <w:rsid w:val="003B2B90"/>
    <w:rsid w:val="003F14A1"/>
    <w:rsid w:val="0041680D"/>
    <w:rsid w:val="00416993"/>
    <w:rsid w:val="00423271"/>
    <w:rsid w:val="00475529"/>
    <w:rsid w:val="00526C60"/>
    <w:rsid w:val="006D167F"/>
    <w:rsid w:val="006D4D8A"/>
    <w:rsid w:val="006E5914"/>
    <w:rsid w:val="00705F46"/>
    <w:rsid w:val="00751E3C"/>
    <w:rsid w:val="00816A44"/>
    <w:rsid w:val="008E7333"/>
    <w:rsid w:val="00925EA9"/>
    <w:rsid w:val="00960BB9"/>
    <w:rsid w:val="009C1972"/>
    <w:rsid w:val="009F5DE6"/>
    <w:rsid w:val="00A14C97"/>
    <w:rsid w:val="00A56735"/>
    <w:rsid w:val="00AA2B2F"/>
    <w:rsid w:val="00B20065"/>
    <w:rsid w:val="00B9754F"/>
    <w:rsid w:val="00CF4D2F"/>
    <w:rsid w:val="00CF7D9F"/>
    <w:rsid w:val="00EA7BCD"/>
    <w:rsid w:val="00ED2EEE"/>
    <w:rsid w:val="00F80E4D"/>
    <w:rsid w:val="00FB1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6C60"/>
  <w15:chartTrackingRefBased/>
  <w15:docId w15:val="{86FCDE72-B1E4-4697-AB4D-D184204D2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E3C"/>
  </w:style>
  <w:style w:type="paragraph" w:styleId="Heading1">
    <w:name w:val="heading 1"/>
    <w:basedOn w:val="Normal"/>
    <w:next w:val="Normal"/>
    <w:link w:val="Heading1Char"/>
    <w:uiPriority w:val="9"/>
    <w:qFormat/>
    <w:rsid w:val="00751E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1E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1E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1E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1E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1E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E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E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E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E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1E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1E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1E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1E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1E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E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E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E3C"/>
    <w:rPr>
      <w:rFonts w:eastAsiaTheme="majorEastAsia" w:cstheme="majorBidi"/>
      <w:color w:val="272727" w:themeColor="text1" w:themeTint="D8"/>
    </w:rPr>
  </w:style>
  <w:style w:type="paragraph" w:styleId="Title">
    <w:name w:val="Title"/>
    <w:basedOn w:val="Normal"/>
    <w:next w:val="Normal"/>
    <w:link w:val="TitleChar"/>
    <w:uiPriority w:val="10"/>
    <w:qFormat/>
    <w:rsid w:val="00751E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E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E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E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E3C"/>
    <w:pPr>
      <w:spacing w:before="160"/>
      <w:jc w:val="center"/>
    </w:pPr>
    <w:rPr>
      <w:i/>
      <w:iCs/>
      <w:color w:val="404040" w:themeColor="text1" w:themeTint="BF"/>
    </w:rPr>
  </w:style>
  <w:style w:type="character" w:customStyle="1" w:styleId="QuoteChar">
    <w:name w:val="Quote Char"/>
    <w:basedOn w:val="DefaultParagraphFont"/>
    <w:link w:val="Quote"/>
    <w:uiPriority w:val="29"/>
    <w:rsid w:val="00751E3C"/>
    <w:rPr>
      <w:i/>
      <w:iCs/>
      <w:color w:val="404040" w:themeColor="text1" w:themeTint="BF"/>
    </w:rPr>
  </w:style>
  <w:style w:type="paragraph" w:styleId="ListParagraph">
    <w:name w:val="List Paragraph"/>
    <w:basedOn w:val="Normal"/>
    <w:uiPriority w:val="34"/>
    <w:qFormat/>
    <w:rsid w:val="00751E3C"/>
    <w:pPr>
      <w:ind w:left="720"/>
      <w:contextualSpacing/>
    </w:pPr>
  </w:style>
  <w:style w:type="character" w:styleId="IntenseEmphasis">
    <w:name w:val="Intense Emphasis"/>
    <w:basedOn w:val="DefaultParagraphFont"/>
    <w:uiPriority w:val="21"/>
    <w:qFormat/>
    <w:rsid w:val="00751E3C"/>
    <w:rPr>
      <w:i/>
      <w:iCs/>
      <w:color w:val="2F5496" w:themeColor="accent1" w:themeShade="BF"/>
    </w:rPr>
  </w:style>
  <w:style w:type="paragraph" w:styleId="IntenseQuote">
    <w:name w:val="Intense Quote"/>
    <w:basedOn w:val="Normal"/>
    <w:next w:val="Normal"/>
    <w:link w:val="IntenseQuoteChar"/>
    <w:uiPriority w:val="30"/>
    <w:qFormat/>
    <w:rsid w:val="00751E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1E3C"/>
    <w:rPr>
      <w:i/>
      <w:iCs/>
      <w:color w:val="2F5496" w:themeColor="accent1" w:themeShade="BF"/>
    </w:rPr>
  </w:style>
  <w:style w:type="character" w:styleId="IntenseReference">
    <w:name w:val="Intense Reference"/>
    <w:basedOn w:val="DefaultParagraphFont"/>
    <w:uiPriority w:val="32"/>
    <w:qFormat/>
    <w:rsid w:val="00751E3C"/>
    <w:rPr>
      <w:b/>
      <w:bCs/>
      <w:smallCaps/>
      <w:color w:val="2F5496" w:themeColor="accent1" w:themeShade="BF"/>
      <w:spacing w:val="5"/>
    </w:rPr>
  </w:style>
  <w:style w:type="character" w:styleId="Hyperlink">
    <w:name w:val="Hyperlink"/>
    <w:basedOn w:val="DefaultParagraphFont"/>
    <w:uiPriority w:val="99"/>
    <w:unhideWhenUsed/>
    <w:rsid w:val="00751E3C"/>
    <w:rPr>
      <w:color w:val="0563C1" w:themeColor="hyperlink"/>
      <w:u w:val="single"/>
    </w:rPr>
  </w:style>
  <w:style w:type="character" w:styleId="UnresolvedMention">
    <w:name w:val="Unresolved Mention"/>
    <w:basedOn w:val="DefaultParagraphFont"/>
    <w:uiPriority w:val="99"/>
    <w:semiHidden/>
    <w:unhideWhenUsed/>
    <w:rsid w:val="00751E3C"/>
    <w:rPr>
      <w:color w:val="605E5C"/>
      <w:shd w:val="clear" w:color="auto" w:fill="E1DFDD"/>
    </w:rPr>
  </w:style>
  <w:style w:type="character" w:styleId="CommentReference">
    <w:name w:val="annotation reference"/>
    <w:basedOn w:val="DefaultParagraphFont"/>
    <w:uiPriority w:val="99"/>
    <w:semiHidden/>
    <w:unhideWhenUsed/>
    <w:rsid w:val="00A14C97"/>
    <w:rPr>
      <w:sz w:val="16"/>
      <w:szCs w:val="16"/>
    </w:rPr>
  </w:style>
  <w:style w:type="paragraph" w:styleId="Revision">
    <w:name w:val="Revision"/>
    <w:hidden/>
    <w:uiPriority w:val="99"/>
    <w:semiHidden/>
    <w:rsid w:val="000003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rc-sl.nihr.ac.uk/sites/default/files/uploads/files/RELAX-study-report-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Newburn</dc:creator>
  <cp:keywords/>
  <dc:description/>
  <cp:lastModifiedBy>Mary Newburn</cp:lastModifiedBy>
  <cp:revision>2</cp:revision>
  <dcterms:created xsi:type="dcterms:W3CDTF">2026-09-28T05:11:00Z</dcterms:created>
  <dcterms:modified xsi:type="dcterms:W3CDTF">2026-09-28T05:11:00Z</dcterms:modified>
</cp:coreProperties>
</file>